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E204F20"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4E6866" w:rsidRPr="008D4AEC">
        <w:rPr>
          <w:bCs/>
          <w:iCs/>
          <w:snapToGrid w:val="0"/>
          <w:szCs w:val="28"/>
          <w:lang w:val="fr-FR"/>
        </w:rPr>
        <w:t>HAITI</w:t>
      </w:r>
    </w:p>
    <w:p w14:paraId="35B8BCCA" w14:textId="38928699" w:rsidR="000F43A8" w:rsidRPr="001948EA" w:rsidRDefault="000F43A8" w:rsidP="000F43A8">
      <w:pPr>
        <w:jc w:val="center"/>
        <w:rPr>
          <w:b/>
          <w:bCs/>
          <w:caps/>
          <w:sz w:val="22"/>
          <w:szCs w:val="22"/>
          <w:lang w:val="fr-FR"/>
        </w:rPr>
      </w:pPr>
      <w:r w:rsidRPr="001948EA">
        <w:rPr>
          <w:b/>
          <w:bCs/>
          <w:caps/>
          <w:sz w:val="22"/>
          <w:szCs w:val="22"/>
          <w:lang w:val="fr-FR"/>
        </w:rPr>
        <w:t xml:space="preserve">TYPE DE RAPPORT: </w:t>
      </w:r>
      <w:r w:rsidR="0029582F">
        <w:rPr>
          <w:b/>
          <w:bCs/>
          <w:caps/>
          <w:sz w:val="22"/>
          <w:szCs w:val="22"/>
          <w:lang w:val="fr-FR"/>
        </w:rPr>
        <w:t>ANNUEL</w:t>
      </w:r>
    </w:p>
    <w:p w14:paraId="0B2F56D8" w14:textId="684262FD" w:rsidR="000554F8" w:rsidRPr="006E658D" w:rsidRDefault="00500587" w:rsidP="000F43A8">
      <w:pPr>
        <w:jc w:val="center"/>
        <w:rPr>
          <w:bCs/>
          <w:iCs/>
          <w:snapToGrid w:val="0"/>
          <w:szCs w:val="28"/>
          <w:lang w:val="fr-FR"/>
        </w:rPr>
      </w:pPr>
      <w:r w:rsidRPr="006E658D">
        <w:rPr>
          <w:b/>
          <w:bCs/>
          <w:caps/>
          <w:lang w:val="fr-FR"/>
        </w:rPr>
        <w:t>ANNEE</w:t>
      </w:r>
      <w:r w:rsidR="000F43A8" w:rsidRPr="006E658D">
        <w:rPr>
          <w:b/>
          <w:bCs/>
          <w:caps/>
          <w:lang w:val="fr-FR"/>
        </w:rPr>
        <w:t xml:space="preserve"> DE RAPPORT: </w:t>
      </w:r>
      <w:r w:rsidR="00467E38" w:rsidRPr="006E658D">
        <w:rPr>
          <w:bCs/>
          <w:iCs/>
          <w:snapToGrid w:val="0"/>
          <w:szCs w:val="28"/>
          <w:lang w:val="fr-FR"/>
        </w:rPr>
        <w:t>2021</w:t>
      </w:r>
    </w:p>
    <w:p w14:paraId="32235E8F" w14:textId="77777777" w:rsidR="000F43A8" w:rsidRPr="006E658D"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7668C5" w14:paraId="26E9F2DE" w14:textId="77777777" w:rsidTr="00F23D0F">
        <w:trPr>
          <w:trHeight w:val="422"/>
        </w:trPr>
        <w:tc>
          <w:tcPr>
            <w:tcW w:w="10080" w:type="dxa"/>
            <w:gridSpan w:val="2"/>
          </w:tcPr>
          <w:p w14:paraId="11EF4F5F" w14:textId="2090BEE5"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Pr="00A55E32">
              <w:rPr>
                <w:rFonts w:ascii="Times New Roman" w:hAnsi="Times New Roman" w:cs="Times New Roman"/>
                <w:b/>
                <w:sz w:val="24"/>
                <w:szCs w:val="24"/>
                <w:lang w:val="fr-FR"/>
              </w:rPr>
              <w:t xml:space="preserve">: </w:t>
            </w:r>
            <w:r w:rsidR="00F266E4" w:rsidRPr="00A55E32">
              <w:rPr>
                <w:rFonts w:ascii="Times New Roman" w:hAnsi="Times New Roman" w:cs="Times New Roman"/>
                <w:bCs/>
                <w:sz w:val="22"/>
                <w:szCs w:val="22"/>
                <w:lang w:val="fr-FR"/>
              </w:rPr>
              <w:t xml:space="preserve">Appui au Processus Électoral en Haïti (PAPEH) :  Prévention des violences liées aux élections </w:t>
            </w:r>
            <w:r w:rsidR="00F266E4" w:rsidRPr="00A55E32">
              <w:rPr>
                <w:rFonts w:ascii="Times New Roman" w:eastAsia="DengXian" w:hAnsi="Times New Roman" w:cs="Times New Roman"/>
                <w:color w:val="000000"/>
                <w:kern w:val="24"/>
                <w:sz w:val="22"/>
                <w:szCs w:val="22"/>
                <w:lang w:val="fr-FR"/>
              </w:rPr>
              <w:t>y compris la violence politique à l’égard des femmes en Haïti</w:t>
            </w:r>
            <w:r w:rsidR="00F266E4">
              <w:rPr>
                <w:bCs/>
                <w:sz w:val="22"/>
                <w:szCs w:val="22"/>
                <w:lang w:val="fr-FR"/>
              </w:rPr>
              <w:t>.</w:t>
            </w:r>
          </w:p>
          <w:p w14:paraId="24C4A490" w14:textId="55DC61B8" w:rsidR="00793DE6" w:rsidRPr="000F43A8" w:rsidRDefault="000F43A8" w:rsidP="000F43A8">
            <w:pPr>
              <w:rPr>
                <w:b/>
                <w:lang w:val="fr-FR"/>
              </w:rPr>
            </w:pPr>
            <w:r>
              <w:rPr>
                <w:b/>
                <w:lang w:val="fr-FR"/>
              </w:rPr>
              <w:t>Numéro</w:t>
            </w:r>
            <w:r w:rsidRPr="003C62F7">
              <w:rPr>
                <w:b/>
                <w:lang w:val="fr-FR"/>
              </w:rPr>
              <w:t xml:space="preserve"> Projet / MPTF Gateway</w:t>
            </w:r>
            <w:r w:rsidR="00793DE6" w:rsidRPr="000F43A8">
              <w:rPr>
                <w:b/>
                <w:lang w:val="fr-FR"/>
              </w:rPr>
              <w:t xml:space="preserve">: </w:t>
            </w:r>
            <w:r w:rsidR="00592B37" w:rsidRPr="00592B37">
              <w:rPr>
                <w:rStyle w:val="pseditboxdisponly"/>
                <w:rFonts w:cs="Calibri"/>
                <w:szCs w:val="22"/>
              </w:rPr>
              <w:t>00127434</w:t>
            </w:r>
          </w:p>
        </w:tc>
      </w:tr>
      <w:tr w:rsidR="00A43B9C" w:rsidRPr="007668C5"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5426E">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5426E">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28F5F181" w14:textId="1C975268" w:rsidR="00A43B9C" w:rsidRDefault="002D60A0"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PNUD (Agence Coordinatrice)</w:t>
            </w:r>
          </w:p>
          <w:p w14:paraId="74413186" w14:textId="532F0005" w:rsidR="002D60A0" w:rsidRPr="007668C5" w:rsidRDefault="002D60A0"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ONU FEMMES </w:t>
            </w:r>
          </w:p>
          <w:p w14:paraId="0673E8AA" w14:textId="2C496B5B" w:rsidR="00A43B9C" w:rsidRPr="007668C5"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7668C5" w14:paraId="72CE853D" w14:textId="77777777" w:rsidTr="00F23D0F">
        <w:trPr>
          <w:trHeight w:val="368"/>
        </w:trPr>
        <w:tc>
          <w:tcPr>
            <w:tcW w:w="10080" w:type="dxa"/>
            <w:gridSpan w:val="2"/>
          </w:tcPr>
          <w:p w14:paraId="5C2804C5" w14:textId="07954360" w:rsidR="00793DE6" w:rsidRPr="002D60A0"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2D60A0" w:rsidRPr="002D60A0">
              <w:rPr>
                <w:bCs/>
                <w:iCs/>
                <w:snapToGrid w:val="0"/>
                <w:lang w:val="fr-FR"/>
              </w:rPr>
              <w:t>1</w:t>
            </w:r>
            <w:r w:rsidR="00FE3AEC">
              <w:rPr>
                <w:bCs/>
                <w:iCs/>
                <w:snapToGrid w:val="0"/>
                <w:lang w:val="fr-FR"/>
              </w:rPr>
              <w:t>er</w:t>
            </w:r>
            <w:r w:rsidR="002D60A0">
              <w:rPr>
                <w:bCs/>
                <w:iCs/>
                <w:snapToGrid w:val="0"/>
                <w:lang w:val="fr-FR"/>
              </w:rPr>
              <w:t xml:space="preserve"> Juillet 2021</w:t>
            </w:r>
          </w:p>
          <w:p w14:paraId="064BF427" w14:textId="7CEB652E"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w:t>
            </w:r>
            <w:r w:rsidR="00780866" w:rsidRPr="00494AEA">
              <w:rPr>
                <w:bCs/>
                <w:iCs/>
                <w:snapToGrid w:val="0"/>
                <w:lang w:val="fr-FR"/>
              </w:rPr>
              <w:t xml:space="preserve"> </w:t>
            </w:r>
            <w:r w:rsidR="002D60A0">
              <w:rPr>
                <w:bCs/>
                <w:iCs/>
                <w:snapToGrid w:val="0"/>
                <w:lang w:val="fr-FR"/>
              </w:rPr>
              <w:t>Avril</w:t>
            </w:r>
            <w:r w:rsidR="00780866" w:rsidRPr="00494AEA">
              <w:rPr>
                <w:bCs/>
                <w:iCs/>
                <w:snapToGrid w:val="0"/>
                <w:lang w:val="fr-FR"/>
              </w:rPr>
              <w:t xml:space="preserve"> 2023</w:t>
            </w:r>
            <w:r w:rsidR="0025220B" w:rsidRPr="000F43A8">
              <w:rPr>
                <w:bCs/>
                <w:iCs/>
                <w:snapToGrid w:val="0"/>
                <w:lang w:val="fr-FR"/>
              </w:rPr>
              <w:t xml:space="preserve">  </w:t>
            </w:r>
          </w:p>
          <w:p w14:paraId="2AE235F0" w14:textId="1BCBFAE7" w:rsidR="00793DE6" w:rsidRPr="009C125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9C125E">
              <w:rPr>
                <w:bCs/>
                <w:iCs/>
                <w:snapToGrid w:val="0"/>
                <w:lang w:val="fr-FR"/>
              </w:rPr>
              <w:t>N</w:t>
            </w:r>
            <w:r w:rsidR="00F30EA8">
              <w:rPr>
                <w:bCs/>
                <w:iCs/>
                <w:snapToGrid w:val="0"/>
                <w:lang w:val="fr-FR"/>
              </w:rPr>
              <w:t>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5CC059A5" w:rsidR="000F43A8" w:rsidRPr="005D721B" w:rsidRDefault="00494AEA"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B5426E">
              <w:rPr>
                <w:lang w:val="fr-FR"/>
              </w:rPr>
            </w:r>
            <w:r w:rsidR="00B5426E">
              <w:rPr>
                <w:lang w:val="fr-FR"/>
              </w:rPr>
              <w:fldChar w:fldCharType="separate"/>
            </w:r>
            <w:r>
              <w:rPr>
                <w:lang w:val="fr-FR"/>
              </w:rPr>
              <w:fldChar w:fldCharType="end"/>
            </w:r>
            <w:r w:rsidR="000F43A8" w:rsidRPr="005D721B">
              <w:rPr>
                <w:lang w:val="fr-FR"/>
              </w:rPr>
              <w:t xml:space="preserve"> Initiative de promotion du genre</w:t>
            </w:r>
          </w:p>
          <w:p w14:paraId="347330FA" w14:textId="11DF8280" w:rsidR="000F43A8" w:rsidRPr="005D721B" w:rsidRDefault="00766F5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B5426E">
              <w:rPr>
                <w:lang w:val="fr-FR"/>
              </w:rPr>
            </w:r>
            <w:r w:rsidR="00B5426E">
              <w:rPr>
                <w:lang w:val="fr-FR"/>
              </w:rPr>
              <w:fldChar w:fldCharType="separate"/>
            </w:r>
            <w:r>
              <w:rPr>
                <w:lang w:val="fr-FR"/>
              </w:rPr>
              <w:fldChar w:fldCharType="end"/>
            </w:r>
            <w:r w:rsidR="000F43A8" w:rsidRPr="005D721B">
              <w:rPr>
                <w:lang w:val="fr-FR"/>
              </w:rPr>
              <w:t xml:space="preserve"> Initiative de promotion de la jeunesse</w:t>
            </w:r>
          </w:p>
          <w:p w14:paraId="422AAC34" w14:textId="71FF89B0" w:rsidR="000F43A8" w:rsidRPr="005D721B" w:rsidRDefault="00752842" w:rsidP="000F43A8">
            <w:pPr>
              <w:rPr>
                <w:sz w:val="22"/>
                <w:szCs w:val="22"/>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B5426E">
              <w:rPr>
                <w:lang w:val="fr-FR"/>
              </w:rPr>
            </w:r>
            <w:r w:rsidR="00B5426E">
              <w:rPr>
                <w:lang w:val="fr-FR"/>
              </w:rPr>
              <w:fldChar w:fldCharType="separate"/>
            </w:r>
            <w:r>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5426E">
              <w:rPr>
                <w:lang w:val="fr-FR"/>
              </w:rPr>
            </w:r>
            <w:r w:rsidR="00B5426E">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670CE9"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1B7DC784" w:rsidR="00793DE6" w:rsidRPr="007C7B57" w:rsidRDefault="00560EE5" w:rsidP="00F23D0F">
            <w:pPr>
              <w:rPr>
                <w:iCs/>
                <w:lang w:val="fr-FR"/>
              </w:rPr>
            </w:pPr>
            <w:r w:rsidRPr="008D4AEC">
              <w:rPr>
                <w:bCs/>
                <w:iCs/>
                <w:snapToGrid w:val="0"/>
                <w:lang w:val="fr-FR"/>
              </w:rPr>
              <w:t>ONU FEMMES</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AB5343">
              <w:rPr>
                <w:b/>
                <w:bCs/>
                <w:iCs/>
                <w:lang w:val="fr-FR"/>
              </w:rPr>
              <w:t xml:space="preserve"> </w:t>
            </w:r>
            <w:r w:rsidR="00793DE6" w:rsidRPr="007C7B57">
              <w:rPr>
                <w:iCs/>
                <w:lang w:val="fr-FR"/>
              </w:rPr>
              <w:t xml:space="preserve">$ </w:t>
            </w:r>
            <w:r w:rsidRPr="008D4AEC">
              <w:rPr>
                <w:bCs/>
                <w:iCs/>
                <w:snapToGrid w:val="0"/>
                <w:lang w:val="fr-FR"/>
              </w:rPr>
              <w:t>900</w:t>
            </w:r>
            <w:r w:rsidR="00AB5343" w:rsidRPr="008D4AEC">
              <w:rPr>
                <w:bCs/>
                <w:iCs/>
                <w:snapToGrid w:val="0"/>
                <w:lang w:val="fr-FR"/>
              </w:rPr>
              <w:t>,000</w:t>
            </w:r>
          </w:p>
          <w:p w14:paraId="16EAB6FD" w14:textId="77777777" w:rsidR="007E57B2" w:rsidRPr="00E107C4" w:rsidRDefault="00AB5343"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107C4">
              <w:rPr>
                <w:rFonts w:ascii="Times New Roman" w:hAnsi="Times New Roman" w:cs="Times New Roman"/>
                <w:bCs/>
                <w:iCs/>
                <w:snapToGrid w:val="0"/>
                <w:sz w:val="24"/>
                <w:szCs w:val="24"/>
                <w:lang w:val="fr-FR"/>
              </w:rPr>
              <w:t>PNUD</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E107C4">
              <w:rPr>
                <w:rFonts w:ascii="Times New Roman" w:hAnsi="Times New Roman" w:cs="Times New Roman"/>
                <w:bCs/>
                <w:iCs/>
                <w:snapToGrid w:val="0"/>
                <w:sz w:val="24"/>
                <w:szCs w:val="24"/>
                <w:lang w:val="fr-FR"/>
              </w:rPr>
              <w:t>600,000</w:t>
            </w:r>
          </w:p>
          <w:p w14:paraId="7AA2D079" w14:textId="30E0FFCF" w:rsidR="00793DE6" w:rsidRPr="007E57B2"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7C7B57">
              <w:rPr>
                <w:rFonts w:ascii="Times New Roman" w:hAnsi="Times New Roman" w:cs="Times New Roman"/>
                <w:sz w:val="24"/>
                <w:szCs w:val="24"/>
                <w:lang w:val="fr-FR"/>
              </w:rPr>
              <w:t>Total:</w:t>
            </w:r>
            <w:r w:rsidR="007E57B2">
              <w:rPr>
                <w:rFonts w:ascii="Times New Roman" w:hAnsi="Times New Roman" w:cs="Times New Roman"/>
                <w:sz w:val="24"/>
                <w:szCs w:val="24"/>
                <w:lang w:val="fr-FR"/>
              </w:rPr>
              <w:t xml:space="preserve">  </w:t>
            </w:r>
            <w:r w:rsidR="00006EC0" w:rsidRPr="007C7B57">
              <w:rPr>
                <w:rFonts w:ascii="Times New Roman" w:hAnsi="Times New Roman" w:cs="Times New Roman"/>
                <w:sz w:val="24"/>
                <w:szCs w:val="24"/>
                <w:lang w:val="fr-FR"/>
              </w:rPr>
              <w:t xml:space="preserve"> </w:t>
            </w:r>
            <w:r w:rsidR="007E57B2">
              <w:rPr>
                <w:rFonts w:ascii="Times New Roman" w:hAnsi="Times New Roman" w:cs="Times New Roman"/>
                <w:sz w:val="24"/>
                <w:szCs w:val="24"/>
                <w:lang w:val="fr-FR"/>
              </w:rPr>
              <w:t xml:space="preserve">                                                      </w:t>
            </w:r>
            <w:r w:rsidR="00006EC0" w:rsidRPr="007C7B57">
              <w:rPr>
                <w:rFonts w:ascii="Times New Roman" w:hAnsi="Times New Roman" w:cs="Times New Roman"/>
                <w:sz w:val="24"/>
                <w:szCs w:val="24"/>
                <w:lang w:val="fr-FR"/>
              </w:rPr>
              <w:t xml:space="preserve">$ </w:t>
            </w:r>
            <w:r w:rsidR="007E57B2" w:rsidRPr="008D4AEC">
              <w:rPr>
                <w:rFonts w:ascii="Times New Roman" w:hAnsi="Times New Roman" w:cs="Times New Roman"/>
                <w:bCs/>
                <w:iCs/>
                <w:snapToGrid w:val="0"/>
                <w:sz w:val="24"/>
                <w:szCs w:val="24"/>
                <w:lang w:val="fr-FR"/>
              </w:rPr>
              <w:t>1,500,000</w:t>
            </w:r>
            <w:r w:rsidR="00C12D6A" w:rsidRPr="007C7B57">
              <w:rPr>
                <w:rFonts w:ascii="Times New Roman" w:hAnsi="Times New Roman" w:cs="Times New Roman"/>
                <w:bCs/>
                <w:iCs/>
                <w:snapToGrid w:val="0"/>
                <w:sz w:val="24"/>
                <w:szCs w:val="24"/>
                <w:lang w:val="fr-FR"/>
              </w:rPr>
              <w:t xml:space="preserve"> </w:t>
            </w:r>
          </w:p>
          <w:p w14:paraId="5324AF29" w14:textId="545F28AA" w:rsidR="001C56B8" w:rsidRPr="001A23F9"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A23F9" w:rsidRPr="005F1800">
              <w:rPr>
                <w:rFonts w:ascii="Times New Roman" w:hAnsi="Times New Roman" w:cs="Times New Roman"/>
                <w:bCs/>
                <w:iCs/>
                <w:snapToGrid w:val="0"/>
                <w:sz w:val="24"/>
                <w:szCs w:val="24"/>
                <w:lang w:val="fr-FR"/>
              </w:rPr>
              <w:t xml:space="preserve">Environ </w:t>
            </w:r>
            <w:r w:rsidR="005F1800" w:rsidRPr="005F1800">
              <w:rPr>
                <w:rFonts w:ascii="Times New Roman" w:hAnsi="Times New Roman" w:cs="Times New Roman"/>
                <w:bCs/>
                <w:iCs/>
                <w:snapToGrid w:val="0"/>
                <w:sz w:val="24"/>
                <w:szCs w:val="24"/>
                <w:lang w:val="fr-FR"/>
              </w:rPr>
              <w:t>12</w:t>
            </w:r>
            <w:r w:rsidR="001A23F9" w:rsidRPr="005F1800">
              <w:rPr>
                <w:rFonts w:ascii="Times New Roman" w:hAnsi="Times New Roman" w:cs="Times New Roman"/>
                <w:bCs/>
                <w:iCs/>
                <w:snapToGrid w:val="0"/>
                <w:sz w:val="24"/>
                <w:szCs w:val="24"/>
                <w:lang w:val="fr-FR"/>
              </w:rPr>
              <w:t xml:space="preserve">% </w:t>
            </w:r>
            <w:r w:rsidR="009038DD" w:rsidRPr="005F1800">
              <w:rPr>
                <w:rFonts w:ascii="Times New Roman" w:hAnsi="Times New Roman" w:cs="Times New Roman"/>
                <w:bCs/>
                <w:iCs/>
                <w:snapToGrid w:val="0"/>
                <w:sz w:val="24"/>
                <w:szCs w:val="24"/>
                <w:lang w:val="fr-FR"/>
              </w:rPr>
              <w:t>du budget total</w:t>
            </w:r>
            <w:r w:rsidR="001A23F9">
              <w:rPr>
                <w:rFonts w:ascii="Times New Roman" w:hAnsi="Times New Roman" w:cs="Times New Roman"/>
                <w:bCs/>
                <w:iCs/>
                <w:snapToGrid w:val="0"/>
                <w:sz w:val="24"/>
                <w:szCs w:val="24"/>
                <w:lang w:val="fr-FR"/>
              </w:rPr>
              <w:t xml:space="preserve"> </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1D92FF39" w:rsidR="00006EC0" w:rsidRPr="000F43A8" w:rsidRDefault="00FE3AEC"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0E9D06C4" w:rsidR="00970F4C" w:rsidRPr="00464E01"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w:t>
            </w:r>
            <w:r w:rsidR="00376BD6">
              <w:rPr>
                <w:lang w:val="fr-FR"/>
              </w:rPr>
              <w:t xml:space="preserve"> $</w:t>
            </w:r>
            <w:r w:rsidR="00970F4C" w:rsidRPr="000F43A8">
              <w:rPr>
                <w:lang w:val="fr-FR"/>
              </w:rPr>
              <w:t xml:space="preserve"> </w:t>
            </w:r>
            <w:r w:rsidR="00376BD6" w:rsidRPr="000959E7">
              <w:rPr>
                <w:b/>
                <w:bCs/>
                <w:sz w:val="22"/>
                <w:szCs w:val="22"/>
                <w:lang w:val="fr-FR"/>
              </w:rPr>
              <w:t>1,006.812</w:t>
            </w:r>
          </w:p>
          <w:p w14:paraId="00AF6414" w14:textId="5DF7EA7D" w:rsidR="00006EC0" w:rsidRPr="00B93F52"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D6593A">
              <w:rPr>
                <w:lang w:val="fr-FR"/>
              </w:rPr>
              <w:t>3</w:t>
            </w:r>
            <w:r w:rsidR="00B93F52">
              <w:rPr>
                <w:lang w:val="fr-FR"/>
              </w:rPr>
              <w:t>%</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670CE9" w14:paraId="0DF7F010" w14:textId="77777777" w:rsidTr="00F23D0F">
        <w:trPr>
          <w:trHeight w:val="1124"/>
        </w:trPr>
        <w:tc>
          <w:tcPr>
            <w:tcW w:w="10080" w:type="dxa"/>
            <w:gridSpan w:val="2"/>
          </w:tcPr>
          <w:p w14:paraId="0084A294" w14:textId="77415619"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w:t>
            </w:r>
            <w:r w:rsidR="002D60A0">
              <w:rPr>
                <w:b/>
                <w:bCs/>
                <w:iCs/>
                <w:lang w:val="fr-FR"/>
              </w:rPr>
              <w:t xml:space="preserve"> </w:t>
            </w:r>
            <w:r w:rsidR="00B92F4D">
              <w:rPr>
                <w:b/>
                <w:bCs/>
                <w:iCs/>
                <w:lang w:val="fr-FR"/>
              </w:rPr>
              <w:t>2</w:t>
            </w:r>
          </w:p>
          <w:p w14:paraId="7B5DB9E4" w14:textId="517AAC53" w:rsidR="009B18EB" w:rsidRPr="00873899"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873899" w:rsidRPr="00873899">
              <w:rPr>
                <w:b/>
                <w:bCs/>
                <w:iCs/>
                <w:lang w:val="fr-FR"/>
              </w:rPr>
              <w:t>2</w:t>
            </w:r>
            <w:r w:rsidR="00693A5D">
              <w:rPr>
                <w:b/>
                <w:bCs/>
                <w:iCs/>
                <w:lang w:val="fr-FR"/>
              </w:rPr>
              <w:t>, un risque élev</w:t>
            </w:r>
            <w:r w:rsidR="00395E07">
              <w:rPr>
                <w:b/>
                <w:bCs/>
                <w:iCs/>
                <w:lang w:val="fr-FR"/>
              </w:rPr>
              <w:t>é pour la réalisation des résultats</w:t>
            </w:r>
          </w:p>
          <w:p w14:paraId="4EC3E16D" w14:textId="6E2AC193" w:rsidR="009B18EB" w:rsidRPr="002D60A0"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2D60A0" w:rsidRPr="002D60A0">
              <w:rPr>
                <w:b/>
                <w:bCs/>
                <w:iCs/>
                <w:lang w:val="fr-FR"/>
              </w:rPr>
              <w:t>2</w:t>
            </w:r>
            <w:r w:rsidR="002D60A0">
              <w:rPr>
                <w:b/>
                <w:bCs/>
                <w:iCs/>
                <w:lang w:val="fr-FR"/>
              </w:rPr>
              <w:t>.3</w:t>
            </w:r>
          </w:p>
          <w:p w14:paraId="1BDFAA47" w14:textId="77777777" w:rsidR="0060525E" w:rsidRPr="008D4AEC" w:rsidRDefault="0060525E" w:rsidP="00F23D0F">
            <w:pPr>
              <w:rPr>
                <w:b/>
                <w:bCs/>
                <w:iCs/>
                <w:lang w:val="fr-FR"/>
              </w:rPr>
            </w:pPr>
          </w:p>
          <w:p w14:paraId="55B14D86" w14:textId="4BABE0E6" w:rsidR="0060525E" w:rsidRPr="000F43A8" w:rsidRDefault="0060525E" w:rsidP="00F23D0F">
            <w:pPr>
              <w:rPr>
                <w:b/>
                <w:bCs/>
                <w:iCs/>
                <w:lang w:val="fr-FR"/>
              </w:rPr>
            </w:pPr>
          </w:p>
        </w:tc>
      </w:tr>
      <w:tr w:rsidR="00793DE6" w:rsidRPr="00670CE9"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1A33FFF7" w:rsidR="000F43A8" w:rsidRPr="000E7E52" w:rsidRDefault="000F43A8" w:rsidP="000F43A8">
            <w:pPr>
              <w:rPr>
                <w:lang w:val="fr-FR"/>
              </w:rPr>
            </w:pPr>
            <w:r w:rsidRPr="00826923">
              <w:rPr>
                <w:lang w:val="fr-FR"/>
              </w:rPr>
              <w:t xml:space="preserve">Rapport préparé par: </w:t>
            </w:r>
            <w:r w:rsidR="002D60A0">
              <w:rPr>
                <w:lang w:val="fr-FR"/>
              </w:rPr>
              <w:t xml:space="preserve">Tamara Simao, </w:t>
            </w:r>
            <w:r w:rsidR="009B3568">
              <w:rPr>
                <w:lang w:val="fr-FR"/>
              </w:rPr>
              <w:t>Project Manager (PNUD</w:t>
            </w:r>
            <w:r w:rsidR="009B3568" w:rsidRPr="000E7E52">
              <w:rPr>
                <w:lang w:val="fr-FR"/>
              </w:rPr>
              <w:t>)</w:t>
            </w:r>
            <w:r w:rsidR="00FE3AEC" w:rsidRPr="000E7E52">
              <w:rPr>
                <w:lang w:val="fr-FR"/>
              </w:rPr>
              <w:t>, Nadège Beauvil, Spécialiste de Programme (ONU Femmes)</w:t>
            </w:r>
          </w:p>
          <w:p w14:paraId="4F7F6063" w14:textId="77777777"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0EA9B393" w:rsidR="000F43A8" w:rsidRPr="000F43A8" w:rsidRDefault="000F43A8" w:rsidP="000F43A8">
            <w:pPr>
              <w:rPr>
                <w:lang w:val="fr-FR"/>
              </w:rPr>
            </w:pPr>
            <w:r w:rsidRPr="00826923">
              <w:rPr>
                <w:lang w:val="fr-FR"/>
              </w:rPr>
              <w:t>Le Secrétariat PBF a-t-il revu le rapport</w:t>
            </w:r>
            <w:r w:rsidRPr="00136BFF">
              <w:rPr>
                <w:sz w:val="22"/>
                <w:lang w:val="fr-FR"/>
              </w:rPr>
              <w:t>:</w:t>
            </w:r>
            <w:r w:rsidR="002D60A0">
              <w:rPr>
                <w:sz w:val="22"/>
                <w:lang w:val="fr-FR"/>
              </w:rPr>
              <w:t xml:space="preserve"> OUI </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E072D6">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E072D6">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E072D6">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E072D6">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E072D6">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8A7C261" w14:textId="3397B430" w:rsidR="00145A95" w:rsidRDefault="00F778A1" w:rsidP="00145A95">
      <w:pPr>
        <w:ind w:left="-810"/>
        <w:jc w:val="both"/>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30EA8">
        <w:rPr>
          <w:lang w:val="fr-FR"/>
        </w:rPr>
        <w:t xml:space="preserve">(limite de 1500 caractères): </w:t>
      </w:r>
    </w:p>
    <w:p w14:paraId="5DE86D2D" w14:textId="38B14C16" w:rsidR="00D10BD4" w:rsidRDefault="00D10BD4" w:rsidP="00145A95">
      <w:pPr>
        <w:ind w:left="-810"/>
        <w:jc w:val="both"/>
        <w:rPr>
          <w:lang w:val="fr-FR"/>
        </w:rPr>
      </w:pPr>
    </w:p>
    <w:p w14:paraId="40D5C69C" w14:textId="7D0CE2CA" w:rsidR="005444E3" w:rsidRPr="000F791A" w:rsidRDefault="00D10BD4" w:rsidP="00B07FE1">
      <w:pPr>
        <w:ind w:left="-810"/>
        <w:jc w:val="both"/>
        <w:rPr>
          <w:lang w:val="fr-FR"/>
        </w:rPr>
      </w:pPr>
      <w:r w:rsidRPr="000F791A">
        <w:rPr>
          <w:lang w:val="fr-FR"/>
        </w:rPr>
        <w:t xml:space="preserve">Au cours de ce premier </w:t>
      </w:r>
      <w:r w:rsidR="009038DD">
        <w:rPr>
          <w:lang w:val="fr-FR"/>
        </w:rPr>
        <w:t>semestre</w:t>
      </w:r>
      <w:r w:rsidRPr="000F791A">
        <w:rPr>
          <w:lang w:val="fr-FR"/>
        </w:rPr>
        <w:t xml:space="preserve">, le projet a réussi à lancer les processus de recrutement de l’équipe technique, gestion, et administrative. </w:t>
      </w:r>
      <w:r w:rsidR="00DC1EFA" w:rsidRPr="000F791A">
        <w:rPr>
          <w:lang w:val="fr-FR"/>
        </w:rPr>
        <w:t xml:space="preserve">En ce moment le projet compte avec 1 </w:t>
      </w:r>
      <w:r w:rsidR="00A13E32" w:rsidRPr="000F791A">
        <w:rPr>
          <w:lang w:val="fr-FR"/>
        </w:rPr>
        <w:t>coordinateur</w:t>
      </w:r>
      <w:r w:rsidR="00DC1EFA" w:rsidRPr="000F791A">
        <w:rPr>
          <w:lang w:val="fr-FR"/>
        </w:rPr>
        <w:t xml:space="preserve"> (temps partiel), 1 </w:t>
      </w:r>
      <w:r w:rsidR="00A13E32" w:rsidRPr="000F791A">
        <w:rPr>
          <w:lang w:val="fr-FR"/>
        </w:rPr>
        <w:t xml:space="preserve">expert en gestion de conflit électoral, 1 assistante administrative, 1 chauffeur. </w:t>
      </w:r>
      <w:r w:rsidR="00670CE9">
        <w:rPr>
          <w:lang w:val="fr-FR"/>
        </w:rPr>
        <w:t>Le projet</w:t>
      </w:r>
      <w:r w:rsidR="005444E3" w:rsidRPr="005444E3">
        <w:rPr>
          <w:lang w:val="fr-FR"/>
        </w:rPr>
        <w:t xml:space="preserve"> attend l’arrivée d’un-e expert-e en Genre Elections</w:t>
      </w:r>
      <w:r w:rsidR="005444E3">
        <w:rPr>
          <w:lang w:val="fr-FR"/>
        </w:rPr>
        <w:t xml:space="preserve"> dont le processus de recrutement est en phase de finalisation devant renforcer la mise en œuvre qui a démarré avec l’appui technique de la Spécialiste de Programme</w:t>
      </w:r>
      <w:r w:rsidR="00913295">
        <w:rPr>
          <w:lang w:val="fr-FR"/>
        </w:rPr>
        <w:t xml:space="preserve"> soutenu par une assistante de programme et </w:t>
      </w:r>
      <w:r w:rsidR="00913295" w:rsidRPr="000F791A">
        <w:rPr>
          <w:lang w:val="fr-FR"/>
        </w:rPr>
        <w:t>son responsable M&amp;E à temps partiel</w:t>
      </w:r>
      <w:r w:rsidR="005444E3" w:rsidRPr="000F791A">
        <w:rPr>
          <w:lang w:val="fr-FR"/>
        </w:rPr>
        <w:t xml:space="preserve">.  </w:t>
      </w:r>
    </w:p>
    <w:p w14:paraId="189C76A2" w14:textId="77777777" w:rsidR="000F791A" w:rsidRDefault="000F791A" w:rsidP="00B07FE1">
      <w:pPr>
        <w:ind w:left="-810"/>
        <w:jc w:val="both"/>
        <w:rPr>
          <w:lang w:val="fr-FR"/>
        </w:rPr>
      </w:pPr>
    </w:p>
    <w:p w14:paraId="04C0C1AF" w14:textId="4A96B923" w:rsidR="00D10BD4" w:rsidRPr="000F791A" w:rsidRDefault="00D10BD4" w:rsidP="00B07FE1">
      <w:pPr>
        <w:ind w:left="-810"/>
        <w:jc w:val="both"/>
        <w:rPr>
          <w:rFonts w:eastAsia="Arial Narrow"/>
          <w:lang w:val="fr-FR"/>
        </w:rPr>
      </w:pPr>
      <w:r w:rsidRPr="000F791A">
        <w:rPr>
          <w:lang w:val="fr-FR"/>
        </w:rPr>
        <w:t>En ce qui concerne l’engagement avec les partenaires clés, le projet a fait de progrès important dans le travail avec le Conseil Electoral Provisoire (CEP) dans le</w:t>
      </w:r>
      <w:r w:rsidR="00D62DD1" w:rsidRPr="000F791A">
        <w:rPr>
          <w:lang w:val="fr-FR"/>
        </w:rPr>
        <w:t>s</w:t>
      </w:r>
      <w:r w:rsidRPr="000F791A">
        <w:rPr>
          <w:lang w:val="fr-FR"/>
        </w:rPr>
        <w:t xml:space="preserve"> domaines de renforcement de capacités (mise en place de l</w:t>
      </w:r>
      <w:r w:rsidR="00C230AD" w:rsidRPr="000F791A">
        <w:rPr>
          <w:lang w:val="fr-FR"/>
        </w:rPr>
        <w:t>’</w:t>
      </w:r>
      <w:r w:rsidR="00420AEB" w:rsidRPr="000F791A">
        <w:rPr>
          <w:lang w:val="fr-FR"/>
        </w:rPr>
        <w:t>Unité</w:t>
      </w:r>
      <w:r w:rsidR="00F46D7E" w:rsidRPr="000F791A">
        <w:rPr>
          <w:lang w:val="fr-FR"/>
        </w:rPr>
        <w:t xml:space="preserve"> de </w:t>
      </w:r>
      <w:r w:rsidR="00420AEB" w:rsidRPr="000F791A">
        <w:rPr>
          <w:lang w:val="fr-FR"/>
        </w:rPr>
        <w:t>prévention et de gestion de la violence électorale et le premier draft</w:t>
      </w:r>
      <w:r w:rsidRPr="000F791A">
        <w:rPr>
          <w:lang w:val="fr-FR"/>
        </w:rPr>
        <w:t xml:space="preserve"> stratégie pour la prévention et la lutte contre la violence électorale au sein de la Direction de Formation</w:t>
      </w:r>
      <w:r w:rsidR="00861B1D" w:rsidRPr="000F791A">
        <w:rPr>
          <w:lang w:val="fr-FR"/>
        </w:rPr>
        <w:t xml:space="preserve"> avec 10 personnes identifiées comme responsables avec des rôles assignés</w:t>
      </w:r>
      <w:r w:rsidRPr="000F791A">
        <w:rPr>
          <w:lang w:val="fr-FR"/>
        </w:rPr>
        <w:t xml:space="preserve">) ; </w:t>
      </w:r>
      <w:r w:rsidR="00010C1E" w:rsidRPr="000F791A">
        <w:rPr>
          <w:lang w:val="fr-FR"/>
        </w:rPr>
        <w:t>par rapport l</w:t>
      </w:r>
      <w:r w:rsidR="00B07FE1" w:rsidRPr="000F791A">
        <w:rPr>
          <w:lang w:val="fr-FR"/>
        </w:rPr>
        <w:t>e CEP et la P</w:t>
      </w:r>
      <w:r w:rsidR="009038DD">
        <w:rPr>
          <w:lang w:val="fr-FR"/>
        </w:rPr>
        <w:t>olice nationale d’Haïti (P</w:t>
      </w:r>
      <w:r w:rsidR="00B07FE1" w:rsidRPr="000F791A">
        <w:rPr>
          <w:lang w:val="fr-FR"/>
        </w:rPr>
        <w:t>NH</w:t>
      </w:r>
      <w:r w:rsidR="009038DD">
        <w:rPr>
          <w:lang w:val="fr-FR"/>
        </w:rPr>
        <w:t>)</w:t>
      </w:r>
      <w:r w:rsidR="00B07FE1" w:rsidRPr="000F791A">
        <w:rPr>
          <w:lang w:val="fr-FR"/>
        </w:rPr>
        <w:t xml:space="preserve"> les responsables ont été identifiés pour la tenue d’actions</w:t>
      </w:r>
      <w:r w:rsidR="00550451" w:rsidRPr="000F791A">
        <w:rPr>
          <w:lang w:val="fr-FR"/>
        </w:rPr>
        <w:t xml:space="preserve"> pour</w:t>
      </w:r>
      <w:r w:rsidR="00B07FE1" w:rsidRPr="000F791A">
        <w:rPr>
          <w:lang w:val="fr-FR"/>
        </w:rPr>
        <w:t xml:space="preserve"> </w:t>
      </w:r>
      <w:r w:rsidR="00B07FE1" w:rsidRPr="000F791A">
        <w:rPr>
          <w:rFonts w:eastAsia="Arial Narrow"/>
          <w:lang w:val="fr-FR"/>
        </w:rPr>
        <w:t>contribuer à la tenue d’actions devant prévenir et combattre la violence électorale faite aux femmes</w:t>
      </w:r>
      <w:r w:rsidR="00B07FE1" w:rsidRPr="000F791A">
        <w:rPr>
          <w:lang w:val="fr-FR"/>
        </w:rPr>
        <w:t xml:space="preserve"> </w:t>
      </w:r>
      <w:r w:rsidR="00B07FE1" w:rsidRPr="000F791A">
        <w:rPr>
          <w:rFonts w:eastAsia="Arial Narrow"/>
          <w:lang w:val="fr-FR"/>
        </w:rPr>
        <w:t>(VEFE) et dans la conception du mécanisme de prévention de la violence électorale et d'alerte rapide basés sur la communauté.</w:t>
      </w:r>
      <w:r w:rsidR="00550451" w:rsidRPr="000F791A">
        <w:rPr>
          <w:rFonts w:eastAsia="Arial Narrow"/>
          <w:lang w:val="fr-FR"/>
        </w:rPr>
        <w:t xml:space="preserve"> </w:t>
      </w:r>
      <w:r w:rsidR="00BC024C" w:rsidRPr="000F791A">
        <w:rPr>
          <w:rFonts w:eastAsia="Arial Narrow"/>
          <w:lang w:val="fr-FR"/>
        </w:rPr>
        <w:t xml:space="preserve">Aussi, le projet a </w:t>
      </w:r>
      <w:r w:rsidR="00D25E1C" w:rsidRPr="000F791A">
        <w:rPr>
          <w:rFonts w:eastAsia="Arial Narrow"/>
          <w:lang w:val="fr-FR"/>
        </w:rPr>
        <w:t>réalisé</w:t>
      </w:r>
      <w:r w:rsidR="00BC024C" w:rsidRPr="000F791A">
        <w:rPr>
          <w:rFonts w:eastAsia="Arial Narrow"/>
          <w:lang w:val="fr-FR"/>
        </w:rPr>
        <w:t xml:space="preserve"> de rencontres pour le dialogue, consultation, et </w:t>
      </w:r>
      <w:r w:rsidR="00D25E1C" w:rsidRPr="000F791A">
        <w:rPr>
          <w:rFonts w:eastAsia="Arial Narrow"/>
          <w:lang w:val="fr-FR"/>
        </w:rPr>
        <w:t>recommandations</w:t>
      </w:r>
      <w:r w:rsidR="00BC024C" w:rsidRPr="000F791A">
        <w:rPr>
          <w:rFonts w:eastAsia="Arial Narrow"/>
          <w:lang w:val="fr-FR"/>
        </w:rPr>
        <w:t xml:space="preserve"> sur le contexte </w:t>
      </w:r>
      <w:r w:rsidR="00D25E1C" w:rsidRPr="000F791A">
        <w:rPr>
          <w:rFonts w:eastAsia="Arial Narrow"/>
          <w:lang w:val="fr-FR"/>
        </w:rPr>
        <w:t>électoral</w:t>
      </w:r>
      <w:r w:rsidR="00BC024C" w:rsidRPr="000F791A">
        <w:rPr>
          <w:rFonts w:eastAsia="Arial Narrow"/>
          <w:lang w:val="fr-FR"/>
        </w:rPr>
        <w:t xml:space="preserve"> actuel du pays, la violence </w:t>
      </w:r>
      <w:r w:rsidR="00D25E1C" w:rsidRPr="000F791A">
        <w:rPr>
          <w:rFonts w:eastAsia="Arial Narrow"/>
          <w:lang w:val="fr-FR"/>
        </w:rPr>
        <w:t>liées</w:t>
      </w:r>
      <w:r w:rsidR="00BC024C" w:rsidRPr="000F791A">
        <w:rPr>
          <w:rFonts w:eastAsia="Arial Narrow"/>
          <w:lang w:val="fr-FR"/>
        </w:rPr>
        <w:t xml:space="preserve"> aux </w:t>
      </w:r>
      <w:r w:rsidR="00D25E1C" w:rsidRPr="000F791A">
        <w:rPr>
          <w:rFonts w:eastAsia="Arial Narrow"/>
          <w:lang w:val="fr-FR"/>
        </w:rPr>
        <w:t>élections</w:t>
      </w:r>
      <w:r w:rsidR="00BC024C" w:rsidRPr="000F791A">
        <w:rPr>
          <w:rFonts w:eastAsia="Arial Narrow"/>
          <w:lang w:val="fr-FR"/>
        </w:rPr>
        <w:t xml:space="preserve"> et les mesures </w:t>
      </w:r>
      <w:r w:rsidR="00964B9E" w:rsidRPr="000F791A">
        <w:rPr>
          <w:rFonts w:eastAsia="Arial Narrow"/>
          <w:lang w:val="fr-FR"/>
        </w:rPr>
        <w:t>à</w:t>
      </w:r>
      <w:r w:rsidR="00BC024C" w:rsidRPr="000F791A">
        <w:rPr>
          <w:rFonts w:eastAsia="Arial Narrow"/>
          <w:lang w:val="fr-FR"/>
        </w:rPr>
        <w:t xml:space="preserve"> prendre pour </w:t>
      </w:r>
      <w:r w:rsidR="00D25E1C" w:rsidRPr="000F791A">
        <w:rPr>
          <w:rFonts w:eastAsia="Arial Narrow"/>
          <w:lang w:val="fr-FR"/>
        </w:rPr>
        <w:t>la prévention</w:t>
      </w:r>
      <w:r w:rsidR="00EB50EA" w:rsidRPr="000F791A">
        <w:rPr>
          <w:rFonts w:eastAsia="Arial Narrow"/>
          <w:lang w:val="fr-FR"/>
        </w:rPr>
        <w:t>.</w:t>
      </w:r>
      <w:r w:rsidR="00D25E1C" w:rsidRPr="000F791A">
        <w:rPr>
          <w:rFonts w:eastAsia="Arial Narrow"/>
          <w:lang w:val="fr-FR"/>
        </w:rPr>
        <w:t xml:space="preserve"> En total, </w:t>
      </w:r>
      <w:r w:rsidR="000F30A4" w:rsidRPr="000F791A">
        <w:rPr>
          <w:rFonts w:eastAsia="Arial Narrow"/>
          <w:lang w:val="fr-FR"/>
        </w:rPr>
        <w:t>3</w:t>
      </w:r>
      <w:r w:rsidR="00FC0200" w:rsidRPr="000F791A">
        <w:rPr>
          <w:rFonts w:eastAsia="Arial Narrow"/>
          <w:lang w:val="fr-FR"/>
        </w:rPr>
        <w:t xml:space="preserve"> </w:t>
      </w:r>
      <w:r w:rsidR="00CC7F66" w:rsidRPr="000F791A">
        <w:rPr>
          <w:rFonts w:eastAsia="Arial Narrow"/>
          <w:lang w:val="fr-FR"/>
        </w:rPr>
        <w:t>activités</w:t>
      </w:r>
      <w:r w:rsidR="00FC0200" w:rsidRPr="000F791A">
        <w:rPr>
          <w:rFonts w:eastAsia="Arial Narrow"/>
          <w:lang w:val="fr-FR"/>
        </w:rPr>
        <w:t xml:space="preserve"> ont été </w:t>
      </w:r>
      <w:r w:rsidR="00CC7F66" w:rsidRPr="000F791A">
        <w:rPr>
          <w:rFonts w:eastAsia="Arial Narrow"/>
          <w:lang w:val="fr-FR"/>
        </w:rPr>
        <w:t>réalisées</w:t>
      </w:r>
      <w:r w:rsidR="00FC0200" w:rsidRPr="000F791A">
        <w:rPr>
          <w:rFonts w:eastAsia="Arial Narrow"/>
          <w:lang w:val="fr-FR"/>
        </w:rPr>
        <w:t xml:space="preserve"> (1 </w:t>
      </w:r>
      <w:r w:rsidR="005F3585" w:rsidRPr="000F791A">
        <w:rPr>
          <w:rFonts w:eastAsia="Arial Narrow"/>
          <w:lang w:val="fr-FR"/>
        </w:rPr>
        <w:t>à</w:t>
      </w:r>
      <w:r w:rsidR="00FC0200" w:rsidRPr="000F791A">
        <w:rPr>
          <w:rFonts w:eastAsia="Arial Narrow"/>
          <w:lang w:val="fr-FR"/>
        </w:rPr>
        <w:t xml:space="preserve"> Port au Prince, </w:t>
      </w:r>
      <w:r w:rsidR="000F30A4" w:rsidRPr="000F791A">
        <w:rPr>
          <w:rFonts w:eastAsia="Arial Narrow"/>
          <w:lang w:val="fr-FR"/>
        </w:rPr>
        <w:t>2</w:t>
      </w:r>
      <w:r w:rsidR="00FC0200" w:rsidRPr="000F791A">
        <w:rPr>
          <w:rFonts w:eastAsia="Arial Narrow"/>
          <w:lang w:val="fr-FR"/>
        </w:rPr>
        <w:t xml:space="preserve"> </w:t>
      </w:r>
      <w:r w:rsidR="00CC7F66" w:rsidRPr="000F791A">
        <w:rPr>
          <w:rFonts w:eastAsia="Arial Narrow"/>
          <w:lang w:val="fr-FR"/>
        </w:rPr>
        <w:t xml:space="preserve">au niveau </w:t>
      </w:r>
      <w:r w:rsidR="007F506D" w:rsidRPr="000F791A">
        <w:rPr>
          <w:rFonts w:eastAsia="Arial Narrow"/>
          <w:lang w:val="fr-FR"/>
        </w:rPr>
        <w:t>régional</w:t>
      </w:r>
      <w:r w:rsidR="00CC7F66" w:rsidRPr="000F791A">
        <w:rPr>
          <w:rFonts w:eastAsia="Arial Narrow"/>
          <w:lang w:val="fr-FR"/>
        </w:rPr>
        <w:t xml:space="preserve">) avec la participation de </w:t>
      </w:r>
      <w:r w:rsidR="000D7FA6" w:rsidRPr="000F791A">
        <w:rPr>
          <w:rFonts w:eastAsia="Arial Narrow"/>
          <w:lang w:val="fr-FR"/>
        </w:rPr>
        <w:t>110</w:t>
      </w:r>
      <w:r w:rsidR="00CC7F66" w:rsidRPr="000F791A">
        <w:rPr>
          <w:rFonts w:eastAsia="Arial Narrow"/>
          <w:lang w:val="fr-FR"/>
        </w:rPr>
        <w:t xml:space="preserve"> personnes</w:t>
      </w:r>
      <w:r w:rsidR="003D5E02" w:rsidRPr="000F791A">
        <w:rPr>
          <w:rFonts w:eastAsia="Arial Narrow"/>
          <w:lang w:val="fr-FR"/>
        </w:rPr>
        <w:t xml:space="preserve"> </w:t>
      </w:r>
      <w:r w:rsidR="006E658D">
        <w:rPr>
          <w:rFonts w:eastAsia="Arial Narrow"/>
          <w:lang w:val="fr-FR"/>
        </w:rPr>
        <w:t xml:space="preserve">(dont 40 femmes) </w:t>
      </w:r>
      <w:r w:rsidR="003D5E02" w:rsidRPr="000F791A">
        <w:rPr>
          <w:rFonts w:eastAsia="Arial Narrow"/>
          <w:lang w:val="fr-FR"/>
        </w:rPr>
        <w:t>des</w:t>
      </w:r>
      <w:r w:rsidR="00E33A81" w:rsidRPr="000F791A">
        <w:rPr>
          <w:rFonts w:eastAsia="Arial Narrow"/>
          <w:lang w:val="fr-FR"/>
        </w:rPr>
        <w:t xml:space="preserve"> </w:t>
      </w:r>
      <w:r w:rsidR="006F197A" w:rsidRPr="000F791A">
        <w:rPr>
          <w:rFonts w:eastAsia="Arial Narrow"/>
          <w:lang w:val="fr-FR"/>
        </w:rPr>
        <w:t>organisations</w:t>
      </w:r>
      <w:r w:rsidR="00E33A81" w:rsidRPr="000F791A">
        <w:rPr>
          <w:rFonts w:eastAsia="Arial Narrow"/>
          <w:lang w:val="fr-FR"/>
        </w:rPr>
        <w:t xml:space="preserve"> de </w:t>
      </w:r>
      <w:r w:rsidR="006F197A" w:rsidRPr="000F791A">
        <w:rPr>
          <w:rFonts w:eastAsia="Arial Narrow"/>
          <w:lang w:val="fr-FR"/>
        </w:rPr>
        <w:t>société</w:t>
      </w:r>
      <w:r w:rsidR="00E33A81" w:rsidRPr="000F791A">
        <w:rPr>
          <w:rFonts w:eastAsia="Arial Narrow"/>
          <w:lang w:val="fr-FR"/>
        </w:rPr>
        <w:t xml:space="preserve"> </w:t>
      </w:r>
      <w:r w:rsidR="006F197A" w:rsidRPr="000F791A">
        <w:rPr>
          <w:rFonts w:eastAsia="Arial Narrow"/>
          <w:lang w:val="fr-FR"/>
        </w:rPr>
        <w:t>civile</w:t>
      </w:r>
      <w:r w:rsidR="00E33A81" w:rsidRPr="000F791A">
        <w:rPr>
          <w:rFonts w:eastAsia="Arial Narrow"/>
          <w:lang w:val="fr-FR"/>
        </w:rPr>
        <w:t xml:space="preserve">, </w:t>
      </w:r>
      <w:r w:rsidR="006F197A" w:rsidRPr="000F791A">
        <w:rPr>
          <w:rFonts w:eastAsia="Arial Narrow"/>
          <w:lang w:val="fr-FR"/>
        </w:rPr>
        <w:t>secteurs</w:t>
      </w:r>
      <w:r w:rsidR="00E33A81" w:rsidRPr="000F791A">
        <w:rPr>
          <w:rFonts w:eastAsia="Arial Narrow"/>
          <w:lang w:val="fr-FR"/>
        </w:rPr>
        <w:t xml:space="preserve"> religieux, cadre de l’institution </w:t>
      </w:r>
      <w:r w:rsidR="006F197A" w:rsidRPr="000F791A">
        <w:rPr>
          <w:rFonts w:eastAsia="Arial Narrow"/>
          <w:lang w:val="fr-FR"/>
        </w:rPr>
        <w:t>électorale</w:t>
      </w:r>
      <w:r w:rsidR="00E33A81" w:rsidRPr="000F791A">
        <w:rPr>
          <w:rFonts w:eastAsia="Arial Narrow"/>
          <w:lang w:val="fr-FR"/>
        </w:rPr>
        <w:t xml:space="preserve">, </w:t>
      </w:r>
      <w:r w:rsidR="006F197A" w:rsidRPr="000F791A">
        <w:rPr>
          <w:rFonts w:eastAsia="Arial Narrow"/>
          <w:lang w:val="fr-FR"/>
        </w:rPr>
        <w:t>autorités</w:t>
      </w:r>
      <w:r w:rsidR="00E33A81" w:rsidRPr="000F791A">
        <w:rPr>
          <w:rFonts w:eastAsia="Arial Narrow"/>
          <w:lang w:val="fr-FR"/>
        </w:rPr>
        <w:t xml:space="preserve"> judiciaires, </w:t>
      </w:r>
      <w:r w:rsidR="006F197A" w:rsidRPr="000F791A">
        <w:rPr>
          <w:rFonts w:eastAsia="Arial Narrow"/>
          <w:lang w:val="fr-FR"/>
        </w:rPr>
        <w:t>professionnels</w:t>
      </w:r>
      <w:r w:rsidR="00E33A81" w:rsidRPr="000F791A">
        <w:rPr>
          <w:rFonts w:eastAsia="Arial Narrow"/>
          <w:lang w:val="fr-FR"/>
        </w:rPr>
        <w:t xml:space="preserve"> de droit et défenseurs de </w:t>
      </w:r>
      <w:r w:rsidR="006F197A" w:rsidRPr="000F791A">
        <w:rPr>
          <w:rFonts w:eastAsia="Arial Narrow"/>
          <w:lang w:val="fr-FR"/>
        </w:rPr>
        <w:t>d</w:t>
      </w:r>
      <w:r w:rsidR="00E33A81" w:rsidRPr="000F791A">
        <w:rPr>
          <w:rFonts w:eastAsia="Arial Narrow"/>
          <w:lang w:val="fr-FR"/>
        </w:rPr>
        <w:t>roits humains</w:t>
      </w:r>
      <w:r w:rsidR="006F197A" w:rsidRPr="000F791A">
        <w:rPr>
          <w:rFonts w:eastAsia="Arial Narrow"/>
          <w:lang w:val="fr-FR"/>
        </w:rPr>
        <w:t xml:space="preserve">. </w:t>
      </w:r>
    </w:p>
    <w:p w14:paraId="0CEC90EB" w14:textId="27B32033" w:rsidR="005444E3" w:rsidRPr="000F791A" w:rsidRDefault="005444E3" w:rsidP="005444E3">
      <w:pPr>
        <w:ind w:left="-810"/>
        <w:jc w:val="both"/>
        <w:rPr>
          <w:rFonts w:eastAsia="Arial Narrow"/>
          <w:lang w:val="fr-FR"/>
        </w:rPr>
      </w:pPr>
      <w:r w:rsidRPr="000F791A">
        <w:rPr>
          <w:rFonts w:eastAsia="Arial Narrow"/>
          <w:lang w:val="fr-FR"/>
        </w:rPr>
        <w:t xml:space="preserve">Des partenaires clés tels que CEP et PNH (comme prévu dans le projet) sont identifiés pour contribuer à la tenue d’actions devant prévenir et combattre la violence électorale faite aux femmes (VEFE) et dans la conception du mécanisme de prévention de la violence électorale et d'alerte rapide basés sur la communauté. </w:t>
      </w:r>
      <w:r w:rsidR="00670CE9">
        <w:rPr>
          <w:rFonts w:eastAsia="Arial Narrow"/>
          <w:lang w:val="fr-FR"/>
        </w:rPr>
        <w:t>Le projet</w:t>
      </w:r>
      <w:r w:rsidRPr="000F791A">
        <w:rPr>
          <w:rFonts w:eastAsia="Arial Narrow"/>
          <w:lang w:val="fr-FR"/>
        </w:rPr>
        <w:t xml:space="preserve"> a tenu une première séance de travail avec des leaders de plateformes et réseaux d’organisations de femmes dans le cadre d’un atelier de dialogue dans le but de dégager des éléments clés devant alimenter la stratégie de sensibilisation des communautés sur la prévention de la violence électorale &amp; politique contre les femmes, et le leadership politique féminin.</w:t>
      </w:r>
    </w:p>
    <w:p w14:paraId="31DD7516" w14:textId="17E18EDB" w:rsidR="00D30D99" w:rsidRPr="000F791A" w:rsidRDefault="00D30D99" w:rsidP="00B07FE1">
      <w:pPr>
        <w:ind w:left="-810"/>
        <w:jc w:val="both"/>
        <w:rPr>
          <w:rFonts w:eastAsia="Arial Narrow"/>
          <w:lang w:val="fr-FR"/>
        </w:rPr>
      </w:pPr>
    </w:p>
    <w:p w14:paraId="01A5652A" w14:textId="18E32FB3" w:rsidR="00085256" w:rsidRPr="000F791A" w:rsidRDefault="00D30D99" w:rsidP="00085256">
      <w:pPr>
        <w:ind w:left="-810"/>
        <w:jc w:val="both"/>
        <w:rPr>
          <w:rFonts w:eastAsia="Arial Narrow"/>
          <w:lang w:val="fr-FR"/>
        </w:rPr>
      </w:pPr>
      <w:r w:rsidRPr="000F791A">
        <w:rPr>
          <w:rFonts w:eastAsia="Arial Narrow"/>
          <w:lang w:val="fr-FR"/>
        </w:rPr>
        <w:lastRenderedPageBreak/>
        <w:t xml:space="preserve">Par rapport </w:t>
      </w:r>
      <w:r w:rsidR="005F3585" w:rsidRPr="000F791A">
        <w:rPr>
          <w:rFonts w:eastAsia="Arial Narrow"/>
          <w:lang w:val="fr-FR"/>
        </w:rPr>
        <w:t>au</w:t>
      </w:r>
      <w:r w:rsidRPr="000F791A">
        <w:rPr>
          <w:rFonts w:eastAsia="Arial Narrow"/>
          <w:lang w:val="fr-FR"/>
        </w:rPr>
        <w:t xml:space="preserve"> contexte </w:t>
      </w:r>
      <w:r w:rsidR="00C639E5" w:rsidRPr="000F791A">
        <w:rPr>
          <w:rFonts w:eastAsia="Arial Narrow"/>
          <w:lang w:val="fr-FR"/>
        </w:rPr>
        <w:t xml:space="preserve">du pays et la </w:t>
      </w:r>
      <w:r w:rsidR="001D194B" w:rsidRPr="000F791A">
        <w:rPr>
          <w:rFonts w:eastAsia="Arial Narrow"/>
          <w:lang w:val="fr-FR"/>
        </w:rPr>
        <w:t>réalisation</w:t>
      </w:r>
      <w:r w:rsidR="00C639E5" w:rsidRPr="000F791A">
        <w:rPr>
          <w:rFonts w:eastAsia="Arial Narrow"/>
          <w:lang w:val="fr-FR"/>
        </w:rPr>
        <w:t xml:space="preserve"> des </w:t>
      </w:r>
      <w:r w:rsidR="001D194B" w:rsidRPr="000F791A">
        <w:rPr>
          <w:rFonts w:eastAsia="Arial Narrow"/>
          <w:lang w:val="fr-FR"/>
        </w:rPr>
        <w:t>élections</w:t>
      </w:r>
      <w:r w:rsidR="00C639E5" w:rsidRPr="000F791A">
        <w:rPr>
          <w:rFonts w:eastAsia="Arial Narrow"/>
          <w:lang w:val="fr-FR"/>
        </w:rPr>
        <w:t xml:space="preserve"> en particulier, </w:t>
      </w:r>
      <w:r w:rsidR="00CC3410" w:rsidRPr="000F791A">
        <w:rPr>
          <w:rFonts w:eastAsia="Arial Narrow"/>
          <w:lang w:val="fr-FR"/>
        </w:rPr>
        <w:t xml:space="preserve">le calendrier </w:t>
      </w:r>
      <w:r w:rsidR="00EA5431" w:rsidRPr="000F791A">
        <w:rPr>
          <w:rFonts w:eastAsia="Arial Narrow"/>
          <w:lang w:val="fr-FR"/>
        </w:rPr>
        <w:t>électoral</w:t>
      </w:r>
      <w:r w:rsidR="00CC3410" w:rsidRPr="000F791A">
        <w:rPr>
          <w:rFonts w:eastAsia="Arial Narrow"/>
          <w:lang w:val="fr-FR"/>
        </w:rPr>
        <w:t xml:space="preserve"> a été suspendu</w:t>
      </w:r>
      <w:r w:rsidR="00085256" w:rsidRPr="000F791A">
        <w:rPr>
          <w:rFonts w:eastAsia="Arial Narrow"/>
          <w:lang w:val="fr-FR"/>
        </w:rPr>
        <w:t>.</w:t>
      </w:r>
      <w:r w:rsidR="00085256">
        <w:rPr>
          <w:rFonts w:eastAsia="Arial Narrow"/>
          <w:lang w:val="fr-FR"/>
        </w:rPr>
        <w:t xml:space="preserve">  En effet, l</w:t>
      </w:r>
      <w:r w:rsidR="00085256" w:rsidRPr="00085256">
        <w:rPr>
          <w:rFonts w:eastAsia="Arial Narrow"/>
          <w:lang w:val="fr-FR"/>
        </w:rPr>
        <w:t>es élections et un référendum constitutionnel ont été reportés sine die après le limogeage de l'administration électorale, plongeant le pays dans une nouvelle incertitude</w:t>
      </w:r>
      <w:r w:rsidR="00085256">
        <w:rPr>
          <w:rFonts w:eastAsia="Arial Narrow"/>
          <w:lang w:val="fr-FR"/>
        </w:rPr>
        <w:t xml:space="preserve">.  </w:t>
      </w:r>
      <w:r w:rsidR="00085256" w:rsidRPr="00085256">
        <w:rPr>
          <w:rFonts w:eastAsia="Arial Narrow"/>
          <w:lang w:val="fr-FR"/>
        </w:rPr>
        <w:t xml:space="preserve">Le récent accord politique (sur le gouvernement de consensus, les élections </w:t>
      </w:r>
      <w:r w:rsidR="00085256" w:rsidRPr="000F791A">
        <w:rPr>
          <w:rFonts w:eastAsia="Arial Narrow"/>
          <w:lang w:val="fr-FR"/>
        </w:rPr>
        <w:t xml:space="preserve">et la réforme constitutionnelle) conclu le 11 septembre a été négocié par des hommes avec la participation d'une seule femme. </w:t>
      </w:r>
      <w:r w:rsidR="00383C1B" w:rsidRPr="000F791A">
        <w:rPr>
          <w:rFonts w:eastAsia="Arial Narrow"/>
          <w:lang w:val="fr-FR"/>
        </w:rPr>
        <w:t>L’</w:t>
      </w:r>
      <w:r w:rsidR="00EA5431" w:rsidRPr="000F791A">
        <w:rPr>
          <w:rFonts w:eastAsia="Arial Narrow"/>
          <w:lang w:val="fr-FR"/>
        </w:rPr>
        <w:t>instabilité</w:t>
      </w:r>
      <w:r w:rsidR="00383C1B" w:rsidRPr="000F791A">
        <w:rPr>
          <w:rFonts w:eastAsia="Arial Narrow"/>
          <w:lang w:val="fr-FR"/>
        </w:rPr>
        <w:t xml:space="preserve"> politique, la grave situation d</w:t>
      </w:r>
      <w:r w:rsidR="00BD766E" w:rsidRPr="000F791A">
        <w:rPr>
          <w:rFonts w:eastAsia="Arial Narrow"/>
          <w:lang w:val="fr-FR"/>
        </w:rPr>
        <w:t>’in</w:t>
      </w:r>
      <w:r w:rsidR="00383C1B" w:rsidRPr="000F791A">
        <w:rPr>
          <w:rFonts w:eastAsia="Arial Narrow"/>
          <w:lang w:val="fr-FR"/>
        </w:rPr>
        <w:t>sécurité et l</w:t>
      </w:r>
      <w:r w:rsidR="00BD766E" w:rsidRPr="000F791A">
        <w:rPr>
          <w:rFonts w:eastAsia="Arial Narrow"/>
          <w:lang w:val="fr-FR"/>
        </w:rPr>
        <w:t>’impact</w:t>
      </w:r>
      <w:r w:rsidR="00383C1B" w:rsidRPr="000F791A">
        <w:rPr>
          <w:rFonts w:eastAsia="Arial Narrow"/>
          <w:lang w:val="fr-FR"/>
        </w:rPr>
        <w:t xml:space="preserve"> du tremblement de </w:t>
      </w:r>
      <w:r w:rsidR="00EB5C05" w:rsidRPr="000F791A">
        <w:rPr>
          <w:rFonts w:eastAsia="Arial Narrow"/>
          <w:lang w:val="fr-FR"/>
        </w:rPr>
        <w:t>terre</w:t>
      </w:r>
      <w:r w:rsidR="00383C1B" w:rsidRPr="000F791A">
        <w:rPr>
          <w:rFonts w:eastAsia="Arial Narrow"/>
          <w:lang w:val="fr-FR"/>
        </w:rPr>
        <w:t xml:space="preserve"> du </w:t>
      </w:r>
      <w:r w:rsidR="00EA5431" w:rsidRPr="000F791A">
        <w:rPr>
          <w:rFonts w:eastAsia="Arial Narrow"/>
          <w:lang w:val="fr-FR"/>
        </w:rPr>
        <w:t xml:space="preserve">14 aout </w:t>
      </w:r>
      <w:r w:rsidR="00EB5C05" w:rsidRPr="000F791A">
        <w:rPr>
          <w:rFonts w:eastAsia="Arial Narrow"/>
          <w:lang w:val="fr-FR"/>
        </w:rPr>
        <w:t>rend</w:t>
      </w:r>
      <w:r w:rsidR="005F3585" w:rsidRPr="000F791A">
        <w:rPr>
          <w:rFonts w:eastAsia="Arial Narrow"/>
          <w:lang w:val="fr-FR"/>
        </w:rPr>
        <w:t>ent</w:t>
      </w:r>
      <w:r w:rsidR="00EB5C05" w:rsidRPr="000F791A">
        <w:rPr>
          <w:rFonts w:eastAsia="Arial Narrow"/>
          <w:lang w:val="fr-FR"/>
        </w:rPr>
        <w:t xml:space="preserve"> encore plus difficile</w:t>
      </w:r>
      <w:r w:rsidR="005F3585" w:rsidRPr="000F791A">
        <w:rPr>
          <w:rFonts w:eastAsia="Arial Narrow"/>
          <w:lang w:val="fr-FR"/>
        </w:rPr>
        <w:t>s</w:t>
      </w:r>
      <w:r w:rsidR="00EB5C05" w:rsidRPr="000F791A">
        <w:rPr>
          <w:rFonts w:eastAsia="Arial Narrow"/>
          <w:lang w:val="fr-FR"/>
        </w:rPr>
        <w:t xml:space="preserve"> </w:t>
      </w:r>
      <w:r w:rsidR="00BD766E" w:rsidRPr="000F791A">
        <w:rPr>
          <w:rFonts w:eastAsia="Arial Narrow"/>
          <w:lang w:val="fr-FR"/>
        </w:rPr>
        <w:t>la prévision pour la réalisation des élections et les</w:t>
      </w:r>
      <w:r w:rsidR="00EB5C05" w:rsidRPr="000F791A">
        <w:rPr>
          <w:rFonts w:eastAsia="Arial Narrow"/>
          <w:lang w:val="fr-FR"/>
        </w:rPr>
        <w:t xml:space="preserve"> </w:t>
      </w:r>
      <w:r w:rsidR="009038DD" w:rsidRPr="000F791A">
        <w:rPr>
          <w:rFonts w:eastAsia="Arial Narrow"/>
          <w:lang w:val="fr-FR"/>
        </w:rPr>
        <w:t>activités</w:t>
      </w:r>
      <w:r w:rsidR="00EB5C05" w:rsidRPr="000F791A">
        <w:rPr>
          <w:rFonts w:eastAsia="Arial Narrow"/>
          <w:lang w:val="fr-FR"/>
        </w:rPr>
        <w:t xml:space="preserve"> </w:t>
      </w:r>
      <w:r w:rsidR="00BD766E" w:rsidRPr="000F791A">
        <w:rPr>
          <w:rFonts w:eastAsia="Arial Narrow"/>
          <w:lang w:val="fr-FR"/>
        </w:rPr>
        <w:t xml:space="preserve">électorales. </w:t>
      </w:r>
      <w:r w:rsidR="00085256" w:rsidRPr="000F791A">
        <w:rPr>
          <w:rFonts w:eastAsia="Arial Narrow"/>
          <w:lang w:val="fr-FR"/>
        </w:rPr>
        <w:t xml:space="preserve">La situation sécuritaire en effet s’est largement détériorée en raison des actions déplorables des gangs dans plusieurs parties de la capitale avec une augmentation rapide des enlèvements. Les femmes leaders ont appelé la communauté internationale à renforcer la police afin qu'elle ait la capacité de lutter contre les gangs. Les femmes ont réaffirmé que leur </w:t>
      </w:r>
      <w:r w:rsidR="006E658D" w:rsidRPr="000F791A">
        <w:rPr>
          <w:rFonts w:eastAsia="Arial Narrow"/>
          <w:lang w:val="fr-FR"/>
        </w:rPr>
        <w:t>priorité</w:t>
      </w:r>
      <w:r w:rsidR="00085256" w:rsidRPr="000F791A">
        <w:rPr>
          <w:rFonts w:eastAsia="Arial Narrow"/>
          <w:lang w:val="fr-FR"/>
        </w:rPr>
        <w:t xml:space="preserve"> est la sécurité. Les femmes doivent se cacher chez elles, limiter leurs déplacements, certaines doivent quitter le pays. Des hommes et des femmes sont kidnappés, mais les femmes et les filles paient le prix le plus élevé des viols collectifs qui entraînent des meurtres. L'insécurité affecte le fonctionnement des administrations et la mise en œuvre des programmes. L'accès au carburant dans la capacité est également affecté par le contrôle des gangs de certaines routes principales. La situation en matière de sécurité affecte négativement tout un chacun et entraîne un niveau élevé de stress. </w:t>
      </w:r>
    </w:p>
    <w:p w14:paraId="4332346F" w14:textId="6A99154E" w:rsidR="00D30D99" w:rsidRPr="00550451" w:rsidRDefault="00085256" w:rsidP="00085256">
      <w:pPr>
        <w:ind w:left="-810"/>
        <w:jc w:val="both"/>
        <w:rPr>
          <w:lang w:val="fr-FR"/>
        </w:rPr>
      </w:pPr>
      <w:r w:rsidRPr="000F791A">
        <w:rPr>
          <w:rFonts w:eastAsia="Arial Narrow"/>
          <w:lang w:val="fr-FR"/>
        </w:rPr>
        <w:t>Toutefois, l</w:t>
      </w:r>
      <w:r w:rsidR="00BD3D9D" w:rsidRPr="000F791A">
        <w:rPr>
          <w:rFonts w:eastAsia="Arial Narrow"/>
          <w:lang w:val="fr-FR"/>
        </w:rPr>
        <w:t>e projet continuera avec la mise en place des activit</w:t>
      </w:r>
      <w:r w:rsidR="005F3585" w:rsidRPr="000F791A">
        <w:rPr>
          <w:rFonts w:eastAsia="Arial Narrow"/>
          <w:lang w:val="fr-FR"/>
        </w:rPr>
        <w:t>é</w:t>
      </w:r>
      <w:r w:rsidR="00BD3D9D" w:rsidRPr="000F791A">
        <w:rPr>
          <w:rFonts w:eastAsia="Arial Narrow"/>
          <w:lang w:val="fr-FR"/>
        </w:rPr>
        <w:t xml:space="preserve">s de renforcement de capacités, sensibilisation, réflexion, et prévention dans le prochain semestre, vu que c’est le moment opportun pour avancer dans ces besoins justement en préparation au prochain cycle électoral. Les </w:t>
      </w:r>
      <w:r w:rsidR="009038DD" w:rsidRPr="000F791A">
        <w:rPr>
          <w:rFonts w:eastAsia="Arial Narrow"/>
          <w:lang w:val="fr-FR"/>
        </w:rPr>
        <w:t>activités</w:t>
      </w:r>
      <w:r w:rsidR="00BD3D9D" w:rsidRPr="000F791A">
        <w:rPr>
          <w:rFonts w:eastAsia="Arial Narrow"/>
          <w:lang w:val="fr-FR"/>
        </w:rPr>
        <w:t xml:space="preserve"> prévues par le projet </w:t>
      </w:r>
      <w:r w:rsidR="007B67CC" w:rsidRPr="000F791A">
        <w:rPr>
          <w:rFonts w:eastAsia="Arial Narrow"/>
          <w:lang w:val="fr-FR"/>
        </w:rPr>
        <w:t>lié</w:t>
      </w:r>
      <w:r w:rsidR="00CE0BD3" w:rsidRPr="000F791A">
        <w:rPr>
          <w:rFonts w:eastAsia="Arial Narrow"/>
          <w:lang w:val="fr-FR"/>
        </w:rPr>
        <w:t xml:space="preserve"> au travail avec </w:t>
      </w:r>
      <w:r w:rsidR="00BD3D9D" w:rsidRPr="000F791A">
        <w:rPr>
          <w:rFonts w:eastAsia="Arial Narrow"/>
          <w:lang w:val="fr-FR"/>
        </w:rPr>
        <w:t>le</w:t>
      </w:r>
      <w:r w:rsidR="00CE0BD3" w:rsidRPr="000F791A">
        <w:rPr>
          <w:rFonts w:eastAsia="Arial Narrow"/>
          <w:lang w:val="fr-FR"/>
        </w:rPr>
        <w:t>s</w:t>
      </w:r>
      <w:r w:rsidR="00BD3D9D" w:rsidRPr="000F791A">
        <w:rPr>
          <w:rFonts w:eastAsia="Arial Narrow"/>
          <w:lang w:val="fr-FR"/>
        </w:rPr>
        <w:t xml:space="preserve"> parties politiques</w:t>
      </w:r>
      <w:r w:rsidR="006B75C1" w:rsidRPr="000F791A">
        <w:rPr>
          <w:rFonts w:eastAsia="Arial Narrow"/>
          <w:lang w:val="fr-FR"/>
        </w:rPr>
        <w:t xml:space="preserve"> (code de conduit</w:t>
      </w:r>
      <w:r w:rsidR="005F3585" w:rsidRPr="000F791A">
        <w:rPr>
          <w:rFonts w:eastAsia="Arial Narrow"/>
          <w:lang w:val="fr-FR"/>
        </w:rPr>
        <w:t>e</w:t>
      </w:r>
      <w:r w:rsidR="006B75C1" w:rsidRPr="000F791A">
        <w:rPr>
          <w:rFonts w:eastAsia="Arial Narrow"/>
          <w:lang w:val="fr-FR"/>
        </w:rPr>
        <w:t>)</w:t>
      </w:r>
      <w:r w:rsidR="007B67CC" w:rsidRPr="000F791A">
        <w:rPr>
          <w:rFonts w:eastAsia="Arial Narrow"/>
          <w:lang w:val="fr-FR"/>
        </w:rPr>
        <w:t xml:space="preserve"> </w:t>
      </w:r>
      <w:r w:rsidR="00140EBB" w:rsidRPr="000F791A">
        <w:rPr>
          <w:rFonts w:eastAsia="Arial Narrow"/>
          <w:lang w:val="fr-FR"/>
        </w:rPr>
        <w:t xml:space="preserve">et directement aux </w:t>
      </w:r>
      <w:r w:rsidR="007B67CC" w:rsidRPr="000F791A">
        <w:rPr>
          <w:rFonts w:eastAsia="Arial Narrow"/>
          <w:lang w:val="fr-FR"/>
        </w:rPr>
        <w:t>électeurs-rices</w:t>
      </w:r>
      <w:r w:rsidR="00140EBB" w:rsidRPr="000F791A">
        <w:rPr>
          <w:rFonts w:eastAsia="Arial Narrow"/>
          <w:lang w:val="fr-FR"/>
        </w:rPr>
        <w:t xml:space="preserve"> peuvent </w:t>
      </w:r>
      <w:r w:rsidR="00D9525E" w:rsidRPr="000F791A">
        <w:rPr>
          <w:rFonts w:eastAsia="Arial Narrow"/>
          <w:lang w:val="fr-FR"/>
        </w:rPr>
        <w:t xml:space="preserve">avoir un impact d’exécution </w:t>
      </w:r>
      <w:r w:rsidR="005F3585" w:rsidRPr="000F791A">
        <w:rPr>
          <w:rFonts w:eastAsia="Arial Narrow"/>
          <w:lang w:val="fr-FR"/>
        </w:rPr>
        <w:t>à</w:t>
      </w:r>
      <w:r w:rsidR="00D9525E" w:rsidRPr="000F791A">
        <w:rPr>
          <w:rFonts w:eastAsia="Arial Narrow"/>
          <w:lang w:val="fr-FR"/>
        </w:rPr>
        <w:t xml:space="preserve"> cause du </w:t>
      </w:r>
      <w:r w:rsidR="00076DD7" w:rsidRPr="000F791A">
        <w:rPr>
          <w:rFonts w:eastAsia="Arial Narrow"/>
          <w:lang w:val="fr-FR"/>
        </w:rPr>
        <w:t>contexte.</w:t>
      </w:r>
      <w:r w:rsidR="00DF739C">
        <w:rPr>
          <w:rFonts w:eastAsia="Arial Narrow"/>
          <w:lang w:val="fr-FR"/>
        </w:rPr>
        <w:t xml:space="preserve">  Les activités avec le CEP et la PNH pourront continuer malgré le contexte difficile, ainsi que les suivis relatifs à la mise en place du mécanisme communautaire de monitoring des VEFE.</w:t>
      </w:r>
      <w:r w:rsidR="00F66606">
        <w:rPr>
          <w:rFonts w:eastAsia="Arial Narrow"/>
          <w:lang w:val="fr-FR"/>
        </w:rPr>
        <w:t xml:space="preserve">  Il est à noter que plusieurs suivis et rencontres de travail sont effectués en ligne, évitant ainsi les déplacements face aux problèmes de rareté du carburant et d’insécurité dans les rues.</w:t>
      </w:r>
    </w:p>
    <w:p w14:paraId="4BED742D" w14:textId="77777777" w:rsidR="00145A95" w:rsidRDefault="00145A95" w:rsidP="00145A95">
      <w:pPr>
        <w:ind w:left="-810"/>
        <w:jc w:val="both"/>
        <w:rPr>
          <w:lang w:val="fr-FR"/>
        </w:rPr>
      </w:pPr>
    </w:p>
    <w:p w14:paraId="702DD954" w14:textId="77777777" w:rsidR="00F778A1" w:rsidRPr="00F30EA8" w:rsidRDefault="00F778A1" w:rsidP="007C304F">
      <w:pPr>
        <w:ind w:left="-810"/>
        <w:rPr>
          <w:lang w:val="fr-FR"/>
        </w:rPr>
      </w:pPr>
    </w:p>
    <w:p w14:paraId="504CFA1D" w14:textId="1BE48084" w:rsidR="00E072D6" w:rsidRDefault="00F778A1" w:rsidP="000F791A">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w:t>
      </w:r>
    </w:p>
    <w:p w14:paraId="26281F10" w14:textId="6A22904A" w:rsidR="009D0B8F" w:rsidRPr="000F791A" w:rsidRDefault="009D0B8F" w:rsidP="009D0B8F">
      <w:pPr>
        <w:ind w:left="-810"/>
        <w:jc w:val="both"/>
        <w:rPr>
          <w:lang w:val="fr-FR"/>
        </w:rPr>
      </w:pPr>
      <w:r w:rsidRPr="000F791A">
        <w:rPr>
          <w:lang w:val="fr-FR"/>
        </w:rPr>
        <w:t>Le projet prévoit des activités de dialogue, appropriation institutionnelle, et engagement avec les partenaires potentiels:</w:t>
      </w:r>
    </w:p>
    <w:p w14:paraId="6C3C70AB" w14:textId="3900B8C6" w:rsidR="009D0B8F" w:rsidRPr="000F791A" w:rsidRDefault="009D0B8F" w:rsidP="009D0B8F">
      <w:pPr>
        <w:pStyle w:val="ListParagraph"/>
        <w:numPr>
          <w:ilvl w:val="0"/>
          <w:numId w:val="1"/>
        </w:numPr>
        <w:jc w:val="both"/>
        <w:rPr>
          <w:lang w:val="fr-FR"/>
        </w:rPr>
      </w:pPr>
      <w:r w:rsidRPr="000F791A">
        <w:rPr>
          <w:lang w:val="fr-FR"/>
        </w:rPr>
        <w:t xml:space="preserve"> avec le Système ONU et le UN Integrated Office in Haïti (BINUH) concernant la problématique de gangs et élections ; </w:t>
      </w:r>
    </w:p>
    <w:p w14:paraId="65BB3160" w14:textId="77777777" w:rsidR="009D0B8F" w:rsidRPr="000F791A" w:rsidRDefault="009D0B8F" w:rsidP="009D0B8F">
      <w:pPr>
        <w:pStyle w:val="ListParagraph"/>
        <w:numPr>
          <w:ilvl w:val="0"/>
          <w:numId w:val="1"/>
        </w:numPr>
        <w:jc w:val="both"/>
        <w:rPr>
          <w:lang w:val="fr-FR"/>
        </w:rPr>
      </w:pPr>
      <w:r w:rsidRPr="000F791A">
        <w:rPr>
          <w:lang w:val="fr-FR"/>
        </w:rPr>
        <w:t>journée de travail avec juges et avocats sur les stratégies de réduction de la violence, surtout celles liées élections élection et qui touchent en particulier les femmes ;</w:t>
      </w:r>
    </w:p>
    <w:p w14:paraId="59622762" w14:textId="77777777" w:rsidR="009D0B8F" w:rsidRPr="000F791A" w:rsidRDefault="009D0B8F" w:rsidP="009D0B8F">
      <w:pPr>
        <w:pStyle w:val="ListParagraph"/>
        <w:numPr>
          <w:ilvl w:val="0"/>
          <w:numId w:val="1"/>
        </w:numPr>
        <w:jc w:val="both"/>
        <w:rPr>
          <w:lang w:val="fr-FR"/>
        </w:rPr>
      </w:pPr>
      <w:r w:rsidRPr="000F791A">
        <w:rPr>
          <w:lang w:val="fr-FR"/>
        </w:rPr>
        <w:t xml:space="preserve">retraite avec le CEP pour l’élaboration et validation de la stratégie pour la prévention et lutte contre la violence électorale ; </w:t>
      </w:r>
    </w:p>
    <w:p w14:paraId="258DCFF1" w14:textId="77777777" w:rsidR="009D0B8F" w:rsidRPr="000F791A" w:rsidRDefault="009D0B8F" w:rsidP="009D0B8F">
      <w:pPr>
        <w:pStyle w:val="ListParagraph"/>
        <w:numPr>
          <w:ilvl w:val="0"/>
          <w:numId w:val="1"/>
        </w:numPr>
        <w:jc w:val="both"/>
        <w:rPr>
          <w:lang w:val="fr-FR"/>
        </w:rPr>
      </w:pPr>
      <w:r w:rsidRPr="000F791A">
        <w:rPr>
          <w:lang w:val="fr-FR"/>
        </w:rPr>
        <w:t xml:space="preserve">session de présentation de cette stratégie aux groupes d’intérêt et des bailleurs ; </w:t>
      </w:r>
    </w:p>
    <w:p w14:paraId="4C6F1542" w14:textId="77777777" w:rsidR="009D0B8F" w:rsidRPr="000F791A" w:rsidRDefault="009D0B8F" w:rsidP="009D0B8F">
      <w:pPr>
        <w:pStyle w:val="ListParagraph"/>
        <w:numPr>
          <w:ilvl w:val="0"/>
          <w:numId w:val="1"/>
        </w:numPr>
        <w:jc w:val="both"/>
        <w:rPr>
          <w:lang w:val="fr-FR"/>
        </w:rPr>
      </w:pPr>
      <w:r w:rsidRPr="000F791A">
        <w:rPr>
          <w:lang w:val="fr-FR"/>
        </w:rPr>
        <w:t xml:space="preserve">activités avec représentants de la société civile pour la sensibilisation. </w:t>
      </w:r>
    </w:p>
    <w:p w14:paraId="5C8F7478" w14:textId="77777777" w:rsidR="009D0B8F" w:rsidRPr="000F791A" w:rsidRDefault="009D0B8F" w:rsidP="009D0B8F">
      <w:pPr>
        <w:ind w:left="-810"/>
        <w:jc w:val="both"/>
        <w:rPr>
          <w:color w:val="FF0000"/>
          <w:lang w:val="fr-FR"/>
        </w:rPr>
      </w:pPr>
    </w:p>
    <w:p w14:paraId="2BD2D660" w14:textId="2641B336" w:rsidR="009D0B8F" w:rsidRPr="000F791A" w:rsidRDefault="009D0B8F" w:rsidP="009D0B8F">
      <w:pPr>
        <w:suppressAutoHyphens/>
        <w:spacing w:line="1" w:lineRule="atLeast"/>
        <w:ind w:right="-154"/>
        <w:jc w:val="both"/>
        <w:textDirection w:val="btLr"/>
        <w:textAlignment w:val="top"/>
        <w:outlineLvl w:val="0"/>
        <w:rPr>
          <w:position w:val="-1"/>
          <w:lang w:val="fr-FR"/>
        </w:rPr>
      </w:pPr>
      <w:r w:rsidRPr="000F791A">
        <w:rPr>
          <w:position w:val="-1"/>
          <w:lang w:val="fr-FR"/>
        </w:rPr>
        <w:t>Aussi il est prévu l’accompagnement de la PNH dans:</w:t>
      </w:r>
    </w:p>
    <w:p w14:paraId="5276E848" w14:textId="77777777" w:rsidR="009D0B8F" w:rsidRPr="000F791A" w:rsidRDefault="009D0B8F" w:rsidP="009D0B8F">
      <w:pPr>
        <w:pStyle w:val="ListParagraph"/>
        <w:numPr>
          <w:ilvl w:val="1"/>
          <w:numId w:val="1"/>
        </w:numPr>
        <w:suppressAutoHyphens/>
        <w:spacing w:line="1" w:lineRule="atLeast"/>
        <w:ind w:right="-154"/>
        <w:jc w:val="both"/>
        <w:textDirection w:val="btLr"/>
        <w:textAlignment w:val="top"/>
        <w:outlineLvl w:val="0"/>
        <w:rPr>
          <w:position w:val="-1"/>
          <w:lang w:val="fr-FR"/>
        </w:rPr>
      </w:pPr>
      <w:r w:rsidRPr="000F791A">
        <w:rPr>
          <w:position w:val="-1"/>
          <w:lang w:val="fr-FR"/>
        </w:rPr>
        <w:t>atelier dans le cadre de la mise à jour des curricula sur la prévention de la violence électorale à l'égard des femmes</w:t>
      </w:r>
    </w:p>
    <w:p w14:paraId="36B9EFF8" w14:textId="77777777" w:rsidR="009D0B8F" w:rsidRPr="000F791A" w:rsidRDefault="009D0B8F" w:rsidP="009D0B8F">
      <w:pPr>
        <w:pStyle w:val="ListParagraph"/>
        <w:numPr>
          <w:ilvl w:val="1"/>
          <w:numId w:val="1"/>
        </w:numPr>
        <w:suppressAutoHyphens/>
        <w:spacing w:line="1" w:lineRule="atLeast"/>
        <w:ind w:right="-154"/>
        <w:jc w:val="both"/>
        <w:textDirection w:val="btLr"/>
        <w:textAlignment w:val="top"/>
        <w:outlineLvl w:val="0"/>
        <w:rPr>
          <w:position w:val="-1"/>
          <w:lang w:val="fr-FR"/>
        </w:rPr>
      </w:pPr>
      <w:r w:rsidRPr="000F791A">
        <w:rPr>
          <w:position w:val="-1"/>
          <w:lang w:val="fr-FR"/>
        </w:rPr>
        <w:t xml:space="preserve">le lancement des activités de sensibilisation à l’intention des officier-e-s supérieur-e-s avec la contribution des élues </w:t>
      </w:r>
    </w:p>
    <w:p w14:paraId="1637C075" w14:textId="4184D8B0" w:rsidR="009D0B8F" w:rsidRPr="000F791A" w:rsidRDefault="009D0B8F" w:rsidP="009D0B8F">
      <w:pPr>
        <w:pStyle w:val="ListParagraph"/>
        <w:numPr>
          <w:ilvl w:val="1"/>
          <w:numId w:val="1"/>
        </w:numPr>
        <w:suppressAutoHyphens/>
        <w:spacing w:line="1" w:lineRule="atLeast"/>
        <w:ind w:right="-154"/>
        <w:jc w:val="both"/>
        <w:textDirection w:val="btLr"/>
        <w:textAlignment w:val="top"/>
        <w:outlineLvl w:val="0"/>
        <w:rPr>
          <w:position w:val="-1"/>
          <w:lang w:val="fr-FR"/>
        </w:rPr>
      </w:pPr>
      <w:r w:rsidRPr="000F791A">
        <w:rPr>
          <w:position w:val="-1"/>
          <w:lang w:val="fr-FR"/>
        </w:rPr>
        <w:t xml:space="preserve">le démarrage de la mise en place de capacités de collecte de données et de suivi de la VEFE </w:t>
      </w:r>
    </w:p>
    <w:p w14:paraId="2079A903" w14:textId="77777777" w:rsidR="009D0B8F" w:rsidRPr="000F791A" w:rsidRDefault="009D0B8F" w:rsidP="009D0B8F">
      <w:pPr>
        <w:pStyle w:val="ListParagraph"/>
        <w:suppressAutoHyphens/>
        <w:spacing w:line="1" w:lineRule="atLeast"/>
        <w:ind w:left="630" w:right="-154"/>
        <w:jc w:val="both"/>
        <w:textDirection w:val="btLr"/>
        <w:textAlignment w:val="top"/>
        <w:outlineLvl w:val="0"/>
        <w:rPr>
          <w:position w:val="-1"/>
          <w:lang w:val="fr-FR"/>
        </w:rPr>
      </w:pPr>
    </w:p>
    <w:p w14:paraId="73DF074A" w14:textId="77777777" w:rsidR="009D0B8F" w:rsidRPr="000F791A" w:rsidRDefault="009D0B8F" w:rsidP="009D0B8F">
      <w:pPr>
        <w:pStyle w:val="ListParagraph"/>
        <w:numPr>
          <w:ilvl w:val="0"/>
          <w:numId w:val="1"/>
        </w:numPr>
        <w:suppressAutoHyphens/>
        <w:spacing w:line="1" w:lineRule="atLeast"/>
        <w:ind w:right="-154"/>
        <w:jc w:val="both"/>
        <w:textDirection w:val="btLr"/>
        <w:textAlignment w:val="top"/>
        <w:outlineLvl w:val="0"/>
        <w:rPr>
          <w:position w:val="-1"/>
          <w:lang w:val="fr-FR"/>
        </w:rPr>
      </w:pPr>
      <w:r w:rsidRPr="000F791A">
        <w:rPr>
          <w:position w:val="-1"/>
          <w:lang w:val="fr-FR"/>
        </w:rPr>
        <w:t>Mise en place d’un mécanisme communautaire d’alerte rapide et de suivi pour prévenir la violence électorale contre les femmes à l’aide de la technologie et des médias sociaux.</w:t>
      </w:r>
    </w:p>
    <w:p w14:paraId="4E27AA54" w14:textId="77777777" w:rsidR="009D0B8F" w:rsidRPr="000F791A" w:rsidRDefault="009D0B8F" w:rsidP="009D0B8F">
      <w:pPr>
        <w:pStyle w:val="ListParagraph"/>
        <w:numPr>
          <w:ilvl w:val="0"/>
          <w:numId w:val="1"/>
        </w:numPr>
        <w:suppressAutoHyphens/>
        <w:spacing w:line="1" w:lineRule="atLeast"/>
        <w:ind w:right="-154"/>
        <w:jc w:val="both"/>
        <w:textDirection w:val="btLr"/>
        <w:textAlignment w:val="top"/>
        <w:outlineLvl w:val="0"/>
        <w:rPr>
          <w:position w:val="-1"/>
          <w:lang w:val="fr-FR"/>
        </w:rPr>
      </w:pPr>
      <w:r w:rsidRPr="000F791A">
        <w:rPr>
          <w:position w:val="-1"/>
          <w:lang w:val="fr-FR"/>
        </w:rPr>
        <w:t>Réunions d’échanges pour le suivi relatif à l’élaboration &amp; mise en œuvre de la stratégie</w:t>
      </w:r>
      <w:r w:rsidRPr="000F791A">
        <w:rPr>
          <w:lang w:val="fr-FR"/>
        </w:rPr>
        <w:t xml:space="preserve"> de </w:t>
      </w:r>
      <w:r w:rsidRPr="000F791A">
        <w:rPr>
          <w:position w:val="-1"/>
          <w:lang w:val="fr-FR"/>
        </w:rPr>
        <w:t>sensibilisation des communautés.</w:t>
      </w:r>
    </w:p>
    <w:p w14:paraId="0D24CBBB" w14:textId="77777777" w:rsidR="00E072D6" w:rsidRPr="00E072D6" w:rsidRDefault="00E072D6" w:rsidP="000F791A">
      <w:pPr>
        <w:jc w:val="both"/>
        <w:rPr>
          <w:lang w:val="fr-FR"/>
        </w:rPr>
      </w:pPr>
    </w:p>
    <w:p w14:paraId="20FA9EBD" w14:textId="77777777" w:rsidR="00161D02" w:rsidRPr="00BA7DE4"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E107C4"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E107C4">
        <w:rPr>
          <w:lang w:val="fr-FR"/>
        </w:rPr>
        <w:t>(limit</w:t>
      </w:r>
      <w:r w:rsidRPr="00E107C4">
        <w:rPr>
          <w:lang w:val="fr-FR"/>
        </w:rPr>
        <w:t xml:space="preserve">e de 1500 </w:t>
      </w:r>
      <w:r w:rsidRPr="00F778A1">
        <w:rPr>
          <w:lang w:val="fr-FR"/>
        </w:rPr>
        <w:t>caractères</w:t>
      </w:r>
      <w:r w:rsidR="008C782A" w:rsidRPr="00E107C4">
        <w:rPr>
          <w:lang w:val="fr-FR"/>
        </w:rPr>
        <w:t xml:space="preserve">): </w:t>
      </w:r>
    </w:p>
    <w:p w14:paraId="2EC46E43" w14:textId="7EA35185" w:rsidR="00476758" w:rsidRPr="00E107C4" w:rsidRDefault="00324A45" w:rsidP="00476758">
      <w:pPr>
        <w:ind w:left="-810"/>
        <w:rPr>
          <w:b/>
          <w:bCs/>
          <w:lang w:val="fr-FR"/>
        </w:rPr>
      </w:pPr>
      <w:r w:rsidRPr="00E107C4">
        <w:rPr>
          <w:b/>
          <w:bCs/>
          <w:lang w:val="fr-FR"/>
        </w:rPr>
        <w:t>N/A</w:t>
      </w:r>
    </w:p>
    <w:p w14:paraId="40C6D250" w14:textId="77777777" w:rsidR="00476758" w:rsidRPr="00E107C4" w:rsidRDefault="00476758" w:rsidP="008C782A">
      <w:pPr>
        <w:ind w:left="-810"/>
        <w:rPr>
          <w:lang w:val="fr-FR"/>
        </w:rPr>
      </w:pPr>
    </w:p>
    <w:p w14:paraId="58F56CF0" w14:textId="77777777" w:rsidR="00E459E4" w:rsidRDefault="00476758" w:rsidP="00E459E4">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59518ACC" w14:textId="77777777" w:rsidR="00E459E4" w:rsidRDefault="00E459E4" w:rsidP="00E459E4">
      <w:pPr>
        <w:ind w:left="-810"/>
        <w:rPr>
          <w:lang w:val="fr-FR"/>
        </w:rPr>
      </w:pPr>
    </w:p>
    <w:p w14:paraId="6EF88B3B" w14:textId="6C760D9E" w:rsidR="00E459E4" w:rsidRPr="00752842" w:rsidRDefault="00E459E4" w:rsidP="00E459E4">
      <w:pPr>
        <w:ind w:left="-810"/>
        <w:jc w:val="both"/>
        <w:rPr>
          <w:rFonts w:asciiTheme="minorHAnsi" w:eastAsiaTheme="minorHAnsi" w:hAnsiTheme="minorHAnsi" w:cstheme="minorBidi"/>
          <w:sz w:val="22"/>
          <w:szCs w:val="22"/>
          <w:lang w:val="fr-FR" w:eastAsia="en-US"/>
        </w:rPr>
      </w:pPr>
      <w:r w:rsidRPr="00752842">
        <w:rPr>
          <w:lang w:val="fr-FR"/>
        </w:rPr>
        <w:t>Sur les journées de travail réalisées à Port-au-Prince et dans les régions</w:t>
      </w:r>
      <w:r w:rsidR="00621E83" w:rsidRPr="00752842">
        <w:rPr>
          <w:lang w:val="fr-FR"/>
        </w:rPr>
        <w:t xml:space="preserve"> sur la stratégie de</w:t>
      </w:r>
      <w:r w:rsidR="006A2BDB" w:rsidRPr="00752842">
        <w:rPr>
          <w:lang w:val="fr-FR"/>
        </w:rPr>
        <w:t xml:space="preserve"> lutte contre la violence électorale</w:t>
      </w:r>
      <w:r w:rsidRPr="00752842">
        <w:rPr>
          <w:lang w:val="fr-FR"/>
        </w:rPr>
        <w:t xml:space="preserve">, plus d’une centaine de personnes venant d’une trentaine </w:t>
      </w:r>
      <w:r w:rsidR="0031649B" w:rsidRPr="00752842">
        <w:rPr>
          <w:lang w:val="fr-FR"/>
        </w:rPr>
        <w:t>d’</w:t>
      </w:r>
      <w:r w:rsidRPr="00752842">
        <w:rPr>
          <w:lang w:val="fr-FR"/>
        </w:rPr>
        <w:t>organisations de la société </w:t>
      </w:r>
      <w:r w:rsidR="009038DD">
        <w:rPr>
          <w:lang w:val="fr-FR"/>
        </w:rPr>
        <w:t xml:space="preserve">civile </w:t>
      </w:r>
      <w:r w:rsidRPr="00752842">
        <w:rPr>
          <w:lang w:val="fr-FR"/>
        </w:rPr>
        <w:t>; d’anciens candidats ; des cadres de l’institution électoral</w:t>
      </w:r>
      <w:r w:rsidR="0031649B" w:rsidRPr="00752842">
        <w:rPr>
          <w:lang w:val="fr-FR"/>
        </w:rPr>
        <w:t>e</w:t>
      </w:r>
      <w:r w:rsidRPr="00752842">
        <w:rPr>
          <w:lang w:val="fr-FR"/>
        </w:rPr>
        <w:t>, des autorités judiciaires y ont pris part pour partager leur expérience et pour faire des propositions sur la stratégie de lutte contre la violence électorale. D’après leurs suggestions</w:t>
      </w:r>
      <w:r w:rsidR="008F0C0E" w:rsidRPr="00752842">
        <w:rPr>
          <w:lang w:val="fr-FR"/>
        </w:rPr>
        <w:t>,</w:t>
      </w:r>
      <w:r w:rsidRPr="00752842">
        <w:rPr>
          <w:lang w:val="fr-FR"/>
        </w:rPr>
        <w:t xml:space="preserve"> il est important de continuer à consulter les parties prenantes au processus électoral aux fins d’adresser les problèmes liés aux élections. Parmi les activités réalisées, il est possible de noter l’impact de la sensibilisation sur la compréhension </w:t>
      </w:r>
      <w:r w:rsidR="008B14C9" w:rsidRPr="00752842">
        <w:rPr>
          <w:lang w:val="fr-FR"/>
        </w:rPr>
        <w:t xml:space="preserve">  de la nature du phénomène de la violence électorale et ses causes</w:t>
      </w:r>
      <w:r w:rsidR="00143558" w:rsidRPr="00752842">
        <w:rPr>
          <w:lang w:val="fr-FR"/>
        </w:rPr>
        <w:t>, ainsi que</w:t>
      </w:r>
      <w:r w:rsidR="006912F2" w:rsidRPr="00752842">
        <w:rPr>
          <w:lang w:val="fr-FR"/>
        </w:rPr>
        <w:t xml:space="preserve"> </w:t>
      </w:r>
      <w:r w:rsidRPr="00752842">
        <w:rPr>
          <w:lang w:val="fr-FR"/>
        </w:rPr>
        <w:t>la co-responsabilité de la société en général, des partis politiques, et dirigeants dans la lutte contre la violence électorale. D’après la jeune leader Sperancia Moise « </w:t>
      </w:r>
      <w:r w:rsidRPr="00752842">
        <w:rPr>
          <w:i/>
          <w:iCs/>
          <w:lang w:val="fr-FR"/>
        </w:rPr>
        <w:t>la violence est devenu systématique dans le temps pendant les élections (…) il faut avancer vers la formation de parties prenantes, il faut sensibiliser</w:t>
      </w:r>
      <w:r w:rsidRPr="00752842">
        <w:rPr>
          <w:lang w:val="fr-FR"/>
        </w:rPr>
        <w:t> »</w:t>
      </w:r>
      <w:r w:rsidRPr="00752842">
        <w:rPr>
          <w:rFonts w:asciiTheme="minorHAnsi" w:eastAsiaTheme="minorHAnsi" w:hAnsiTheme="minorHAnsi" w:cstheme="minorBidi"/>
          <w:sz w:val="22"/>
          <w:szCs w:val="22"/>
          <w:lang w:val="fr-FR" w:eastAsia="en-US"/>
        </w:rPr>
        <w:t xml:space="preserve">  </w:t>
      </w:r>
      <w:hyperlink r:id="rId14" w:history="1">
        <w:r w:rsidRPr="00752842">
          <w:rPr>
            <w:rFonts w:asciiTheme="minorHAnsi" w:eastAsiaTheme="minorHAnsi" w:hAnsiTheme="minorHAnsi" w:cstheme="minorBidi"/>
            <w:color w:val="0000FF"/>
            <w:sz w:val="22"/>
            <w:szCs w:val="22"/>
            <w:u w:val="single"/>
            <w:lang w:val="fr-FR" w:eastAsia="en-US"/>
          </w:rPr>
          <w:t>Journée contre la Violence Électorale.mp4 - Google Drive</w:t>
        </w:r>
      </w:hyperlink>
      <w:r w:rsidRPr="00752842">
        <w:rPr>
          <w:rFonts w:asciiTheme="minorHAnsi" w:eastAsiaTheme="minorHAnsi" w:hAnsiTheme="minorHAnsi" w:cstheme="minorBidi"/>
          <w:sz w:val="22"/>
          <w:szCs w:val="22"/>
          <w:lang w:val="fr-FR" w:eastAsia="en-US"/>
        </w:rPr>
        <w:t xml:space="preserve"> </w:t>
      </w:r>
    </w:p>
    <w:p w14:paraId="79623537" w14:textId="1EDBC9AE" w:rsidR="00F26694" w:rsidRPr="00752842" w:rsidRDefault="0074355C" w:rsidP="00E459E4">
      <w:pPr>
        <w:ind w:left="-810"/>
        <w:jc w:val="both"/>
        <w:rPr>
          <w:lang w:val="fr-FR"/>
        </w:rPr>
      </w:pPr>
      <w:r w:rsidRPr="00752842">
        <w:rPr>
          <w:lang w:val="fr-FR"/>
        </w:rPr>
        <w:t xml:space="preserve">En fait, </w:t>
      </w:r>
      <w:r w:rsidR="00E77706" w:rsidRPr="00752842">
        <w:rPr>
          <w:lang w:val="fr-FR"/>
        </w:rPr>
        <w:t>la participation d’un grand éventail de personnalités et de partis politiques ainsi que la qualité des échanges ont montr</w:t>
      </w:r>
      <w:r w:rsidR="00D0293F" w:rsidRPr="00752842">
        <w:rPr>
          <w:lang w:val="fr-FR"/>
        </w:rPr>
        <w:t xml:space="preserve">é que ces travaux ont eu un effet </w:t>
      </w:r>
      <w:r w:rsidR="00AB0D9D" w:rsidRPr="00752842">
        <w:rPr>
          <w:lang w:val="fr-FR"/>
        </w:rPr>
        <w:t>positif</w:t>
      </w:r>
      <w:r w:rsidR="00D0293F" w:rsidRPr="00752842">
        <w:rPr>
          <w:lang w:val="fr-FR"/>
        </w:rPr>
        <w:t xml:space="preserve"> dans le</w:t>
      </w:r>
      <w:r w:rsidR="00AB0D9D" w:rsidRPr="00752842">
        <w:rPr>
          <w:lang w:val="fr-FR"/>
        </w:rPr>
        <w:t xml:space="preserve"> sens d’une possible ouverture des acteurs électoraux pour essayer d’adresser la question de la violence électorale. </w:t>
      </w:r>
      <w:r w:rsidR="009F3501" w:rsidRPr="00752842">
        <w:rPr>
          <w:lang w:val="fr-FR"/>
        </w:rPr>
        <w:t xml:space="preserve">A travers les </w:t>
      </w:r>
      <w:r w:rsidR="005459B4" w:rsidRPr="00752842">
        <w:rPr>
          <w:lang w:val="fr-FR"/>
        </w:rPr>
        <w:t xml:space="preserve">échanges on a pu observer que </w:t>
      </w:r>
      <w:r w:rsidR="007A162B" w:rsidRPr="00752842">
        <w:rPr>
          <w:lang w:val="fr-FR"/>
        </w:rPr>
        <w:t xml:space="preserve">certains acteurs </w:t>
      </w:r>
      <w:r w:rsidR="009038DD">
        <w:rPr>
          <w:lang w:val="fr-FR"/>
        </w:rPr>
        <w:t>prennent conscience</w:t>
      </w:r>
      <w:r w:rsidR="00537AC1" w:rsidRPr="00752842">
        <w:rPr>
          <w:lang w:val="fr-FR"/>
        </w:rPr>
        <w:t xml:space="preserve"> que certains actes d’intimidation constituent des cas de violence. </w:t>
      </w:r>
      <w:r w:rsidR="009038DD">
        <w:rPr>
          <w:lang w:val="fr-FR"/>
        </w:rPr>
        <w:t>Jusqu’alors</w:t>
      </w:r>
      <w:r w:rsidR="00F77192" w:rsidRPr="00752842">
        <w:rPr>
          <w:lang w:val="fr-FR"/>
        </w:rPr>
        <w:t xml:space="preserve">, ces actes </w:t>
      </w:r>
      <w:r w:rsidR="009038DD">
        <w:rPr>
          <w:lang w:val="fr-FR"/>
        </w:rPr>
        <w:t>pouvaient être considérés comme</w:t>
      </w:r>
      <w:r w:rsidR="009038DD" w:rsidRPr="00752842">
        <w:rPr>
          <w:lang w:val="fr-FR"/>
        </w:rPr>
        <w:t xml:space="preserve"> </w:t>
      </w:r>
      <w:r w:rsidR="00F77192" w:rsidRPr="00752842">
        <w:rPr>
          <w:lang w:val="fr-FR"/>
        </w:rPr>
        <w:t xml:space="preserve">de simples stratégies et </w:t>
      </w:r>
      <w:r w:rsidR="00CD12F9" w:rsidRPr="00752842">
        <w:rPr>
          <w:lang w:val="fr-FR"/>
        </w:rPr>
        <w:t>astuces</w:t>
      </w:r>
      <w:r w:rsidR="00F77192" w:rsidRPr="00752842">
        <w:rPr>
          <w:lang w:val="fr-FR"/>
        </w:rPr>
        <w:t xml:space="preserve"> poli</w:t>
      </w:r>
      <w:r w:rsidR="00CD12F9" w:rsidRPr="00752842">
        <w:rPr>
          <w:lang w:val="fr-FR"/>
        </w:rPr>
        <w:t>ti</w:t>
      </w:r>
      <w:r w:rsidR="00F77192" w:rsidRPr="00752842">
        <w:rPr>
          <w:lang w:val="fr-FR"/>
        </w:rPr>
        <w:t xml:space="preserve">ques normales qu’un </w:t>
      </w:r>
      <w:r w:rsidR="00CD12F9" w:rsidRPr="00752842">
        <w:rPr>
          <w:lang w:val="fr-FR"/>
        </w:rPr>
        <w:t>candidat pou</w:t>
      </w:r>
      <w:r w:rsidR="009038DD">
        <w:rPr>
          <w:lang w:val="fr-FR"/>
        </w:rPr>
        <w:t>v</w:t>
      </w:r>
      <w:r w:rsidR="00CD12F9" w:rsidRPr="00752842">
        <w:rPr>
          <w:lang w:val="fr-FR"/>
        </w:rPr>
        <w:t xml:space="preserve">ait utiliser. </w:t>
      </w:r>
    </w:p>
    <w:p w14:paraId="747A6278" w14:textId="6EC3F771" w:rsidR="00BA5D85" w:rsidRPr="00E459E4" w:rsidRDefault="00BA5D85" w:rsidP="001B6DFD">
      <w:pPr>
        <w:ind w:left="-810"/>
        <w:rPr>
          <w:lang w:val="fr-FR"/>
        </w:rPr>
      </w:pPr>
    </w:p>
    <w:p w14:paraId="16208936" w14:textId="77777777" w:rsidR="007712FB" w:rsidRPr="00E459E4"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E072D6">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E072D6">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954E205" w:rsidR="005D15A3" w:rsidRPr="00920A98" w:rsidRDefault="005D15A3" w:rsidP="005D15A3">
      <w:pPr>
        <w:ind w:left="-720"/>
        <w:rPr>
          <w:b/>
          <w:lang w:val="fr-FR"/>
        </w:rPr>
      </w:pPr>
      <w:r w:rsidRPr="0096734B">
        <w:rPr>
          <w:b/>
          <w:u w:val="single"/>
          <w:lang w:val="fr-FR"/>
        </w:rPr>
        <w:t>Résultat 1:</w:t>
      </w:r>
      <w:r w:rsidRPr="0096734B">
        <w:rPr>
          <w:b/>
          <w:lang w:val="fr-FR"/>
        </w:rPr>
        <w:t xml:space="preserve">  </w:t>
      </w:r>
      <w:r w:rsidR="00920A98" w:rsidRPr="0096734B">
        <w:rPr>
          <w:b/>
          <w:bCs/>
          <w:lang w:val="fr-FR"/>
        </w:rPr>
        <w:t>Dialogue renforcé et capacités accrues des acteurs du processus électoral pour la prévention et la gestion des conflits et de la violence</w:t>
      </w:r>
    </w:p>
    <w:p w14:paraId="6A528501" w14:textId="77777777" w:rsidR="005D15A3" w:rsidRPr="00615EA3" w:rsidRDefault="005D15A3" w:rsidP="005D15A3">
      <w:pPr>
        <w:ind w:left="-720"/>
        <w:rPr>
          <w:b/>
          <w:lang w:val="fr-FR"/>
        </w:rPr>
      </w:pPr>
    </w:p>
    <w:p w14:paraId="7AC56A13" w14:textId="65C184DA"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96734B">
        <w:rPr>
          <w:b/>
          <w:lang w:val="fr-FR"/>
        </w:rPr>
        <w:t>ON TRACK</w:t>
      </w:r>
      <w:r w:rsidR="005778A3">
        <w:rPr>
          <w:b/>
          <w:lang w:val="fr-FR"/>
        </w:rPr>
        <w:t xml:space="preserve"> </w:t>
      </w:r>
      <w:r w:rsidR="002E49B7">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bookmarkStart w:id="1" w:name="Dropdown2"/>
      <w:r w:rsidR="002E49B7" w:rsidRPr="002E49B7">
        <w:rPr>
          <w:rFonts w:ascii="Arial Narrow" w:hAnsi="Arial Narrow"/>
          <w:b/>
          <w:sz w:val="22"/>
          <w:szCs w:val="22"/>
          <w:lang w:val="fr-FR"/>
        </w:rPr>
        <w:instrText xml:space="preserve"> FORMDROPDOWN </w:instrText>
      </w:r>
      <w:r w:rsidR="00B5426E">
        <w:rPr>
          <w:rFonts w:ascii="Arial Narrow" w:hAnsi="Arial Narrow"/>
          <w:b/>
          <w:sz w:val="22"/>
          <w:szCs w:val="22"/>
        </w:rPr>
      </w:r>
      <w:r w:rsidR="00B5426E">
        <w:rPr>
          <w:rFonts w:ascii="Arial Narrow" w:hAnsi="Arial Narrow"/>
          <w:b/>
          <w:sz w:val="22"/>
          <w:szCs w:val="22"/>
        </w:rPr>
        <w:fldChar w:fldCharType="separate"/>
      </w:r>
      <w:r w:rsidR="002E49B7">
        <w:rPr>
          <w:rFonts w:ascii="Arial Narrow" w:hAnsi="Arial Narrow"/>
          <w:b/>
          <w:sz w:val="22"/>
          <w:szCs w:val="22"/>
        </w:rPr>
        <w:fldChar w:fldCharType="end"/>
      </w:r>
      <w:bookmarkEnd w:id="1"/>
    </w:p>
    <w:p w14:paraId="02835EA1" w14:textId="77777777" w:rsidR="002E1CED" w:rsidRPr="005D15A3" w:rsidRDefault="002E1CED" w:rsidP="00323ABC">
      <w:pPr>
        <w:ind w:left="-720"/>
        <w:jc w:val="both"/>
        <w:rPr>
          <w:b/>
          <w:lang w:val="fr-FR"/>
        </w:rPr>
      </w:pPr>
    </w:p>
    <w:p w14:paraId="33B503DD" w14:textId="77777777" w:rsidR="00650875" w:rsidRDefault="005D15A3" w:rsidP="00650875">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4763CADD" w14:textId="77777777" w:rsidR="00650875" w:rsidRDefault="00650875" w:rsidP="00650875">
      <w:pPr>
        <w:ind w:left="-720"/>
        <w:jc w:val="both"/>
        <w:rPr>
          <w:rFonts w:asciiTheme="minorHAnsi" w:eastAsiaTheme="minorHAnsi" w:hAnsiTheme="minorHAnsi" w:cstheme="minorBidi"/>
          <w:sz w:val="22"/>
          <w:szCs w:val="22"/>
          <w:lang w:val="fr-FR" w:eastAsia="en-US"/>
        </w:rPr>
      </w:pPr>
    </w:p>
    <w:p w14:paraId="74850D05" w14:textId="7EA72207" w:rsidR="00650875" w:rsidRPr="00752842" w:rsidRDefault="00650875" w:rsidP="00650875">
      <w:pPr>
        <w:ind w:left="-720"/>
        <w:jc w:val="both"/>
        <w:rPr>
          <w:lang w:val="fr-FR"/>
        </w:rPr>
      </w:pPr>
      <w:r w:rsidRPr="00752842">
        <w:rPr>
          <w:lang w:val="fr-FR"/>
        </w:rPr>
        <w:t xml:space="preserve">Le Résultat 1 présente de progrès importants. Malgré les défis pour </w:t>
      </w:r>
      <w:r w:rsidR="003159FF" w:rsidRPr="00752842">
        <w:rPr>
          <w:lang w:val="fr-FR"/>
        </w:rPr>
        <w:t xml:space="preserve">mettre en place </w:t>
      </w:r>
      <w:r w:rsidRPr="00752842">
        <w:rPr>
          <w:lang w:val="fr-FR"/>
        </w:rPr>
        <w:t>et démarrer les activités liées à l’Unité d’évaluation et prévention des risques auprès du CEP, l’équipe du projet a réussi à l’installe</w:t>
      </w:r>
      <w:r w:rsidR="003D3FE7" w:rsidRPr="00752842">
        <w:rPr>
          <w:lang w:val="fr-FR"/>
        </w:rPr>
        <w:t>r</w:t>
      </w:r>
      <w:r w:rsidRPr="00752842">
        <w:rPr>
          <w:lang w:val="fr-FR"/>
        </w:rPr>
        <w:t xml:space="preserve"> au sein de l’institution et ainsi initier le renforcement des capacités du CEP. L’Unité </w:t>
      </w:r>
      <w:r w:rsidR="00CB0033" w:rsidRPr="00752842">
        <w:rPr>
          <w:lang w:val="fr-FR"/>
        </w:rPr>
        <w:t xml:space="preserve">est insérée dans le Département de Formation du CEP et une structure de travail avec </w:t>
      </w:r>
      <w:r w:rsidR="00D47997" w:rsidRPr="00752842">
        <w:rPr>
          <w:lang w:val="fr-FR"/>
        </w:rPr>
        <w:t>10</w:t>
      </w:r>
      <w:r w:rsidR="00CB0033" w:rsidRPr="00752842">
        <w:rPr>
          <w:lang w:val="fr-FR"/>
        </w:rPr>
        <w:t xml:space="preserve"> responsable</w:t>
      </w:r>
      <w:r w:rsidR="000D32E4" w:rsidRPr="00752842">
        <w:rPr>
          <w:lang w:val="fr-FR"/>
        </w:rPr>
        <w:t>s</w:t>
      </w:r>
      <w:r w:rsidR="00CB0033" w:rsidRPr="00752842">
        <w:rPr>
          <w:lang w:val="fr-FR"/>
        </w:rPr>
        <w:t xml:space="preserve"> es</w:t>
      </w:r>
      <w:r w:rsidR="000D32E4" w:rsidRPr="00752842">
        <w:rPr>
          <w:lang w:val="fr-FR"/>
        </w:rPr>
        <w:t>t</w:t>
      </w:r>
      <w:r w:rsidR="00CB0033" w:rsidRPr="00752842">
        <w:rPr>
          <w:lang w:val="fr-FR"/>
        </w:rPr>
        <w:t xml:space="preserve"> composée.</w:t>
      </w:r>
      <w:r w:rsidRPr="00752842">
        <w:rPr>
          <w:lang w:val="fr-FR"/>
        </w:rPr>
        <w:t xml:space="preserve"> Cet engagement </w:t>
      </w:r>
      <w:r w:rsidR="00EE05BE" w:rsidRPr="00752842">
        <w:rPr>
          <w:lang w:val="fr-FR"/>
        </w:rPr>
        <w:t xml:space="preserve">démontre </w:t>
      </w:r>
      <w:r w:rsidRPr="00752842">
        <w:rPr>
          <w:lang w:val="fr-FR"/>
        </w:rPr>
        <w:t xml:space="preserve">l’importance de promouvoir des actions catalytiques et préventives dans les cadres des institutions responsables pour les affaires électorales, </w:t>
      </w:r>
      <w:r w:rsidR="00A6074B" w:rsidRPr="00752842">
        <w:rPr>
          <w:lang w:val="fr-FR"/>
        </w:rPr>
        <w:t>malgré</w:t>
      </w:r>
      <w:r w:rsidRPr="00752842">
        <w:rPr>
          <w:lang w:val="fr-FR"/>
        </w:rPr>
        <w:t xml:space="preserve"> </w:t>
      </w:r>
      <w:r w:rsidR="00265118" w:rsidRPr="00752842">
        <w:rPr>
          <w:lang w:val="fr-FR"/>
        </w:rPr>
        <w:t xml:space="preserve">l’hésitation et la </w:t>
      </w:r>
      <w:r w:rsidRPr="00752842">
        <w:rPr>
          <w:lang w:val="fr-FR"/>
        </w:rPr>
        <w:t xml:space="preserve">résistance initiale. Ainsi, </w:t>
      </w:r>
      <w:r w:rsidR="00670CE9">
        <w:rPr>
          <w:lang w:val="fr-FR"/>
        </w:rPr>
        <w:t>pour l</w:t>
      </w:r>
      <w:r w:rsidRPr="00752842">
        <w:rPr>
          <w:lang w:val="fr-FR"/>
        </w:rPr>
        <w:t xml:space="preserve">es actions de dialogue, sensibilisation, échanges et réflexion parmi les </w:t>
      </w:r>
      <w:r w:rsidR="00BC65E0" w:rsidRPr="00752842">
        <w:rPr>
          <w:lang w:val="fr-FR"/>
        </w:rPr>
        <w:t xml:space="preserve">secteurs les </w:t>
      </w:r>
      <w:r w:rsidRPr="00752842">
        <w:rPr>
          <w:lang w:val="fr-FR"/>
        </w:rPr>
        <w:t>plus importants en Haïti, soit à la capitale soit dans les régions</w:t>
      </w:r>
      <w:r w:rsidR="0041066C" w:rsidRPr="00752842">
        <w:rPr>
          <w:lang w:val="fr-FR"/>
        </w:rPr>
        <w:t xml:space="preserve">, 4 </w:t>
      </w:r>
      <w:r w:rsidR="002B23FA" w:rsidRPr="00752842">
        <w:rPr>
          <w:lang w:val="fr-FR"/>
        </w:rPr>
        <w:t>activités</w:t>
      </w:r>
      <w:r w:rsidR="0041066C" w:rsidRPr="00752842">
        <w:rPr>
          <w:lang w:val="fr-FR"/>
        </w:rPr>
        <w:t xml:space="preserve"> déjà réalisées.</w:t>
      </w:r>
      <w:r w:rsidRPr="00752842">
        <w:rPr>
          <w:lang w:val="fr-FR"/>
        </w:rPr>
        <w:t xml:space="preserve"> Les activités ont engagé </w:t>
      </w:r>
      <w:r w:rsidR="0041066C" w:rsidRPr="00752842">
        <w:rPr>
          <w:lang w:val="fr-FR"/>
        </w:rPr>
        <w:t xml:space="preserve">environ 110 </w:t>
      </w:r>
      <w:r w:rsidRPr="00752842">
        <w:rPr>
          <w:lang w:val="fr-FR"/>
        </w:rPr>
        <w:t>personnes</w:t>
      </w:r>
      <w:r w:rsidR="006E658D">
        <w:rPr>
          <w:lang w:val="fr-FR"/>
        </w:rPr>
        <w:t xml:space="preserve"> </w:t>
      </w:r>
      <w:r w:rsidR="004D053C">
        <w:rPr>
          <w:lang w:val="fr-FR"/>
        </w:rPr>
        <w:t>(</w:t>
      </w:r>
      <w:r w:rsidR="006E658D">
        <w:rPr>
          <w:lang w:val="fr-FR"/>
        </w:rPr>
        <w:t>dont 40 femmes</w:t>
      </w:r>
      <w:r w:rsidR="004D053C">
        <w:rPr>
          <w:lang w:val="fr-FR"/>
        </w:rPr>
        <w:t>)</w:t>
      </w:r>
      <w:r w:rsidRPr="00752842">
        <w:rPr>
          <w:lang w:val="fr-FR"/>
        </w:rPr>
        <w:t xml:space="preserve">, </w:t>
      </w:r>
      <w:r w:rsidR="00780D2A" w:rsidRPr="00752842">
        <w:rPr>
          <w:lang w:val="fr-FR"/>
        </w:rPr>
        <w:t xml:space="preserve">y </w:t>
      </w:r>
      <w:r w:rsidRPr="00752842">
        <w:rPr>
          <w:lang w:val="fr-FR"/>
        </w:rPr>
        <w:t xml:space="preserve">compris des </w:t>
      </w:r>
      <w:r w:rsidR="006E658D">
        <w:rPr>
          <w:lang w:val="fr-FR"/>
        </w:rPr>
        <w:t xml:space="preserve">20 </w:t>
      </w:r>
      <w:r w:rsidRPr="00752842">
        <w:rPr>
          <w:lang w:val="fr-FR"/>
        </w:rPr>
        <w:t xml:space="preserve">jeunes leaders, et ont eu une importance vue le contexte actuel du pays. </w:t>
      </w:r>
      <w:r w:rsidR="002B23FA">
        <w:rPr>
          <w:lang w:val="fr-FR"/>
        </w:rPr>
        <w:t>L</w:t>
      </w:r>
      <w:r w:rsidRPr="00752842">
        <w:rPr>
          <w:lang w:val="fr-FR"/>
        </w:rPr>
        <w:t xml:space="preserve">’élaboration participative et inclusive de la stratégie pour la prévention et la gestion </w:t>
      </w:r>
      <w:r w:rsidR="00DA3208" w:rsidRPr="00752842">
        <w:rPr>
          <w:lang w:val="fr-FR"/>
        </w:rPr>
        <w:t>de la violence liée</w:t>
      </w:r>
      <w:r w:rsidRPr="00752842">
        <w:rPr>
          <w:lang w:val="fr-FR"/>
        </w:rPr>
        <w:t xml:space="preserve"> aux élections est en cours. Plus de 45 personnes </w:t>
      </w:r>
      <w:r w:rsidR="001A23F9" w:rsidRPr="00752842">
        <w:rPr>
          <w:lang w:val="fr-FR"/>
        </w:rPr>
        <w:t xml:space="preserve">(dont 22 femmes) </w:t>
      </w:r>
      <w:r w:rsidRPr="00752842">
        <w:rPr>
          <w:lang w:val="fr-FR"/>
        </w:rPr>
        <w:t>de la société civil</w:t>
      </w:r>
      <w:r w:rsidR="00C552D7" w:rsidRPr="00752842">
        <w:rPr>
          <w:lang w:val="fr-FR"/>
        </w:rPr>
        <w:t>e</w:t>
      </w:r>
      <w:r w:rsidRPr="00752842">
        <w:rPr>
          <w:lang w:val="fr-FR"/>
        </w:rPr>
        <w:t xml:space="preserve"> ont participé dans un premier atelier de réflexion et construction conjointe de cette stratégie. Le projet envisage plus de consultations et de journées de travail structurées méthodologiquement pour arriver à une proposition de stratégie qui inclura les éléments d’analyses causales et les recommandations des secteurs importants de la scène politique et sociale du pays.</w:t>
      </w:r>
    </w:p>
    <w:p w14:paraId="54BBBF6E" w14:textId="77777777" w:rsidR="00627A1C" w:rsidRPr="00650875"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2A8A65D8" w14:textId="77777777" w:rsidR="00A65B95" w:rsidRDefault="00A65B95" w:rsidP="00161D02">
      <w:pPr>
        <w:ind w:left="-720"/>
        <w:rPr>
          <w:highlight w:val="yellow"/>
          <w:lang w:val="fr-FR"/>
        </w:rPr>
      </w:pPr>
    </w:p>
    <w:p w14:paraId="77E9478C" w14:textId="1867B64E" w:rsidR="00161D02" w:rsidRPr="00752842" w:rsidRDefault="002A51D0" w:rsidP="00A65B95">
      <w:pPr>
        <w:ind w:left="-720"/>
        <w:jc w:val="both"/>
        <w:rPr>
          <w:lang w:val="fr-FR"/>
        </w:rPr>
      </w:pPr>
      <w:bookmarkStart w:id="2" w:name="_Hlk83031735"/>
      <w:r>
        <w:rPr>
          <w:lang w:val="fr-FR"/>
        </w:rPr>
        <w:t>Environ 20</w:t>
      </w:r>
      <w:r w:rsidR="00376F41" w:rsidRPr="00752842">
        <w:rPr>
          <w:lang w:val="fr-FR"/>
        </w:rPr>
        <w:t xml:space="preserve"> jeunes </w:t>
      </w:r>
      <w:r w:rsidR="00A65B95" w:rsidRPr="00752842">
        <w:rPr>
          <w:lang w:val="fr-FR"/>
        </w:rPr>
        <w:t xml:space="preserve">leaders </w:t>
      </w:r>
      <w:r>
        <w:rPr>
          <w:lang w:val="fr-FR"/>
        </w:rPr>
        <w:t xml:space="preserve">(dont 10 femmes) </w:t>
      </w:r>
      <w:r w:rsidR="00A65B95" w:rsidRPr="00752842">
        <w:rPr>
          <w:lang w:val="fr-FR"/>
        </w:rPr>
        <w:t xml:space="preserve">et les jeunes associés aux organisations </w:t>
      </w:r>
      <w:r w:rsidR="00557923" w:rsidRPr="00752842">
        <w:rPr>
          <w:lang w:val="fr-FR"/>
        </w:rPr>
        <w:t>de la société civile</w:t>
      </w:r>
      <w:r w:rsidR="00A65B95" w:rsidRPr="00752842">
        <w:rPr>
          <w:lang w:val="fr-FR"/>
        </w:rPr>
        <w:t xml:space="preserve"> ont participé activement dans les activités de réflexion et ont </w:t>
      </w:r>
      <w:r w:rsidR="0086313F" w:rsidRPr="00752842">
        <w:rPr>
          <w:lang w:val="fr-FR"/>
        </w:rPr>
        <w:t>joué</w:t>
      </w:r>
      <w:r w:rsidR="00A65B95" w:rsidRPr="00752842">
        <w:rPr>
          <w:lang w:val="fr-FR"/>
        </w:rPr>
        <w:t xml:space="preserve"> un rôle proactif dans la mise en place d’analyse et recommandations sur la lutte contre la violence, dans les </w:t>
      </w:r>
      <w:r w:rsidR="00A2712F" w:rsidRPr="00752842">
        <w:rPr>
          <w:lang w:val="fr-FR"/>
        </w:rPr>
        <w:t>séances</w:t>
      </w:r>
      <w:r w:rsidR="00A65B95" w:rsidRPr="00752842">
        <w:rPr>
          <w:lang w:val="fr-FR"/>
        </w:rPr>
        <w:t xml:space="preserve"> </w:t>
      </w:r>
      <w:r w:rsidR="00A2712F" w:rsidRPr="00752842">
        <w:rPr>
          <w:lang w:val="fr-FR"/>
        </w:rPr>
        <w:t>réalisées</w:t>
      </w:r>
      <w:r w:rsidR="00A65B95" w:rsidRPr="00752842">
        <w:rPr>
          <w:lang w:val="fr-FR"/>
        </w:rPr>
        <w:t xml:space="preserve"> </w:t>
      </w:r>
      <w:r w:rsidR="00A2712F" w:rsidRPr="00752842">
        <w:rPr>
          <w:lang w:val="fr-FR"/>
        </w:rPr>
        <w:t>à</w:t>
      </w:r>
      <w:r w:rsidR="00A65B95" w:rsidRPr="00752842">
        <w:rPr>
          <w:lang w:val="fr-FR"/>
        </w:rPr>
        <w:t xml:space="preserve"> la capitale et dans les </w:t>
      </w:r>
      <w:r w:rsidR="00A2712F" w:rsidRPr="00752842">
        <w:rPr>
          <w:lang w:val="fr-FR"/>
        </w:rPr>
        <w:t>régions</w:t>
      </w:r>
      <w:r w:rsidR="00A65B95" w:rsidRPr="00752842">
        <w:rPr>
          <w:lang w:val="fr-FR"/>
        </w:rPr>
        <w:t xml:space="preserve">. </w:t>
      </w:r>
      <w:r w:rsidR="00A7035E" w:rsidRPr="00752842">
        <w:rPr>
          <w:lang w:val="fr-FR"/>
        </w:rPr>
        <w:t xml:space="preserve">Ces jeunes ont été </w:t>
      </w:r>
      <w:r w:rsidR="00A964D5" w:rsidRPr="00752842">
        <w:rPr>
          <w:lang w:val="fr-FR"/>
        </w:rPr>
        <w:t xml:space="preserve">directement </w:t>
      </w:r>
      <w:r w:rsidR="00FE0C2D" w:rsidRPr="00752842">
        <w:rPr>
          <w:lang w:val="fr-FR"/>
        </w:rPr>
        <w:t>engagés</w:t>
      </w:r>
      <w:r w:rsidR="00A964D5" w:rsidRPr="00752842">
        <w:rPr>
          <w:lang w:val="fr-FR"/>
        </w:rPr>
        <w:t xml:space="preserve"> dans les d</w:t>
      </w:r>
      <w:r w:rsidR="00FE0C2D" w:rsidRPr="00752842">
        <w:rPr>
          <w:lang w:val="fr-FR"/>
        </w:rPr>
        <w:t>isc</w:t>
      </w:r>
      <w:r w:rsidR="00A964D5" w:rsidRPr="00752842">
        <w:rPr>
          <w:lang w:val="fr-FR"/>
        </w:rPr>
        <w:t>u</w:t>
      </w:r>
      <w:r w:rsidR="00FE0C2D" w:rsidRPr="00752842">
        <w:rPr>
          <w:lang w:val="fr-FR"/>
        </w:rPr>
        <w:t>ss</w:t>
      </w:r>
      <w:r w:rsidR="00A964D5" w:rsidRPr="00752842">
        <w:rPr>
          <w:lang w:val="fr-FR"/>
        </w:rPr>
        <w:t xml:space="preserve">ions, analyses et </w:t>
      </w:r>
      <w:r w:rsidR="00FE0C2D" w:rsidRPr="00752842">
        <w:rPr>
          <w:lang w:val="fr-FR"/>
        </w:rPr>
        <w:t xml:space="preserve">recommandations, faisant partie des groupes de travail </w:t>
      </w:r>
      <w:r w:rsidR="00D24664" w:rsidRPr="00752842">
        <w:rPr>
          <w:lang w:val="fr-FR"/>
        </w:rPr>
        <w:t>convoqués</w:t>
      </w:r>
      <w:r w:rsidR="00FE0C2D" w:rsidRPr="00752842">
        <w:rPr>
          <w:lang w:val="fr-FR"/>
        </w:rPr>
        <w:t xml:space="preserve"> par le projet. </w:t>
      </w:r>
      <w:r w:rsidR="00A65B95" w:rsidRPr="00752842">
        <w:rPr>
          <w:lang w:val="fr-FR"/>
        </w:rPr>
        <w:t xml:space="preserve">Ce groupe </w:t>
      </w:r>
      <w:r w:rsidR="00A2712F" w:rsidRPr="00752842">
        <w:rPr>
          <w:lang w:val="fr-FR"/>
        </w:rPr>
        <w:t>continuera</w:t>
      </w:r>
      <w:r w:rsidR="00A65B95" w:rsidRPr="00752842">
        <w:rPr>
          <w:lang w:val="fr-FR"/>
        </w:rPr>
        <w:t xml:space="preserve"> </w:t>
      </w:r>
      <w:r w:rsidR="00A2712F" w:rsidRPr="00752842">
        <w:rPr>
          <w:lang w:val="fr-FR"/>
        </w:rPr>
        <w:t>à</w:t>
      </w:r>
      <w:r w:rsidR="00A65B95" w:rsidRPr="00752842">
        <w:rPr>
          <w:lang w:val="fr-FR"/>
        </w:rPr>
        <w:t xml:space="preserve"> </w:t>
      </w:r>
      <w:r w:rsidR="00A2712F" w:rsidRPr="00752842">
        <w:rPr>
          <w:lang w:val="fr-FR"/>
        </w:rPr>
        <w:t>être</w:t>
      </w:r>
      <w:r w:rsidR="00A65B95" w:rsidRPr="00752842">
        <w:rPr>
          <w:lang w:val="fr-FR"/>
        </w:rPr>
        <w:t xml:space="preserve"> </w:t>
      </w:r>
      <w:r w:rsidR="00A2712F" w:rsidRPr="00752842">
        <w:rPr>
          <w:lang w:val="fr-FR"/>
        </w:rPr>
        <w:t>ciblé</w:t>
      </w:r>
      <w:r w:rsidR="00A65B95" w:rsidRPr="00752842">
        <w:rPr>
          <w:lang w:val="fr-FR"/>
        </w:rPr>
        <w:t xml:space="preserve"> par le projet dans la</w:t>
      </w:r>
      <w:r w:rsidR="00A2712F" w:rsidRPr="00752842">
        <w:rPr>
          <w:lang w:val="fr-FR"/>
        </w:rPr>
        <w:t xml:space="preserve"> mise en œuvre de la stratégie de prévention</w:t>
      </w:r>
      <w:bookmarkEnd w:id="2"/>
      <w:r w:rsidR="00A2712F" w:rsidRPr="00752842">
        <w:rPr>
          <w:lang w:val="fr-FR"/>
        </w:rPr>
        <w:t xml:space="preserve">. </w:t>
      </w:r>
    </w:p>
    <w:p w14:paraId="4B6AAB29" w14:textId="77777777" w:rsidR="00323ABC" w:rsidRPr="00A65B95" w:rsidRDefault="00323ABC" w:rsidP="007E4FA1">
      <w:pPr>
        <w:rPr>
          <w:b/>
          <w:lang w:val="fr-FR"/>
        </w:rPr>
      </w:pPr>
    </w:p>
    <w:p w14:paraId="563533E9" w14:textId="5A6C2E92"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99619B">
        <w:rPr>
          <w:b/>
          <w:lang w:val="fr-FR"/>
        </w:rPr>
        <w:instrText xml:space="preserve"> FORMTEXT </w:instrText>
      </w:r>
      <w:r w:rsidRPr="00323ABC">
        <w:rPr>
          <w:b/>
        </w:rPr>
      </w:r>
      <w:r w:rsidRPr="00323ABC">
        <w:rPr>
          <w:b/>
        </w:rPr>
        <w:fldChar w:fldCharType="separate"/>
      </w:r>
      <w:r>
        <w:rPr>
          <w:b/>
        </w:rPr>
        <w:t> </w:t>
      </w:r>
      <w:r>
        <w:rPr>
          <w:b/>
        </w:rPr>
        <w:t> </w:t>
      </w:r>
      <w:r w:rsidR="00F554A4" w:rsidRPr="00F554A4">
        <w:rPr>
          <w:b/>
          <w:color w:val="000000"/>
          <w:lang w:val="fr-FR"/>
        </w:rPr>
        <w:t xml:space="preserve"> </w:t>
      </w:r>
      <w:r w:rsidR="00F554A4" w:rsidRPr="007806C9">
        <w:rPr>
          <w:b/>
          <w:color w:val="000000"/>
          <w:lang w:val="fr-FR"/>
        </w:rPr>
        <w:t>Les femmes candidates et électrices se sentent plus en sécurité et participent activement au processus électoral.</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611665C1"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00F554A4">
        <w:rPr>
          <w:rFonts w:ascii="inherit" w:hAnsi="inherit"/>
          <w:color w:val="212121"/>
          <w:lang w:val="fr-FR"/>
        </w:rPr>
        <w:t xml:space="preserve"> </w:t>
      </w:r>
      <w:r w:rsidR="00F554A4">
        <w:rPr>
          <w:rFonts w:ascii="inherit" w:hAnsi="inherit"/>
          <w:b/>
          <w:bCs/>
          <w:color w:val="212121"/>
          <w:lang w:val="fr-FR"/>
        </w:rPr>
        <w:t>ON TRACK</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B5426E">
        <w:rPr>
          <w:rFonts w:ascii="Arial Narrow" w:hAnsi="Arial Narrow"/>
          <w:b/>
          <w:sz w:val="22"/>
          <w:szCs w:val="22"/>
        </w:rPr>
      </w:r>
      <w:r w:rsidR="00B5426E">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1B0AC8DB" w14:textId="77777777" w:rsidR="00DD4C39" w:rsidRDefault="00675507" w:rsidP="00DD4C39">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273D8F61" w14:textId="77777777" w:rsidR="00DD4C39" w:rsidRDefault="00DD4C39" w:rsidP="00DD4C39">
      <w:pPr>
        <w:ind w:left="-720"/>
        <w:jc w:val="both"/>
        <w:rPr>
          <w:bCs/>
          <w:color w:val="FF0000"/>
          <w:highlight w:val="yellow"/>
          <w:lang w:val="fr-FR"/>
        </w:rPr>
      </w:pPr>
    </w:p>
    <w:p w14:paraId="27E3AB00" w14:textId="3125036E" w:rsidR="00FF0310" w:rsidRPr="00752842" w:rsidRDefault="00FF0310" w:rsidP="00DD4C39">
      <w:pPr>
        <w:ind w:left="-720"/>
        <w:jc w:val="both"/>
        <w:rPr>
          <w:bCs/>
          <w:lang w:val="fr-FR"/>
        </w:rPr>
      </w:pPr>
      <w:r w:rsidRPr="00752842">
        <w:rPr>
          <w:bCs/>
          <w:lang w:val="fr-FR"/>
        </w:rPr>
        <w:t xml:space="preserve">Produit 2.1 : </w:t>
      </w:r>
      <w:r w:rsidR="00DD4C39" w:rsidRPr="00752842">
        <w:rPr>
          <w:bCs/>
          <w:lang w:val="fr-FR"/>
        </w:rPr>
        <w:t>Les premières démarches</w:t>
      </w:r>
      <w:r w:rsidR="002E5B23" w:rsidRPr="00752842">
        <w:rPr>
          <w:bCs/>
          <w:lang w:val="fr-FR"/>
        </w:rPr>
        <w:t xml:space="preserve"> (consistant en une prise de contact avec les responsables et points focaux)</w:t>
      </w:r>
      <w:r w:rsidR="00DD4C39" w:rsidRPr="00752842">
        <w:rPr>
          <w:bCs/>
          <w:lang w:val="fr-FR"/>
        </w:rPr>
        <w:t xml:space="preserve"> sont entamées auprès de ces institutions</w:t>
      </w:r>
      <w:r w:rsidR="007A2C8A" w:rsidRPr="00752842">
        <w:rPr>
          <w:bCs/>
          <w:lang w:val="fr-FR"/>
        </w:rPr>
        <w:t xml:space="preserve"> (CEP et PNH)</w:t>
      </w:r>
      <w:r w:rsidR="00DD4C39" w:rsidRPr="00752842">
        <w:rPr>
          <w:bCs/>
          <w:lang w:val="fr-FR"/>
        </w:rPr>
        <w:t xml:space="preserve"> pour une bonne compréhension des objectifs dudit projet et leur rôle dans l’atteinte des résultats.  En effet, </w:t>
      </w:r>
      <w:r w:rsidR="00670CE9">
        <w:rPr>
          <w:bCs/>
          <w:lang w:val="fr-FR"/>
        </w:rPr>
        <w:t>le projet</w:t>
      </w:r>
      <w:r w:rsidR="00DD4C39" w:rsidRPr="00752842">
        <w:rPr>
          <w:bCs/>
          <w:lang w:val="fr-FR"/>
        </w:rPr>
        <w:t xml:space="preserve"> a d’abord échangé avec le Directeur Exécutif du CEP sur le leadership féminin, la participation politique des femmes et les questions de violences électorales.  Il en est ressorti certaines nécessités liées au renforcement de l’équipe du CEP.  Le tremblement de terre du 14 aout a ralenti les suivis relatifs à ce premier entretien. Au niveau de la PNH,</w:t>
      </w:r>
      <w:r w:rsidR="002E5B23" w:rsidRPr="00752842">
        <w:rPr>
          <w:bCs/>
          <w:lang w:val="fr-FR"/>
        </w:rPr>
        <w:t xml:space="preserve"> </w:t>
      </w:r>
      <w:r w:rsidR="002B23FA">
        <w:rPr>
          <w:bCs/>
          <w:lang w:val="fr-FR"/>
        </w:rPr>
        <w:t xml:space="preserve">à la </w:t>
      </w:r>
      <w:r w:rsidR="002E5B23" w:rsidRPr="00752842">
        <w:rPr>
          <w:bCs/>
          <w:lang w:val="fr-FR"/>
        </w:rPr>
        <w:t>s</w:t>
      </w:r>
      <w:r w:rsidR="00DD4C39" w:rsidRPr="00752842">
        <w:rPr>
          <w:bCs/>
          <w:lang w:val="fr-FR"/>
        </w:rPr>
        <w:t xml:space="preserve">uite </w:t>
      </w:r>
      <w:r w:rsidR="002B23FA">
        <w:rPr>
          <w:bCs/>
          <w:lang w:val="fr-FR"/>
        </w:rPr>
        <w:t>de</w:t>
      </w:r>
      <w:r w:rsidR="00DD4C39" w:rsidRPr="00752842">
        <w:rPr>
          <w:bCs/>
          <w:lang w:val="fr-FR"/>
        </w:rPr>
        <w:t xml:space="preserve"> la formation des directeurs départementaux et des points focaux de la PNH </w:t>
      </w:r>
      <w:r w:rsidR="002E5B23" w:rsidRPr="00752842">
        <w:rPr>
          <w:bCs/>
          <w:lang w:val="fr-FR"/>
        </w:rPr>
        <w:t xml:space="preserve">sur la </w:t>
      </w:r>
      <w:r w:rsidR="00DD4C39" w:rsidRPr="00752842">
        <w:rPr>
          <w:bCs/>
          <w:lang w:val="fr-FR"/>
        </w:rPr>
        <w:t xml:space="preserve">prise en compte du genre dans le processus électoral avec la contribution </w:t>
      </w:r>
      <w:r w:rsidR="00670CE9">
        <w:rPr>
          <w:bCs/>
          <w:lang w:val="fr-FR"/>
        </w:rPr>
        <w:t>du projet</w:t>
      </w:r>
      <w:r w:rsidR="00DD4C39" w:rsidRPr="00752842">
        <w:rPr>
          <w:bCs/>
          <w:lang w:val="fr-FR"/>
        </w:rPr>
        <w:t>, une note technique</w:t>
      </w:r>
      <w:r w:rsidR="002E5B23" w:rsidRPr="00752842">
        <w:rPr>
          <w:bCs/>
          <w:lang w:val="fr-FR"/>
        </w:rPr>
        <w:t xml:space="preserve"> </w:t>
      </w:r>
      <w:r w:rsidR="002B23FA">
        <w:rPr>
          <w:bCs/>
          <w:lang w:val="fr-FR"/>
        </w:rPr>
        <w:t>sur le</w:t>
      </w:r>
      <w:r w:rsidR="002E5B23" w:rsidRPr="00752842">
        <w:rPr>
          <w:bCs/>
          <w:lang w:val="fr-FR"/>
        </w:rPr>
        <w:t xml:space="preserve"> renforcement de la PNH</w:t>
      </w:r>
      <w:r w:rsidR="00DD4C39" w:rsidRPr="00752842">
        <w:rPr>
          <w:bCs/>
          <w:lang w:val="fr-FR"/>
        </w:rPr>
        <w:t xml:space="preserve"> </w:t>
      </w:r>
      <w:r w:rsidR="002E5B23" w:rsidRPr="00752842">
        <w:rPr>
          <w:bCs/>
          <w:lang w:val="fr-FR"/>
        </w:rPr>
        <w:t xml:space="preserve">est élaborée </w:t>
      </w:r>
      <w:r w:rsidR="002B23FA">
        <w:rPr>
          <w:bCs/>
          <w:lang w:val="fr-FR"/>
        </w:rPr>
        <w:t>en termes d</w:t>
      </w:r>
      <w:r w:rsidR="002E5B23" w:rsidRPr="00752842">
        <w:rPr>
          <w:bCs/>
          <w:lang w:val="fr-FR"/>
        </w:rPr>
        <w:t xml:space="preserve">’égalité de genre et </w:t>
      </w:r>
      <w:r w:rsidR="002B23FA">
        <w:rPr>
          <w:bCs/>
          <w:lang w:val="fr-FR"/>
        </w:rPr>
        <w:t>de</w:t>
      </w:r>
      <w:r w:rsidR="002E5B23" w:rsidRPr="00752842">
        <w:rPr>
          <w:bCs/>
          <w:lang w:val="fr-FR"/>
        </w:rPr>
        <w:t xml:space="preserve"> VEFE</w:t>
      </w:r>
      <w:r w:rsidR="00DD4C39" w:rsidRPr="00752842">
        <w:rPr>
          <w:bCs/>
          <w:lang w:val="fr-FR"/>
        </w:rPr>
        <w:t xml:space="preserve">. </w:t>
      </w:r>
      <w:r w:rsidR="005F3585" w:rsidRPr="00752842">
        <w:rPr>
          <w:bCs/>
          <w:lang w:val="fr-FR"/>
        </w:rPr>
        <w:t xml:space="preserve"> U</w:t>
      </w:r>
      <w:r w:rsidR="00DD4C39" w:rsidRPr="00752842">
        <w:rPr>
          <w:bCs/>
          <w:lang w:val="fr-FR"/>
        </w:rPr>
        <w:t>ne rencontre de haut niveau</w:t>
      </w:r>
      <w:r w:rsidR="005F3585" w:rsidRPr="00752842">
        <w:rPr>
          <w:bCs/>
          <w:lang w:val="fr-FR"/>
        </w:rPr>
        <w:t xml:space="preserve"> avec la PNH est prévue</w:t>
      </w:r>
      <w:r w:rsidR="002B23FA">
        <w:rPr>
          <w:bCs/>
          <w:lang w:val="fr-FR"/>
        </w:rPr>
        <w:t xml:space="preserve"> pour </w:t>
      </w:r>
      <w:r w:rsidR="00DD4C39" w:rsidRPr="00752842">
        <w:rPr>
          <w:bCs/>
          <w:lang w:val="fr-FR"/>
        </w:rPr>
        <w:t xml:space="preserve">assurer une meilleure synergie et avoir plus d’impact dans le cadre du renforcement de cette importante entité à plusieurs niveaux. </w:t>
      </w:r>
    </w:p>
    <w:p w14:paraId="5302A24B" w14:textId="77777777" w:rsidR="00FF0310" w:rsidRPr="00752842" w:rsidRDefault="00FF0310" w:rsidP="00DD4C39">
      <w:pPr>
        <w:ind w:left="-720"/>
        <w:jc w:val="both"/>
        <w:rPr>
          <w:bCs/>
          <w:lang w:val="fr-FR"/>
        </w:rPr>
      </w:pPr>
    </w:p>
    <w:p w14:paraId="64C403FB" w14:textId="073C7898" w:rsidR="00DD4C39" w:rsidRPr="00DD4C39" w:rsidRDefault="00FF0310" w:rsidP="00DD4C39">
      <w:pPr>
        <w:ind w:left="-720"/>
        <w:jc w:val="both"/>
        <w:rPr>
          <w:b/>
          <w:i/>
          <w:lang w:val="fr-FR"/>
        </w:rPr>
      </w:pPr>
      <w:r w:rsidRPr="00752842">
        <w:rPr>
          <w:bCs/>
          <w:lang w:val="fr-FR"/>
        </w:rPr>
        <w:t xml:space="preserve">Produit 2.2 : </w:t>
      </w:r>
      <w:r w:rsidR="007A2C8A" w:rsidRPr="00752842">
        <w:rPr>
          <w:bCs/>
          <w:lang w:val="fr-FR"/>
        </w:rPr>
        <w:t>Vu que l</w:t>
      </w:r>
      <w:r w:rsidR="00DD4C39" w:rsidRPr="00752842">
        <w:rPr>
          <w:bCs/>
          <w:lang w:val="fr-FR"/>
        </w:rPr>
        <w:t xml:space="preserve">e projet </w:t>
      </w:r>
      <w:r w:rsidR="007A2C8A" w:rsidRPr="00752842">
        <w:rPr>
          <w:bCs/>
          <w:lang w:val="fr-FR"/>
        </w:rPr>
        <w:t>prévoit</w:t>
      </w:r>
      <w:r w:rsidR="00DD4C39" w:rsidRPr="00752842">
        <w:rPr>
          <w:bCs/>
          <w:lang w:val="fr-FR"/>
        </w:rPr>
        <w:t xml:space="preserve"> </w:t>
      </w:r>
      <w:r w:rsidR="00C86B92" w:rsidRPr="00752842">
        <w:rPr>
          <w:bCs/>
          <w:lang w:val="fr-FR"/>
        </w:rPr>
        <w:t xml:space="preserve">de </w:t>
      </w:r>
      <w:r w:rsidR="00DD4C39" w:rsidRPr="00752842">
        <w:rPr>
          <w:bCs/>
          <w:lang w:val="fr-FR"/>
        </w:rPr>
        <w:t>travailler avec les organisations de la société civile, particulièrement des organisations de femmes, pour la mise en œuvre d’un mécanisme communautaire d'alerte précoce prévenant et combattant la violence électorale à l'égard des femmes et la mise en œuvre d’une stratégie de sensibilisation des communautés sur la prévention de la violence électorale et politique contre les femmes, et le leadership politique des femmes</w:t>
      </w:r>
      <w:r w:rsidR="007A2C8A" w:rsidRPr="00752842">
        <w:rPr>
          <w:bCs/>
          <w:lang w:val="fr-FR"/>
        </w:rPr>
        <w:t xml:space="preserve">, </w:t>
      </w:r>
      <w:r w:rsidR="00670CE9">
        <w:rPr>
          <w:bCs/>
          <w:lang w:val="fr-FR"/>
        </w:rPr>
        <w:t>le projet</w:t>
      </w:r>
      <w:r w:rsidR="00DD4C39" w:rsidRPr="00752842">
        <w:rPr>
          <w:bCs/>
          <w:lang w:val="fr-FR"/>
        </w:rPr>
        <w:t xml:space="preserve"> a tenu une première séance de travail avec une dizaine de leaders de plateformes et réseaux d’organisations de femmes dans le cadre d’une ½ journée de dialogue dans le but de dégager des éléments clés devant alimenter la stratégie</w:t>
      </w:r>
      <w:r w:rsidR="00996884" w:rsidRPr="00752842">
        <w:rPr>
          <w:bCs/>
          <w:lang w:val="fr-FR"/>
        </w:rPr>
        <w:t xml:space="preserve"> (l’</w:t>
      </w:r>
      <w:r w:rsidR="002B23FA">
        <w:rPr>
          <w:bCs/>
          <w:lang w:val="fr-FR"/>
        </w:rPr>
        <w:tab/>
        <w:t>a</w:t>
      </w:r>
      <w:r w:rsidR="00996884" w:rsidRPr="00752842">
        <w:rPr>
          <w:bCs/>
          <w:lang w:val="fr-FR"/>
        </w:rPr>
        <w:t>gence a pris en compte la situation de la covid-19 en réduisant le nombre de participantes).  Ce dia</w:t>
      </w:r>
      <w:r w:rsidR="00DD4C39" w:rsidRPr="00752842">
        <w:rPr>
          <w:bCs/>
          <w:lang w:val="fr-FR"/>
        </w:rPr>
        <w:t>logue qui visait plus particulièrement à : 1-Capitaliser sur les réseaux et plateformes de femmes engagées dans la participation politique des femmes pour des synergies d’actions. 2-Discuter des différents défis liés à la participation politique des femmes dans les communautés, le leadership des femmes et les violences diverses y relatives. 3-Explorer les atouts des médias communautaires et réseaux sociaux qui permettraient de mieux promouvoir le leadership politique des femmes et aussi de prévenir la violence électorale et mieux la gérer. Ce dialogue a permis d’identifier les audiences clés auxquelles la stratégie de sensibilisation doit s’adresser</w:t>
      </w:r>
      <w:r w:rsidR="007C1510" w:rsidRPr="00752842">
        <w:rPr>
          <w:bCs/>
          <w:lang w:val="fr-FR"/>
        </w:rPr>
        <w:t xml:space="preserve"> (</w:t>
      </w:r>
      <w:r w:rsidR="002E5B23" w:rsidRPr="00752842">
        <w:rPr>
          <w:bCs/>
          <w:lang w:val="fr-FR"/>
        </w:rPr>
        <w:t xml:space="preserve">telles que </w:t>
      </w:r>
      <w:r w:rsidR="007C1510" w:rsidRPr="00752842">
        <w:rPr>
          <w:bCs/>
          <w:lang w:val="fr-FR"/>
        </w:rPr>
        <w:t>des institutions étatiques</w:t>
      </w:r>
      <w:r w:rsidR="002E5B23" w:rsidRPr="00752842">
        <w:rPr>
          <w:bCs/>
          <w:lang w:val="fr-FR"/>
        </w:rPr>
        <w:t xml:space="preserve"> clés intervenant sur les questions sociétales, d’éducation à la base, du système judiciaire et de sécurité ;</w:t>
      </w:r>
      <w:r w:rsidR="007C1510" w:rsidRPr="00752842">
        <w:rPr>
          <w:bCs/>
          <w:lang w:val="fr-FR"/>
        </w:rPr>
        <w:t xml:space="preserve"> les médias</w:t>
      </w:r>
      <w:r w:rsidR="002E5B23" w:rsidRPr="00752842">
        <w:rPr>
          <w:bCs/>
          <w:lang w:val="fr-FR"/>
        </w:rPr>
        <w:t> ;</w:t>
      </w:r>
      <w:r w:rsidR="007C1510" w:rsidRPr="00752842">
        <w:rPr>
          <w:bCs/>
          <w:lang w:val="fr-FR"/>
        </w:rPr>
        <w:t xml:space="preserve"> les jeunes des deux sexes</w:t>
      </w:r>
      <w:r w:rsidR="002E5B23" w:rsidRPr="00752842">
        <w:rPr>
          <w:bCs/>
          <w:lang w:val="fr-FR"/>
        </w:rPr>
        <w:t>)</w:t>
      </w:r>
      <w:r w:rsidR="00DD4C39" w:rsidRPr="00752842">
        <w:rPr>
          <w:bCs/>
          <w:lang w:val="fr-FR"/>
        </w:rPr>
        <w:t>. Le 2</w:t>
      </w:r>
      <w:r w:rsidR="00DD4C39" w:rsidRPr="00752842">
        <w:rPr>
          <w:bCs/>
          <w:vertAlign w:val="superscript"/>
          <w:lang w:val="fr-FR"/>
        </w:rPr>
        <w:t>e</w:t>
      </w:r>
      <w:r w:rsidR="00DD4C39" w:rsidRPr="00752842">
        <w:rPr>
          <w:bCs/>
          <w:lang w:val="fr-FR"/>
        </w:rPr>
        <w:t xml:space="preserve"> élément que le dialogue a permis d’aborder, ce sont les partenaires qui doivent être associés à l’élaboration et la mise en œuvre de cette stratégie.  Pour ce qui est des canaux de communication à utiliser, renforcer l’utilisation des médias sociaux et voir la possibilité de la plateforme Ti</w:t>
      </w:r>
      <w:r w:rsidR="002B23FA">
        <w:rPr>
          <w:bCs/>
          <w:lang w:val="fr-FR"/>
        </w:rPr>
        <w:t>k</w:t>
      </w:r>
      <w:r w:rsidR="00DD4C39" w:rsidRPr="00752842">
        <w:rPr>
          <w:bCs/>
          <w:lang w:val="fr-FR"/>
        </w:rPr>
        <w:t>To</w:t>
      </w:r>
      <w:r w:rsidR="002B23FA">
        <w:rPr>
          <w:bCs/>
          <w:lang w:val="fr-FR"/>
        </w:rPr>
        <w:t>k</w:t>
      </w:r>
      <w:r w:rsidR="00DD4C39" w:rsidRPr="00752842">
        <w:rPr>
          <w:bCs/>
          <w:lang w:val="fr-FR"/>
        </w:rPr>
        <w:t xml:space="preserve"> très suivie par les jeunes sont ressortis.  Les médias communautaires ont été aussi identifiés comme un relai puissant pour atteindre les populations à la base.  Une note d’orientation sur les travaux pour la stratégie de sensibilisation a été élaborée. Les </w:t>
      </w:r>
      <w:r w:rsidR="007A2C8A" w:rsidRPr="00752842">
        <w:rPr>
          <w:bCs/>
          <w:lang w:val="fr-FR"/>
        </w:rPr>
        <w:t xml:space="preserve">huit (8) </w:t>
      </w:r>
      <w:r w:rsidR="00DD4C39" w:rsidRPr="00752842">
        <w:rPr>
          <w:bCs/>
          <w:lang w:val="fr-FR"/>
        </w:rPr>
        <w:t>plateformes et réseaux/regroupements d’organisations de femmes présents ont pris l’engagement de travailler en synergie pour la promotion du leadership féminin et la prévention de la violence politique et électorale.</w:t>
      </w:r>
      <w:r w:rsidR="00DD4C39" w:rsidRPr="00DD4C39">
        <w:rPr>
          <w:b/>
          <w:lang w:val="fr-FR"/>
        </w:rPr>
        <w:t xml:space="preserve"> </w:t>
      </w:r>
    </w:p>
    <w:p w14:paraId="51D5DD53" w14:textId="77777777" w:rsidR="00675507" w:rsidRPr="00DD4C39"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EC9D0DF" w14:textId="77777777" w:rsidR="0094049C" w:rsidRDefault="0094049C" w:rsidP="0094049C">
      <w:pPr>
        <w:ind w:left="-720"/>
        <w:jc w:val="both"/>
        <w:rPr>
          <w:b/>
          <w:bCs/>
          <w:lang w:val="fr-FR"/>
        </w:rPr>
      </w:pPr>
    </w:p>
    <w:p w14:paraId="35EDE632" w14:textId="688F0B18" w:rsidR="00627A1C" w:rsidRPr="00752842" w:rsidRDefault="00916299" w:rsidP="000E7E52">
      <w:pPr>
        <w:ind w:left="-720"/>
        <w:jc w:val="both"/>
        <w:rPr>
          <w:lang w:val="fr-FR"/>
        </w:rPr>
      </w:pPr>
      <w:r w:rsidRPr="00752842">
        <w:rPr>
          <w:lang w:val="fr-FR"/>
        </w:rPr>
        <w:t>A date, le projet s’assure, au niveau de ce résultat 2, de la prise en compte de l’égalité entre les sexes et des besoins des femmes et jeunes. Le projet a travaillé dans un atelier d’échange/dialogue avec des responsables de réseaux et plateformes de femmes et jeunes femmes sur les principaux défis liés à la participation politique des femmes dans les communautés et comment les aborder tout en misant sur un public mixte, i.e. qui associe les hommes et les jeunes hommes dans ses actions de sensibilisation communautaire pour la prévention de manière efficace des VE</w:t>
      </w:r>
      <w:r w:rsidR="00894012" w:rsidRPr="00752842">
        <w:rPr>
          <w:lang w:val="fr-FR"/>
        </w:rPr>
        <w:t>FE</w:t>
      </w:r>
      <w:r w:rsidRPr="00752842">
        <w:rPr>
          <w:lang w:val="fr-FR"/>
        </w:rPr>
        <w:t xml:space="preserve"> et la promotion du leadership politique féminin. </w:t>
      </w:r>
      <w:r w:rsidR="0094049C" w:rsidRPr="00752842">
        <w:rPr>
          <w:lang w:val="fr-FR"/>
        </w:rPr>
        <w:t xml:space="preserve"> Dans sa collaboration avec la PNH</w:t>
      </w:r>
      <w:r w:rsidR="00996884" w:rsidRPr="00752842">
        <w:rPr>
          <w:lang w:val="fr-FR"/>
        </w:rPr>
        <w:t xml:space="preserve">, </w:t>
      </w:r>
      <w:r w:rsidR="00670CE9">
        <w:rPr>
          <w:lang w:val="fr-FR"/>
        </w:rPr>
        <w:t>le projet</w:t>
      </w:r>
      <w:r w:rsidR="0094049C" w:rsidRPr="00752842">
        <w:rPr>
          <w:lang w:val="fr-FR"/>
        </w:rPr>
        <w:t xml:space="preserve"> continuera de mettre l’accent sur la dimension Genre et dans les travaux prévus avec cet acteur sur la mise à jour des curricula sur la prévention de la violence électorale à l'égard des femmes, les activités de sensibilisation aux officier-e-s supérieur-e-s et la mise en place de capacités de collecte de données &amp; de suivi devant être désagrégées.  Il en est de même de la collaboration à continuer avec le CEP qui a déjà exprimé la nécessité d’une formation sur le Genre pour son personnel par </w:t>
      </w:r>
      <w:r w:rsidR="00670CE9">
        <w:rPr>
          <w:lang w:val="fr-FR"/>
        </w:rPr>
        <w:t>le projet</w:t>
      </w:r>
      <w:r w:rsidR="0094049C" w:rsidRPr="00752842">
        <w:rPr>
          <w:lang w:val="fr-FR"/>
        </w:rPr>
        <w:t>, suivi qui est en cours.</w:t>
      </w:r>
      <w:r w:rsidR="000E7E52" w:rsidRPr="00752842">
        <w:rPr>
          <w:lang w:val="fr-FR"/>
        </w:rPr>
        <w:t xml:space="preserve"> </w:t>
      </w:r>
      <w:r w:rsidRPr="00752842">
        <w:rPr>
          <w:lang w:val="fr-FR"/>
        </w:rPr>
        <w:t xml:space="preserve">Ce groupe continuera à être ciblé par le projet dans la mise en œuvre de la stratégie de prévention.  </w:t>
      </w:r>
    </w:p>
    <w:p w14:paraId="74E0D3E8" w14:textId="77777777" w:rsidR="00F5504F" w:rsidRPr="00916299" w:rsidRDefault="00F5504F" w:rsidP="0078600B">
      <w:pPr>
        <w:rPr>
          <w:b/>
          <w:lang w:val="fr-FR"/>
        </w:rPr>
      </w:pPr>
    </w:p>
    <w:p w14:paraId="702E72D3" w14:textId="77777777" w:rsidR="00675507" w:rsidRPr="00916299" w:rsidRDefault="00675507" w:rsidP="0078600B">
      <w:pPr>
        <w:rPr>
          <w:b/>
          <w:lang w:val="fr-FR"/>
        </w:rPr>
      </w:pPr>
    </w:p>
    <w:p w14:paraId="40F7F91F" w14:textId="77777777" w:rsidR="00675507" w:rsidRPr="00916299"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668C5"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7B19947A" w14:textId="7976BFCF" w:rsidR="00D068E9" w:rsidRDefault="00D068E9" w:rsidP="00D068E9">
            <w:pPr>
              <w:numPr>
                <w:ilvl w:val="0"/>
                <w:numId w:val="5"/>
              </w:numPr>
              <w:spacing w:before="100" w:beforeAutospacing="1" w:after="100" w:afterAutospacing="1"/>
              <w:rPr>
                <w:color w:val="000000"/>
                <w:lang w:val="fr-FR" w:eastAsia="fr-FR"/>
              </w:rPr>
            </w:pPr>
            <w:r w:rsidRPr="00D068E9">
              <w:rPr>
                <w:b/>
                <w:bCs/>
                <w:i/>
                <w:iCs/>
                <w:color w:val="000000"/>
                <w:lang w:val="fr-FR"/>
              </w:rPr>
              <w:t>Mise en place du plan de suivi et évaluation</w:t>
            </w:r>
            <w:r>
              <w:rPr>
                <w:i/>
                <w:iCs/>
                <w:color w:val="000000"/>
                <w:lang w:val="fr-FR"/>
              </w:rPr>
              <w:t xml:space="preserve"> : le plan de suivi et évaluation a été mis en place par les deux Agences et remis au Secrétariat PBF Haïti le 29 septembre </w:t>
            </w:r>
          </w:p>
          <w:p w14:paraId="1F61F333" w14:textId="1B629AA9" w:rsidR="00D068E9" w:rsidRPr="00D068E9" w:rsidRDefault="00D068E9" w:rsidP="00D068E9">
            <w:pPr>
              <w:numPr>
                <w:ilvl w:val="0"/>
                <w:numId w:val="5"/>
              </w:numPr>
              <w:spacing w:before="100" w:beforeAutospacing="1" w:after="100" w:afterAutospacing="1"/>
              <w:rPr>
                <w:color w:val="000000"/>
                <w:lang w:val="fr-FR"/>
              </w:rPr>
            </w:pPr>
            <w:r w:rsidRPr="00D068E9">
              <w:rPr>
                <w:b/>
                <w:bCs/>
                <w:i/>
                <w:iCs/>
                <w:color w:val="000000"/>
                <w:lang w:val="fr-FR"/>
              </w:rPr>
              <w:t>Révision et mis à jour des indicateurs ainsi que clarification des cibles</w:t>
            </w:r>
            <w:r>
              <w:rPr>
                <w:b/>
                <w:bCs/>
                <w:i/>
                <w:iCs/>
                <w:color w:val="000000"/>
                <w:lang w:val="fr-FR"/>
              </w:rPr>
              <w:t> </w:t>
            </w:r>
            <w:r w:rsidR="00333A98">
              <w:rPr>
                <w:i/>
                <w:iCs/>
                <w:color w:val="000000"/>
                <w:lang w:val="fr-FR"/>
              </w:rPr>
              <w:t>R</w:t>
            </w:r>
            <w:r w:rsidRPr="00D068E9">
              <w:rPr>
                <w:i/>
                <w:iCs/>
                <w:color w:val="000000"/>
                <w:lang w:val="fr-FR"/>
              </w:rPr>
              <w:t>éalis</w:t>
            </w:r>
            <w:r w:rsidR="00333A98">
              <w:rPr>
                <w:i/>
                <w:iCs/>
                <w:color w:val="000000"/>
                <w:lang w:val="fr-FR"/>
              </w:rPr>
              <w:t>ation d’</w:t>
            </w:r>
            <w:r w:rsidRPr="00D068E9">
              <w:rPr>
                <w:i/>
                <w:iCs/>
                <w:color w:val="000000"/>
                <w:lang w:val="fr-FR"/>
              </w:rPr>
              <w:t xml:space="preserve">une première révision et mise </w:t>
            </w:r>
            <w:r w:rsidR="00333A98" w:rsidRPr="00D068E9">
              <w:rPr>
                <w:i/>
                <w:iCs/>
                <w:color w:val="000000"/>
                <w:lang w:val="fr-FR"/>
              </w:rPr>
              <w:t>à</w:t>
            </w:r>
            <w:r w:rsidRPr="00D068E9">
              <w:rPr>
                <w:i/>
                <w:iCs/>
                <w:color w:val="000000"/>
                <w:lang w:val="fr-FR"/>
              </w:rPr>
              <w:t xml:space="preserve"> jour de ces indicateurs. Cette révision a été soumise au Secrétariat du PBF Haïti le 29 septembre</w:t>
            </w:r>
            <w:r w:rsidR="00162C49">
              <w:rPr>
                <w:i/>
                <w:iCs/>
                <w:color w:val="000000"/>
                <w:lang w:val="fr-FR"/>
              </w:rPr>
              <w:t>.</w:t>
            </w:r>
          </w:p>
          <w:p w14:paraId="0BBBAE24" w14:textId="71F33C70" w:rsidR="00D068E9" w:rsidRPr="00D068E9" w:rsidRDefault="00D068E9" w:rsidP="00D068E9">
            <w:pPr>
              <w:numPr>
                <w:ilvl w:val="0"/>
                <w:numId w:val="5"/>
              </w:numPr>
              <w:spacing w:before="100" w:beforeAutospacing="1" w:after="100" w:afterAutospacing="1"/>
              <w:rPr>
                <w:color w:val="000000"/>
                <w:lang w:val="fr-FR"/>
              </w:rPr>
            </w:pPr>
            <w:r w:rsidRPr="00A66985">
              <w:rPr>
                <w:b/>
                <w:bCs/>
                <w:i/>
                <w:iCs/>
                <w:color w:val="000000"/>
                <w:lang w:val="fr-FR"/>
              </w:rPr>
              <w:t>Enclenchement du processus de recrutement d’un expert en suivi et évaluation</w:t>
            </w:r>
            <w:r w:rsidR="0020395A" w:rsidRPr="00A66985">
              <w:rPr>
                <w:b/>
                <w:bCs/>
                <w:i/>
                <w:iCs/>
                <w:color w:val="000000"/>
                <w:lang w:val="fr-FR"/>
              </w:rPr>
              <w:t> :</w:t>
            </w:r>
            <w:r w:rsidR="0020395A">
              <w:rPr>
                <w:i/>
                <w:iCs/>
                <w:color w:val="000000"/>
                <w:lang w:val="fr-FR"/>
              </w:rPr>
              <w:t xml:space="preserve"> le processus du expert a été lance par le PNUD</w:t>
            </w:r>
            <w:r w:rsidR="00A66985">
              <w:rPr>
                <w:i/>
                <w:iCs/>
                <w:color w:val="000000"/>
                <w:lang w:val="fr-FR"/>
              </w:rPr>
              <w:t xml:space="preserve"> le 6 septembre</w:t>
            </w:r>
            <w:r w:rsidR="00162C49">
              <w:rPr>
                <w:i/>
                <w:iCs/>
                <w:color w:val="000000"/>
                <w:lang w:val="fr-FR"/>
              </w:rPr>
              <w:t>.</w:t>
            </w:r>
          </w:p>
          <w:p w14:paraId="3A1460E9" w14:textId="7E736FA2" w:rsidR="00D068E9" w:rsidRPr="008E6F2E" w:rsidRDefault="00D068E9" w:rsidP="00D068E9">
            <w:pPr>
              <w:numPr>
                <w:ilvl w:val="0"/>
                <w:numId w:val="5"/>
              </w:numPr>
              <w:spacing w:before="100" w:beforeAutospacing="1" w:after="100" w:afterAutospacing="1"/>
              <w:rPr>
                <w:color w:val="000000"/>
                <w:lang w:val="fr-FR"/>
              </w:rPr>
            </w:pPr>
            <w:r w:rsidRPr="008E6F2E">
              <w:rPr>
                <w:b/>
                <w:bCs/>
                <w:i/>
                <w:iCs/>
                <w:color w:val="000000"/>
                <w:lang w:val="fr-FR"/>
              </w:rPr>
              <w:t>L’élaboration des PTA</w:t>
            </w:r>
            <w:r w:rsidR="00A66985" w:rsidRPr="008E6F2E">
              <w:rPr>
                <w:b/>
                <w:bCs/>
                <w:i/>
                <w:iCs/>
                <w:color w:val="000000"/>
                <w:lang w:val="fr-FR"/>
              </w:rPr>
              <w:t>:</w:t>
            </w:r>
            <w:r w:rsidR="00A66985" w:rsidRPr="008E6F2E">
              <w:rPr>
                <w:i/>
                <w:iCs/>
                <w:color w:val="000000"/>
                <w:lang w:val="fr-FR"/>
              </w:rPr>
              <w:t xml:space="preserve"> les PTA on</w:t>
            </w:r>
            <w:r w:rsidR="00333A98">
              <w:rPr>
                <w:i/>
                <w:iCs/>
                <w:color w:val="000000"/>
                <w:lang w:val="fr-FR"/>
              </w:rPr>
              <w:t>t</w:t>
            </w:r>
            <w:r w:rsidR="00A66985" w:rsidRPr="008E6F2E">
              <w:rPr>
                <w:i/>
                <w:iCs/>
                <w:color w:val="000000"/>
                <w:lang w:val="fr-FR"/>
              </w:rPr>
              <w:t xml:space="preserve"> </w:t>
            </w:r>
            <w:r w:rsidR="008E6F2E" w:rsidRPr="008E6F2E">
              <w:rPr>
                <w:i/>
                <w:iCs/>
                <w:color w:val="000000"/>
                <w:lang w:val="fr-FR"/>
              </w:rPr>
              <w:t>été</w:t>
            </w:r>
            <w:r w:rsidR="00A66985" w:rsidRPr="008E6F2E">
              <w:rPr>
                <w:i/>
                <w:iCs/>
                <w:color w:val="000000"/>
                <w:lang w:val="fr-FR"/>
              </w:rPr>
              <w:t xml:space="preserve"> </w:t>
            </w:r>
            <w:r w:rsidR="008E6F2E" w:rsidRPr="008E6F2E">
              <w:rPr>
                <w:i/>
                <w:iCs/>
                <w:color w:val="000000"/>
                <w:lang w:val="fr-FR"/>
              </w:rPr>
              <w:t>élaboré par les deux Age</w:t>
            </w:r>
            <w:r w:rsidR="008E6F2E">
              <w:rPr>
                <w:i/>
                <w:iCs/>
                <w:color w:val="000000"/>
                <w:lang w:val="fr-FR"/>
              </w:rPr>
              <w:t>nces et soumis au Secrétariat PBF Haïti le 29 septembre</w:t>
            </w:r>
            <w:r w:rsidRPr="008E6F2E">
              <w:rPr>
                <w:i/>
                <w:iCs/>
                <w:color w:val="000000"/>
                <w:lang w:val="fr-FR"/>
              </w:rPr>
              <w:t xml:space="preserve">, </w:t>
            </w:r>
          </w:p>
          <w:p w14:paraId="3AD6AF93" w14:textId="77777777" w:rsidR="00D068E9" w:rsidRPr="00D068E9" w:rsidRDefault="00D068E9" w:rsidP="00D068E9">
            <w:pPr>
              <w:numPr>
                <w:ilvl w:val="0"/>
                <w:numId w:val="5"/>
              </w:numPr>
              <w:spacing w:before="100" w:beforeAutospacing="1" w:after="100" w:afterAutospacing="1"/>
              <w:rPr>
                <w:color w:val="000000"/>
                <w:lang w:val="fr-FR"/>
              </w:rPr>
            </w:pPr>
            <w:r w:rsidRPr="00D068E9">
              <w:rPr>
                <w:i/>
                <w:iCs/>
                <w:color w:val="000000"/>
                <w:lang w:val="fr-FR"/>
              </w:rPr>
              <w:t>le suivi de la réalisation des activités </w:t>
            </w:r>
          </w:p>
          <w:p w14:paraId="591A6794" w14:textId="5A23E5E5" w:rsidR="00D068E9" w:rsidRPr="00D068E9" w:rsidRDefault="00D068E9" w:rsidP="00D068E9">
            <w:pPr>
              <w:numPr>
                <w:ilvl w:val="0"/>
                <w:numId w:val="5"/>
              </w:numPr>
              <w:spacing w:before="100" w:beforeAutospacing="1" w:after="100" w:afterAutospacing="1"/>
              <w:rPr>
                <w:color w:val="000000"/>
                <w:lang w:val="fr-FR"/>
              </w:rPr>
            </w:pPr>
            <w:r w:rsidRPr="00403FF7">
              <w:rPr>
                <w:b/>
                <w:bCs/>
                <w:i/>
                <w:iCs/>
                <w:color w:val="000000"/>
                <w:lang w:val="fr-FR"/>
              </w:rPr>
              <w:t xml:space="preserve">Le suivi du </w:t>
            </w:r>
            <w:r w:rsidR="00403FF7" w:rsidRPr="00403FF7">
              <w:rPr>
                <w:b/>
                <w:bCs/>
                <w:i/>
                <w:iCs/>
                <w:color w:val="000000"/>
                <w:lang w:val="fr-FR"/>
              </w:rPr>
              <w:t>progrès</w:t>
            </w:r>
            <w:r w:rsidRPr="00403FF7">
              <w:rPr>
                <w:b/>
                <w:bCs/>
                <w:i/>
                <w:iCs/>
                <w:color w:val="000000"/>
                <w:lang w:val="fr-FR"/>
              </w:rPr>
              <w:t xml:space="preserve"> des </w:t>
            </w:r>
            <w:r w:rsidR="00403FF7" w:rsidRPr="00403FF7">
              <w:rPr>
                <w:b/>
                <w:bCs/>
                <w:i/>
                <w:iCs/>
                <w:color w:val="000000"/>
                <w:lang w:val="fr-FR"/>
              </w:rPr>
              <w:t>résultats :</w:t>
            </w:r>
            <w:r w:rsidR="00403FF7">
              <w:rPr>
                <w:i/>
                <w:iCs/>
                <w:color w:val="000000"/>
                <w:lang w:val="fr-FR"/>
              </w:rPr>
              <w:t xml:space="preserve"> le suivi du progrès des résultats est assuré par la coordinatrice de projet du PNUD et la Spécialiste de Programme d’ONU Femmes</w:t>
            </w:r>
          </w:p>
          <w:p w14:paraId="6504760D" w14:textId="316E5D04" w:rsidR="00D068E9" w:rsidRPr="00403FF7" w:rsidRDefault="00D068E9" w:rsidP="00D068E9">
            <w:pPr>
              <w:numPr>
                <w:ilvl w:val="0"/>
                <w:numId w:val="5"/>
              </w:numPr>
              <w:spacing w:before="100" w:beforeAutospacing="1" w:after="100" w:afterAutospacing="1"/>
              <w:rPr>
                <w:color w:val="000000"/>
                <w:lang w:val="fr-FR"/>
              </w:rPr>
            </w:pPr>
            <w:r w:rsidRPr="00795524">
              <w:rPr>
                <w:b/>
                <w:bCs/>
                <w:i/>
                <w:iCs/>
                <w:color w:val="000000"/>
                <w:lang w:val="fr-FR"/>
              </w:rPr>
              <w:t>Le suivi financier</w:t>
            </w:r>
            <w:r w:rsidR="00403FF7" w:rsidRPr="00795524">
              <w:rPr>
                <w:b/>
                <w:bCs/>
                <w:i/>
                <w:iCs/>
                <w:color w:val="000000"/>
                <w:lang w:val="fr-FR"/>
              </w:rPr>
              <w:t>:</w:t>
            </w:r>
            <w:r w:rsidR="00403FF7" w:rsidRPr="00403FF7">
              <w:rPr>
                <w:i/>
                <w:iCs/>
                <w:color w:val="000000"/>
                <w:lang w:val="fr-FR"/>
              </w:rPr>
              <w:t xml:space="preserve"> le s</w:t>
            </w:r>
            <w:r w:rsidR="00403FF7">
              <w:rPr>
                <w:i/>
                <w:iCs/>
                <w:color w:val="000000"/>
                <w:lang w:val="fr-FR"/>
              </w:rPr>
              <w:t xml:space="preserve">uivi financier est </w:t>
            </w:r>
            <w:r w:rsidR="00795524">
              <w:rPr>
                <w:i/>
                <w:iCs/>
                <w:color w:val="000000"/>
                <w:lang w:val="fr-FR"/>
              </w:rPr>
              <w:t>réalisée</w:t>
            </w:r>
            <w:r w:rsidR="00403FF7">
              <w:rPr>
                <w:i/>
                <w:iCs/>
                <w:color w:val="000000"/>
                <w:lang w:val="fr-FR"/>
              </w:rPr>
              <w:t xml:space="preserve"> par les respectives responsables financiers de chaque Agence</w:t>
            </w:r>
            <w:r w:rsidR="00795524">
              <w:rPr>
                <w:i/>
                <w:iCs/>
                <w:color w:val="000000"/>
                <w:lang w:val="fr-FR"/>
              </w:rPr>
              <w:t>.</w:t>
            </w:r>
          </w:p>
          <w:p w14:paraId="21BD62AD" w14:textId="77777777" w:rsidR="007118F5" w:rsidRPr="00D068E9" w:rsidRDefault="007118F5" w:rsidP="00D068E9">
            <w:pPr>
              <w:rPr>
                <w:lang w:val="fr-FR"/>
              </w:rPr>
            </w:pPr>
          </w:p>
        </w:tc>
        <w:tc>
          <w:tcPr>
            <w:tcW w:w="5940" w:type="dxa"/>
            <w:shd w:val="clear" w:color="auto" w:fill="auto"/>
          </w:tcPr>
          <w:p w14:paraId="32677C3E" w14:textId="77777777" w:rsidR="00752842"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p>
          <w:p w14:paraId="3602D739" w14:textId="77777777" w:rsidR="00752842" w:rsidRDefault="00752842" w:rsidP="00AD73D3">
            <w:pPr>
              <w:rPr>
                <w:lang w:val="fr-FR"/>
              </w:rPr>
            </w:pPr>
          </w:p>
          <w:p w14:paraId="797F499B" w14:textId="47161A7C" w:rsidR="00997347" w:rsidRPr="0049532B" w:rsidRDefault="00DC4A6A" w:rsidP="00AD73D3">
            <w:pPr>
              <w:rPr>
                <w:lang w:val="fr-FR"/>
              </w:rPr>
            </w:pPr>
            <w:r w:rsidRPr="00752842">
              <w:rPr>
                <w:lang w:val="fr-FR"/>
              </w:rPr>
              <w:t>Pa</w:t>
            </w:r>
            <w:r w:rsidR="003E1530" w:rsidRPr="00752842">
              <w:rPr>
                <w:lang w:val="fr-FR"/>
              </w:rPr>
              <w:t>rtiellement</w:t>
            </w:r>
            <w:r w:rsidR="000A3A59" w:rsidRPr="00752842">
              <w:rPr>
                <w:lang w:val="fr-FR"/>
              </w:rPr>
              <w:t xml:space="preserve">, </w:t>
            </w:r>
            <w:r w:rsidR="00853615" w:rsidRPr="00752842">
              <w:rPr>
                <w:lang w:val="fr-FR"/>
              </w:rPr>
              <w:t>le</w:t>
            </w:r>
            <w:r w:rsidR="000A3A59" w:rsidRPr="00752842">
              <w:rPr>
                <w:lang w:val="fr-FR"/>
              </w:rPr>
              <w:t xml:space="preserve"> projet </w:t>
            </w:r>
            <w:r w:rsidR="00853615" w:rsidRPr="00752842">
              <w:rPr>
                <w:lang w:val="fr-FR"/>
              </w:rPr>
              <w:t xml:space="preserve">doit s’engager </w:t>
            </w:r>
            <w:r w:rsidR="00D31164" w:rsidRPr="00752842">
              <w:rPr>
                <w:lang w:val="fr-FR"/>
              </w:rPr>
              <w:t>à la conduction d’</w:t>
            </w:r>
            <w:r w:rsidR="00853615" w:rsidRPr="00752842">
              <w:rPr>
                <w:lang w:val="fr-FR"/>
              </w:rPr>
              <w:t>une étude de référence</w:t>
            </w:r>
            <w:r w:rsidR="00D31164" w:rsidRPr="00752842">
              <w:rPr>
                <w:lang w:val="fr-FR"/>
              </w:rPr>
              <w:t xml:space="preserve"> pour compléter les bases de référence</w:t>
            </w:r>
            <w:r w:rsidR="008D0B3A" w:rsidRPr="00752842">
              <w:rPr>
                <w:lang w:val="fr-FR"/>
              </w:rPr>
              <w:t xml:space="preserve"> dans le mois de janvier 2022.</w:t>
            </w:r>
          </w:p>
          <w:p w14:paraId="2337B972" w14:textId="77777777" w:rsidR="007118F5" w:rsidRPr="00675507" w:rsidRDefault="007118F5" w:rsidP="00AD73D3">
            <w:pPr>
              <w:rPr>
                <w:lang w:val="fr-FR"/>
              </w:rPr>
            </w:pPr>
          </w:p>
          <w:p w14:paraId="05005A36" w14:textId="77777777" w:rsidR="00752842"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p>
          <w:p w14:paraId="5FFCB66C" w14:textId="77777777" w:rsidR="00752842" w:rsidRPr="006E658D" w:rsidRDefault="00752842" w:rsidP="00AD73D3">
            <w:pPr>
              <w:rPr>
                <w:b/>
                <w:bCs/>
                <w:lang w:val="fr-FR"/>
              </w:rPr>
            </w:pPr>
          </w:p>
          <w:p w14:paraId="2BD200E3" w14:textId="79918DE0" w:rsidR="007118F5" w:rsidRPr="00752842" w:rsidRDefault="00203BC8" w:rsidP="00AD73D3">
            <w:pPr>
              <w:rPr>
                <w:lang w:val="fr-FR"/>
              </w:rPr>
            </w:pPr>
            <w:r w:rsidRPr="00752842">
              <w:t>N</w:t>
            </w:r>
            <w:r w:rsidR="007E4F01" w:rsidRPr="00752842">
              <w:t>on</w:t>
            </w:r>
          </w:p>
        </w:tc>
      </w:tr>
      <w:tr w:rsidR="006C1819" w:rsidRPr="00670CE9"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3A8D11CE" w:rsidR="007118F5" w:rsidRPr="00D86F36" w:rsidRDefault="00D86F36" w:rsidP="007118F5">
            <w:pPr>
              <w:rPr>
                <w:b/>
                <w:bCs/>
              </w:rPr>
            </w:pPr>
            <w:r w:rsidRPr="00D86F36">
              <w:rPr>
                <w:b/>
                <w:bCs/>
              </w:rPr>
              <w:t>NON</w:t>
            </w:r>
          </w:p>
        </w:tc>
        <w:tc>
          <w:tcPr>
            <w:tcW w:w="5940" w:type="dxa"/>
            <w:shd w:val="clear" w:color="auto" w:fill="auto"/>
          </w:tcPr>
          <w:p w14:paraId="7B8CF898" w14:textId="01CBD880" w:rsidR="006C1819" w:rsidRPr="00477E16"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477E16" w:rsidRPr="00477E16">
              <w:rPr>
                <w:b/>
                <w:bCs/>
                <w:lang w:val="fr-FR"/>
              </w:rPr>
              <w:t>Non</w:t>
            </w:r>
          </w:p>
          <w:p w14:paraId="6A29E557" w14:textId="77777777" w:rsidR="004D141E" w:rsidRPr="00675507" w:rsidRDefault="004D141E" w:rsidP="00E76CA1">
            <w:pPr>
              <w:rPr>
                <w:lang w:val="fr-FR"/>
              </w:rPr>
            </w:pPr>
          </w:p>
          <w:p w14:paraId="645019D6" w14:textId="2D4A35FB"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w:t>
            </w:r>
            <w:r w:rsidR="004D141E" w:rsidRPr="00477E16">
              <w:rPr>
                <w:b/>
                <w:bCs/>
                <w:lang w:val="fr-FR"/>
              </w:rPr>
              <w:t xml:space="preserve"> </w:t>
            </w:r>
            <w:r w:rsidR="00DC4A6A" w:rsidRPr="00477E16">
              <w:rPr>
                <w:b/>
                <w:bCs/>
                <w:lang w:val="fr-FR"/>
              </w:rPr>
              <w:t>NA</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3"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Text48"/>
                  <w:enabled/>
                  <w:calcOnExit w:val="0"/>
                  <w:textInput>
                    <w:type w:val="number"/>
                    <w:format w:val="0.00"/>
                  </w:textInput>
                </w:ffData>
              </w:fldChar>
            </w:r>
            <w:bookmarkStart w:id="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r w:rsidRPr="00627A1C">
              <w:t xml:space="preserve">                          </w:t>
            </w:r>
            <w:r w:rsidRPr="00627A1C">
              <w:fldChar w:fldCharType="begin">
                <w:ffData>
                  <w:name w:val="Text50"/>
                  <w:enabled/>
                  <w:calcOnExit w:val="0"/>
                  <w:textInput>
                    <w:type w:val="number"/>
                    <w:format w:val="0.00"/>
                  </w:textInput>
                </w:ffData>
              </w:fldChar>
            </w:r>
            <w:bookmarkStart w:id="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E072D6">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E072D6">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E072D6">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B5426E"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B5426E"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B5426E"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B5426E"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B5426E"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7668C5" w:rsidRDefault="00B5426E"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7668C5">
            <w:rPr>
              <w:rFonts w:ascii="MS Gothic" w:eastAsia="MS Gothic" w:hAnsi="MS Gothic" w:hint="eastAsia"/>
              <w:lang w:val="fr-FR"/>
            </w:rPr>
            <w:t>☐</w:t>
          </w:r>
        </w:sdtContent>
      </w:sdt>
      <w:r w:rsidR="00600B5F" w:rsidRPr="007668C5">
        <w:rPr>
          <w:lang w:val="fr-FR"/>
        </w:rPr>
        <w:t xml:space="preserve"> </w:t>
      </w:r>
      <w:r w:rsidR="00970D92" w:rsidRPr="007668C5">
        <w:rPr>
          <w:lang w:val="fr-FR"/>
        </w:rPr>
        <w:t>Autres</w:t>
      </w:r>
      <w:r w:rsidR="00600B5F" w:rsidRPr="007668C5">
        <w:rPr>
          <w:lang w:val="fr-FR"/>
        </w:rPr>
        <w:t xml:space="preserve"> (</w:t>
      </w:r>
      <w:r w:rsidR="00970D92" w:rsidRPr="007668C5">
        <w:rPr>
          <w:lang w:val="fr-FR"/>
        </w:rPr>
        <w:t xml:space="preserve">veuillez </w:t>
      </w:r>
      <w:r w:rsidR="00B82E71" w:rsidRPr="007668C5">
        <w:rPr>
          <w:lang w:val="fr-FR"/>
        </w:rPr>
        <w:t>préciser</w:t>
      </w:r>
      <w:r w:rsidR="00600B5F" w:rsidRPr="007668C5">
        <w:rPr>
          <w:lang w:val="fr-FR"/>
        </w:rPr>
        <w:t xml:space="preserve">): </w:t>
      </w:r>
      <w:r w:rsidR="00600B5F">
        <w:fldChar w:fldCharType="begin">
          <w:ffData>
            <w:name w:val=""/>
            <w:enabled/>
            <w:calcOnExit w:val="0"/>
            <w:textInput>
              <w:maxLength w:val="1500"/>
              <w:format w:val="FIRST CAPITAL"/>
            </w:textInput>
          </w:ffData>
        </w:fldChar>
      </w:r>
      <w:r w:rsidR="00600B5F" w:rsidRPr="007668C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7668C5"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2047"/>
        <w:gridCol w:w="1643"/>
        <w:gridCol w:w="2070"/>
        <w:gridCol w:w="4140"/>
      </w:tblGrid>
      <w:tr w:rsidR="00826923" w:rsidRPr="00670CE9" w14:paraId="55AC7DE0" w14:textId="77777777" w:rsidTr="00F255C4">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2047"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1643"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670CE9" w14:paraId="66F874FD" w14:textId="77777777" w:rsidTr="00F255C4">
        <w:trPr>
          <w:trHeight w:val="548"/>
        </w:trPr>
        <w:tc>
          <w:tcPr>
            <w:tcW w:w="1530" w:type="dxa"/>
            <w:vMerge w:val="restart"/>
          </w:tcPr>
          <w:p w14:paraId="5565D14A" w14:textId="4FAF958B" w:rsidR="00826923" w:rsidRPr="005A6420" w:rsidRDefault="00826923" w:rsidP="00826923">
            <w:pPr>
              <w:rPr>
                <w:rFonts w:cs="Tahoma"/>
                <w:b/>
                <w:szCs w:val="20"/>
                <w:lang w:val="fr-FR" w:eastAsia="en-US"/>
              </w:rPr>
            </w:pPr>
            <w:r w:rsidRPr="005A6420">
              <w:rPr>
                <w:rFonts w:cs="Tahoma"/>
                <w:b/>
                <w:szCs w:val="20"/>
                <w:lang w:val="fr-FR" w:eastAsia="en-US"/>
              </w:rPr>
              <w:t>Résultat 1</w:t>
            </w:r>
            <w:r w:rsidR="00F232ED">
              <w:rPr>
                <w:rFonts w:cs="Tahoma"/>
                <w:b/>
                <w:szCs w:val="20"/>
                <w:lang w:val="fr-FR" w:eastAsia="en-US"/>
              </w:rPr>
              <w:t> :</w:t>
            </w:r>
          </w:p>
          <w:p w14:paraId="3E1AF8B2" w14:textId="310C612B" w:rsidR="00826923" w:rsidRPr="00AF43AE" w:rsidRDefault="00F232ED" w:rsidP="00826923">
            <w:pPr>
              <w:rPr>
                <w:rFonts w:cs="Tahoma"/>
                <w:b/>
                <w:bCs/>
                <w:szCs w:val="20"/>
                <w:lang w:val="fr-FR" w:eastAsia="en-US"/>
              </w:rPr>
            </w:pPr>
            <w:r w:rsidRPr="00AF43AE">
              <w:rPr>
                <w:b/>
                <w:bCs/>
                <w:lang w:val="fr-FR"/>
              </w:rPr>
              <w:t>Dialogue renforcé et capacités accrues des acteurs du processus électoral pour la prévention et la gestion des conflits et de la violence</w:t>
            </w:r>
            <w:r w:rsidRPr="00AF43AE">
              <w:rPr>
                <w:b/>
                <w:bCs/>
                <w:sz w:val="22"/>
                <w:szCs w:val="22"/>
                <w:lang w:val="fr-FR" w:eastAsia="en-US"/>
              </w:rPr>
              <w:t xml:space="preserve">   </w:t>
            </w:r>
          </w:p>
        </w:tc>
        <w:tc>
          <w:tcPr>
            <w:tcW w:w="2070" w:type="dxa"/>
            <w:shd w:val="clear" w:color="auto" w:fill="EEECE1"/>
          </w:tcPr>
          <w:p w14:paraId="2BC3A553" w14:textId="38A0E456" w:rsidR="00826923" w:rsidRPr="00A31D5E" w:rsidRDefault="00826923" w:rsidP="00826923">
            <w:pPr>
              <w:jc w:val="both"/>
              <w:rPr>
                <w:rFonts w:cs="Tahoma"/>
                <w:b/>
                <w:bCs/>
                <w:szCs w:val="20"/>
                <w:lang w:val="fr-FR" w:eastAsia="en-US"/>
              </w:rPr>
            </w:pPr>
            <w:r w:rsidRPr="00A31D5E">
              <w:rPr>
                <w:rFonts w:cs="Tahoma"/>
                <w:b/>
                <w:bCs/>
                <w:szCs w:val="20"/>
                <w:lang w:val="fr-FR" w:eastAsia="en-US"/>
              </w:rPr>
              <w:t>Indicateur 1</w:t>
            </w:r>
            <w:r w:rsidR="007759EE">
              <w:rPr>
                <w:rFonts w:cs="Tahoma"/>
                <w:b/>
                <w:bCs/>
                <w:szCs w:val="20"/>
                <w:lang w:val="fr-FR" w:eastAsia="en-US"/>
              </w:rPr>
              <w:t>.a</w:t>
            </w:r>
          </w:p>
          <w:p w14:paraId="0BAA20C5" w14:textId="2C32C78B" w:rsidR="00826923" w:rsidRPr="00A31D5E" w:rsidRDefault="00A31D5E" w:rsidP="00A31D5E">
            <w:pPr>
              <w:jc w:val="both"/>
              <w:rPr>
                <w:rFonts w:cs="Tahoma"/>
                <w:szCs w:val="20"/>
                <w:lang w:val="fr-FR" w:eastAsia="en-US"/>
              </w:rPr>
            </w:pPr>
            <w:r w:rsidRPr="00A31D5E">
              <w:rPr>
                <w:sz w:val="22"/>
                <w:szCs w:val="22"/>
                <w:lang w:val="fr-FR" w:eastAsia="en-US"/>
              </w:rPr>
              <w:t>Pourcentage des électeurs/électrices et candidat-e-s, qui se sentent  plus en sécurité lors de leur participation au processus électoral par rapport au dernières élection</w:t>
            </w:r>
          </w:p>
        </w:tc>
        <w:tc>
          <w:tcPr>
            <w:tcW w:w="1530" w:type="dxa"/>
            <w:shd w:val="clear" w:color="auto" w:fill="EEECE1"/>
          </w:tcPr>
          <w:p w14:paraId="18B7E13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47" w:type="dxa"/>
            <w:shd w:val="clear" w:color="auto" w:fill="EEECE1"/>
          </w:tcPr>
          <w:p w14:paraId="019FF890" w14:textId="3F924CC0" w:rsidR="00FA359E" w:rsidRPr="00F255C4" w:rsidRDefault="00FA359E" w:rsidP="00FA359E">
            <w:pPr>
              <w:rPr>
                <w:bCs/>
                <w:sz w:val="22"/>
                <w:szCs w:val="22"/>
                <w:lang w:val="fr-FR" w:eastAsia="en-US"/>
              </w:rPr>
            </w:pPr>
            <w:r w:rsidRPr="00F255C4">
              <w:rPr>
                <w:bCs/>
                <w:sz w:val="22"/>
                <w:szCs w:val="22"/>
                <w:lang w:val="fr-FR" w:eastAsia="en-US"/>
              </w:rPr>
              <w:t xml:space="preserve">65% </w:t>
            </w:r>
            <w:r w:rsidR="00BE05FC" w:rsidRPr="00F255C4">
              <w:rPr>
                <w:bCs/>
                <w:sz w:val="22"/>
                <w:szCs w:val="22"/>
                <w:lang w:val="fr-FR" w:eastAsia="en-US"/>
              </w:rPr>
              <w:t>général</w:t>
            </w:r>
          </w:p>
          <w:p w14:paraId="61479E92" w14:textId="4773FA6A" w:rsidR="00826923" w:rsidRPr="00F255C4" w:rsidRDefault="00FA359E" w:rsidP="00FA359E">
            <w:pPr>
              <w:rPr>
                <w:bCs/>
                <w:lang w:val="fr-FR"/>
              </w:rPr>
            </w:pPr>
            <w:r w:rsidRPr="00F255C4">
              <w:rPr>
                <w:bCs/>
                <w:sz w:val="22"/>
                <w:szCs w:val="22"/>
                <w:lang w:val="fr-FR" w:eastAsia="en-US"/>
              </w:rPr>
              <w:t xml:space="preserve">- 50% des femmes et des jeunes (de </w:t>
            </w:r>
            <w:r w:rsidR="00BE05FC">
              <w:rPr>
                <w:bCs/>
                <w:sz w:val="22"/>
                <w:szCs w:val="22"/>
                <w:lang w:val="fr-FR" w:eastAsia="en-US"/>
              </w:rPr>
              <w:t>m</w:t>
            </w:r>
            <w:r w:rsidRPr="00F255C4">
              <w:rPr>
                <w:bCs/>
                <w:sz w:val="22"/>
                <w:szCs w:val="22"/>
                <w:lang w:val="fr-FR" w:eastAsia="en-US"/>
              </w:rPr>
              <w:t>oins de 22 ans).</w:t>
            </w:r>
          </w:p>
        </w:tc>
        <w:tc>
          <w:tcPr>
            <w:tcW w:w="1643" w:type="dxa"/>
          </w:tcPr>
          <w:p w14:paraId="139B2B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56035961" w:rsidR="00826923" w:rsidRPr="00AF43AE" w:rsidRDefault="00A73145" w:rsidP="00826923">
            <w:pPr>
              <w:rPr>
                <w:b/>
                <w:lang w:val="fr-FR"/>
              </w:rPr>
            </w:pPr>
            <w:r w:rsidRPr="00AF43AE">
              <w:rPr>
                <w:b/>
                <w:lang w:val="fr-FR"/>
              </w:rPr>
              <w:t>0</w:t>
            </w:r>
          </w:p>
        </w:tc>
        <w:tc>
          <w:tcPr>
            <w:tcW w:w="4140" w:type="dxa"/>
          </w:tcPr>
          <w:p w14:paraId="481BA0E6" w14:textId="6CB99924" w:rsidR="00826923" w:rsidRPr="00AF43AE" w:rsidRDefault="00A73145" w:rsidP="00826923">
            <w:pPr>
              <w:rPr>
                <w:b/>
                <w:lang w:val="fr-FR"/>
              </w:rPr>
            </w:pPr>
            <w:r w:rsidRPr="00AF43AE">
              <w:rPr>
                <w:b/>
                <w:lang w:val="fr-FR"/>
              </w:rPr>
              <w:t xml:space="preserve">Aucun car le processus électoral </w:t>
            </w:r>
            <w:r w:rsidR="003E34A6" w:rsidRPr="00AF43AE">
              <w:rPr>
                <w:b/>
                <w:lang w:val="fr-FR"/>
              </w:rPr>
              <w:t>a été suspendu après l’assa</w:t>
            </w:r>
            <w:r w:rsidR="007602FD" w:rsidRPr="00AF43AE">
              <w:rPr>
                <w:b/>
                <w:lang w:val="fr-FR"/>
              </w:rPr>
              <w:t>s</w:t>
            </w:r>
            <w:r w:rsidR="003E34A6" w:rsidRPr="00AF43AE">
              <w:rPr>
                <w:b/>
                <w:lang w:val="fr-FR"/>
              </w:rPr>
              <w:t xml:space="preserve">sinat </w:t>
            </w:r>
            <w:r w:rsidR="007602FD" w:rsidRPr="00AF43AE">
              <w:rPr>
                <w:b/>
                <w:lang w:val="fr-FR"/>
              </w:rPr>
              <w:t>du Président</w:t>
            </w:r>
            <w:r w:rsidR="00AF43AE">
              <w:rPr>
                <w:b/>
                <w:lang w:val="fr-FR"/>
              </w:rPr>
              <w:t xml:space="preserve"> de la République</w:t>
            </w:r>
            <w:r w:rsidR="007602FD" w:rsidRPr="00AF43AE">
              <w:rPr>
                <w:b/>
                <w:lang w:val="fr-FR"/>
              </w:rPr>
              <w:t xml:space="preserve">  </w:t>
            </w:r>
          </w:p>
        </w:tc>
      </w:tr>
      <w:tr w:rsidR="00826923" w:rsidRPr="00670CE9" w14:paraId="08556BB5" w14:textId="77777777" w:rsidTr="00F255C4">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252429F8" w14:textId="77777777" w:rsidR="007759EE" w:rsidRPr="007759EE" w:rsidRDefault="007759EE" w:rsidP="007759EE">
            <w:pPr>
              <w:jc w:val="both"/>
              <w:rPr>
                <w:rFonts w:cs="Tahoma"/>
                <w:b/>
                <w:bCs/>
                <w:szCs w:val="20"/>
                <w:lang w:val="fr-FR" w:eastAsia="en-US"/>
              </w:rPr>
            </w:pPr>
            <w:r w:rsidRPr="007759EE">
              <w:rPr>
                <w:rFonts w:cs="Tahoma"/>
                <w:b/>
                <w:bCs/>
                <w:szCs w:val="20"/>
                <w:lang w:val="fr-FR" w:eastAsia="en-US"/>
              </w:rPr>
              <w:t>Indicateur 1 b</w:t>
            </w:r>
          </w:p>
          <w:p w14:paraId="422C644E" w14:textId="2835A60A" w:rsidR="00826923" w:rsidRPr="005A6420" w:rsidRDefault="007759EE" w:rsidP="007759EE">
            <w:pPr>
              <w:jc w:val="both"/>
              <w:rPr>
                <w:rFonts w:cs="Tahoma"/>
                <w:szCs w:val="20"/>
                <w:lang w:val="fr-FR" w:eastAsia="en-US"/>
              </w:rPr>
            </w:pPr>
            <w:r w:rsidRPr="007759EE">
              <w:rPr>
                <w:rFonts w:cs="Tahoma"/>
                <w:szCs w:val="20"/>
                <w:lang w:val="fr-FR" w:eastAsia="en-US"/>
              </w:rPr>
              <w:t>R</w:t>
            </w:r>
            <w:r>
              <w:rPr>
                <w:rFonts w:cs="Tahoma"/>
                <w:szCs w:val="20"/>
                <w:lang w:val="fr-FR" w:eastAsia="en-US"/>
              </w:rPr>
              <w:t>é</w:t>
            </w:r>
            <w:r w:rsidRPr="007759EE">
              <w:rPr>
                <w:rFonts w:cs="Tahoma"/>
                <w:szCs w:val="20"/>
                <w:lang w:val="fr-FR" w:eastAsia="en-US"/>
              </w:rPr>
              <w:t>duction de la violence électorale contre les femmes et les jeunes, par rapports aux processus électoraux précédents.</w:t>
            </w:r>
          </w:p>
        </w:tc>
        <w:tc>
          <w:tcPr>
            <w:tcW w:w="1530" w:type="dxa"/>
            <w:shd w:val="clear" w:color="auto" w:fill="EEECE1"/>
          </w:tcPr>
          <w:p w14:paraId="3C10E6D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47" w:type="dxa"/>
            <w:shd w:val="clear" w:color="auto" w:fill="EEECE1"/>
          </w:tcPr>
          <w:p w14:paraId="6F75A704" w14:textId="661F011F" w:rsidR="00826923" w:rsidRPr="00F255C4" w:rsidRDefault="00F255C4" w:rsidP="00826923">
            <w:pPr>
              <w:rPr>
                <w:bCs/>
                <w:lang w:val="fr-FR"/>
              </w:rPr>
            </w:pPr>
            <w:r w:rsidRPr="00F255C4">
              <w:rPr>
                <w:bCs/>
                <w:sz w:val="22"/>
                <w:szCs w:val="22"/>
                <w:lang w:val="fr-FR" w:eastAsia="en-US"/>
              </w:rPr>
              <w:t>20% en général, ie dans les centres, et  10% en termes de violences faites sur les femmes et les jeunes de moins de 22 ans.</w:t>
            </w:r>
          </w:p>
        </w:tc>
        <w:tc>
          <w:tcPr>
            <w:tcW w:w="1643"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1C7B1204" w:rsidR="00826923" w:rsidRPr="00AF43AE" w:rsidRDefault="00A83C9D" w:rsidP="00826923">
            <w:pPr>
              <w:rPr>
                <w:b/>
                <w:lang w:val="fr-FR"/>
              </w:rPr>
            </w:pPr>
            <w:r w:rsidRPr="00AF43AE">
              <w:rPr>
                <w:b/>
                <w:lang w:val="fr-FR"/>
              </w:rPr>
              <w:t>0</w:t>
            </w:r>
          </w:p>
        </w:tc>
        <w:tc>
          <w:tcPr>
            <w:tcW w:w="4140" w:type="dxa"/>
          </w:tcPr>
          <w:p w14:paraId="0882431D" w14:textId="239FC265" w:rsidR="00826923" w:rsidRPr="00AF43AE" w:rsidRDefault="00A83C9D" w:rsidP="00826923">
            <w:pPr>
              <w:rPr>
                <w:b/>
                <w:lang w:val="fr-FR"/>
              </w:rPr>
            </w:pPr>
            <w:r w:rsidRPr="00AF43AE">
              <w:rPr>
                <w:b/>
                <w:lang w:val="fr-FR"/>
              </w:rPr>
              <w:t>Le projet est toujours dans la phase initiale de dialogue et sensibilisation</w:t>
            </w:r>
            <w:r w:rsidR="007E3D02" w:rsidRPr="00AF43AE">
              <w:rPr>
                <w:b/>
                <w:lang w:val="fr-FR"/>
              </w:rPr>
              <w:t xml:space="preserve"> avec un important engagement avec les jeunes</w:t>
            </w:r>
            <w:r w:rsidRPr="00AF43AE">
              <w:rPr>
                <w:b/>
                <w:lang w:val="fr-FR"/>
              </w:rPr>
              <w:t xml:space="preserve">, lesquelles permettront </w:t>
            </w:r>
            <w:r w:rsidR="00B41445" w:rsidRPr="00AF43AE">
              <w:rPr>
                <w:b/>
                <w:lang w:val="fr-FR"/>
              </w:rPr>
              <w:t>d’</w:t>
            </w:r>
            <w:r w:rsidRPr="00AF43AE">
              <w:rPr>
                <w:b/>
                <w:lang w:val="fr-FR"/>
              </w:rPr>
              <w:t xml:space="preserve">avancer vers l’atteinte de cet indicateur </w:t>
            </w:r>
          </w:p>
        </w:tc>
      </w:tr>
      <w:tr w:rsidR="00826923" w:rsidRPr="00670CE9" w14:paraId="5804B447" w14:textId="77777777" w:rsidTr="00F255C4">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6978E6C0" w:rsidR="00826923" w:rsidRPr="00AF43AE" w:rsidRDefault="007E3D02" w:rsidP="00826923">
            <w:pPr>
              <w:rPr>
                <w:b/>
                <w:bCs/>
                <w:lang w:val="fr-FR"/>
              </w:rPr>
            </w:pPr>
            <w:r w:rsidRPr="00AF43AE">
              <w:rPr>
                <w:b/>
                <w:bCs/>
                <w:lang w:val="fr-FR"/>
              </w:rPr>
              <w:t>Les acteurs du processus électoral disposent des capacités de prévention de la violence électorale et le renforcement du dialogue</w:t>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51174841" w14:textId="77777777" w:rsidR="00D75736" w:rsidRPr="00D75736" w:rsidRDefault="00D75736" w:rsidP="00D75736">
            <w:pPr>
              <w:jc w:val="both"/>
              <w:rPr>
                <w:rFonts w:cs="Tahoma"/>
                <w:szCs w:val="20"/>
                <w:lang w:val="fr-FR" w:eastAsia="en-US"/>
              </w:rPr>
            </w:pPr>
            <w:r w:rsidRPr="00D75736">
              <w:rPr>
                <w:rFonts w:cs="Tahoma"/>
                <w:szCs w:val="20"/>
                <w:lang w:val="fr-FR" w:eastAsia="en-US"/>
              </w:rPr>
              <w:t>Indicateur 1.1</w:t>
            </w:r>
          </w:p>
          <w:p w14:paraId="2625E4F1" w14:textId="053BCE84" w:rsidR="00826923" w:rsidRPr="005A6420" w:rsidRDefault="00D75736" w:rsidP="001C4EC9">
            <w:pPr>
              <w:rPr>
                <w:rFonts w:cs="Tahoma"/>
                <w:szCs w:val="20"/>
                <w:lang w:val="fr-FR" w:eastAsia="en-US"/>
              </w:rPr>
            </w:pPr>
            <w:r w:rsidRPr="00D75736">
              <w:rPr>
                <w:rFonts w:cs="Tahoma"/>
                <w:szCs w:val="20"/>
                <w:lang w:val="fr-FR" w:eastAsia="en-US"/>
              </w:rPr>
              <w:t>Nombre de partis politiques et candidats ayant signé un engagement à respecter le Code de conduite</w:t>
            </w:r>
          </w:p>
        </w:tc>
        <w:tc>
          <w:tcPr>
            <w:tcW w:w="1530" w:type="dxa"/>
            <w:shd w:val="clear" w:color="auto" w:fill="EEECE1"/>
          </w:tcPr>
          <w:p w14:paraId="16CCB9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47" w:type="dxa"/>
            <w:shd w:val="clear" w:color="auto" w:fill="EEECE1"/>
          </w:tcPr>
          <w:p w14:paraId="46EECC2B" w14:textId="2583BFD9" w:rsidR="00826923" w:rsidRPr="005A6420" w:rsidRDefault="001C4EC9" w:rsidP="00826923">
            <w:pPr>
              <w:rPr>
                <w:lang w:val="fr-FR"/>
              </w:rPr>
            </w:pPr>
            <w:r>
              <w:rPr>
                <w:b/>
                <w:sz w:val="22"/>
                <w:szCs w:val="22"/>
                <w:lang w:val="fr-FR" w:eastAsia="en-US"/>
              </w:rPr>
              <w:t>30</w:t>
            </w:r>
          </w:p>
        </w:tc>
        <w:tc>
          <w:tcPr>
            <w:tcW w:w="1643" w:type="dxa"/>
          </w:tcPr>
          <w:p w14:paraId="521B62BD" w14:textId="16EA2ADF" w:rsidR="00826923" w:rsidRPr="00550C50" w:rsidRDefault="00550C50" w:rsidP="00826923">
            <w:pPr>
              <w:rPr>
                <w:bCs/>
                <w:lang w:val="fr-FR"/>
              </w:rPr>
            </w:pPr>
            <w:r w:rsidRPr="00550C50">
              <w:rPr>
                <w:bCs/>
                <w:sz w:val="22"/>
                <w:szCs w:val="22"/>
                <w:lang w:val="fr-FR" w:eastAsia="en-US"/>
              </w:rPr>
              <w:t>Travaux de sensibilisation en cours auprès des partis politiques enregistrés au CEP</w:t>
            </w:r>
          </w:p>
        </w:tc>
        <w:tc>
          <w:tcPr>
            <w:tcW w:w="2070" w:type="dxa"/>
          </w:tcPr>
          <w:p w14:paraId="7FA7D3AF" w14:textId="7E9DC38B" w:rsidR="00826923" w:rsidRPr="00AF43AE" w:rsidRDefault="00011818" w:rsidP="00826923">
            <w:pPr>
              <w:rPr>
                <w:b/>
                <w:lang w:val="fr-FR"/>
              </w:rPr>
            </w:pPr>
            <w:r w:rsidRPr="00AF43AE">
              <w:rPr>
                <w:b/>
                <w:sz w:val="22"/>
                <w:szCs w:val="22"/>
                <w:lang w:val="fr-FR" w:eastAsia="en-US"/>
              </w:rPr>
              <w:t>0</w:t>
            </w:r>
          </w:p>
        </w:tc>
        <w:tc>
          <w:tcPr>
            <w:tcW w:w="4140" w:type="dxa"/>
          </w:tcPr>
          <w:p w14:paraId="6470D769" w14:textId="6B2D174B" w:rsidR="00826923" w:rsidRPr="00AF43AE" w:rsidRDefault="00011818" w:rsidP="00826923">
            <w:pPr>
              <w:rPr>
                <w:b/>
                <w:lang w:val="fr-FR"/>
              </w:rPr>
            </w:pPr>
            <w:r w:rsidRPr="00AF43AE">
              <w:rPr>
                <w:b/>
                <w:lang w:val="fr-FR"/>
              </w:rPr>
              <w:t xml:space="preserve">Aucun car le processus électoral </w:t>
            </w:r>
            <w:r w:rsidR="00A24C70" w:rsidRPr="00AF43AE">
              <w:rPr>
                <w:b/>
                <w:lang w:val="fr-FR"/>
              </w:rPr>
              <w:t>a été suspendu après l’assassinat du Président</w:t>
            </w:r>
          </w:p>
        </w:tc>
      </w:tr>
      <w:tr w:rsidR="00826923" w:rsidRPr="00670CE9" w14:paraId="15BD3BE2" w14:textId="77777777" w:rsidTr="00F255C4">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0EBD1B3E" w14:textId="08E848E5" w:rsidR="00A8477F" w:rsidRPr="0005090B" w:rsidRDefault="0005090B" w:rsidP="00A8477F">
            <w:pPr>
              <w:jc w:val="both"/>
              <w:rPr>
                <w:rFonts w:cs="Tahoma"/>
                <w:b/>
                <w:bCs/>
                <w:szCs w:val="20"/>
                <w:lang w:val="fr-FR" w:eastAsia="en-US"/>
              </w:rPr>
            </w:pPr>
            <w:r w:rsidRPr="0005090B">
              <w:rPr>
                <w:rFonts w:cs="Tahoma"/>
                <w:b/>
                <w:bCs/>
                <w:szCs w:val="20"/>
                <w:lang w:val="fr-FR" w:eastAsia="en-US"/>
              </w:rPr>
              <w:t>I</w:t>
            </w:r>
            <w:r w:rsidR="00A8477F" w:rsidRPr="0005090B">
              <w:rPr>
                <w:rFonts w:cs="Tahoma"/>
                <w:b/>
                <w:bCs/>
                <w:szCs w:val="20"/>
                <w:lang w:val="fr-FR" w:eastAsia="en-US"/>
              </w:rPr>
              <w:t>ndicateur 1.1.1</w:t>
            </w:r>
          </w:p>
          <w:p w14:paraId="795B5971" w14:textId="07CAC91B" w:rsidR="00826923" w:rsidRPr="005A6420" w:rsidRDefault="00A8477F" w:rsidP="00A8477F">
            <w:pPr>
              <w:jc w:val="both"/>
              <w:rPr>
                <w:rFonts w:cs="Tahoma"/>
                <w:szCs w:val="20"/>
                <w:lang w:val="fr-FR" w:eastAsia="en-US"/>
              </w:rPr>
            </w:pPr>
            <w:r w:rsidRPr="00A8477F">
              <w:rPr>
                <w:rFonts w:cs="Tahoma"/>
                <w:szCs w:val="20"/>
                <w:lang w:val="fr-FR" w:eastAsia="en-US"/>
              </w:rPr>
              <w:t>Mesure dans laquelle le CEP évolue dans les préparatifs d'atténuation des risques de violence électorale, y compris la violence contre les femmes électrices et candidate</w:t>
            </w:r>
            <w:r w:rsidR="00826923"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1530" w:type="dxa"/>
            <w:shd w:val="clear" w:color="auto" w:fill="EEECE1"/>
          </w:tcPr>
          <w:p w14:paraId="408334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47" w:type="dxa"/>
            <w:shd w:val="clear" w:color="auto" w:fill="EEECE1"/>
          </w:tcPr>
          <w:p w14:paraId="04885E44" w14:textId="79552D42" w:rsidR="00826923" w:rsidRPr="005A6420" w:rsidRDefault="0005090B" w:rsidP="00826923">
            <w:pPr>
              <w:rPr>
                <w:lang w:val="fr-FR"/>
              </w:rPr>
            </w:pPr>
            <w:r>
              <w:rPr>
                <w:b/>
                <w:sz w:val="22"/>
                <w:szCs w:val="22"/>
                <w:lang w:val="fr-FR" w:eastAsia="en-US"/>
              </w:rPr>
              <w:t>Moyenne</w:t>
            </w:r>
          </w:p>
        </w:tc>
        <w:tc>
          <w:tcPr>
            <w:tcW w:w="1643" w:type="dxa"/>
          </w:tcPr>
          <w:p w14:paraId="7E94F7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0547AC85" w:rsidR="00826923" w:rsidRPr="00AF43AE" w:rsidRDefault="00130C3B" w:rsidP="00826923">
            <w:pPr>
              <w:rPr>
                <w:b/>
                <w:lang w:val="fr-FR"/>
              </w:rPr>
            </w:pPr>
            <w:r w:rsidRPr="00AF43AE">
              <w:rPr>
                <w:b/>
                <w:sz w:val="22"/>
                <w:szCs w:val="22"/>
                <w:lang w:val="fr-FR" w:eastAsia="en-US"/>
              </w:rPr>
              <w:t>40%</w:t>
            </w:r>
          </w:p>
        </w:tc>
        <w:tc>
          <w:tcPr>
            <w:tcW w:w="4140" w:type="dxa"/>
          </w:tcPr>
          <w:p w14:paraId="15F956D8" w14:textId="3BE38FFB" w:rsidR="00826923" w:rsidRPr="00AF43AE" w:rsidRDefault="00130C3B" w:rsidP="00130C3B">
            <w:pPr>
              <w:rPr>
                <w:b/>
                <w:lang w:val="fr-FR"/>
              </w:rPr>
            </w:pPr>
            <w:r w:rsidRPr="00AF43AE">
              <w:rPr>
                <w:b/>
                <w:lang w:val="fr-FR"/>
              </w:rPr>
              <w:t xml:space="preserve">Les termes de référence de l’Unité d’évaluation et prévention des risques auprès du CEP sont déjà approuvés et sa mise en place sera </w:t>
            </w:r>
            <w:r w:rsidR="000F2950" w:rsidRPr="00AF43AE">
              <w:rPr>
                <w:b/>
                <w:lang w:val="fr-FR"/>
              </w:rPr>
              <w:t xml:space="preserve">réalisée </w:t>
            </w:r>
            <w:r w:rsidRPr="00AF43AE">
              <w:rPr>
                <w:b/>
                <w:lang w:val="fr-FR"/>
              </w:rPr>
              <w:t>dans le mois de septembre</w:t>
            </w:r>
          </w:p>
          <w:p w14:paraId="2D528651" w14:textId="77777777" w:rsidR="00130C3B" w:rsidRPr="00AF43AE" w:rsidRDefault="00130C3B" w:rsidP="00130C3B">
            <w:pPr>
              <w:rPr>
                <w:b/>
                <w:lang w:val="fr-FR"/>
              </w:rPr>
            </w:pPr>
          </w:p>
          <w:p w14:paraId="7D32824A" w14:textId="198563CE" w:rsidR="00130C3B" w:rsidRPr="00AF43AE" w:rsidRDefault="00130C3B" w:rsidP="00130C3B">
            <w:pPr>
              <w:jc w:val="center"/>
              <w:rPr>
                <w:b/>
                <w:lang w:val="fr-FR"/>
              </w:rPr>
            </w:pPr>
          </w:p>
        </w:tc>
      </w:tr>
      <w:tr w:rsidR="00AE7AA3" w:rsidRPr="00670CE9" w14:paraId="6BBF629C" w14:textId="77777777" w:rsidTr="00F255C4">
        <w:trPr>
          <w:trHeight w:val="512"/>
        </w:trPr>
        <w:tc>
          <w:tcPr>
            <w:tcW w:w="1530" w:type="dxa"/>
          </w:tcPr>
          <w:p w14:paraId="58108237" w14:textId="77777777" w:rsidR="00AE7AA3" w:rsidRPr="005A6420" w:rsidRDefault="00AE7AA3" w:rsidP="00826923">
            <w:pPr>
              <w:rPr>
                <w:rFonts w:cs="Tahoma"/>
                <w:b/>
                <w:szCs w:val="20"/>
                <w:lang w:val="fr-FR" w:eastAsia="en-US"/>
              </w:rPr>
            </w:pPr>
          </w:p>
        </w:tc>
        <w:tc>
          <w:tcPr>
            <w:tcW w:w="2070" w:type="dxa"/>
            <w:shd w:val="clear" w:color="auto" w:fill="EEECE1"/>
          </w:tcPr>
          <w:p w14:paraId="5D905A44" w14:textId="77777777" w:rsidR="00AE7AA3" w:rsidRPr="00AE7AA3" w:rsidRDefault="00AE7AA3" w:rsidP="00AE7AA3">
            <w:pPr>
              <w:jc w:val="both"/>
              <w:rPr>
                <w:rFonts w:cs="Tahoma"/>
                <w:b/>
                <w:bCs/>
                <w:szCs w:val="20"/>
                <w:lang w:val="fr-FR" w:eastAsia="en-US"/>
              </w:rPr>
            </w:pPr>
            <w:r w:rsidRPr="00AE7AA3">
              <w:rPr>
                <w:rFonts w:cs="Tahoma"/>
                <w:b/>
                <w:bCs/>
                <w:szCs w:val="20"/>
                <w:lang w:val="fr-FR" w:eastAsia="en-US"/>
              </w:rPr>
              <w:t>Indicateur 1.1.2</w:t>
            </w:r>
          </w:p>
          <w:p w14:paraId="0C606F58" w14:textId="05E3B9C6" w:rsidR="00AE7AA3" w:rsidRPr="00AE7AA3" w:rsidRDefault="00AE7AA3" w:rsidP="00AE7AA3">
            <w:pPr>
              <w:rPr>
                <w:rFonts w:cs="Tahoma"/>
                <w:szCs w:val="20"/>
                <w:lang w:val="fr-FR" w:eastAsia="en-US"/>
              </w:rPr>
            </w:pPr>
            <w:r w:rsidRPr="00AE7AA3">
              <w:rPr>
                <w:rFonts w:cs="Tahoma"/>
                <w:szCs w:val="20"/>
                <w:lang w:val="fr-FR" w:eastAsia="en-US"/>
              </w:rPr>
              <w:t>Niveau de préparation du CEP dans la prévention de la violence électorale</w:t>
            </w:r>
          </w:p>
        </w:tc>
        <w:tc>
          <w:tcPr>
            <w:tcW w:w="1530" w:type="dxa"/>
            <w:shd w:val="clear" w:color="auto" w:fill="EEECE1"/>
          </w:tcPr>
          <w:p w14:paraId="6A9C4401" w14:textId="77777777" w:rsidR="00AE7AA3" w:rsidRPr="005A6420" w:rsidRDefault="00AE7AA3" w:rsidP="00826923">
            <w:pPr>
              <w:rPr>
                <w:b/>
                <w:sz w:val="22"/>
                <w:szCs w:val="22"/>
                <w:lang w:val="fr-FR" w:eastAsia="en-US"/>
              </w:rPr>
            </w:pPr>
          </w:p>
        </w:tc>
        <w:tc>
          <w:tcPr>
            <w:tcW w:w="2047" w:type="dxa"/>
            <w:shd w:val="clear" w:color="auto" w:fill="EEECE1"/>
          </w:tcPr>
          <w:p w14:paraId="07E9CDAF" w14:textId="36CF0D17" w:rsidR="00AE7AA3" w:rsidRPr="00E27CD7" w:rsidRDefault="00E27CD7" w:rsidP="00826923">
            <w:pPr>
              <w:rPr>
                <w:bCs/>
                <w:sz w:val="22"/>
                <w:szCs w:val="22"/>
                <w:lang w:val="fr-FR" w:eastAsia="en-US"/>
              </w:rPr>
            </w:pPr>
            <w:r w:rsidRPr="00E27CD7">
              <w:rPr>
                <w:bCs/>
                <w:sz w:val="22"/>
                <w:szCs w:val="22"/>
                <w:lang w:val="fr-FR" w:eastAsia="en-US"/>
              </w:rPr>
              <w:t>Elevé</w:t>
            </w:r>
          </w:p>
        </w:tc>
        <w:tc>
          <w:tcPr>
            <w:tcW w:w="1643" w:type="dxa"/>
          </w:tcPr>
          <w:p w14:paraId="2F845498" w14:textId="77777777" w:rsidR="00AE7AA3" w:rsidRPr="005A6420" w:rsidRDefault="00AE7AA3" w:rsidP="00826923">
            <w:pPr>
              <w:rPr>
                <w:b/>
                <w:sz w:val="22"/>
                <w:szCs w:val="22"/>
                <w:lang w:val="fr-FR" w:eastAsia="en-US"/>
              </w:rPr>
            </w:pPr>
          </w:p>
        </w:tc>
        <w:tc>
          <w:tcPr>
            <w:tcW w:w="2070" w:type="dxa"/>
          </w:tcPr>
          <w:p w14:paraId="02AE1088" w14:textId="5509FB95" w:rsidR="00AE7AA3" w:rsidRPr="00AF43AE" w:rsidRDefault="0051374B" w:rsidP="00826923">
            <w:pPr>
              <w:rPr>
                <w:b/>
                <w:sz w:val="22"/>
                <w:szCs w:val="22"/>
                <w:lang w:val="fr-FR" w:eastAsia="en-US"/>
              </w:rPr>
            </w:pPr>
            <w:r w:rsidRPr="00AF43AE">
              <w:rPr>
                <w:b/>
                <w:sz w:val="22"/>
                <w:szCs w:val="22"/>
                <w:lang w:val="fr-FR" w:eastAsia="en-US"/>
              </w:rPr>
              <w:t>40%</w:t>
            </w:r>
          </w:p>
        </w:tc>
        <w:tc>
          <w:tcPr>
            <w:tcW w:w="4140" w:type="dxa"/>
          </w:tcPr>
          <w:p w14:paraId="7A547AF5" w14:textId="24177437" w:rsidR="0051374B" w:rsidRPr="00AF43AE" w:rsidRDefault="0051374B" w:rsidP="0051374B">
            <w:pPr>
              <w:rPr>
                <w:b/>
                <w:lang w:val="fr-FR"/>
              </w:rPr>
            </w:pPr>
            <w:r w:rsidRPr="00AF43AE">
              <w:rPr>
                <w:b/>
                <w:lang w:val="fr-FR"/>
              </w:rPr>
              <w:t xml:space="preserve">Les termes de référence de l’Unité d’évaluation et prévention des risques auprès du CEP sont déjà approuvés et sa mise en place sera </w:t>
            </w:r>
            <w:r w:rsidR="00224CF1" w:rsidRPr="00AF43AE">
              <w:rPr>
                <w:b/>
                <w:lang w:val="fr-FR"/>
              </w:rPr>
              <w:t xml:space="preserve">réalisée </w:t>
            </w:r>
            <w:r w:rsidRPr="00AF43AE">
              <w:rPr>
                <w:b/>
                <w:lang w:val="fr-FR"/>
              </w:rPr>
              <w:t xml:space="preserve">dans le mois de septembre. Le CEP participe au niveau directif du processus participatif pour l’élaboration de la stratégie de prévention et lutte contre la violence électorale </w:t>
            </w:r>
          </w:p>
          <w:p w14:paraId="6ABCE58E" w14:textId="77777777" w:rsidR="00AE7AA3" w:rsidRPr="00AF43AE" w:rsidRDefault="00AE7AA3" w:rsidP="00826923">
            <w:pPr>
              <w:rPr>
                <w:b/>
                <w:sz w:val="22"/>
                <w:szCs w:val="22"/>
                <w:lang w:val="fr-FR" w:eastAsia="en-US"/>
              </w:rPr>
            </w:pPr>
          </w:p>
        </w:tc>
      </w:tr>
      <w:tr w:rsidR="00BE5C12" w:rsidRPr="00670CE9" w14:paraId="13D5AC24" w14:textId="77777777" w:rsidTr="00F255C4">
        <w:trPr>
          <w:trHeight w:val="512"/>
        </w:trPr>
        <w:tc>
          <w:tcPr>
            <w:tcW w:w="1530" w:type="dxa"/>
          </w:tcPr>
          <w:p w14:paraId="4A6397EE" w14:textId="77777777" w:rsidR="00BE5C12" w:rsidRPr="005A6420" w:rsidRDefault="00BE5C12" w:rsidP="00826923">
            <w:pPr>
              <w:rPr>
                <w:rFonts w:cs="Tahoma"/>
                <w:b/>
                <w:szCs w:val="20"/>
                <w:lang w:val="fr-FR" w:eastAsia="en-US"/>
              </w:rPr>
            </w:pPr>
          </w:p>
        </w:tc>
        <w:tc>
          <w:tcPr>
            <w:tcW w:w="2070" w:type="dxa"/>
            <w:shd w:val="clear" w:color="auto" w:fill="EEECE1"/>
          </w:tcPr>
          <w:p w14:paraId="209BEC87" w14:textId="77777777" w:rsidR="00920DDA" w:rsidRPr="00920DDA" w:rsidRDefault="00920DDA" w:rsidP="00920DDA">
            <w:pPr>
              <w:jc w:val="both"/>
              <w:rPr>
                <w:rFonts w:cs="Tahoma"/>
                <w:b/>
                <w:bCs/>
                <w:szCs w:val="20"/>
                <w:lang w:val="fr-FR" w:eastAsia="en-US"/>
              </w:rPr>
            </w:pPr>
            <w:r w:rsidRPr="00920DDA">
              <w:rPr>
                <w:rFonts w:cs="Tahoma"/>
                <w:b/>
                <w:bCs/>
                <w:szCs w:val="20"/>
                <w:lang w:val="fr-FR" w:eastAsia="en-US"/>
              </w:rPr>
              <w:t>Indicateur 1.1.3</w:t>
            </w:r>
          </w:p>
          <w:p w14:paraId="69C8733B" w14:textId="02755A49" w:rsidR="00BE5C12" w:rsidRPr="00920DDA" w:rsidRDefault="00920DDA" w:rsidP="00920DDA">
            <w:pPr>
              <w:rPr>
                <w:rFonts w:cs="Tahoma"/>
                <w:szCs w:val="20"/>
                <w:lang w:val="fr-FR" w:eastAsia="en-US"/>
              </w:rPr>
            </w:pPr>
            <w:r w:rsidRPr="00920DDA">
              <w:rPr>
                <w:rFonts w:cs="Tahoma"/>
                <w:szCs w:val="20"/>
                <w:lang w:val="fr-FR" w:eastAsia="en-US"/>
              </w:rPr>
              <w:t>Nombre des matériels de sensibilisation contre la violence électorale produit et distribues.</w:t>
            </w:r>
          </w:p>
        </w:tc>
        <w:tc>
          <w:tcPr>
            <w:tcW w:w="1530" w:type="dxa"/>
            <w:shd w:val="clear" w:color="auto" w:fill="EEECE1"/>
          </w:tcPr>
          <w:p w14:paraId="49F97C3E" w14:textId="77777777" w:rsidR="00BE5C12" w:rsidRPr="005A6420" w:rsidRDefault="00BE5C12" w:rsidP="00826923">
            <w:pPr>
              <w:rPr>
                <w:b/>
                <w:sz w:val="22"/>
                <w:szCs w:val="22"/>
                <w:lang w:val="fr-FR" w:eastAsia="en-US"/>
              </w:rPr>
            </w:pPr>
          </w:p>
        </w:tc>
        <w:tc>
          <w:tcPr>
            <w:tcW w:w="2047" w:type="dxa"/>
            <w:shd w:val="clear" w:color="auto" w:fill="EEECE1"/>
          </w:tcPr>
          <w:p w14:paraId="03204040" w14:textId="0EEFD056" w:rsidR="00BE5C12" w:rsidRPr="00E27CD7" w:rsidRDefault="00F6293E" w:rsidP="00826923">
            <w:pPr>
              <w:rPr>
                <w:bCs/>
                <w:sz w:val="22"/>
                <w:szCs w:val="22"/>
                <w:lang w:val="fr-FR" w:eastAsia="en-US"/>
              </w:rPr>
            </w:pPr>
            <w:r>
              <w:rPr>
                <w:bCs/>
                <w:sz w:val="22"/>
                <w:szCs w:val="22"/>
                <w:lang w:val="fr-FR" w:eastAsia="en-US"/>
              </w:rPr>
              <w:t>500</w:t>
            </w:r>
          </w:p>
        </w:tc>
        <w:tc>
          <w:tcPr>
            <w:tcW w:w="1643" w:type="dxa"/>
          </w:tcPr>
          <w:p w14:paraId="074D960B" w14:textId="77777777" w:rsidR="00BE5C12" w:rsidRPr="00CB7256" w:rsidRDefault="00BE5C12" w:rsidP="00826923">
            <w:pPr>
              <w:rPr>
                <w:b/>
                <w:sz w:val="22"/>
                <w:szCs w:val="22"/>
                <w:highlight w:val="yellow"/>
                <w:lang w:val="fr-FR" w:eastAsia="en-US"/>
              </w:rPr>
            </w:pPr>
          </w:p>
        </w:tc>
        <w:tc>
          <w:tcPr>
            <w:tcW w:w="2070" w:type="dxa"/>
          </w:tcPr>
          <w:p w14:paraId="4681DFB7" w14:textId="22E88B68" w:rsidR="00BE5C12" w:rsidRPr="00AF43AE" w:rsidRDefault="00CB7256" w:rsidP="00826923">
            <w:pPr>
              <w:rPr>
                <w:b/>
                <w:sz w:val="22"/>
                <w:szCs w:val="22"/>
                <w:lang w:val="fr-FR" w:eastAsia="en-US"/>
              </w:rPr>
            </w:pPr>
            <w:r w:rsidRPr="00AF43AE">
              <w:rPr>
                <w:b/>
                <w:sz w:val="22"/>
                <w:szCs w:val="22"/>
                <w:lang w:val="fr-FR" w:eastAsia="en-US"/>
              </w:rPr>
              <w:t>0</w:t>
            </w:r>
          </w:p>
        </w:tc>
        <w:tc>
          <w:tcPr>
            <w:tcW w:w="4140" w:type="dxa"/>
          </w:tcPr>
          <w:p w14:paraId="7F705765" w14:textId="32D22844" w:rsidR="00BE5C12" w:rsidRPr="00AF43AE" w:rsidRDefault="00CB7256" w:rsidP="00826923">
            <w:pPr>
              <w:rPr>
                <w:b/>
                <w:sz w:val="22"/>
                <w:szCs w:val="22"/>
                <w:lang w:val="fr-FR" w:eastAsia="en-US"/>
              </w:rPr>
            </w:pPr>
            <w:r w:rsidRPr="00AF43AE">
              <w:rPr>
                <w:b/>
                <w:lang w:val="fr-FR"/>
              </w:rPr>
              <w:t xml:space="preserve">Le projet est dans la phase de consultation, dialogue et </w:t>
            </w:r>
            <w:r w:rsidR="00351899" w:rsidRPr="00AF43AE">
              <w:rPr>
                <w:b/>
                <w:lang w:val="fr-FR"/>
              </w:rPr>
              <w:t>élaboration</w:t>
            </w:r>
            <w:r w:rsidRPr="00AF43AE">
              <w:rPr>
                <w:b/>
                <w:lang w:val="fr-FR"/>
              </w:rPr>
              <w:t xml:space="preserve"> pa</w:t>
            </w:r>
            <w:r w:rsidR="00351899" w:rsidRPr="00AF43AE">
              <w:rPr>
                <w:b/>
                <w:lang w:val="fr-FR"/>
              </w:rPr>
              <w:t>rticipative</w:t>
            </w:r>
            <w:r w:rsidRPr="00AF43AE">
              <w:rPr>
                <w:b/>
                <w:lang w:val="fr-FR"/>
              </w:rPr>
              <w:t xml:space="preserve"> de </w:t>
            </w:r>
            <w:r w:rsidR="00351899" w:rsidRPr="00AF43AE">
              <w:rPr>
                <w:b/>
                <w:lang w:val="fr-FR"/>
              </w:rPr>
              <w:t>stratégies</w:t>
            </w:r>
            <w:r w:rsidRPr="00AF43AE">
              <w:rPr>
                <w:b/>
                <w:lang w:val="fr-FR"/>
              </w:rPr>
              <w:t>. Une fois passe cette ph</w:t>
            </w:r>
            <w:r w:rsidR="00351899" w:rsidRPr="00AF43AE">
              <w:rPr>
                <w:b/>
                <w:lang w:val="fr-FR"/>
              </w:rPr>
              <w:t>ase, la production de matériels de sensibilisation aura lieu</w:t>
            </w:r>
          </w:p>
        </w:tc>
      </w:tr>
      <w:tr w:rsidR="0026400F" w:rsidRPr="00670CE9" w14:paraId="4E1E793B" w14:textId="77777777" w:rsidTr="00F255C4">
        <w:trPr>
          <w:trHeight w:val="512"/>
        </w:trPr>
        <w:tc>
          <w:tcPr>
            <w:tcW w:w="1530" w:type="dxa"/>
          </w:tcPr>
          <w:p w14:paraId="0944FF60" w14:textId="77777777" w:rsidR="0026400F" w:rsidRPr="005A6420" w:rsidRDefault="0026400F" w:rsidP="00826923">
            <w:pPr>
              <w:rPr>
                <w:rFonts w:cs="Tahoma"/>
                <w:b/>
                <w:szCs w:val="20"/>
                <w:lang w:val="fr-FR" w:eastAsia="en-US"/>
              </w:rPr>
            </w:pPr>
          </w:p>
        </w:tc>
        <w:tc>
          <w:tcPr>
            <w:tcW w:w="2070" w:type="dxa"/>
            <w:shd w:val="clear" w:color="auto" w:fill="EEECE1"/>
          </w:tcPr>
          <w:p w14:paraId="05EE0468" w14:textId="77777777" w:rsidR="0026400F" w:rsidRPr="0026400F" w:rsidRDefault="0026400F" w:rsidP="0026400F">
            <w:pPr>
              <w:jc w:val="both"/>
              <w:rPr>
                <w:rFonts w:cs="Tahoma"/>
                <w:b/>
                <w:bCs/>
                <w:szCs w:val="20"/>
                <w:lang w:val="fr-FR" w:eastAsia="en-US"/>
              </w:rPr>
            </w:pPr>
            <w:r w:rsidRPr="0026400F">
              <w:rPr>
                <w:rFonts w:cs="Tahoma"/>
                <w:b/>
                <w:bCs/>
                <w:szCs w:val="20"/>
                <w:lang w:val="fr-FR" w:eastAsia="en-US"/>
              </w:rPr>
              <w:t>Indicateur 1.1.4</w:t>
            </w:r>
          </w:p>
          <w:p w14:paraId="3705B515" w14:textId="70FDB514" w:rsidR="0026400F" w:rsidRPr="0026400F" w:rsidRDefault="0026400F" w:rsidP="0026400F">
            <w:pPr>
              <w:rPr>
                <w:rFonts w:cs="Tahoma"/>
                <w:szCs w:val="20"/>
                <w:lang w:val="fr-FR" w:eastAsia="en-US"/>
              </w:rPr>
            </w:pPr>
            <w:r w:rsidRPr="0026400F">
              <w:rPr>
                <w:rFonts w:cs="Tahoma"/>
                <w:szCs w:val="20"/>
                <w:lang w:val="fr-FR" w:eastAsia="en-US"/>
              </w:rPr>
              <w:t>Nombre d'activité de sensibilisation de bonne gestion de conflit électoral et de réduction de risque de violences électorales organisées</w:t>
            </w:r>
          </w:p>
        </w:tc>
        <w:tc>
          <w:tcPr>
            <w:tcW w:w="1530" w:type="dxa"/>
            <w:shd w:val="clear" w:color="auto" w:fill="EEECE1"/>
          </w:tcPr>
          <w:p w14:paraId="7100AABC" w14:textId="77777777" w:rsidR="0026400F" w:rsidRPr="005A6420" w:rsidRDefault="0026400F" w:rsidP="00826923">
            <w:pPr>
              <w:rPr>
                <w:b/>
                <w:sz w:val="22"/>
                <w:szCs w:val="22"/>
                <w:lang w:val="fr-FR" w:eastAsia="en-US"/>
              </w:rPr>
            </w:pPr>
          </w:p>
        </w:tc>
        <w:tc>
          <w:tcPr>
            <w:tcW w:w="2047" w:type="dxa"/>
            <w:shd w:val="clear" w:color="auto" w:fill="EEECE1"/>
          </w:tcPr>
          <w:p w14:paraId="6F5E728B" w14:textId="77777777" w:rsidR="0026400F" w:rsidRDefault="0026400F" w:rsidP="00826923">
            <w:pPr>
              <w:rPr>
                <w:bCs/>
                <w:sz w:val="22"/>
                <w:szCs w:val="22"/>
                <w:lang w:val="fr-FR" w:eastAsia="en-US"/>
              </w:rPr>
            </w:pPr>
          </w:p>
          <w:p w14:paraId="41A2F2C5" w14:textId="436DC8C2" w:rsidR="00416243" w:rsidRPr="00416243" w:rsidRDefault="00416243" w:rsidP="00416243">
            <w:pPr>
              <w:jc w:val="center"/>
              <w:rPr>
                <w:sz w:val="22"/>
                <w:szCs w:val="22"/>
                <w:lang w:val="fr-FR" w:eastAsia="en-US"/>
              </w:rPr>
            </w:pPr>
          </w:p>
        </w:tc>
        <w:tc>
          <w:tcPr>
            <w:tcW w:w="1643" w:type="dxa"/>
          </w:tcPr>
          <w:p w14:paraId="23484ECD" w14:textId="77777777" w:rsidR="0026400F" w:rsidRPr="005A6420" w:rsidRDefault="0026400F" w:rsidP="00826923">
            <w:pPr>
              <w:rPr>
                <w:b/>
                <w:sz w:val="22"/>
                <w:szCs w:val="22"/>
                <w:lang w:val="fr-FR" w:eastAsia="en-US"/>
              </w:rPr>
            </w:pPr>
          </w:p>
        </w:tc>
        <w:tc>
          <w:tcPr>
            <w:tcW w:w="2070" w:type="dxa"/>
          </w:tcPr>
          <w:p w14:paraId="2803E325" w14:textId="23695096" w:rsidR="0026400F" w:rsidRPr="00AF43AE" w:rsidRDefault="009B04A7" w:rsidP="00826923">
            <w:pPr>
              <w:rPr>
                <w:b/>
                <w:sz w:val="22"/>
                <w:szCs w:val="22"/>
                <w:lang w:val="fr-FR" w:eastAsia="en-US"/>
              </w:rPr>
            </w:pPr>
            <w:r w:rsidRPr="00AF43AE">
              <w:rPr>
                <w:b/>
                <w:sz w:val="22"/>
                <w:szCs w:val="22"/>
                <w:lang w:val="fr-FR" w:eastAsia="en-US"/>
              </w:rPr>
              <w:t>4</w:t>
            </w:r>
          </w:p>
        </w:tc>
        <w:tc>
          <w:tcPr>
            <w:tcW w:w="4140" w:type="dxa"/>
          </w:tcPr>
          <w:p w14:paraId="382DBFA9" w14:textId="42FB80E3" w:rsidR="0026400F" w:rsidRPr="00AF43AE" w:rsidRDefault="00FB6729" w:rsidP="00826923">
            <w:pPr>
              <w:rPr>
                <w:b/>
                <w:sz w:val="22"/>
                <w:szCs w:val="22"/>
                <w:lang w:val="fr-FR" w:eastAsia="en-US"/>
              </w:rPr>
            </w:pPr>
            <w:r>
              <w:rPr>
                <w:b/>
                <w:lang w:val="fr-FR"/>
              </w:rPr>
              <w:t>3</w:t>
            </w:r>
            <w:r w:rsidR="009B04A7" w:rsidRPr="00AF43AE">
              <w:rPr>
                <w:b/>
                <w:lang w:val="fr-FR"/>
              </w:rPr>
              <w:t xml:space="preserve"> </w:t>
            </w:r>
            <w:r w:rsidR="00461CAC" w:rsidRPr="00AF43AE">
              <w:rPr>
                <w:b/>
                <w:lang w:val="fr-FR"/>
              </w:rPr>
              <w:t>journées</w:t>
            </w:r>
            <w:r w:rsidR="009B04A7" w:rsidRPr="00AF43AE">
              <w:rPr>
                <w:b/>
                <w:lang w:val="fr-FR"/>
              </w:rPr>
              <w:t xml:space="preserve"> de réflexion et travail </w:t>
            </w:r>
            <w:r w:rsidR="00063B3A" w:rsidRPr="00AF43AE">
              <w:rPr>
                <w:b/>
                <w:lang w:val="fr-FR"/>
              </w:rPr>
              <w:t xml:space="preserve">ont été </w:t>
            </w:r>
            <w:r w:rsidR="00461CAC" w:rsidRPr="00AF43AE">
              <w:rPr>
                <w:b/>
                <w:lang w:val="fr-FR"/>
              </w:rPr>
              <w:t>réalisées à</w:t>
            </w:r>
            <w:r w:rsidR="00063B3A" w:rsidRPr="00AF43AE">
              <w:rPr>
                <w:b/>
                <w:lang w:val="fr-FR"/>
              </w:rPr>
              <w:t xml:space="preserve"> Port-au-Prince, Cap </w:t>
            </w:r>
            <w:r w:rsidR="00461CAC" w:rsidRPr="00AF43AE">
              <w:rPr>
                <w:b/>
                <w:lang w:val="fr-FR"/>
              </w:rPr>
              <w:t>Haïtien</w:t>
            </w:r>
            <w:r w:rsidR="00063B3A" w:rsidRPr="00AF43AE">
              <w:rPr>
                <w:b/>
                <w:lang w:val="fr-FR"/>
              </w:rPr>
              <w:t xml:space="preserve">, et </w:t>
            </w:r>
            <w:r w:rsidR="00461CAC" w:rsidRPr="00AF43AE">
              <w:rPr>
                <w:b/>
                <w:lang w:val="fr-FR"/>
              </w:rPr>
              <w:t>Gonaïves</w:t>
            </w:r>
            <w:r w:rsidR="00461CAC" w:rsidRPr="00AF43AE">
              <w:rPr>
                <w:b/>
                <w:sz w:val="22"/>
                <w:szCs w:val="22"/>
                <w:lang w:val="fr-FR" w:eastAsia="en-US"/>
              </w:rPr>
              <w:t xml:space="preserve"> </w:t>
            </w:r>
          </w:p>
        </w:tc>
      </w:tr>
      <w:tr w:rsidR="00826923" w:rsidRPr="00670CE9" w14:paraId="0B2EE17F" w14:textId="77777777" w:rsidTr="00F255C4">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1F2398F9" w:rsidR="00826923" w:rsidRPr="00E84D87" w:rsidRDefault="00E84D87" w:rsidP="00826923">
            <w:pPr>
              <w:rPr>
                <w:rFonts w:cs="Tahoma"/>
                <w:bCs/>
                <w:szCs w:val="20"/>
                <w:lang w:val="fr-FR" w:eastAsia="en-US"/>
              </w:rPr>
            </w:pPr>
            <w:r w:rsidRPr="00AF43AE">
              <w:rPr>
                <w:b/>
                <w:bCs/>
                <w:lang w:val="fr-FR"/>
              </w:rPr>
              <w:t xml:space="preserve">Les acteurs du processus électoral disposent des capacités de gestion de conflits liés au processus </w:t>
            </w:r>
            <w:r w:rsidRPr="002100DA">
              <w:rPr>
                <w:b/>
                <w:bCs/>
                <w:lang w:val="fr-FR"/>
              </w:rPr>
              <w:t>électoral</w:t>
            </w:r>
            <w:r w:rsidRPr="002100DA">
              <w:rPr>
                <w:lang w:val="fr-FR"/>
              </w:rPr>
              <w:t>.</w:t>
            </w:r>
            <w:r w:rsidRPr="00E84D87">
              <w:rPr>
                <w:bCs/>
                <w:sz w:val="22"/>
                <w:szCs w:val="22"/>
                <w:lang w:val="fr-FR" w:eastAsia="en-US"/>
              </w:rPr>
              <w:t xml:space="preserve">  </w:t>
            </w:r>
          </w:p>
        </w:tc>
        <w:tc>
          <w:tcPr>
            <w:tcW w:w="2070" w:type="dxa"/>
            <w:shd w:val="clear" w:color="auto" w:fill="EEECE1"/>
          </w:tcPr>
          <w:p w14:paraId="09F0299C" w14:textId="0659A8B4" w:rsidR="00AB7BE1" w:rsidRPr="00AB563C" w:rsidRDefault="00826923" w:rsidP="00AB7BE1">
            <w:pPr>
              <w:jc w:val="both"/>
              <w:rPr>
                <w:rFonts w:cs="Tahoma"/>
                <w:b/>
                <w:bCs/>
                <w:szCs w:val="20"/>
                <w:lang w:val="fr-FR" w:eastAsia="en-US"/>
              </w:rPr>
            </w:pPr>
            <w:r w:rsidRPr="00AB563C">
              <w:rPr>
                <w:rFonts w:cs="Tahoma"/>
                <w:b/>
                <w:bCs/>
                <w:szCs w:val="20"/>
                <w:lang w:val="fr-FR" w:eastAsia="en-US"/>
              </w:rPr>
              <w:t>Indicateur</w:t>
            </w:r>
            <w:r w:rsidR="00AB7BE1" w:rsidRPr="00AB563C">
              <w:rPr>
                <w:rFonts w:cs="Tahoma"/>
                <w:b/>
                <w:bCs/>
                <w:szCs w:val="20"/>
                <w:lang w:val="fr-FR" w:eastAsia="en-US"/>
              </w:rPr>
              <w:t xml:space="preserve"> </w:t>
            </w:r>
            <w:r w:rsidRPr="00AB563C">
              <w:rPr>
                <w:rFonts w:cs="Tahoma"/>
                <w:b/>
                <w:bCs/>
                <w:szCs w:val="20"/>
                <w:lang w:val="fr-FR" w:eastAsia="en-US"/>
              </w:rPr>
              <w:t>1.2</w:t>
            </w:r>
          </w:p>
          <w:p w14:paraId="7575463B" w14:textId="4837C024" w:rsidR="00826923" w:rsidRPr="00AB563C" w:rsidRDefault="00AB7BE1" w:rsidP="00AB7BE1">
            <w:pPr>
              <w:jc w:val="both"/>
              <w:rPr>
                <w:rFonts w:cs="Tahoma"/>
                <w:bCs/>
                <w:szCs w:val="20"/>
                <w:lang w:val="fr-FR" w:eastAsia="en-US"/>
              </w:rPr>
            </w:pPr>
            <w:r w:rsidRPr="00AB563C">
              <w:rPr>
                <w:bCs/>
                <w:sz w:val="22"/>
                <w:szCs w:val="22"/>
                <w:lang w:val="fr-FR" w:eastAsia="en-US"/>
              </w:rPr>
              <w:t>Pourcentage des conflits résolus par les acteurs du processus électoral.</w:t>
            </w:r>
          </w:p>
        </w:tc>
        <w:tc>
          <w:tcPr>
            <w:tcW w:w="1530" w:type="dxa"/>
            <w:shd w:val="clear" w:color="auto" w:fill="EEECE1"/>
          </w:tcPr>
          <w:p w14:paraId="2F1437DA" w14:textId="4F35804A" w:rsidR="00826923" w:rsidRPr="005A6420" w:rsidRDefault="00826923" w:rsidP="00826923">
            <w:pPr>
              <w:rPr>
                <w:lang w:val="fr-FR"/>
              </w:rPr>
            </w:pPr>
          </w:p>
        </w:tc>
        <w:tc>
          <w:tcPr>
            <w:tcW w:w="2047" w:type="dxa"/>
            <w:shd w:val="clear" w:color="auto" w:fill="EEECE1"/>
          </w:tcPr>
          <w:p w14:paraId="35AF67C2" w14:textId="78DEFE34" w:rsidR="00826923" w:rsidRPr="005A6420" w:rsidRDefault="00A94BD4" w:rsidP="00826923">
            <w:pPr>
              <w:rPr>
                <w:lang w:val="fr-FR"/>
              </w:rPr>
            </w:pPr>
            <w:r>
              <w:rPr>
                <w:b/>
                <w:sz w:val="22"/>
                <w:szCs w:val="22"/>
                <w:lang w:val="fr-FR" w:eastAsia="en-US"/>
              </w:rPr>
              <w:t>20%</w:t>
            </w:r>
          </w:p>
        </w:tc>
        <w:tc>
          <w:tcPr>
            <w:tcW w:w="1643" w:type="dxa"/>
          </w:tcPr>
          <w:p w14:paraId="252C54D8" w14:textId="05B82915" w:rsidR="00826923" w:rsidRPr="00551F5E" w:rsidRDefault="00826923" w:rsidP="00826923">
            <w:pPr>
              <w:rPr>
                <w:bCs/>
                <w:lang w:val="fr-FR"/>
              </w:rPr>
            </w:pPr>
          </w:p>
        </w:tc>
        <w:tc>
          <w:tcPr>
            <w:tcW w:w="2070" w:type="dxa"/>
          </w:tcPr>
          <w:p w14:paraId="30BFB45E" w14:textId="2B8C0D07" w:rsidR="00826923" w:rsidRPr="00AF43AE" w:rsidRDefault="00A45163" w:rsidP="00826923">
            <w:pPr>
              <w:rPr>
                <w:b/>
                <w:lang w:val="fr-FR"/>
              </w:rPr>
            </w:pPr>
            <w:r w:rsidRPr="00AF43AE">
              <w:rPr>
                <w:b/>
                <w:sz w:val="22"/>
                <w:szCs w:val="22"/>
                <w:lang w:val="fr-FR" w:eastAsia="en-US"/>
              </w:rPr>
              <w:t>0</w:t>
            </w:r>
          </w:p>
        </w:tc>
        <w:tc>
          <w:tcPr>
            <w:tcW w:w="4140" w:type="dxa"/>
          </w:tcPr>
          <w:p w14:paraId="0008FA38" w14:textId="40F3994B" w:rsidR="00826923" w:rsidRPr="00AF43AE" w:rsidRDefault="00A45163" w:rsidP="00826923">
            <w:pPr>
              <w:rPr>
                <w:b/>
                <w:lang w:val="fr-FR"/>
              </w:rPr>
            </w:pPr>
            <w:r w:rsidRPr="00AF43AE">
              <w:rPr>
                <w:b/>
                <w:lang w:val="fr-FR"/>
              </w:rPr>
              <w:t xml:space="preserve">Le projet est dans la phase de consultation, dialogue et élaboration participative de stratégies. Le recrutement d’un expert pour l’engagement des médiateurs et facilitation de dialogue est déjà </w:t>
            </w:r>
            <w:r w:rsidR="00153495" w:rsidRPr="00AF43AE">
              <w:rPr>
                <w:b/>
                <w:lang w:val="fr-FR"/>
              </w:rPr>
              <w:t>fait</w:t>
            </w:r>
          </w:p>
          <w:p w14:paraId="45774214" w14:textId="3D019048" w:rsidR="00A45163" w:rsidRPr="00AF43AE" w:rsidRDefault="00A45163" w:rsidP="00826923">
            <w:pPr>
              <w:rPr>
                <w:b/>
                <w:lang w:val="fr-FR"/>
              </w:rPr>
            </w:pPr>
          </w:p>
        </w:tc>
      </w:tr>
      <w:tr w:rsidR="00826923" w:rsidRPr="00670CE9" w14:paraId="3F95CC23" w14:textId="77777777" w:rsidTr="00F255C4">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4F473569" w14:textId="77777777" w:rsidR="00050E0F" w:rsidRPr="00050E0F" w:rsidRDefault="00050E0F" w:rsidP="00050E0F">
            <w:pPr>
              <w:jc w:val="both"/>
              <w:rPr>
                <w:rFonts w:cs="Tahoma"/>
                <w:b/>
                <w:bCs/>
                <w:szCs w:val="20"/>
                <w:lang w:val="fr-FR" w:eastAsia="en-US"/>
              </w:rPr>
            </w:pPr>
            <w:r w:rsidRPr="00050E0F">
              <w:rPr>
                <w:rFonts w:cs="Tahoma"/>
                <w:b/>
                <w:bCs/>
                <w:szCs w:val="20"/>
                <w:lang w:val="fr-FR" w:eastAsia="en-US"/>
              </w:rPr>
              <w:t>Indicateur 1.2.1</w:t>
            </w:r>
          </w:p>
          <w:p w14:paraId="5F819A0F" w14:textId="79D8CB5E" w:rsidR="00826923" w:rsidRPr="005A6420" w:rsidRDefault="00050E0F" w:rsidP="00050E0F">
            <w:pPr>
              <w:jc w:val="both"/>
              <w:rPr>
                <w:rFonts w:cs="Tahoma"/>
                <w:szCs w:val="20"/>
                <w:lang w:val="fr-FR" w:eastAsia="en-US"/>
              </w:rPr>
            </w:pPr>
            <w:r w:rsidRPr="00050E0F">
              <w:rPr>
                <w:rFonts w:cs="Tahoma"/>
                <w:szCs w:val="20"/>
                <w:lang w:val="fr-FR" w:eastAsia="en-US"/>
              </w:rPr>
              <w:t>Etat des cadres normatifs du renforcement des capacités institutionnelles contre la violence électorale</w:t>
            </w:r>
          </w:p>
        </w:tc>
        <w:tc>
          <w:tcPr>
            <w:tcW w:w="1530" w:type="dxa"/>
            <w:shd w:val="clear" w:color="auto" w:fill="EEECE1"/>
          </w:tcPr>
          <w:p w14:paraId="0A000B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47" w:type="dxa"/>
            <w:shd w:val="clear" w:color="auto" w:fill="EEECE1"/>
          </w:tcPr>
          <w:p w14:paraId="3EC9670A" w14:textId="52B403C2" w:rsidR="00826923" w:rsidRPr="005A6420" w:rsidRDefault="006C2391" w:rsidP="00826923">
            <w:pPr>
              <w:rPr>
                <w:lang w:val="fr-FR"/>
              </w:rPr>
            </w:pPr>
            <w:r w:rsidRPr="00551F5E">
              <w:rPr>
                <w:bCs/>
                <w:sz w:val="22"/>
                <w:szCs w:val="22"/>
                <w:lang w:val="fr-FR" w:eastAsia="en-US"/>
              </w:rPr>
              <w:t>Etat satisfaisant conditionné par un ensemble d’éléments défini dans le plan M&amp;E</w:t>
            </w:r>
          </w:p>
        </w:tc>
        <w:tc>
          <w:tcPr>
            <w:tcW w:w="1643" w:type="dxa"/>
          </w:tcPr>
          <w:p w14:paraId="4F82B3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55A0A315" w:rsidR="00826923" w:rsidRPr="00AF43AE" w:rsidRDefault="007A4E50" w:rsidP="00826923">
            <w:pPr>
              <w:rPr>
                <w:b/>
                <w:lang w:val="fr-FR"/>
              </w:rPr>
            </w:pPr>
            <w:r w:rsidRPr="00AF43AE">
              <w:rPr>
                <w:b/>
                <w:sz w:val="22"/>
                <w:szCs w:val="22"/>
                <w:lang w:val="fr-FR" w:eastAsia="en-US"/>
              </w:rPr>
              <w:t>30%</w:t>
            </w:r>
          </w:p>
        </w:tc>
        <w:tc>
          <w:tcPr>
            <w:tcW w:w="4140" w:type="dxa"/>
          </w:tcPr>
          <w:p w14:paraId="47A7C047" w14:textId="5C4CB1C7" w:rsidR="007A4E50" w:rsidRPr="00AF43AE" w:rsidRDefault="007A4E50" w:rsidP="007A4E50">
            <w:pPr>
              <w:rPr>
                <w:b/>
                <w:lang w:val="fr-FR"/>
              </w:rPr>
            </w:pPr>
            <w:r w:rsidRPr="00AF43AE">
              <w:rPr>
                <w:b/>
                <w:lang w:val="fr-FR"/>
              </w:rPr>
              <w:t xml:space="preserve">Les termes de référence de l’Unité d’évaluation et prévention des risques auprès du CEP sont déjà approuvés et sa mise en place sera </w:t>
            </w:r>
            <w:r w:rsidR="003E16FE" w:rsidRPr="00AF43AE">
              <w:rPr>
                <w:b/>
                <w:lang w:val="fr-FR"/>
              </w:rPr>
              <w:t xml:space="preserve">réalisée </w:t>
            </w:r>
            <w:r w:rsidRPr="00AF43AE">
              <w:rPr>
                <w:b/>
                <w:lang w:val="fr-FR"/>
              </w:rPr>
              <w:t>dans le mois de septembre</w:t>
            </w:r>
          </w:p>
          <w:p w14:paraId="67ABA996" w14:textId="443BDD5B" w:rsidR="00826923" w:rsidRPr="00AF43AE" w:rsidRDefault="00826923" w:rsidP="00826923">
            <w:pPr>
              <w:rPr>
                <w:b/>
                <w:lang w:val="fr-FR"/>
              </w:rPr>
            </w:pPr>
          </w:p>
        </w:tc>
      </w:tr>
      <w:tr w:rsidR="003211FF" w:rsidRPr="00670CE9" w14:paraId="616D31A6" w14:textId="77777777" w:rsidTr="00F255C4">
        <w:trPr>
          <w:trHeight w:val="467"/>
        </w:trPr>
        <w:tc>
          <w:tcPr>
            <w:tcW w:w="1530" w:type="dxa"/>
          </w:tcPr>
          <w:p w14:paraId="74607EF4" w14:textId="77777777" w:rsidR="003211FF" w:rsidRPr="005A6420" w:rsidRDefault="003211FF" w:rsidP="00826923">
            <w:pPr>
              <w:rPr>
                <w:rFonts w:cs="Tahoma"/>
                <w:b/>
                <w:szCs w:val="20"/>
                <w:lang w:val="fr-FR" w:eastAsia="en-US"/>
              </w:rPr>
            </w:pPr>
          </w:p>
        </w:tc>
        <w:tc>
          <w:tcPr>
            <w:tcW w:w="2070" w:type="dxa"/>
            <w:shd w:val="clear" w:color="auto" w:fill="EEECE1"/>
          </w:tcPr>
          <w:p w14:paraId="151498D1" w14:textId="77777777" w:rsidR="001C5941" w:rsidRPr="001C5941" w:rsidRDefault="001C5941" w:rsidP="001C5941">
            <w:pPr>
              <w:jc w:val="both"/>
              <w:rPr>
                <w:rFonts w:cs="Tahoma"/>
                <w:b/>
                <w:bCs/>
                <w:szCs w:val="20"/>
                <w:lang w:val="fr-FR" w:eastAsia="en-US"/>
              </w:rPr>
            </w:pPr>
            <w:r w:rsidRPr="001C5941">
              <w:rPr>
                <w:rFonts w:cs="Tahoma"/>
                <w:b/>
                <w:bCs/>
                <w:szCs w:val="20"/>
                <w:lang w:val="fr-FR" w:eastAsia="en-US"/>
              </w:rPr>
              <w:t>Indicateur 1.2.2</w:t>
            </w:r>
          </w:p>
          <w:p w14:paraId="34F347DC" w14:textId="523735C3" w:rsidR="003211FF" w:rsidRPr="001C5941" w:rsidRDefault="001C5941" w:rsidP="001C5941">
            <w:pPr>
              <w:jc w:val="both"/>
              <w:rPr>
                <w:rFonts w:cs="Tahoma"/>
                <w:szCs w:val="20"/>
                <w:lang w:val="fr-FR" w:eastAsia="en-US"/>
              </w:rPr>
            </w:pPr>
            <w:r w:rsidRPr="001C5941">
              <w:rPr>
                <w:rFonts w:cs="Tahoma"/>
                <w:szCs w:val="20"/>
                <w:lang w:val="fr-FR" w:eastAsia="en-US"/>
              </w:rPr>
              <w:t>Nombre de groupes de médiateurs mis en place.</w:t>
            </w:r>
          </w:p>
        </w:tc>
        <w:tc>
          <w:tcPr>
            <w:tcW w:w="1530" w:type="dxa"/>
            <w:shd w:val="clear" w:color="auto" w:fill="EEECE1"/>
          </w:tcPr>
          <w:p w14:paraId="74188814" w14:textId="77777777" w:rsidR="003211FF" w:rsidRPr="005A6420" w:rsidRDefault="003211FF" w:rsidP="00826923">
            <w:pPr>
              <w:rPr>
                <w:b/>
                <w:sz w:val="22"/>
                <w:szCs w:val="22"/>
                <w:lang w:val="fr-FR" w:eastAsia="en-US"/>
              </w:rPr>
            </w:pPr>
          </w:p>
        </w:tc>
        <w:tc>
          <w:tcPr>
            <w:tcW w:w="2047" w:type="dxa"/>
            <w:shd w:val="clear" w:color="auto" w:fill="EEECE1"/>
          </w:tcPr>
          <w:p w14:paraId="11C61533" w14:textId="77777777" w:rsidR="003211FF" w:rsidRDefault="003211FF" w:rsidP="00826923">
            <w:pPr>
              <w:rPr>
                <w:bCs/>
                <w:sz w:val="22"/>
                <w:szCs w:val="22"/>
                <w:lang w:val="fr-FR" w:eastAsia="en-US"/>
              </w:rPr>
            </w:pPr>
          </w:p>
          <w:p w14:paraId="6C295A34" w14:textId="51F03F66" w:rsidR="001C5941" w:rsidRPr="001C5941" w:rsidRDefault="001C5941" w:rsidP="001C5941">
            <w:pPr>
              <w:rPr>
                <w:sz w:val="22"/>
                <w:szCs w:val="22"/>
                <w:lang w:val="fr-FR" w:eastAsia="en-US"/>
              </w:rPr>
            </w:pPr>
            <w:r>
              <w:rPr>
                <w:sz w:val="22"/>
                <w:szCs w:val="22"/>
                <w:lang w:val="fr-FR" w:eastAsia="en-US"/>
              </w:rPr>
              <w:t>10</w:t>
            </w:r>
          </w:p>
        </w:tc>
        <w:tc>
          <w:tcPr>
            <w:tcW w:w="1643" w:type="dxa"/>
          </w:tcPr>
          <w:p w14:paraId="09766F4F" w14:textId="77777777" w:rsidR="003211FF" w:rsidRPr="005A6420" w:rsidRDefault="003211FF" w:rsidP="00826923">
            <w:pPr>
              <w:rPr>
                <w:b/>
                <w:sz w:val="22"/>
                <w:szCs w:val="22"/>
                <w:lang w:val="fr-FR" w:eastAsia="en-US"/>
              </w:rPr>
            </w:pPr>
          </w:p>
        </w:tc>
        <w:tc>
          <w:tcPr>
            <w:tcW w:w="2070" w:type="dxa"/>
          </w:tcPr>
          <w:p w14:paraId="1F98EB44" w14:textId="1A988782" w:rsidR="003211FF" w:rsidRPr="00AF43AE" w:rsidRDefault="007A4E50" w:rsidP="00826923">
            <w:pPr>
              <w:rPr>
                <w:b/>
                <w:sz w:val="22"/>
                <w:szCs w:val="22"/>
                <w:lang w:val="fr-FR" w:eastAsia="en-US"/>
              </w:rPr>
            </w:pPr>
            <w:r w:rsidRPr="00AF43AE">
              <w:rPr>
                <w:b/>
                <w:sz w:val="22"/>
                <w:szCs w:val="22"/>
                <w:lang w:val="fr-FR" w:eastAsia="en-US"/>
              </w:rPr>
              <w:t>0</w:t>
            </w:r>
          </w:p>
        </w:tc>
        <w:tc>
          <w:tcPr>
            <w:tcW w:w="4140" w:type="dxa"/>
          </w:tcPr>
          <w:p w14:paraId="0A708B31" w14:textId="054D0FD7" w:rsidR="007A4E50" w:rsidRPr="00AF43AE" w:rsidRDefault="007A4E50" w:rsidP="007A4E50">
            <w:pPr>
              <w:rPr>
                <w:b/>
                <w:lang w:val="fr-FR"/>
              </w:rPr>
            </w:pPr>
            <w:r w:rsidRPr="00AF43AE">
              <w:rPr>
                <w:b/>
                <w:lang w:val="fr-FR"/>
              </w:rPr>
              <w:t xml:space="preserve">Le projet est dans la phase de consultation, dialogue et élaboration participative des stratégies. Le recrutement d’un expert pour l’engagement des médiateurs et facilitation de dialogue est déjà </w:t>
            </w:r>
            <w:r w:rsidR="003E16FE" w:rsidRPr="00AF43AE">
              <w:rPr>
                <w:b/>
                <w:lang w:val="fr-FR"/>
              </w:rPr>
              <w:t>fait</w:t>
            </w:r>
          </w:p>
          <w:p w14:paraId="488640B5" w14:textId="77777777" w:rsidR="003211FF" w:rsidRPr="00AF43AE" w:rsidRDefault="003211FF" w:rsidP="00826923">
            <w:pPr>
              <w:rPr>
                <w:b/>
                <w:sz w:val="22"/>
                <w:szCs w:val="22"/>
                <w:lang w:val="fr-FR" w:eastAsia="en-US"/>
              </w:rPr>
            </w:pPr>
          </w:p>
        </w:tc>
      </w:tr>
      <w:tr w:rsidR="001C5941" w:rsidRPr="00670CE9" w14:paraId="0F102D0D" w14:textId="77777777" w:rsidTr="00F255C4">
        <w:trPr>
          <w:trHeight w:val="467"/>
        </w:trPr>
        <w:tc>
          <w:tcPr>
            <w:tcW w:w="1530" w:type="dxa"/>
          </w:tcPr>
          <w:p w14:paraId="615B16BB" w14:textId="77777777" w:rsidR="001C5941" w:rsidRPr="005A6420" w:rsidRDefault="001C5941" w:rsidP="00826923">
            <w:pPr>
              <w:rPr>
                <w:rFonts w:cs="Tahoma"/>
                <w:b/>
                <w:szCs w:val="20"/>
                <w:lang w:val="fr-FR" w:eastAsia="en-US"/>
              </w:rPr>
            </w:pPr>
          </w:p>
        </w:tc>
        <w:tc>
          <w:tcPr>
            <w:tcW w:w="2070" w:type="dxa"/>
            <w:shd w:val="clear" w:color="auto" w:fill="EEECE1"/>
          </w:tcPr>
          <w:p w14:paraId="327612A1" w14:textId="77777777" w:rsidR="00D42DDE" w:rsidRDefault="00D42DDE" w:rsidP="001C5941">
            <w:pPr>
              <w:jc w:val="both"/>
              <w:rPr>
                <w:rFonts w:cs="Tahoma"/>
                <w:b/>
                <w:bCs/>
                <w:szCs w:val="20"/>
                <w:lang w:val="fr-FR" w:eastAsia="en-US"/>
              </w:rPr>
            </w:pPr>
            <w:r>
              <w:rPr>
                <w:rFonts w:cs="Tahoma"/>
                <w:b/>
                <w:bCs/>
                <w:szCs w:val="20"/>
                <w:lang w:val="fr-FR" w:eastAsia="en-US"/>
              </w:rPr>
              <w:t>Indicateur 1.2.3</w:t>
            </w:r>
          </w:p>
          <w:p w14:paraId="7E83E03E" w14:textId="5659148C" w:rsidR="001C5941" w:rsidRPr="00D42DDE" w:rsidRDefault="00BC03A9" w:rsidP="00D42DDE">
            <w:pPr>
              <w:rPr>
                <w:rFonts w:cs="Tahoma"/>
                <w:szCs w:val="20"/>
                <w:lang w:val="fr-FR" w:eastAsia="en-US"/>
              </w:rPr>
            </w:pPr>
            <w:r w:rsidRPr="00D42DDE">
              <w:rPr>
                <w:rFonts w:cs="Tahoma"/>
                <w:szCs w:val="20"/>
                <w:lang w:val="fr-FR" w:eastAsia="en-US"/>
              </w:rPr>
              <w:t>Niveau d'information des acteurs sur la compréhension de la violence électorale lors du processus de préparation des élections</w:t>
            </w:r>
          </w:p>
        </w:tc>
        <w:tc>
          <w:tcPr>
            <w:tcW w:w="1530" w:type="dxa"/>
            <w:shd w:val="clear" w:color="auto" w:fill="EEECE1"/>
          </w:tcPr>
          <w:p w14:paraId="243EA256" w14:textId="77777777" w:rsidR="001C5941" w:rsidRPr="005A6420" w:rsidRDefault="001C5941" w:rsidP="00826923">
            <w:pPr>
              <w:rPr>
                <w:b/>
                <w:sz w:val="22"/>
                <w:szCs w:val="22"/>
                <w:lang w:val="fr-FR" w:eastAsia="en-US"/>
              </w:rPr>
            </w:pPr>
          </w:p>
        </w:tc>
        <w:tc>
          <w:tcPr>
            <w:tcW w:w="2047" w:type="dxa"/>
            <w:shd w:val="clear" w:color="auto" w:fill="EEECE1"/>
          </w:tcPr>
          <w:p w14:paraId="11E681CE" w14:textId="0A659746" w:rsidR="001C5941" w:rsidRDefault="001A6DF8" w:rsidP="00826923">
            <w:pPr>
              <w:rPr>
                <w:bCs/>
                <w:sz w:val="22"/>
                <w:szCs w:val="22"/>
                <w:lang w:val="fr-FR" w:eastAsia="en-US"/>
              </w:rPr>
            </w:pPr>
            <w:r>
              <w:rPr>
                <w:bCs/>
                <w:sz w:val="22"/>
                <w:szCs w:val="22"/>
                <w:lang w:val="fr-FR" w:eastAsia="en-US"/>
              </w:rPr>
              <w:t>fort</w:t>
            </w:r>
          </w:p>
        </w:tc>
        <w:tc>
          <w:tcPr>
            <w:tcW w:w="1643" w:type="dxa"/>
          </w:tcPr>
          <w:p w14:paraId="530E7707" w14:textId="77777777" w:rsidR="001C5941" w:rsidRPr="005A6420" w:rsidRDefault="001C5941" w:rsidP="00826923">
            <w:pPr>
              <w:rPr>
                <w:b/>
                <w:sz w:val="22"/>
                <w:szCs w:val="22"/>
                <w:lang w:val="fr-FR" w:eastAsia="en-US"/>
              </w:rPr>
            </w:pPr>
          </w:p>
        </w:tc>
        <w:tc>
          <w:tcPr>
            <w:tcW w:w="2070" w:type="dxa"/>
          </w:tcPr>
          <w:p w14:paraId="6CF93469" w14:textId="6DD3EE86" w:rsidR="001C5941" w:rsidRPr="00AF43AE" w:rsidRDefault="00610569" w:rsidP="00826923">
            <w:pPr>
              <w:rPr>
                <w:b/>
                <w:sz w:val="22"/>
                <w:szCs w:val="22"/>
                <w:lang w:val="fr-FR" w:eastAsia="en-US"/>
              </w:rPr>
            </w:pPr>
            <w:r w:rsidRPr="00AF43AE">
              <w:rPr>
                <w:b/>
                <w:sz w:val="22"/>
                <w:szCs w:val="22"/>
                <w:lang w:val="fr-FR" w:eastAsia="en-US"/>
              </w:rPr>
              <w:t>40%</w:t>
            </w:r>
          </w:p>
        </w:tc>
        <w:tc>
          <w:tcPr>
            <w:tcW w:w="4140" w:type="dxa"/>
          </w:tcPr>
          <w:p w14:paraId="2F5C9D6D" w14:textId="5DC7C910" w:rsidR="001C5941" w:rsidRPr="00AF43AE" w:rsidRDefault="00610569" w:rsidP="00826923">
            <w:pPr>
              <w:rPr>
                <w:b/>
                <w:sz w:val="22"/>
                <w:szCs w:val="22"/>
                <w:lang w:val="fr-FR" w:eastAsia="en-US"/>
              </w:rPr>
            </w:pPr>
            <w:r w:rsidRPr="00AF43AE">
              <w:rPr>
                <w:b/>
                <w:lang w:val="fr-FR"/>
              </w:rPr>
              <w:t xml:space="preserve">Engagement avec plus d’une centaine des personnes de secteurs </w:t>
            </w:r>
            <w:r w:rsidR="00B96EF9" w:rsidRPr="00AF43AE">
              <w:rPr>
                <w:b/>
                <w:lang w:val="fr-FR"/>
              </w:rPr>
              <w:t>clés</w:t>
            </w:r>
            <w:r w:rsidRPr="00AF43AE">
              <w:rPr>
                <w:b/>
                <w:lang w:val="fr-FR"/>
              </w:rPr>
              <w:t xml:space="preserve"> pour </w:t>
            </w:r>
            <w:r w:rsidR="00B96EF9" w:rsidRPr="00AF43AE">
              <w:rPr>
                <w:b/>
                <w:lang w:val="fr-FR"/>
              </w:rPr>
              <w:t>la réflexion, échange et sensibilisation sur la violence liée aux élections</w:t>
            </w:r>
            <w:r w:rsidR="00B96EF9" w:rsidRPr="00AF43AE">
              <w:rPr>
                <w:b/>
                <w:sz w:val="22"/>
                <w:szCs w:val="22"/>
                <w:lang w:val="fr-FR" w:eastAsia="en-US"/>
              </w:rPr>
              <w:t xml:space="preserve"> </w:t>
            </w:r>
          </w:p>
        </w:tc>
      </w:tr>
      <w:tr w:rsidR="00D110ED" w:rsidRPr="00670CE9" w14:paraId="7307469C" w14:textId="77777777" w:rsidTr="00F255C4">
        <w:trPr>
          <w:trHeight w:val="467"/>
        </w:trPr>
        <w:tc>
          <w:tcPr>
            <w:tcW w:w="1530" w:type="dxa"/>
          </w:tcPr>
          <w:p w14:paraId="07610A74" w14:textId="77777777" w:rsidR="00D110ED" w:rsidRPr="005A6420" w:rsidRDefault="00D110ED" w:rsidP="00826923">
            <w:pPr>
              <w:rPr>
                <w:rFonts w:cs="Tahoma"/>
                <w:b/>
                <w:szCs w:val="20"/>
                <w:lang w:val="fr-FR" w:eastAsia="en-US"/>
              </w:rPr>
            </w:pPr>
          </w:p>
        </w:tc>
        <w:tc>
          <w:tcPr>
            <w:tcW w:w="2070" w:type="dxa"/>
            <w:shd w:val="clear" w:color="auto" w:fill="EEECE1"/>
          </w:tcPr>
          <w:p w14:paraId="0D9A4BE0" w14:textId="77777777" w:rsidR="00D110ED" w:rsidRPr="00D110ED" w:rsidRDefault="00D110ED" w:rsidP="00D110ED">
            <w:pPr>
              <w:rPr>
                <w:rFonts w:cs="Tahoma"/>
                <w:b/>
                <w:bCs/>
                <w:szCs w:val="20"/>
                <w:lang w:val="fr-FR" w:eastAsia="en-US"/>
              </w:rPr>
            </w:pPr>
            <w:r w:rsidRPr="00D110ED">
              <w:rPr>
                <w:rFonts w:cs="Tahoma"/>
                <w:b/>
                <w:bCs/>
                <w:szCs w:val="20"/>
                <w:lang w:val="fr-FR" w:eastAsia="en-US"/>
              </w:rPr>
              <w:t>Indicateur 1.2.4</w:t>
            </w:r>
          </w:p>
          <w:p w14:paraId="30DAAFD3" w14:textId="735D9814" w:rsidR="00D110ED" w:rsidRPr="00D110ED" w:rsidRDefault="00D110ED" w:rsidP="00D110ED">
            <w:pPr>
              <w:rPr>
                <w:rFonts w:cs="Tahoma"/>
                <w:szCs w:val="20"/>
                <w:lang w:val="fr-FR" w:eastAsia="en-US"/>
              </w:rPr>
            </w:pPr>
            <w:r w:rsidRPr="00D110ED">
              <w:rPr>
                <w:rFonts w:cs="Tahoma"/>
                <w:szCs w:val="20"/>
                <w:lang w:val="fr-FR" w:eastAsia="en-US"/>
              </w:rPr>
              <w:t>Niveau d'appropriation des mécanismes de réduction de conflits par les différents acteurs impliqués dans le processus électoral</w:t>
            </w:r>
          </w:p>
        </w:tc>
        <w:tc>
          <w:tcPr>
            <w:tcW w:w="1530" w:type="dxa"/>
            <w:shd w:val="clear" w:color="auto" w:fill="EEECE1"/>
          </w:tcPr>
          <w:p w14:paraId="50980785" w14:textId="77777777" w:rsidR="00D110ED" w:rsidRPr="005A6420" w:rsidRDefault="00D110ED" w:rsidP="00826923">
            <w:pPr>
              <w:rPr>
                <w:b/>
                <w:sz w:val="22"/>
                <w:szCs w:val="22"/>
                <w:lang w:val="fr-FR" w:eastAsia="en-US"/>
              </w:rPr>
            </w:pPr>
          </w:p>
        </w:tc>
        <w:tc>
          <w:tcPr>
            <w:tcW w:w="2047" w:type="dxa"/>
            <w:shd w:val="clear" w:color="auto" w:fill="EEECE1"/>
          </w:tcPr>
          <w:p w14:paraId="7365594C" w14:textId="66AB00FA" w:rsidR="00D110ED" w:rsidRDefault="00AA0F4E" w:rsidP="00826923">
            <w:pPr>
              <w:rPr>
                <w:bCs/>
                <w:sz w:val="22"/>
                <w:szCs w:val="22"/>
                <w:lang w:val="fr-FR" w:eastAsia="en-US"/>
              </w:rPr>
            </w:pPr>
            <w:r>
              <w:rPr>
                <w:bCs/>
                <w:sz w:val="22"/>
                <w:szCs w:val="22"/>
                <w:lang w:val="fr-FR" w:eastAsia="en-US"/>
              </w:rPr>
              <w:t>moyen</w:t>
            </w:r>
          </w:p>
        </w:tc>
        <w:tc>
          <w:tcPr>
            <w:tcW w:w="1643" w:type="dxa"/>
          </w:tcPr>
          <w:p w14:paraId="121FAC9A" w14:textId="77777777" w:rsidR="00D110ED" w:rsidRPr="00AF43AE" w:rsidRDefault="00D110ED" w:rsidP="00826923">
            <w:pPr>
              <w:rPr>
                <w:b/>
                <w:sz w:val="22"/>
                <w:szCs w:val="22"/>
                <w:lang w:val="fr-FR" w:eastAsia="en-US"/>
              </w:rPr>
            </w:pPr>
          </w:p>
        </w:tc>
        <w:tc>
          <w:tcPr>
            <w:tcW w:w="2070" w:type="dxa"/>
          </w:tcPr>
          <w:p w14:paraId="642D4A50" w14:textId="02A38BD2" w:rsidR="00D110ED" w:rsidRPr="00AF43AE" w:rsidRDefault="009649F0" w:rsidP="00826923">
            <w:pPr>
              <w:rPr>
                <w:b/>
                <w:sz w:val="22"/>
                <w:szCs w:val="22"/>
                <w:lang w:val="fr-FR" w:eastAsia="en-US"/>
              </w:rPr>
            </w:pPr>
            <w:r w:rsidRPr="00AF43AE">
              <w:rPr>
                <w:b/>
                <w:sz w:val="22"/>
                <w:szCs w:val="22"/>
                <w:lang w:val="fr-FR" w:eastAsia="en-US"/>
              </w:rPr>
              <w:t>0</w:t>
            </w:r>
          </w:p>
        </w:tc>
        <w:tc>
          <w:tcPr>
            <w:tcW w:w="4140" w:type="dxa"/>
          </w:tcPr>
          <w:p w14:paraId="5E15BA93" w14:textId="786557D6" w:rsidR="009649F0" w:rsidRPr="00AF43AE" w:rsidRDefault="009649F0" w:rsidP="009649F0">
            <w:pPr>
              <w:rPr>
                <w:b/>
                <w:lang w:val="fr-FR"/>
              </w:rPr>
            </w:pPr>
            <w:r w:rsidRPr="00AF43AE">
              <w:rPr>
                <w:b/>
                <w:lang w:val="fr-FR"/>
              </w:rPr>
              <w:t xml:space="preserve">Le projet est dans la phase de consultation, dialogue et élaboration participative des stratégies. Le recrutement d’un expert pour l’engagement des médiateurs et facilitation de dialogue est déjà </w:t>
            </w:r>
            <w:r w:rsidR="003C2696" w:rsidRPr="00AF43AE">
              <w:rPr>
                <w:b/>
                <w:lang w:val="fr-FR"/>
              </w:rPr>
              <w:t>fait</w:t>
            </w:r>
          </w:p>
          <w:p w14:paraId="3888CC02" w14:textId="77777777" w:rsidR="00D110ED" w:rsidRPr="00AF43AE" w:rsidRDefault="00D110ED" w:rsidP="00826923">
            <w:pPr>
              <w:rPr>
                <w:b/>
                <w:sz w:val="22"/>
                <w:szCs w:val="22"/>
                <w:lang w:val="fr-FR" w:eastAsia="en-US"/>
              </w:rPr>
            </w:pPr>
          </w:p>
        </w:tc>
      </w:tr>
      <w:tr w:rsidR="00AD28D3" w:rsidRPr="00670CE9" w14:paraId="0CA7A1F1" w14:textId="77777777" w:rsidTr="00F255C4">
        <w:trPr>
          <w:trHeight w:val="422"/>
        </w:trPr>
        <w:tc>
          <w:tcPr>
            <w:tcW w:w="1530" w:type="dxa"/>
            <w:vMerge w:val="restart"/>
          </w:tcPr>
          <w:p w14:paraId="15776DBE" w14:textId="77777777" w:rsidR="00AD28D3" w:rsidRPr="000E7E52" w:rsidRDefault="00AD28D3" w:rsidP="00AD28D3">
            <w:pPr>
              <w:rPr>
                <w:rFonts w:cs="Tahoma"/>
                <w:b/>
                <w:szCs w:val="20"/>
                <w:lang w:val="fr-FR" w:eastAsia="en-US"/>
              </w:rPr>
            </w:pPr>
            <w:r w:rsidRPr="000E7E52">
              <w:rPr>
                <w:rFonts w:cs="Tahoma"/>
                <w:b/>
                <w:szCs w:val="20"/>
                <w:lang w:val="fr-FR" w:eastAsia="en-US"/>
              </w:rPr>
              <w:t>Résultat 2</w:t>
            </w:r>
          </w:p>
          <w:p w14:paraId="703B5186" w14:textId="77777777" w:rsidR="00E5042F" w:rsidRPr="000E7E52" w:rsidRDefault="00E5042F" w:rsidP="00E5042F">
            <w:pPr>
              <w:ind w:hanging="2"/>
              <w:rPr>
                <w:lang w:val="fr-FR"/>
              </w:rPr>
            </w:pPr>
            <w:r w:rsidRPr="000E7E52">
              <w:rPr>
                <w:lang w:val="fr-FR"/>
              </w:rPr>
              <w:t xml:space="preserve">Les femmes candidates et </w:t>
            </w:r>
          </w:p>
          <w:p w14:paraId="2EB3822F" w14:textId="77777777" w:rsidR="00E5042F" w:rsidRPr="000E7E52" w:rsidRDefault="00E5042F" w:rsidP="00E5042F">
            <w:pPr>
              <w:ind w:hanging="2"/>
              <w:rPr>
                <w:lang w:val="fr-FR"/>
              </w:rPr>
            </w:pPr>
            <w:r w:rsidRPr="000E7E52">
              <w:rPr>
                <w:lang w:val="fr-FR"/>
              </w:rPr>
              <w:t xml:space="preserve">électrices se sentent plus en </w:t>
            </w:r>
          </w:p>
          <w:p w14:paraId="37960C55" w14:textId="77777777" w:rsidR="00E5042F" w:rsidRPr="000E7E52" w:rsidRDefault="00E5042F" w:rsidP="00E5042F">
            <w:pPr>
              <w:ind w:hanging="2"/>
              <w:rPr>
                <w:lang w:val="fr-FR"/>
              </w:rPr>
            </w:pPr>
            <w:r w:rsidRPr="000E7E52">
              <w:rPr>
                <w:lang w:val="fr-FR"/>
              </w:rPr>
              <w:t xml:space="preserve">sécurité et participent </w:t>
            </w:r>
          </w:p>
          <w:p w14:paraId="1263E8C1" w14:textId="77777777" w:rsidR="00E5042F" w:rsidRPr="000E7E52" w:rsidRDefault="00E5042F" w:rsidP="00E5042F">
            <w:pPr>
              <w:ind w:hanging="2"/>
              <w:rPr>
                <w:lang w:val="fr-FR"/>
              </w:rPr>
            </w:pPr>
            <w:r w:rsidRPr="000E7E52">
              <w:rPr>
                <w:lang w:val="fr-FR"/>
              </w:rPr>
              <w:t xml:space="preserve">activement au processus </w:t>
            </w:r>
          </w:p>
          <w:p w14:paraId="21B9E220" w14:textId="1DE4FFB8" w:rsidR="00AD28D3" w:rsidRPr="000E7E52" w:rsidRDefault="00E5042F" w:rsidP="00E5042F">
            <w:pPr>
              <w:rPr>
                <w:rFonts w:cs="Tahoma"/>
                <w:b/>
                <w:szCs w:val="20"/>
                <w:lang w:val="fr-FR" w:eastAsia="en-US"/>
              </w:rPr>
            </w:pPr>
            <w:r w:rsidRPr="000E7E52">
              <w:rPr>
                <w:lang w:val="fr-FR"/>
              </w:rPr>
              <w:t>électoral.</w:t>
            </w:r>
          </w:p>
          <w:p w14:paraId="73249FC4" w14:textId="77777777" w:rsidR="00AD28D3" w:rsidRPr="000E7E52" w:rsidRDefault="00AD28D3" w:rsidP="00AD28D3">
            <w:pPr>
              <w:rPr>
                <w:rFonts w:cs="Tahoma"/>
                <w:b/>
                <w:szCs w:val="20"/>
                <w:lang w:val="fr-FR" w:eastAsia="en-US"/>
              </w:rPr>
            </w:pPr>
          </w:p>
        </w:tc>
        <w:tc>
          <w:tcPr>
            <w:tcW w:w="2070" w:type="dxa"/>
            <w:shd w:val="clear" w:color="auto" w:fill="EEECE1"/>
          </w:tcPr>
          <w:p w14:paraId="13395299" w14:textId="77777777" w:rsidR="00AD28D3" w:rsidRPr="000E7E52" w:rsidRDefault="00AD28D3" w:rsidP="00AD28D3">
            <w:pPr>
              <w:ind w:hanging="2"/>
              <w:jc w:val="both"/>
              <w:rPr>
                <w:b/>
                <w:sz w:val="20"/>
                <w:szCs w:val="20"/>
                <w:lang w:val="fr-FR"/>
              </w:rPr>
            </w:pPr>
            <w:r w:rsidRPr="000E7E52">
              <w:rPr>
                <w:b/>
                <w:sz w:val="20"/>
                <w:szCs w:val="20"/>
                <w:lang w:val="fr-FR"/>
              </w:rPr>
              <w:t>Indicateur 2a</w:t>
            </w:r>
          </w:p>
          <w:p w14:paraId="19227E64" w14:textId="77777777" w:rsidR="00AD28D3" w:rsidRPr="000E7E52" w:rsidRDefault="00AD28D3" w:rsidP="00AD28D3">
            <w:pPr>
              <w:ind w:hanging="2"/>
              <w:jc w:val="both"/>
              <w:rPr>
                <w:sz w:val="20"/>
                <w:szCs w:val="20"/>
                <w:lang w:val="fr-FR"/>
              </w:rPr>
            </w:pPr>
            <w:r w:rsidRPr="000E7E52">
              <w:rPr>
                <w:sz w:val="20"/>
                <w:szCs w:val="20"/>
                <w:lang w:val="fr-FR"/>
              </w:rPr>
              <w:t xml:space="preserve">Augmentation du niveau </w:t>
            </w:r>
          </w:p>
          <w:p w14:paraId="5B578EC1" w14:textId="77777777" w:rsidR="00AD28D3" w:rsidRPr="000E7E52" w:rsidRDefault="00AD28D3" w:rsidP="00AD28D3">
            <w:pPr>
              <w:ind w:hanging="2"/>
              <w:jc w:val="both"/>
              <w:rPr>
                <w:sz w:val="20"/>
                <w:szCs w:val="20"/>
                <w:lang w:val="fr-FR"/>
              </w:rPr>
            </w:pPr>
            <w:r w:rsidRPr="000E7E52">
              <w:rPr>
                <w:sz w:val="20"/>
                <w:szCs w:val="20"/>
                <w:lang w:val="fr-FR"/>
              </w:rPr>
              <w:t>de sentiment de sécurité</w:t>
            </w:r>
          </w:p>
          <w:p w14:paraId="490C6671" w14:textId="77777777" w:rsidR="00AD28D3" w:rsidRPr="000E7E52" w:rsidRDefault="00AD28D3" w:rsidP="00AD28D3">
            <w:pPr>
              <w:ind w:hanging="2"/>
              <w:jc w:val="both"/>
              <w:rPr>
                <w:sz w:val="20"/>
                <w:szCs w:val="20"/>
                <w:lang w:val="fr-FR"/>
              </w:rPr>
            </w:pPr>
            <w:r w:rsidRPr="000E7E52">
              <w:rPr>
                <w:sz w:val="20"/>
                <w:szCs w:val="20"/>
                <w:lang w:val="fr-FR"/>
              </w:rPr>
              <w:t>des candidates et les</w:t>
            </w:r>
          </w:p>
          <w:p w14:paraId="7BC2DF34" w14:textId="77777777" w:rsidR="00AD28D3" w:rsidRPr="000E7E52" w:rsidRDefault="00AD28D3" w:rsidP="00AD28D3">
            <w:pPr>
              <w:ind w:hanging="2"/>
              <w:jc w:val="both"/>
              <w:rPr>
                <w:sz w:val="20"/>
                <w:szCs w:val="20"/>
                <w:lang w:val="fr-FR"/>
              </w:rPr>
            </w:pPr>
            <w:r w:rsidRPr="000E7E52">
              <w:rPr>
                <w:sz w:val="20"/>
                <w:szCs w:val="20"/>
                <w:lang w:val="fr-FR"/>
              </w:rPr>
              <w:t xml:space="preserve">électrices lors de leur </w:t>
            </w:r>
          </w:p>
          <w:p w14:paraId="7DF9CC24" w14:textId="77777777" w:rsidR="00AD28D3" w:rsidRPr="000E7E52" w:rsidRDefault="00AD28D3" w:rsidP="00AD28D3">
            <w:pPr>
              <w:ind w:hanging="2"/>
              <w:jc w:val="both"/>
              <w:rPr>
                <w:sz w:val="20"/>
                <w:szCs w:val="20"/>
                <w:lang w:val="fr-FR"/>
              </w:rPr>
            </w:pPr>
            <w:r w:rsidRPr="000E7E52">
              <w:rPr>
                <w:sz w:val="20"/>
                <w:szCs w:val="20"/>
                <w:lang w:val="fr-FR"/>
              </w:rPr>
              <w:t xml:space="preserve">participation au processus </w:t>
            </w:r>
          </w:p>
          <w:p w14:paraId="731983D3" w14:textId="77777777" w:rsidR="00AD28D3" w:rsidRPr="000E7E52" w:rsidRDefault="00AD28D3" w:rsidP="00AD28D3">
            <w:pPr>
              <w:ind w:hanging="2"/>
              <w:jc w:val="both"/>
              <w:rPr>
                <w:sz w:val="20"/>
                <w:szCs w:val="20"/>
                <w:lang w:val="fr-FR"/>
              </w:rPr>
            </w:pPr>
            <w:r w:rsidRPr="000E7E52">
              <w:rPr>
                <w:sz w:val="20"/>
                <w:szCs w:val="20"/>
                <w:lang w:val="fr-FR"/>
              </w:rPr>
              <w:t>électoral.</w:t>
            </w:r>
            <w:r w:rsidRPr="000E7E52">
              <w:rPr>
                <w:sz w:val="20"/>
                <w:szCs w:val="20"/>
                <w:lang w:val="fr-FR"/>
              </w:rPr>
              <w:cr/>
            </w:r>
          </w:p>
          <w:p w14:paraId="5579C4A1" w14:textId="048F944F" w:rsidR="00AD28D3" w:rsidRPr="000E7E52" w:rsidRDefault="00AD28D3" w:rsidP="00AD28D3">
            <w:pPr>
              <w:jc w:val="both"/>
              <w:rPr>
                <w:rFonts w:cs="Tahoma"/>
                <w:szCs w:val="20"/>
                <w:lang w:val="fr-FR" w:eastAsia="en-US"/>
              </w:rPr>
            </w:pPr>
          </w:p>
        </w:tc>
        <w:tc>
          <w:tcPr>
            <w:tcW w:w="1530" w:type="dxa"/>
            <w:shd w:val="clear" w:color="auto" w:fill="EEECE1"/>
          </w:tcPr>
          <w:p w14:paraId="0B6226A3" w14:textId="77777777" w:rsidR="00AD28D3" w:rsidRPr="000E7E52" w:rsidRDefault="00AD28D3" w:rsidP="00AD28D3">
            <w:pPr>
              <w:jc w:val="both"/>
              <w:rPr>
                <w:bCs/>
                <w:sz w:val="20"/>
                <w:szCs w:val="20"/>
                <w:lang w:val="fr-FR"/>
              </w:rPr>
            </w:pPr>
            <w:r w:rsidRPr="000E7E52">
              <w:rPr>
                <w:bCs/>
                <w:sz w:val="20"/>
                <w:szCs w:val="20"/>
                <w:lang w:val="fr-FR"/>
              </w:rPr>
              <w:t xml:space="preserve">En 2016, les candidates et </w:t>
            </w:r>
          </w:p>
          <w:p w14:paraId="4F70F2A9" w14:textId="77777777" w:rsidR="00AD28D3" w:rsidRPr="000E7E52" w:rsidRDefault="00AD28D3" w:rsidP="00AD28D3">
            <w:pPr>
              <w:ind w:hanging="2"/>
              <w:jc w:val="both"/>
              <w:rPr>
                <w:bCs/>
                <w:sz w:val="20"/>
                <w:szCs w:val="20"/>
                <w:lang w:val="fr-FR"/>
              </w:rPr>
            </w:pPr>
            <w:r w:rsidRPr="000E7E52">
              <w:rPr>
                <w:bCs/>
                <w:sz w:val="20"/>
                <w:szCs w:val="20"/>
                <w:lang w:val="fr-FR"/>
              </w:rPr>
              <w:t xml:space="preserve">les électrices se sentaient </w:t>
            </w:r>
          </w:p>
          <w:p w14:paraId="3B1A271E" w14:textId="77777777" w:rsidR="00AD28D3" w:rsidRPr="000E7E52" w:rsidRDefault="00AD28D3" w:rsidP="00AD28D3">
            <w:pPr>
              <w:ind w:hanging="2"/>
              <w:jc w:val="both"/>
              <w:rPr>
                <w:bCs/>
                <w:sz w:val="20"/>
                <w:szCs w:val="20"/>
                <w:lang w:val="fr-FR"/>
              </w:rPr>
            </w:pPr>
            <w:r w:rsidRPr="000E7E52">
              <w:rPr>
                <w:bCs/>
                <w:sz w:val="20"/>
                <w:szCs w:val="20"/>
                <w:lang w:val="fr-FR"/>
              </w:rPr>
              <w:t xml:space="preserve">moins en sécurité lors leur </w:t>
            </w:r>
          </w:p>
          <w:p w14:paraId="755B8F0C" w14:textId="77777777" w:rsidR="00AD28D3" w:rsidRPr="000E7E52" w:rsidRDefault="00AD28D3" w:rsidP="00AD28D3">
            <w:pPr>
              <w:ind w:hanging="2"/>
              <w:jc w:val="both"/>
              <w:rPr>
                <w:bCs/>
                <w:sz w:val="20"/>
                <w:szCs w:val="20"/>
                <w:lang w:val="fr-FR"/>
              </w:rPr>
            </w:pPr>
            <w:r w:rsidRPr="000E7E52">
              <w:rPr>
                <w:bCs/>
                <w:sz w:val="20"/>
                <w:szCs w:val="20"/>
                <w:lang w:val="fr-FR"/>
              </w:rPr>
              <w:t xml:space="preserve">participation au processus </w:t>
            </w:r>
          </w:p>
          <w:p w14:paraId="3B794B07" w14:textId="548BC7CE" w:rsidR="00AD28D3" w:rsidRPr="000E7E52" w:rsidRDefault="00AD28D3" w:rsidP="00AD28D3">
            <w:pPr>
              <w:rPr>
                <w:lang w:val="fr-FR"/>
              </w:rPr>
            </w:pPr>
            <w:r w:rsidRPr="000E7E52">
              <w:rPr>
                <w:bCs/>
                <w:sz w:val="20"/>
                <w:szCs w:val="20"/>
              </w:rPr>
              <w:t>électoral.</w:t>
            </w:r>
          </w:p>
        </w:tc>
        <w:tc>
          <w:tcPr>
            <w:tcW w:w="2047" w:type="dxa"/>
            <w:shd w:val="clear" w:color="auto" w:fill="EEECE1"/>
          </w:tcPr>
          <w:p w14:paraId="02AFA4C9" w14:textId="77777777" w:rsidR="00AD28D3" w:rsidRPr="000E7E52" w:rsidRDefault="00AD28D3" w:rsidP="00AD28D3">
            <w:pPr>
              <w:ind w:hanging="2"/>
              <w:jc w:val="both"/>
              <w:rPr>
                <w:bCs/>
                <w:sz w:val="20"/>
                <w:szCs w:val="20"/>
                <w:lang w:val="fr-FR"/>
              </w:rPr>
            </w:pPr>
            <w:r w:rsidRPr="000E7E52">
              <w:rPr>
                <w:bCs/>
                <w:sz w:val="20"/>
                <w:szCs w:val="20"/>
                <w:lang w:val="fr-FR"/>
              </w:rPr>
              <w:t xml:space="preserve">Une augmentation de 30% </w:t>
            </w:r>
          </w:p>
          <w:p w14:paraId="2751599C" w14:textId="77777777" w:rsidR="00AD28D3" w:rsidRPr="000E7E52" w:rsidRDefault="00AD28D3" w:rsidP="00AD28D3">
            <w:pPr>
              <w:ind w:hanging="2"/>
              <w:jc w:val="both"/>
              <w:rPr>
                <w:bCs/>
                <w:sz w:val="20"/>
                <w:szCs w:val="20"/>
                <w:lang w:val="fr-FR"/>
              </w:rPr>
            </w:pPr>
            <w:r w:rsidRPr="000E7E52">
              <w:rPr>
                <w:bCs/>
                <w:sz w:val="20"/>
                <w:szCs w:val="20"/>
                <w:lang w:val="fr-FR"/>
              </w:rPr>
              <w:t xml:space="preserve">du sentiment de sécurité </w:t>
            </w:r>
          </w:p>
          <w:p w14:paraId="76E77E0D" w14:textId="77777777" w:rsidR="00AD28D3" w:rsidRPr="000E7E52" w:rsidRDefault="00AD28D3" w:rsidP="00AD28D3">
            <w:pPr>
              <w:ind w:hanging="2"/>
              <w:jc w:val="both"/>
              <w:rPr>
                <w:bCs/>
                <w:sz w:val="20"/>
                <w:szCs w:val="20"/>
                <w:lang w:val="fr-FR"/>
              </w:rPr>
            </w:pPr>
            <w:r w:rsidRPr="000E7E52">
              <w:rPr>
                <w:bCs/>
                <w:sz w:val="20"/>
                <w:szCs w:val="20"/>
                <w:lang w:val="fr-FR"/>
              </w:rPr>
              <w:t xml:space="preserve">des politiques, candidates et les électrices, dans les </w:t>
            </w:r>
          </w:p>
          <w:p w14:paraId="29DBBB66" w14:textId="77777777" w:rsidR="00AD28D3" w:rsidRPr="000E7E52" w:rsidRDefault="00AD28D3" w:rsidP="00AD28D3">
            <w:pPr>
              <w:ind w:hanging="2"/>
              <w:jc w:val="both"/>
              <w:rPr>
                <w:bCs/>
                <w:sz w:val="20"/>
                <w:szCs w:val="20"/>
                <w:lang w:val="fr-FR"/>
              </w:rPr>
            </w:pPr>
            <w:r w:rsidRPr="000E7E52">
              <w:rPr>
                <w:bCs/>
                <w:sz w:val="20"/>
                <w:szCs w:val="20"/>
                <w:lang w:val="fr-FR"/>
              </w:rPr>
              <w:t xml:space="preserve">zones cibles, lors de leur </w:t>
            </w:r>
          </w:p>
          <w:p w14:paraId="6DB10980" w14:textId="77777777" w:rsidR="00AD28D3" w:rsidRPr="000E7E52" w:rsidRDefault="00AD28D3" w:rsidP="00AD28D3">
            <w:pPr>
              <w:ind w:hanging="2"/>
              <w:jc w:val="both"/>
              <w:rPr>
                <w:bCs/>
                <w:sz w:val="20"/>
                <w:szCs w:val="20"/>
                <w:lang w:val="fr-FR"/>
              </w:rPr>
            </w:pPr>
            <w:r w:rsidRPr="000E7E52">
              <w:rPr>
                <w:bCs/>
                <w:sz w:val="20"/>
                <w:szCs w:val="20"/>
                <w:lang w:val="fr-FR"/>
              </w:rPr>
              <w:t xml:space="preserve">participation au processus </w:t>
            </w:r>
          </w:p>
          <w:p w14:paraId="37400CA8" w14:textId="3BC65E59" w:rsidR="00AD28D3" w:rsidRPr="000E7E52" w:rsidRDefault="00AD28D3" w:rsidP="00AD28D3">
            <w:pPr>
              <w:rPr>
                <w:lang w:val="fr-FR"/>
              </w:rPr>
            </w:pPr>
            <w:r w:rsidRPr="000E7E52">
              <w:rPr>
                <w:bCs/>
                <w:sz w:val="20"/>
                <w:szCs w:val="20"/>
                <w:lang w:val="fr-FR"/>
              </w:rPr>
              <w:t>électoral.</w:t>
            </w:r>
          </w:p>
        </w:tc>
        <w:tc>
          <w:tcPr>
            <w:tcW w:w="1643" w:type="dxa"/>
          </w:tcPr>
          <w:p w14:paraId="2F325CF4" w14:textId="77777777" w:rsidR="00AD28D3" w:rsidRPr="000E7E52" w:rsidRDefault="00AD28D3" w:rsidP="00AD28D3">
            <w:pPr>
              <w:rPr>
                <w:lang w:val="fr-FR"/>
              </w:rPr>
            </w:pPr>
            <w:r w:rsidRPr="000E7E52">
              <w:rPr>
                <w:b/>
                <w:sz w:val="22"/>
                <w:szCs w:val="22"/>
                <w:lang w:val="fr-FR" w:eastAsia="en-US"/>
              </w:rPr>
              <w:fldChar w:fldCharType="begin">
                <w:ffData>
                  <w:name w:val=""/>
                  <w:enabled/>
                  <w:calcOnExit w:val="0"/>
                  <w:textInput>
                    <w:maxLength w:val="300"/>
                  </w:textInput>
                </w:ffData>
              </w:fldChar>
            </w:r>
            <w:r w:rsidRPr="000E7E52">
              <w:rPr>
                <w:b/>
                <w:sz w:val="22"/>
                <w:szCs w:val="22"/>
                <w:lang w:val="fr-FR" w:eastAsia="en-US"/>
              </w:rPr>
              <w:instrText xml:space="preserve"> FORMTEXT </w:instrText>
            </w:r>
            <w:r w:rsidRPr="000E7E52">
              <w:rPr>
                <w:b/>
                <w:sz w:val="22"/>
                <w:szCs w:val="22"/>
                <w:lang w:val="fr-FR" w:eastAsia="en-US"/>
              </w:rPr>
            </w:r>
            <w:r w:rsidRPr="000E7E52">
              <w:rPr>
                <w:b/>
                <w:sz w:val="22"/>
                <w:szCs w:val="22"/>
                <w:lang w:val="fr-FR" w:eastAsia="en-US"/>
              </w:rPr>
              <w:fldChar w:fldCharType="separate"/>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sz w:val="22"/>
                <w:szCs w:val="22"/>
                <w:lang w:val="fr-FR" w:eastAsia="en-US"/>
              </w:rPr>
              <w:fldChar w:fldCharType="end"/>
            </w:r>
          </w:p>
        </w:tc>
        <w:tc>
          <w:tcPr>
            <w:tcW w:w="2070" w:type="dxa"/>
          </w:tcPr>
          <w:p w14:paraId="3A24C0E7" w14:textId="21AAFB8D" w:rsidR="00AD28D3" w:rsidRPr="000E7E52" w:rsidRDefault="005C6598" w:rsidP="00AD28D3">
            <w:pPr>
              <w:rPr>
                <w:lang w:val="fr-FR"/>
              </w:rPr>
            </w:pPr>
            <w:r w:rsidRPr="000E7E52">
              <w:rPr>
                <w:b/>
                <w:sz w:val="22"/>
                <w:szCs w:val="22"/>
                <w:lang w:val="fr-FR" w:eastAsia="en-US"/>
              </w:rPr>
              <w:t>0</w:t>
            </w:r>
          </w:p>
        </w:tc>
        <w:tc>
          <w:tcPr>
            <w:tcW w:w="4140" w:type="dxa"/>
          </w:tcPr>
          <w:p w14:paraId="2F09239A" w14:textId="1BCF0AEC" w:rsidR="00AD28D3" w:rsidRPr="000E7E52" w:rsidRDefault="0077066D" w:rsidP="00AD28D3">
            <w:pPr>
              <w:rPr>
                <w:lang w:val="fr-FR"/>
              </w:rPr>
            </w:pPr>
            <w:r w:rsidRPr="000E7E52">
              <w:rPr>
                <w:b/>
                <w:sz w:val="22"/>
                <w:szCs w:val="22"/>
                <w:lang w:val="fr-FR" w:eastAsia="en-US"/>
              </w:rPr>
              <w:t>Le projet est toujours dans la phase initiale de dialogue et sensibilisation.</w:t>
            </w:r>
            <w:r w:rsidRPr="000E7E52">
              <w:rPr>
                <w:lang w:val="fr-FR"/>
              </w:rPr>
              <w:t xml:space="preserve"> </w:t>
            </w:r>
            <w:r w:rsidRPr="000E7E52">
              <w:rPr>
                <w:b/>
                <w:sz w:val="22"/>
                <w:szCs w:val="22"/>
                <w:lang w:val="fr-FR" w:eastAsia="en-US"/>
              </w:rPr>
              <w:t>De plus, malgré la publication par le CEP actuel d’un nouveau calendrier électoral après l’assassinat du Président, on attend des changements au niveau du CEP et un nouveau calendrier électoral compte tenu des négociations politiques en cours entre le gouvernement et les acteurs politiques et de la société civile.</w:t>
            </w:r>
          </w:p>
        </w:tc>
      </w:tr>
      <w:tr w:rsidR="00AD28D3" w:rsidRPr="00670CE9" w14:paraId="6DDA32A5" w14:textId="77777777" w:rsidTr="00F255C4">
        <w:trPr>
          <w:trHeight w:val="422"/>
        </w:trPr>
        <w:tc>
          <w:tcPr>
            <w:tcW w:w="1530" w:type="dxa"/>
            <w:vMerge/>
          </w:tcPr>
          <w:p w14:paraId="15FC499C" w14:textId="77777777" w:rsidR="00AD28D3" w:rsidRPr="000E7E52" w:rsidRDefault="00AD28D3" w:rsidP="00AD28D3">
            <w:pPr>
              <w:rPr>
                <w:rFonts w:cs="Tahoma"/>
                <w:szCs w:val="20"/>
                <w:lang w:val="fr-FR" w:eastAsia="en-US"/>
              </w:rPr>
            </w:pPr>
          </w:p>
        </w:tc>
        <w:tc>
          <w:tcPr>
            <w:tcW w:w="2070" w:type="dxa"/>
            <w:shd w:val="clear" w:color="auto" w:fill="EEECE1"/>
          </w:tcPr>
          <w:p w14:paraId="0F298036" w14:textId="77777777" w:rsidR="00AD28D3" w:rsidRPr="000E7E52" w:rsidRDefault="00AD28D3" w:rsidP="00AD28D3">
            <w:pPr>
              <w:ind w:hanging="2"/>
              <w:jc w:val="both"/>
              <w:rPr>
                <w:b/>
                <w:sz w:val="20"/>
                <w:szCs w:val="20"/>
                <w:lang w:val="fr-FR"/>
              </w:rPr>
            </w:pPr>
            <w:r w:rsidRPr="000E7E52">
              <w:rPr>
                <w:b/>
                <w:sz w:val="20"/>
                <w:szCs w:val="20"/>
                <w:lang w:val="fr-FR"/>
              </w:rPr>
              <w:t>Indicateur 2b</w:t>
            </w:r>
          </w:p>
          <w:p w14:paraId="462848FF" w14:textId="77777777" w:rsidR="00AD28D3" w:rsidRPr="000E7E52" w:rsidRDefault="00AD28D3" w:rsidP="00AD28D3">
            <w:pPr>
              <w:ind w:hanging="2"/>
              <w:jc w:val="both"/>
              <w:rPr>
                <w:sz w:val="20"/>
                <w:szCs w:val="20"/>
                <w:lang w:val="fr-FR"/>
              </w:rPr>
            </w:pPr>
            <w:r w:rsidRPr="000E7E52">
              <w:rPr>
                <w:sz w:val="20"/>
                <w:szCs w:val="20"/>
                <w:lang w:val="fr-FR"/>
              </w:rPr>
              <w:t xml:space="preserve">Augmentation de la </w:t>
            </w:r>
          </w:p>
          <w:p w14:paraId="12852D04" w14:textId="77777777" w:rsidR="00AD28D3" w:rsidRPr="000E7E52" w:rsidRDefault="00AD28D3" w:rsidP="00AD28D3">
            <w:pPr>
              <w:ind w:hanging="2"/>
              <w:jc w:val="both"/>
              <w:rPr>
                <w:sz w:val="20"/>
                <w:szCs w:val="20"/>
                <w:lang w:val="fr-FR"/>
              </w:rPr>
            </w:pPr>
            <w:r w:rsidRPr="000E7E52">
              <w:rPr>
                <w:sz w:val="20"/>
                <w:szCs w:val="20"/>
                <w:lang w:val="fr-FR"/>
              </w:rPr>
              <w:t xml:space="preserve">proportion de femmes </w:t>
            </w:r>
          </w:p>
          <w:p w14:paraId="1A1CA5C8" w14:textId="77777777" w:rsidR="00AD28D3" w:rsidRPr="000E7E52" w:rsidRDefault="00AD28D3" w:rsidP="00AD28D3">
            <w:pPr>
              <w:ind w:hanging="2"/>
              <w:jc w:val="both"/>
              <w:rPr>
                <w:sz w:val="20"/>
                <w:szCs w:val="20"/>
                <w:lang w:val="fr-FR"/>
              </w:rPr>
            </w:pPr>
            <w:r w:rsidRPr="000E7E52">
              <w:rPr>
                <w:sz w:val="20"/>
                <w:szCs w:val="20"/>
                <w:lang w:val="fr-FR"/>
              </w:rPr>
              <w:t xml:space="preserve">participant au processus </w:t>
            </w:r>
          </w:p>
          <w:p w14:paraId="5810AD64" w14:textId="77777777" w:rsidR="00AD28D3" w:rsidRPr="000E7E52" w:rsidRDefault="00AD28D3" w:rsidP="00AD28D3">
            <w:pPr>
              <w:ind w:hanging="2"/>
              <w:jc w:val="both"/>
              <w:rPr>
                <w:sz w:val="20"/>
                <w:szCs w:val="20"/>
                <w:lang w:val="fr-FR"/>
              </w:rPr>
            </w:pPr>
            <w:r w:rsidRPr="000E7E52">
              <w:rPr>
                <w:sz w:val="20"/>
                <w:szCs w:val="20"/>
                <w:lang w:val="fr-FR"/>
              </w:rPr>
              <w:t xml:space="preserve">électoral comme </w:t>
            </w:r>
          </w:p>
          <w:p w14:paraId="12D8B6F6" w14:textId="77777777" w:rsidR="00AD28D3" w:rsidRPr="000E7E52" w:rsidRDefault="00AD28D3" w:rsidP="00AD28D3">
            <w:pPr>
              <w:ind w:hanging="2"/>
              <w:jc w:val="both"/>
              <w:rPr>
                <w:sz w:val="20"/>
                <w:szCs w:val="20"/>
                <w:lang w:val="fr-FR"/>
              </w:rPr>
            </w:pPr>
            <w:r w:rsidRPr="000E7E52">
              <w:rPr>
                <w:sz w:val="20"/>
                <w:szCs w:val="20"/>
                <w:lang w:val="fr-FR"/>
              </w:rPr>
              <w:t xml:space="preserve">candidates, en raison du </w:t>
            </w:r>
          </w:p>
          <w:p w14:paraId="1EEFC8D8" w14:textId="77777777" w:rsidR="00AD28D3" w:rsidRPr="000E7E52" w:rsidRDefault="00AD28D3" w:rsidP="00AD28D3">
            <w:pPr>
              <w:ind w:hanging="2"/>
              <w:jc w:val="both"/>
              <w:rPr>
                <w:sz w:val="20"/>
                <w:szCs w:val="20"/>
                <w:lang w:val="fr-FR"/>
              </w:rPr>
            </w:pPr>
            <w:r w:rsidRPr="000E7E52">
              <w:rPr>
                <w:sz w:val="20"/>
                <w:szCs w:val="20"/>
                <w:lang w:val="fr-FR"/>
              </w:rPr>
              <w:t xml:space="preserve">sentiment accru de </w:t>
            </w:r>
          </w:p>
          <w:p w14:paraId="4E8793D2" w14:textId="6FF8D943" w:rsidR="00AD28D3" w:rsidRPr="000E7E52" w:rsidRDefault="00AD28D3" w:rsidP="00AD28D3">
            <w:pPr>
              <w:jc w:val="both"/>
              <w:rPr>
                <w:rFonts w:cs="Tahoma"/>
                <w:szCs w:val="20"/>
                <w:lang w:val="fr-FR" w:eastAsia="en-US"/>
              </w:rPr>
            </w:pPr>
            <w:r w:rsidRPr="000E7E52">
              <w:rPr>
                <w:sz w:val="20"/>
                <w:szCs w:val="20"/>
                <w:lang w:val="fr-FR"/>
              </w:rPr>
              <w:t>sécurité.</w:t>
            </w:r>
          </w:p>
        </w:tc>
        <w:tc>
          <w:tcPr>
            <w:tcW w:w="1530" w:type="dxa"/>
            <w:shd w:val="clear" w:color="auto" w:fill="EEECE1"/>
          </w:tcPr>
          <w:p w14:paraId="65ED1C2D" w14:textId="77777777" w:rsidR="00AD28D3" w:rsidRPr="000E7E52" w:rsidRDefault="00AD28D3" w:rsidP="00AD28D3">
            <w:pPr>
              <w:ind w:hanging="2"/>
              <w:jc w:val="both"/>
              <w:rPr>
                <w:bCs/>
                <w:sz w:val="20"/>
                <w:szCs w:val="20"/>
                <w:lang w:val="fr-FR"/>
              </w:rPr>
            </w:pPr>
            <w:r w:rsidRPr="000E7E52">
              <w:rPr>
                <w:bCs/>
                <w:sz w:val="20"/>
                <w:szCs w:val="20"/>
                <w:lang w:val="fr-FR"/>
              </w:rPr>
              <w:t>En 2016, Seuls 8% de</w:t>
            </w:r>
          </w:p>
          <w:p w14:paraId="545EE215" w14:textId="77777777" w:rsidR="00AD28D3" w:rsidRPr="000E7E52" w:rsidRDefault="00AD28D3" w:rsidP="00AD28D3">
            <w:pPr>
              <w:ind w:hanging="2"/>
              <w:jc w:val="both"/>
              <w:rPr>
                <w:bCs/>
                <w:sz w:val="20"/>
                <w:szCs w:val="20"/>
                <w:lang w:val="fr-FR"/>
              </w:rPr>
            </w:pPr>
            <w:r w:rsidRPr="000E7E52">
              <w:rPr>
                <w:bCs/>
                <w:sz w:val="20"/>
                <w:szCs w:val="20"/>
                <w:lang w:val="fr-FR"/>
              </w:rPr>
              <w:t xml:space="preserve">femmes avaient pris part </w:t>
            </w:r>
          </w:p>
          <w:p w14:paraId="57142382" w14:textId="77777777" w:rsidR="00AD28D3" w:rsidRPr="000E7E52" w:rsidRDefault="00AD28D3" w:rsidP="00AD28D3">
            <w:pPr>
              <w:ind w:hanging="2"/>
              <w:jc w:val="both"/>
              <w:rPr>
                <w:bCs/>
                <w:sz w:val="20"/>
                <w:szCs w:val="20"/>
                <w:lang w:val="fr-FR"/>
              </w:rPr>
            </w:pPr>
            <w:r w:rsidRPr="000E7E52">
              <w:rPr>
                <w:bCs/>
                <w:sz w:val="20"/>
                <w:szCs w:val="20"/>
                <w:lang w:val="fr-FR"/>
              </w:rPr>
              <w:t xml:space="preserve">comme candidates aux </w:t>
            </w:r>
          </w:p>
          <w:p w14:paraId="3AA310F0" w14:textId="77777777" w:rsidR="00AD28D3" w:rsidRPr="000E7E52" w:rsidRDefault="00AD28D3" w:rsidP="00AD28D3">
            <w:pPr>
              <w:ind w:hanging="2"/>
              <w:jc w:val="both"/>
              <w:rPr>
                <w:bCs/>
                <w:sz w:val="20"/>
                <w:szCs w:val="20"/>
                <w:lang w:val="fr-FR"/>
              </w:rPr>
            </w:pPr>
            <w:r w:rsidRPr="000E7E52">
              <w:rPr>
                <w:bCs/>
                <w:sz w:val="20"/>
                <w:szCs w:val="20"/>
                <w:lang w:val="fr-FR"/>
              </w:rPr>
              <w:t xml:space="preserve">élections législatives dans </w:t>
            </w:r>
          </w:p>
          <w:p w14:paraId="1CCD9172" w14:textId="77777777" w:rsidR="00AD28D3" w:rsidRPr="000E7E52" w:rsidRDefault="00AD28D3" w:rsidP="00AD28D3">
            <w:pPr>
              <w:ind w:hanging="2"/>
              <w:jc w:val="both"/>
              <w:rPr>
                <w:bCs/>
                <w:sz w:val="20"/>
                <w:szCs w:val="20"/>
                <w:lang w:val="fr-FR"/>
              </w:rPr>
            </w:pPr>
            <w:r w:rsidRPr="000E7E52">
              <w:rPr>
                <w:bCs/>
                <w:sz w:val="20"/>
                <w:szCs w:val="20"/>
                <w:lang w:val="fr-FR"/>
              </w:rPr>
              <w:t xml:space="preserve">les zones d’intervention du </w:t>
            </w:r>
          </w:p>
          <w:p w14:paraId="423EBDC6" w14:textId="1551761E" w:rsidR="00AD28D3" w:rsidRPr="000E7E52" w:rsidRDefault="00AD28D3" w:rsidP="00AD28D3">
            <w:pPr>
              <w:rPr>
                <w:lang w:val="fr-FR"/>
              </w:rPr>
            </w:pPr>
            <w:r w:rsidRPr="000E7E52">
              <w:rPr>
                <w:bCs/>
                <w:sz w:val="20"/>
                <w:szCs w:val="20"/>
                <w:lang w:val="fr-FR"/>
              </w:rPr>
              <w:t>projet.  </w:t>
            </w:r>
          </w:p>
        </w:tc>
        <w:tc>
          <w:tcPr>
            <w:tcW w:w="2047" w:type="dxa"/>
            <w:shd w:val="clear" w:color="auto" w:fill="EEECE1"/>
          </w:tcPr>
          <w:p w14:paraId="6AC2AE8F" w14:textId="77777777" w:rsidR="00AD28D3" w:rsidRPr="000E7E52" w:rsidRDefault="00AD28D3" w:rsidP="00AD28D3">
            <w:pPr>
              <w:ind w:hanging="2"/>
              <w:jc w:val="both"/>
              <w:rPr>
                <w:bCs/>
                <w:sz w:val="20"/>
                <w:szCs w:val="20"/>
                <w:lang w:val="fr-FR"/>
              </w:rPr>
            </w:pPr>
            <w:r w:rsidRPr="000E7E52">
              <w:rPr>
                <w:bCs/>
                <w:sz w:val="20"/>
                <w:szCs w:val="20"/>
                <w:lang w:val="fr-FR"/>
              </w:rPr>
              <w:t xml:space="preserve">En 2021, une </w:t>
            </w:r>
          </w:p>
          <w:p w14:paraId="49AF99A9" w14:textId="77777777" w:rsidR="00AD28D3" w:rsidRPr="000E7E52" w:rsidRDefault="00AD28D3" w:rsidP="00AD28D3">
            <w:pPr>
              <w:ind w:hanging="2"/>
              <w:jc w:val="both"/>
              <w:rPr>
                <w:bCs/>
                <w:sz w:val="20"/>
                <w:szCs w:val="20"/>
                <w:lang w:val="fr-FR"/>
              </w:rPr>
            </w:pPr>
            <w:r w:rsidRPr="000E7E52">
              <w:rPr>
                <w:bCs/>
                <w:sz w:val="20"/>
                <w:szCs w:val="20"/>
                <w:lang w:val="fr-FR"/>
              </w:rPr>
              <w:t>augmentation de 10% de</w:t>
            </w:r>
          </w:p>
          <w:p w14:paraId="70A6CFF1" w14:textId="77777777" w:rsidR="00AD28D3" w:rsidRPr="000E7E52" w:rsidRDefault="00AD28D3" w:rsidP="00AD28D3">
            <w:pPr>
              <w:ind w:hanging="2"/>
              <w:jc w:val="both"/>
              <w:rPr>
                <w:bCs/>
                <w:sz w:val="20"/>
                <w:szCs w:val="20"/>
                <w:lang w:val="fr-FR"/>
              </w:rPr>
            </w:pPr>
            <w:r w:rsidRPr="000E7E52">
              <w:rPr>
                <w:bCs/>
                <w:sz w:val="20"/>
                <w:szCs w:val="20"/>
                <w:lang w:val="fr-FR"/>
              </w:rPr>
              <w:t xml:space="preserve">la participation des </w:t>
            </w:r>
          </w:p>
          <w:p w14:paraId="4A8451CD" w14:textId="77777777" w:rsidR="00AD28D3" w:rsidRPr="000E7E52" w:rsidRDefault="00AD28D3" w:rsidP="00AD28D3">
            <w:pPr>
              <w:ind w:hanging="2"/>
              <w:jc w:val="both"/>
              <w:rPr>
                <w:bCs/>
                <w:sz w:val="20"/>
                <w:szCs w:val="20"/>
                <w:lang w:val="fr-FR"/>
              </w:rPr>
            </w:pPr>
            <w:r w:rsidRPr="000E7E52">
              <w:rPr>
                <w:bCs/>
                <w:sz w:val="20"/>
                <w:szCs w:val="20"/>
                <w:lang w:val="fr-FR"/>
              </w:rPr>
              <w:t xml:space="preserve">femmes comme candidate </w:t>
            </w:r>
          </w:p>
          <w:p w14:paraId="7C0330A3" w14:textId="51430C0C" w:rsidR="00AD28D3" w:rsidRPr="000E7E52" w:rsidRDefault="00AD28D3" w:rsidP="00AD28D3">
            <w:pPr>
              <w:rPr>
                <w:lang w:val="fr-FR"/>
              </w:rPr>
            </w:pPr>
            <w:r w:rsidRPr="000E7E52">
              <w:rPr>
                <w:bCs/>
                <w:sz w:val="20"/>
                <w:szCs w:val="20"/>
                <w:lang w:val="fr-FR"/>
              </w:rPr>
              <w:t>aux élections législatives.</w:t>
            </w:r>
          </w:p>
        </w:tc>
        <w:tc>
          <w:tcPr>
            <w:tcW w:w="1643" w:type="dxa"/>
          </w:tcPr>
          <w:p w14:paraId="216DEA02" w14:textId="77777777" w:rsidR="00AD28D3" w:rsidRPr="000E7E52" w:rsidRDefault="00AD28D3" w:rsidP="00AD28D3">
            <w:pPr>
              <w:rPr>
                <w:lang w:val="fr-FR"/>
              </w:rPr>
            </w:pPr>
            <w:r w:rsidRPr="000E7E52">
              <w:rPr>
                <w:b/>
                <w:sz w:val="22"/>
                <w:szCs w:val="22"/>
                <w:lang w:val="fr-FR" w:eastAsia="en-US"/>
              </w:rPr>
              <w:fldChar w:fldCharType="begin">
                <w:ffData>
                  <w:name w:val=""/>
                  <w:enabled/>
                  <w:calcOnExit w:val="0"/>
                  <w:textInput>
                    <w:maxLength w:val="300"/>
                  </w:textInput>
                </w:ffData>
              </w:fldChar>
            </w:r>
            <w:r w:rsidRPr="000E7E52">
              <w:rPr>
                <w:b/>
                <w:sz w:val="22"/>
                <w:szCs w:val="22"/>
                <w:lang w:val="fr-FR" w:eastAsia="en-US"/>
              </w:rPr>
              <w:instrText xml:space="preserve"> FORMTEXT </w:instrText>
            </w:r>
            <w:r w:rsidRPr="000E7E52">
              <w:rPr>
                <w:b/>
                <w:sz w:val="22"/>
                <w:szCs w:val="22"/>
                <w:lang w:val="fr-FR" w:eastAsia="en-US"/>
              </w:rPr>
            </w:r>
            <w:r w:rsidRPr="000E7E52">
              <w:rPr>
                <w:b/>
                <w:sz w:val="22"/>
                <w:szCs w:val="22"/>
                <w:lang w:val="fr-FR" w:eastAsia="en-US"/>
              </w:rPr>
              <w:fldChar w:fldCharType="separate"/>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sz w:val="22"/>
                <w:szCs w:val="22"/>
                <w:lang w:val="fr-FR" w:eastAsia="en-US"/>
              </w:rPr>
              <w:fldChar w:fldCharType="end"/>
            </w:r>
          </w:p>
        </w:tc>
        <w:tc>
          <w:tcPr>
            <w:tcW w:w="2070" w:type="dxa"/>
          </w:tcPr>
          <w:p w14:paraId="10B70DE5" w14:textId="6F770DA8" w:rsidR="00AD28D3" w:rsidRPr="000E7E52" w:rsidRDefault="005C6598" w:rsidP="00AD28D3">
            <w:pPr>
              <w:rPr>
                <w:lang w:val="fr-FR"/>
              </w:rPr>
            </w:pPr>
            <w:r w:rsidRPr="000E7E52">
              <w:rPr>
                <w:b/>
                <w:sz w:val="22"/>
                <w:szCs w:val="22"/>
                <w:lang w:val="fr-FR" w:eastAsia="en-US"/>
              </w:rPr>
              <w:t>0</w:t>
            </w:r>
          </w:p>
        </w:tc>
        <w:tc>
          <w:tcPr>
            <w:tcW w:w="4140" w:type="dxa"/>
          </w:tcPr>
          <w:p w14:paraId="599CC263" w14:textId="7C6C9A31" w:rsidR="00AD28D3" w:rsidRPr="000E7E52" w:rsidRDefault="0077066D" w:rsidP="00AD28D3">
            <w:pPr>
              <w:rPr>
                <w:lang w:val="fr-FR"/>
              </w:rPr>
            </w:pPr>
            <w:r w:rsidRPr="000E7E52">
              <w:rPr>
                <w:b/>
                <w:sz w:val="22"/>
                <w:szCs w:val="22"/>
                <w:lang w:val="fr-FR" w:eastAsia="en-US"/>
              </w:rPr>
              <w:t>Le projet est toujours dans la phase initiale de dialogue et sensibilisation.</w:t>
            </w:r>
            <w:r w:rsidRPr="000E7E52">
              <w:rPr>
                <w:lang w:val="fr-FR"/>
              </w:rPr>
              <w:t xml:space="preserve"> </w:t>
            </w:r>
            <w:r w:rsidRPr="000E7E52">
              <w:rPr>
                <w:b/>
                <w:sz w:val="22"/>
                <w:szCs w:val="22"/>
                <w:lang w:val="fr-FR" w:eastAsia="en-US"/>
              </w:rPr>
              <w:t>De plus, malgré la publication par le CEP actuel d’un nouveau calendrier électoral après l’assassinat du Président, on attend des changements au niveau du CEP et un nouveau calendrier électoral compte tenu des négociations politiques en cours entre le gouvernement et les acteurs politiques et de la société civile.</w:t>
            </w:r>
          </w:p>
        </w:tc>
      </w:tr>
      <w:tr w:rsidR="00E5042F" w:rsidRPr="00670CE9" w14:paraId="24D5CF99" w14:textId="77777777" w:rsidTr="00F255C4">
        <w:trPr>
          <w:trHeight w:val="422"/>
        </w:trPr>
        <w:tc>
          <w:tcPr>
            <w:tcW w:w="1530" w:type="dxa"/>
            <w:vMerge w:val="restart"/>
          </w:tcPr>
          <w:p w14:paraId="26C8010E" w14:textId="77777777" w:rsidR="00E5042F" w:rsidRPr="000E7E52" w:rsidRDefault="00E5042F" w:rsidP="00AD28D3">
            <w:pPr>
              <w:rPr>
                <w:rFonts w:cs="Tahoma"/>
                <w:szCs w:val="20"/>
                <w:lang w:val="fr-FR" w:eastAsia="en-US"/>
              </w:rPr>
            </w:pPr>
            <w:r w:rsidRPr="000E7E52">
              <w:rPr>
                <w:rFonts w:cs="Tahoma"/>
                <w:szCs w:val="20"/>
                <w:lang w:val="fr-FR" w:eastAsia="en-US"/>
              </w:rPr>
              <w:t>Produit 2.1</w:t>
            </w:r>
          </w:p>
          <w:p w14:paraId="07FB1273" w14:textId="77777777" w:rsidR="00E5042F" w:rsidRPr="000E7E52" w:rsidRDefault="00E5042F" w:rsidP="00E5042F">
            <w:pPr>
              <w:ind w:hanging="2"/>
              <w:jc w:val="both"/>
              <w:rPr>
                <w:lang w:val="fr-FR"/>
              </w:rPr>
            </w:pPr>
            <w:r w:rsidRPr="000E7E52">
              <w:rPr>
                <w:lang w:val="fr-FR"/>
              </w:rPr>
              <w:t xml:space="preserve">La Police Nationale d’Haïti dispose de </w:t>
            </w:r>
          </w:p>
          <w:p w14:paraId="45FF73C9" w14:textId="77777777" w:rsidR="00E5042F" w:rsidRPr="000E7E52" w:rsidRDefault="00E5042F" w:rsidP="00E5042F">
            <w:pPr>
              <w:ind w:hanging="2"/>
              <w:jc w:val="both"/>
              <w:rPr>
                <w:lang w:val="fr-FR"/>
              </w:rPr>
            </w:pPr>
            <w:r w:rsidRPr="000E7E52">
              <w:rPr>
                <w:lang w:val="fr-FR"/>
              </w:rPr>
              <w:t xml:space="preserve">capacités spécifiques pour prévenir et </w:t>
            </w:r>
          </w:p>
          <w:p w14:paraId="7409ADB9" w14:textId="77777777" w:rsidR="00E5042F" w:rsidRPr="000E7E52" w:rsidRDefault="00E5042F" w:rsidP="00E5042F">
            <w:pPr>
              <w:ind w:hanging="2"/>
              <w:jc w:val="both"/>
              <w:rPr>
                <w:lang w:val="fr-FR"/>
              </w:rPr>
            </w:pPr>
            <w:r w:rsidRPr="000E7E52">
              <w:rPr>
                <w:lang w:val="fr-FR"/>
              </w:rPr>
              <w:t xml:space="preserve">combattre la violence électorale et </w:t>
            </w:r>
          </w:p>
          <w:p w14:paraId="325A8BE4" w14:textId="77777777" w:rsidR="00E5042F" w:rsidRPr="000E7E52" w:rsidRDefault="00E5042F" w:rsidP="00E5042F">
            <w:pPr>
              <w:ind w:hanging="2"/>
              <w:jc w:val="both"/>
              <w:rPr>
                <w:lang w:val="fr-FR"/>
              </w:rPr>
            </w:pPr>
            <w:r w:rsidRPr="000E7E52">
              <w:rPr>
                <w:lang w:val="fr-FR"/>
              </w:rPr>
              <w:t xml:space="preserve">politique à l'égard des femmes candidates, </w:t>
            </w:r>
          </w:p>
          <w:p w14:paraId="0084DF3C" w14:textId="1057DF5B" w:rsidR="00E5042F" w:rsidRPr="000E7E52" w:rsidRDefault="00E5042F" w:rsidP="00E5042F">
            <w:pPr>
              <w:ind w:hanging="2"/>
              <w:jc w:val="both"/>
              <w:rPr>
                <w:lang w:val="fr-FR"/>
              </w:rPr>
            </w:pPr>
            <w:r w:rsidRPr="000E7E52">
              <w:rPr>
                <w:lang w:val="fr-FR"/>
              </w:rPr>
              <w:t>électrices et élues.</w:t>
            </w:r>
          </w:p>
          <w:p w14:paraId="0075BE1D" w14:textId="77777777" w:rsidR="00E5042F" w:rsidRPr="000E7E52" w:rsidRDefault="00E5042F" w:rsidP="00AD28D3">
            <w:pPr>
              <w:rPr>
                <w:rFonts w:cs="Tahoma"/>
                <w:b/>
                <w:szCs w:val="20"/>
                <w:lang w:val="fr-FR" w:eastAsia="en-US"/>
              </w:rPr>
            </w:pPr>
          </w:p>
        </w:tc>
        <w:tc>
          <w:tcPr>
            <w:tcW w:w="2070" w:type="dxa"/>
            <w:shd w:val="clear" w:color="auto" w:fill="EEECE1"/>
          </w:tcPr>
          <w:p w14:paraId="1FCD7633" w14:textId="77777777" w:rsidR="00E5042F" w:rsidRPr="000E7E52" w:rsidRDefault="00E5042F" w:rsidP="00AD28D3">
            <w:pPr>
              <w:ind w:hanging="2"/>
              <w:jc w:val="both"/>
              <w:rPr>
                <w:b/>
                <w:bCs/>
                <w:sz w:val="20"/>
                <w:szCs w:val="20"/>
                <w:lang w:val="fr-FR"/>
              </w:rPr>
            </w:pPr>
            <w:r w:rsidRPr="000E7E52">
              <w:rPr>
                <w:b/>
                <w:bCs/>
                <w:sz w:val="20"/>
                <w:szCs w:val="20"/>
                <w:lang w:val="fr-FR"/>
              </w:rPr>
              <w:t>Indicateur 2.1.1 :</w:t>
            </w:r>
          </w:p>
          <w:p w14:paraId="021841C7" w14:textId="76E77013" w:rsidR="00E5042F" w:rsidRPr="000E7E52" w:rsidRDefault="00E5042F" w:rsidP="00AD28D3">
            <w:pPr>
              <w:jc w:val="both"/>
              <w:rPr>
                <w:rFonts w:cs="Tahoma"/>
                <w:szCs w:val="20"/>
                <w:lang w:val="fr-FR" w:eastAsia="en-US"/>
              </w:rPr>
            </w:pPr>
            <w:r w:rsidRPr="000E7E52">
              <w:rPr>
                <w:sz w:val="20"/>
                <w:szCs w:val="20"/>
                <w:lang w:val="fr-FR"/>
              </w:rPr>
              <w:t>Nombre d’interventions de la PNH pour répondre aux incidents de violences VEF</w:t>
            </w:r>
            <w:r w:rsidR="00894012" w:rsidRPr="000E7E52">
              <w:rPr>
                <w:sz w:val="20"/>
                <w:szCs w:val="20"/>
                <w:lang w:val="fr-FR"/>
              </w:rPr>
              <w:t>E</w:t>
            </w:r>
            <w:r w:rsidRPr="000E7E52">
              <w:rPr>
                <w:sz w:val="20"/>
                <w:szCs w:val="20"/>
                <w:lang w:val="fr-FR"/>
              </w:rPr>
              <w:t xml:space="preserve"> à l’égard des femmes enregistrés.</w:t>
            </w:r>
          </w:p>
        </w:tc>
        <w:tc>
          <w:tcPr>
            <w:tcW w:w="1530" w:type="dxa"/>
            <w:shd w:val="clear" w:color="auto" w:fill="EEECE1"/>
          </w:tcPr>
          <w:p w14:paraId="77A025C3" w14:textId="09AE02A6" w:rsidR="00E5042F" w:rsidRPr="000E7E52" w:rsidRDefault="00E5042F" w:rsidP="00AD28D3">
            <w:pPr>
              <w:rPr>
                <w:lang w:val="fr-FR"/>
              </w:rPr>
            </w:pPr>
            <w:r w:rsidRPr="000E7E52">
              <w:rPr>
                <w:sz w:val="20"/>
                <w:szCs w:val="20"/>
                <w:lang w:val="fr-FR"/>
              </w:rPr>
              <w:t>2016</w:t>
            </w:r>
          </w:p>
        </w:tc>
        <w:tc>
          <w:tcPr>
            <w:tcW w:w="2047" w:type="dxa"/>
            <w:shd w:val="clear" w:color="auto" w:fill="EEECE1"/>
          </w:tcPr>
          <w:p w14:paraId="5D94DDF3" w14:textId="63DB5308" w:rsidR="00E5042F" w:rsidRPr="000E7E52" w:rsidRDefault="00E5042F" w:rsidP="00AD28D3">
            <w:pPr>
              <w:ind w:hanging="2"/>
              <w:jc w:val="both"/>
              <w:rPr>
                <w:sz w:val="20"/>
                <w:szCs w:val="20"/>
                <w:lang w:val="fr-FR"/>
              </w:rPr>
            </w:pPr>
            <w:r w:rsidRPr="000E7E52">
              <w:rPr>
                <w:sz w:val="20"/>
                <w:szCs w:val="20"/>
                <w:lang w:val="fr-FR"/>
              </w:rPr>
              <w:t xml:space="preserve">En 2021, </w:t>
            </w:r>
            <w:r w:rsidR="0077066D" w:rsidRPr="000E7E52">
              <w:rPr>
                <w:sz w:val="20"/>
                <w:szCs w:val="20"/>
                <w:lang w:val="fr-FR"/>
              </w:rPr>
              <w:t xml:space="preserve">des </w:t>
            </w:r>
            <w:r w:rsidRPr="000E7E52">
              <w:rPr>
                <w:sz w:val="20"/>
                <w:szCs w:val="20"/>
                <w:lang w:val="fr-FR"/>
              </w:rPr>
              <w:t xml:space="preserve">incidents </w:t>
            </w:r>
          </w:p>
          <w:p w14:paraId="33139DAD" w14:textId="6C3AE13F" w:rsidR="00E5042F" w:rsidRPr="000E7E52" w:rsidRDefault="00E5042F" w:rsidP="00AD28D3">
            <w:pPr>
              <w:ind w:hanging="2"/>
              <w:jc w:val="both"/>
              <w:rPr>
                <w:sz w:val="20"/>
                <w:szCs w:val="20"/>
                <w:lang w:val="fr-FR"/>
              </w:rPr>
            </w:pPr>
            <w:r w:rsidRPr="000E7E52">
              <w:rPr>
                <w:sz w:val="20"/>
                <w:szCs w:val="20"/>
                <w:lang w:val="fr-FR"/>
              </w:rPr>
              <w:t>de VE</w:t>
            </w:r>
            <w:r w:rsidR="00894012" w:rsidRPr="000E7E52">
              <w:rPr>
                <w:sz w:val="20"/>
                <w:szCs w:val="20"/>
                <w:lang w:val="fr-FR"/>
              </w:rPr>
              <w:t>FE</w:t>
            </w:r>
            <w:r w:rsidRPr="000E7E52">
              <w:rPr>
                <w:sz w:val="20"/>
                <w:szCs w:val="20"/>
                <w:lang w:val="fr-FR"/>
              </w:rPr>
              <w:t xml:space="preserve"> enregistrés et </w:t>
            </w:r>
          </w:p>
          <w:p w14:paraId="1294CCFE" w14:textId="38DCF81D" w:rsidR="00E5042F" w:rsidRPr="000E7E52" w:rsidRDefault="00E5042F" w:rsidP="00AD28D3">
            <w:pPr>
              <w:ind w:hanging="2"/>
              <w:jc w:val="both"/>
              <w:rPr>
                <w:sz w:val="20"/>
                <w:szCs w:val="20"/>
                <w:lang w:val="fr-FR"/>
              </w:rPr>
            </w:pPr>
            <w:r w:rsidRPr="000E7E52">
              <w:rPr>
                <w:sz w:val="20"/>
                <w:szCs w:val="20"/>
                <w:lang w:val="fr-FR"/>
              </w:rPr>
              <w:t>trait</w:t>
            </w:r>
            <w:r w:rsidR="0077066D" w:rsidRPr="000E7E52">
              <w:rPr>
                <w:sz w:val="20"/>
                <w:szCs w:val="20"/>
                <w:lang w:val="fr-FR"/>
              </w:rPr>
              <w:t>é</w:t>
            </w:r>
            <w:r w:rsidRPr="000E7E52">
              <w:rPr>
                <w:sz w:val="20"/>
                <w:szCs w:val="20"/>
                <w:lang w:val="fr-FR"/>
              </w:rPr>
              <w:t>s par la PNH.</w:t>
            </w:r>
          </w:p>
          <w:p w14:paraId="55D5AC11" w14:textId="7188E943" w:rsidR="00E5042F" w:rsidRPr="000E7E52" w:rsidRDefault="00E5042F" w:rsidP="00AD28D3">
            <w:pPr>
              <w:rPr>
                <w:lang w:val="fr-FR"/>
              </w:rPr>
            </w:pPr>
            <w:r w:rsidRPr="000E7E52">
              <w:rPr>
                <w:sz w:val="20"/>
                <w:szCs w:val="20"/>
                <w:lang w:val="fr-FR"/>
              </w:rPr>
              <w:t>TBD en 2021</w:t>
            </w:r>
          </w:p>
        </w:tc>
        <w:tc>
          <w:tcPr>
            <w:tcW w:w="1643" w:type="dxa"/>
          </w:tcPr>
          <w:p w14:paraId="6B896006" w14:textId="77777777" w:rsidR="009B6ABA" w:rsidRPr="000E7E52" w:rsidRDefault="009B6ABA" w:rsidP="009B6ABA">
            <w:pPr>
              <w:rPr>
                <w:b/>
                <w:sz w:val="22"/>
                <w:szCs w:val="22"/>
                <w:lang w:val="fr-FR" w:eastAsia="en-US"/>
              </w:rPr>
            </w:pPr>
            <w:r w:rsidRPr="000E7E52">
              <w:rPr>
                <w:b/>
                <w:sz w:val="22"/>
                <w:szCs w:val="22"/>
                <w:lang w:val="fr-FR" w:eastAsia="en-US"/>
              </w:rPr>
              <w:t>Note consolidée élaborée pour échanger avec le Chef de la PNH sur les différents projets et actions du présent projet pour une synergie et maximiser les résultats.</w:t>
            </w:r>
          </w:p>
          <w:p w14:paraId="0136ED42" w14:textId="1035A963" w:rsidR="00E5042F" w:rsidRPr="000E7E52" w:rsidRDefault="009B6ABA" w:rsidP="009B6ABA">
            <w:pPr>
              <w:rPr>
                <w:lang w:val="fr-FR"/>
              </w:rPr>
            </w:pPr>
            <w:r w:rsidRPr="000E7E52">
              <w:rPr>
                <w:b/>
                <w:sz w:val="22"/>
                <w:szCs w:val="22"/>
                <w:lang w:val="fr-FR" w:eastAsia="en-US"/>
              </w:rPr>
              <w:t>Draft des TDR en cours d’élaboration qui seront finalisés après les rencontres prévues avec la PNH ce mois de septembre.</w:t>
            </w:r>
          </w:p>
        </w:tc>
        <w:tc>
          <w:tcPr>
            <w:tcW w:w="2070" w:type="dxa"/>
          </w:tcPr>
          <w:p w14:paraId="3338B1BA" w14:textId="24970816" w:rsidR="00E5042F" w:rsidRPr="000E7E52" w:rsidRDefault="005C6598" w:rsidP="00AD28D3">
            <w:pPr>
              <w:rPr>
                <w:lang w:val="fr-FR"/>
              </w:rPr>
            </w:pPr>
            <w:r w:rsidRPr="000E7E52">
              <w:rPr>
                <w:b/>
                <w:sz w:val="22"/>
                <w:szCs w:val="22"/>
                <w:lang w:val="fr-FR" w:eastAsia="en-US"/>
              </w:rPr>
              <w:t>0</w:t>
            </w:r>
          </w:p>
        </w:tc>
        <w:tc>
          <w:tcPr>
            <w:tcW w:w="4140" w:type="dxa"/>
          </w:tcPr>
          <w:p w14:paraId="5C2FE788" w14:textId="4A949798" w:rsidR="00E5042F" w:rsidRPr="000E7E52" w:rsidRDefault="009B6ABA" w:rsidP="00AD28D3">
            <w:pPr>
              <w:rPr>
                <w:b/>
                <w:sz w:val="22"/>
                <w:szCs w:val="22"/>
                <w:lang w:val="fr-FR" w:eastAsia="en-US"/>
              </w:rPr>
            </w:pPr>
            <w:r w:rsidRPr="000E7E52">
              <w:rPr>
                <w:b/>
                <w:sz w:val="22"/>
                <w:szCs w:val="22"/>
                <w:lang w:val="fr-FR" w:eastAsia="en-US"/>
              </w:rPr>
              <w:t>Avec la situation de crise humanitaire, sécuritaire et politique, la r</w:t>
            </w:r>
            <w:r w:rsidR="00CD7809" w:rsidRPr="000E7E52">
              <w:rPr>
                <w:b/>
                <w:sz w:val="22"/>
                <w:szCs w:val="22"/>
                <w:lang w:val="fr-FR" w:eastAsia="en-US"/>
              </w:rPr>
              <w:t xml:space="preserve">encontre avec </w:t>
            </w:r>
            <w:r w:rsidR="00415E3A" w:rsidRPr="000E7E52">
              <w:rPr>
                <w:b/>
                <w:sz w:val="22"/>
                <w:szCs w:val="22"/>
                <w:lang w:val="fr-FR" w:eastAsia="en-US"/>
              </w:rPr>
              <w:t>les responsables de la</w:t>
            </w:r>
            <w:r w:rsidR="00CD7809" w:rsidRPr="000E7E52">
              <w:rPr>
                <w:b/>
                <w:sz w:val="22"/>
                <w:szCs w:val="22"/>
                <w:lang w:val="fr-FR" w:eastAsia="en-US"/>
              </w:rPr>
              <w:t xml:space="preserve"> PNH</w:t>
            </w:r>
            <w:r w:rsidR="00415E3A" w:rsidRPr="000E7E52">
              <w:rPr>
                <w:b/>
                <w:sz w:val="22"/>
                <w:szCs w:val="22"/>
                <w:lang w:val="fr-FR" w:eastAsia="en-US"/>
              </w:rPr>
              <w:t>,</w:t>
            </w:r>
            <w:r w:rsidR="00CD7809" w:rsidRPr="000E7E52">
              <w:rPr>
                <w:b/>
                <w:sz w:val="22"/>
                <w:szCs w:val="22"/>
                <w:lang w:val="fr-FR" w:eastAsia="en-US"/>
              </w:rPr>
              <w:t xml:space="preserve"> pour </w:t>
            </w:r>
            <w:r w:rsidR="002063E5" w:rsidRPr="000E7E52">
              <w:rPr>
                <w:b/>
                <w:sz w:val="22"/>
                <w:szCs w:val="22"/>
                <w:lang w:val="fr-FR" w:eastAsia="en-US"/>
              </w:rPr>
              <w:t xml:space="preserve">orienter </w:t>
            </w:r>
            <w:r w:rsidR="00CD7809" w:rsidRPr="000E7E52">
              <w:rPr>
                <w:b/>
                <w:sz w:val="22"/>
                <w:szCs w:val="22"/>
                <w:lang w:val="fr-FR" w:eastAsia="en-US"/>
              </w:rPr>
              <w:t>les actions des points 2.1.1 à 2.1.</w:t>
            </w:r>
            <w:r w:rsidRPr="000E7E52">
              <w:rPr>
                <w:b/>
                <w:sz w:val="22"/>
                <w:szCs w:val="22"/>
                <w:lang w:val="fr-FR" w:eastAsia="en-US"/>
              </w:rPr>
              <w:t>3</w:t>
            </w:r>
            <w:r w:rsidR="00CD7809" w:rsidRPr="000E7E52">
              <w:rPr>
                <w:b/>
                <w:sz w:val="22"/>
                <w:szCs w:val="22"/>
                <w:lang w:val="fr-FR" w:eastAsia="en-US"/>
              </w:rPr>
              <w:t xml:space="preserve"> </w:t>
            </w:r>
            <w:r w:rsidR="00415E3A" w:rsidRPr="000E7E52">
              <w:rPr>
                <w:b/>
                <w:sz w:val="22"/>
                <w:szCs w:val="22"/>
                <w:lang w:val="fr-FR" w:eastAsia="en-US"/>
              </w:rPr>
              <w:t xml:space="preserve">prévues </w:t>
            </w:r>
            <w:r w:rsidR="00CD7809" w:rsidRPr="000E7E52">
              <w:rPr>
                <w:b/>
                <w:sz w:val="22"/>
                <w:szCs w:val="22"/>
                <w:lang w:val="fr-FR" w:eastAsia="en-US"/>
              </w:rPr>
              <w:t>avec les unités ou cellules concernées de l’institution</w:t>
            </w:r>
            <w:r w:rsidR="00415E3A" w:rsidRPr="000E7E52">
              <w:rPr>
                <w:b/>
                <w:sz w:val="22"/>
                <w:szCs w:val="22"/>
                <w:lang w:val="fr-FR" w:eastAsia="en-US"/>
              </w:rPr>
              <w:t>,</w:t>
            </w:r>
            <w:r w:rsidRPr="000E7E52">
              <w:rPr>
                <w:b/>
                <w:sz w:val="22"/>
                <w:szCs w:val="22"/>
                <w:lang w:val="fr-FR" w:eastAsia="en-US"/>
              </w:rPr>
              <w:t xml:space="preserve"> </w:t>
            </w:r>
            <w:r w:rsidR="00415E3A" w:rsidRPr="000E7E52">
              <w:rPr>
                <w:b/>
                <w:sz w:val="22"/>
                <w:szCs w:val="22"/>
                <w:lang w:val="fr-FR" w:eastAsia="en-US"/>
              </w:rPr>
              <w:t>n’a pas pu se tenir</w:t>
            </w:r>
            <w:r w:rsidR="00CD7809" w:rsidRPr="000E7E52">
              <w:rPr>
                <w:b/>
                <w:sz w:val="22"/>
                <w:szCs w:val="22"/>
                <w:lang w:val="fr-FR" w:eastAsia="en-US"/>
              </w:rPr>
              <w:t>.</w:t>
            </w:r>
            <w:r w:rsidR="00415E3A" w:rsidRPr="000E7E52">
              <w:rPr>
                <w:b/>
                <w:sz w:val="22"/>
                <w:szCs w:val="22"/>
                <w:lang w:val="fr-FR" w:eastAsia="en-US"/>
              </w:rPr>
              <w:t xml:space="preserve"> </w:t>
            </w:r>
            <w:r w:rsidRPr="000E7E52">
              <w:rPr>
                <w:b/>
                <w:sz w:val="22"/>
                <w:szCs w:val="22"/>
                <w:lang w:val="fr-FR" w:eastAsia="en-US"/>
              </w:rPr>
              <w:t>Des dates sont échangées pour une concrétisation avant la fin du mois de septembre.</w:t>
            </w:r>
          </w:p>
          <w:p w14:paraId="2107019E" w14:textId="1C4B752A" w:rsidR="00CD7809" w:rsidRPr="000E7E52" w:rsidRDefault="00CD7809" w:rsidP="00AD28D3">
            <w:pPr>
              <w:rPr>
                <w:lang w:val="fr-FR"/>
              </w:rPr>
            </w:pPr>
          </w:p>
        </w:tc>
      </w:tr>
      <w:tr w:rsidR="00E5042F" w:rsidRPr="00670CE9" w14:paraId="2407E0AE" w14:textId="77777777" w:rsidTr="00F255C4">
        <w:trPr>
          <w:trHeight w:val="512"/>
        </w:trPr>
        <w:tc>
          <w:tcPr>
            <w:tcW w:w="1530" w:type="dxa"/>
            <w:vMerge/>
          </w:tcPr>
          <w:p w14:paraId="75E4C980" w14:textId="45E44151" w:rsidR="00E5042F" w:rsidRPr="00DE434C" w:rsidRDefault="00E5042F" w:rsidP="00AD28D3">
            <w:pPr>
              <w:rPr>
                <w:rFonts w:cs="Tahoma"/>
                <w:color w:val="FF0000"/>
                <w:szCs w:val="20"/>
                <w:lang w:val="fr-FR" w:eastAsia="en-US"/>
              </w:rPr>
            </w:pPr>
          </w:p>
        </w:tc>
        <w:tc>
          <w:tcPr>
            <w:tcW w:w="2070" w:type="dxa"/>
            <w:shd w:val="clear" w:color="auto" w:fill="EEECE1"/>
          </w:tcPr>
          <w:p w14:paraId="395F6A62" w14:textId="77777777" w:rsidR="00E5042F" w:rsidRPr="000E7E52" w:rsidRDefault="00E5042F" w:rsidP="00AD28D3">
            <w:pPr>
              <w:ind w:hanging="2"/>
              <w:jc w:val="both"/>
              <w:rPr>
                <w:b/>
                <w:bCs/>
                <w:sz w:val="20"/>
                <w:szCs w:val="20"/>
                <w:lang w:val="fr-FR"/>
              </w:rPr>
            </w:pPr>
            <w:r w:rsidRPr="000E7E52">
              <w:rPr>
                <w:b/>
                <w:bCs/>
                <w:sz w:val="20"/>
                <w:szCs w:val="20"/>
                <w:lang w:val="fr-FR"/>
              </w:rPr>
              <w:t>Indicateur 2.1.2 :</w:t>
            </w:r>
          </w:p>
          <w:p w14:paraId="1C80F437" w14:textId="77777777" w:rsidR="00E5042F" w:rsidRPr="000E7E52" w:rsidRDefault="00E5042F" w:rsidP="00AD28D3">
            <w:pPr>
              <w:ind w:hanging="2"/>
              <w:jc w:val="both"/>
              <w:rPr>
                <w:sz w:val="20"/>
                <w:szCs w:val="20"/>
                <w:lang w:val="fr-FR"/>
              </w:rPr>
            </w:pPr>
            <w:r w:rsidRPr="000E7E52">
              <w:rPr>
                <w:sz w:val="20"/>
                <w:szCs w:val="20"/>
                <w:lang w:val="fr-FR"/>
              </w:rPr>
              <w:t xml:space="preserve">Nombre d’enregistrements </w:t>
            </w:r>
          </w:p>
          <w:p w14:paraId="1A25A7D1" w14:textId="77777777" w:rsidR="00E5042F" w:rsidRPr="000E7E52" w:rsidRDefault="00E5042F" w:rsidP="00AD28D3">
            <w:pPr>
              <w:ind w:hanging="2"/>
              <w:jc w:val="both"/>
              <w:rPr>
                <w:sz w:val="20"/>
                <w:szCs w:val="20"/>
                <w:lang w:val="fr-FR"/>
              </w:rPr>
            </w:pPr>
            <w:r w:rsidRPr="000E7E52">
              <w:rPr>
                <w:sz w:val="20"/>
                <w:szCs w:val="20"/>
                <w:lang w:val="fr-FR"/>
              </w:rPr>
              <w:t xml:space="preserve">de femmes harcelées ou </w:t>
            </w:r>
          </w:p>
          <w:p w14:paraId="31A3BB7E" w14:textId="77777777" w:rsidR="00E5042F" w:rsidRPr="000E7E52" w:rsidRDefault="00E5042F" w:rsidP="00AD28D3">
            <w:pPr>
              <w:ind w:hanging="2"/>
              <w:jc w:val="both"/>
              <w:rPr>
                <w:sz w:val="20"/>
                <w:szCs w:val="20"/>
                <w:lang w:val="fr-FR"/>
              </w:rPr>
            </w:pPr>
            <w:r w:rsidRPr="000E7E52">
              <w:rPr>
                <w:sz w:val="20"/>
                <w:szCs w:val="20"/>
                <w:lang w:val="fr-FR"/>
              </w:rPr>
              <w:t xml:space="preserve">agressées pendant le cycle </w:t>
            </w:r>
          </w:p>
          <w:p w14:paraId="715C9DF2" w14:textId="77777777" w:rsidR="00E5042F" w:rsidRPr="000E7E52" w:rsidRDefault="00E5042F" w:rsidP="00AD28D3">
            <w:pPr>
              <w:ind w:hanging="2"/>
              <w:jc w:val="both"/>
              <w:rPr>
                <w:sz w:val="20"/>
                <w:szCs w:val="20"/>
                <w:lang w:val="fr-FR"/>
              </w:rPr>
            </w:pPr>
            <w:r w:rsidRPr="000E7E52">
              <w:rPr>
                <w:sz w:val="20"/>
                <w:szCs w:val="20"/>
                <w:lang w:val="fr-FR"/>
              </w:rPr>
              <w:t>électoral.</w:t>
            </w:r>
            <w:r w:rsidRPr="000E7E52">
              <w:rPr>
                <w:sz w:val="20"/>
                <w:szCs w:val="20"/>
                <w:lang w:val="fr-FR"/>
              </w:rPr>
              <w:cr/>
            </w:r>
          </w:p>
          <w:p w14:paraId="2AEA46A0" w14:textId="09245091" w:rsidR="00E5042F" w:rsidRPr="000E7E52" w:rsidRDefault="00E5042F" w:rsidP="00AD28D3">
            <w:pPr>
              <w:jc w:val="both"/>
              <w:rPr>
                <w:rFonts w:cs="Tahoma"/>
                <w:szCs w:val="20"/>
                <w:lang w:val="fr-FR" w:eastAsia="en-US"/>
              </w:rPr>
            </w:pPr>
            <w:r w:rsidRPr="000E7E52">
              <w:rPr>
                <w:sz w:val="20"/>
                <w:szCs w:val="20"/>
                <w:lang w:val="fr-FR"/>
              </w:rPr>
              <w:t xml:space="preserve"> </w:t>
            </w:r>
          </w:p>
        </w:tc>
        <w:tc>
          <w:tcPr>
            <w:tcW w:w="1530" w:type="dxa"/>
            <w:shd w:val="clear" w:color="auto" w:fill="EEECE1"/>
          </w:tcPr>
          <w:p w14:paraId="78A44495" w14:textId="64A4F67A" w:rsidR="00E5042F" w:rsidRPr="000E7E52" w:rsidRDefault="00E5042F" w:rsidP="00AD28D3">
            <w:pPr>
              <w:rPr>
                <w:lang w:val="fr-FR"/>
              </w:rPr>
            </w:pPr>
            <w:r w:rsidRPr="000E7E52">
              <w:rPr>
                <w:sz w:val="20"/>
                <w:szCs w:val="20"/>
                <w:lang w:val="fr-FR"/>
              </w:rPr>
              <w:t xml:space="preserve"> </w:t>
            </w:r>
            <w:r w:rsidRPr="000E7E52">
              <w:rPr>
                <w:sz w:val="20"/>
                <w:szCs w:val="20"/>
              </w:rPr>
              <w:t>2016</w:t>
            </w:r>
          </w:p>
        </w:tc>
        <w:tc>
          <w:tcPr>
            <w:tcW w:w="2047" w:type="dxa"/>
            <w:shd w:val="clear" w:color="auto" w:fill="EEECE1"/>
          </w:tcPr>
          <w:p w14:paraId="68F1595D" w14:textId="6AFD7C60" w:rsidR="00E5042F" w:rsidRPr="000E7E52" w:rsidRDefault="00E5042F" w:rsidP="00AD28D3">
            <w:pPr>
              <w:ind w:hanging="2"/>
              <w:jc w:val="both"/>
              <w:rPr>
                <w:sz w:val="20"/>
                <w:szCs w:val="20"/>
                <w:lang w:val="fr-FR"/>
              </w:rPr>
            </w:pPr>
            <w:r w:rsidRPr="000E7E52">
              <w:rPr>
                <w:sz w:val="20"/>
                <w:szCs w:val="20"/>
                <w:lang w:val="fr-FR"/>
              </w:rPr>
              <w:t xml:space="preserve">En 2021, </w:t>
            </w:r>
            <w:r w:rsidR="0077066D" w:rsidRPr="000E7E52">
              <w:rPr>
                <w:sz w:val="20"/>
                <w:szCs w:val="20"/>
                <w:lang w:val="fr-FR"/>
              </w:rPr>
              <w:t>des</w:t>
            </w:r>
            <w:r w:rsidRPr="000E7E52">
              <w:rPr>
                <w:sz w:val="20"/>
                <w:szCs w:val="20"/>
                <w:lang w:val="fr-FR"/>
              </w:rPr>
              <w:t xml:space="preserve"> plaintes </w:t>
            </w:r>
          </w:p>
          <w:p w14:paraId="0DFE3ED9" w14:textId="77777777" w:rsidR="00E5042F" w:rsidRPr="000E7E52" w:rsidRDefault="00E5042F" w:rsidP="00AD28D3">
            <w:pPr>
              <w:ind w:hanging="2"/>
              <w:jc w:val="both"/>
              <w:rPr>
                <w:sz w:val="20"/>
                <w:szCs w:val="20"/>
                <w:lang w:val="fr-FR"/>
              </w:rPr>
            </w:pPr>
            <w:r w:rsidRPr="000E7E52">
              <w:rPr>
                <w:sz w:val="20"/>
                <w:szCs w:val="20"/>
                <w:lang w:val="fr-FR"/>
              </w:rPr>
              <w:t xml:space="preserve">enregistrées par la PNH </w:t>
            </w:r>
          </w:p>
          <w:p w14:paraId="6DBDBA2F" w14:textId="77777777" w:rsidR="00E5042F" w:rsidRPr="000E7E52" w:rsidRDefault="00E5042F" w:rsidP="00AD28D3">
            <w:pPr>
              <w:ind w:hanging="2"/>
              <w:jc w:val="both"/>
              <w:rPr>
                <w:sz w:val="20"/>
                <w:szCs w:val="20"/>
                <w:lang w:val="fr-FR"/>
              </w:rPr>
            </w:pPr>
            <w:r w:rsidRPr="000E7E52">
              <w:rPr>
                <w:sz w:val="20"/>
                <w:szCs w:val="20"/>
                <w:lang w:val="fr-FR"/>
              </w:rPr>
              <w:t xml:space="preserve">selon le système </w:t>
            </w:r>
          </w:p>
          <w:p w14:paraId="229C957C" w14:textId="77777777" w:rsidR="00E5042F" w:rsidRPr="000E7E52" w:rsidRDefault="00E5042F" w:rsidP="00AD28D3">
            <w:pPr>
              <w:ind w:hanging="2"/>
              <w:jc w:val="both"/>
              <w:rPr>
                <w:sz w:val="20"/>
                <w:szCs w:val="20"/>
                <w:lang w:val="fr-FR"/>
              </w:rPr>
            </w:pPr>
            <w:r w:rsidRPr="000E7E52">
              <w:rPr>
                <w:sz w:val="20"/>
                <w:szCs w:val="20"/>
                <w:lang w:val="fr-FR"/>
              </w:rPr>
              <w:t xml:space="preserve">opérationnel mis en place </w:t>
            </w:r>
          </w:p>
          <w:p w14:paraId="6C1F8BFD" w14:textId="77777777" w:rsidR="00E5042F" w:rsidRPr="000E7E52" w:rsidRDefault="00E5042F" w:rsidP="00AD28D3">
            <w:pPr>
              <w:ind w:hanging="2"/>
              <w:jc w:val="both"/>
              <w:rPr>
                <w:sz w:val="20"/>
                <w:szCs w:val="20"/>
                <w:lang w:val="fr-FR"/>
              </w:rPr>
            </w:pPr>
            <w:r w:rsidRPr="000E7E52">
              <w:rPr>
                <w:sz w:val="20"/>
                <w:szCs w:val="20"/>
                <w:lang w:val="fr-FR"/>
              </w:rPr>
              <w:t xml:space="preserve">de collecte des données </w:t>
            </w:r>
          </w:p>
          <w:p w14:paraId="114A4FDD" w14:textId="77777777" w:rsidR="00E5042F" w:rsidRPr="000E7E52" w:rsidRDefault="00E5042F" w:rsidP="00AD28D3">
            <w:pPr>
              <w:ind w:hanging="2"/>
              <w:jc w:val="both"/>
              <w:rPr>
                <w:sz w:val="20"/>
                <w:szCs w:val="20"/>
                <w:lang w:val="fr-FR"/>
              </w:rPr>
            </w:pPr>
            <w:r w:rsidRPr="000E7E52">
              <w:rPr>
                <w:sz w:val="20"/>
                <w:szCs w:val="20"/>
                <w:lang w:val="fr-FR"/>
              </w:rPr>
              <w:t xml:space="preserve">sur les violences </w:t>
            </w:r>
          </w:p>
          <w:p w14:paraId="6AE69AF0" w14:textId="77777777" w:rsidR="00E5042F" w:rsidRPr="000E7E52" w:rsidRDefault="00E5042F" w:rsidP="00AD28D3">
            <w:pPr>
              <w:ind w:hanging="2"/>
              <w:jc w:val="both"/>
              <w:rPr>
                <w:sz w:val="20"/>
                <w:szCs w:val="20"/>
                <w:lang w:val="fr-FR"/>
              </w:rPr>
            </w:pPr>
            <w:r w:rsidRPr="000E7E52">
              <w:rPr>
                <w:sz w:val="20"/>
                <w:szCs w:val="20"/>
                <w:lang w:val="fr-FR"/>
              </w:rPr>
              <w:t xml:space="preserve">électorales et politiques à </w:t>
            </w:r>
          </w:p>
          <w:p w14:paraId="50E80DE0" w14:textId="2BD2D83C" w:rsidR="00E5042F" w:rsidRPr="000E7E52" w:rsidRDefault="00E5042F" w:rsidP="00AD28D3">
            <w:pPr>
              <w:rPr>
                <w:lang w:val="fr-FR"/>
              </w:rPr>
            </w:pPr>
            <w:r w:rsidRPr="000E7E52">
              <w:rPr>
                <w:sz w:val="20"/>
                <w:szCs w:val="20"/>
                <w:lang w:val="fr-FR"/>
              </w:rPr>
              <w:t>l’égard des femmes.</w:t>
            </w:r>
          </w:p>
        </w:tc>
        <w:tc>
          <w:tcPr>
            <w:tcW w:w="1643" w:type="dxa"/>
          </w:tcPr>
          <w:p w14:paraId="71692D0E" w14:textId="272CDEB9" w:rsidR="00E5042F" w:rsidRPr="000E7E52" w:rsidRDefault="009B6ABA" w:rsidP="00AD28D3">
            <w:pPr>
              <w:rPr>
                <w:lang w:val="fr-FR"/>
              </w:rPr>
            </w:pPr>
            <w:r w:rsidRPr="000E7E52">
              <w:rPr>
                <w:b/>
                <w:sz w:val="22"/>
                <w:szCs w:val="22"/>
                <w:lang w:val="fr-FR" w:eastAsia="en-US"/>
              </w:rPr>
              <w:t>Drafts des TDR élaborés qui seront finalisés après les rencontres prévues avec la PNH ce mois de septembre.</w:t>
            </w:r>
          </w:p>
        </w:tc>
        <w:tc>
          <w:tcPr>
            <w:tcW w:w="2070" w:type="dxa"/>
          </w:tcPr>
          <w:p w14:paraId="6AF25464" w14:textId="04FD847C" w:rsidR="00E5042F" w:rsidRPr="000E7E52" w:rsidRDefault="005C6598" w:rsidP="00AD28D3">
            <w:pPr>
              <w:rPr>
                <w:lang w:val="fr-FR"/>
              </w:rPr>
            </w:pPr>
            <w:r w:rsidRPr="000E7E52">
              <w:rPr>
                <w:b/>
                <w:sz w:val="22"/>
                <w:szCs w:val="22"/>
                <w:lang w:val="fr-FR" w:eastAsia="en-US"/>
              </w:rPr>
              <w:t>0</w:t>
            </w:r>
          </w:p>
        </w:tc>
        <w:tc>
          <w:tcPr>
            <w:tcW w:w="4140" w:type="dxa"/>
          </w:tcPr>
          <w:p w14:paraId="6D9C6627" w14:textId="41A23360" w:rsidR="00E5042F" w:rsidRPr="000E7E52" w:rsidRDefault="009B6ABA" w:rsidP="00AD28D3">
            <w:pPr>
              <w:rPr>
                <w:lang w:val="fr-FR"/>
              </w:rPr>
            </w:pPr>
            <w:r w:rsidRPr="000E7E52">
              <w:rPr>
                <w:b/>
                <w:sz w:val="22"/>
                <w:szCs w:val="22"/>
                <w:lang w:val="fr-FR" w:eastAsia="en-US"/>
              </w:rPr>
              <w:t>L’activité pourra avancer une fois les échanges avec la PNH finalisés et les TDR tiennent compte de leurs commentaires.  La situation de crises multiples dans le pays n’a pas facilité les avancées.</w:t>
            </w:r>
          </w:p>
        </w:tc>
      </w:tr>
      <w:tr w:rsidR="00E5042F" w:rsidRPr="00670CE9" w14:paraId="0D3A8502" w14:textId="77777777" w:rsidTr="00F255C4">
        <w:trPr>
          <w:trHeight w:val="458"/>
        </w:trPr>
        <w:tc>
          <w:tcPr>
            <w:tcW w:w="1530" w:type="dxa"/>
            <w:vMerge/>
          </w:tcPr>
          <w:p w14:paraId="5D432616" w14:textId="77777777" w:rsidR="00E5042F" w:rsidRPr="00DE434C" w:rsidRDefault="00E5042F" w:rsidP="00E5042F">
            <w:pPr>
              <w:rPr>
                <w:rFonts w:cs="Tahoma"/>
                <w:b/>
                <w:color w:val="FF0000"/>
                <w:szCs w:val="20"/>
                <w:lang w:val="fr-FR" w:eastAsia="en-US"/>
              </w:rPr>
            </w:pPr>
          </w:p>
        </w:tc>
        <w:tc>
          <w:tcPr>
            <w:tcW w:w="2070" w:type="dxa"/>
            <w:shd w:val="clear" w:color="auto" w:fill="EEECE1"/>
          </w:tcPr>
          <w:p w14:paraId="0C2E8023" w14:textId="77777777" w:rsidR="00E5042F" w:rsidRPr="000E7E52" w:rsidRDefault="00E5042F" w:rsidP="00E5042F">
            <w:pPr>
              <w:ind w:hanging="2"/>
              <w:jc w:val="both"/>
              <w:rPr>
                <w:b/>
                <w:sz w:val="20"/>
                <w:szCs w:val="20"/>
                <w:lang w:val="fr-FR"/>
              </w:rPr>
            </w:pPr>
            <w:r w:rsidRPr="000E7E52">
              <w:rPr>
                <w:b/>
                <w:sz w:val="20"/>
                <w:szCs w:val="20"/>
                <w:lang w:val="fr-FR"/>
              </w:rPr>
              <w:t>Indicateur 2.1.3 :</w:t>
            </w:r>
          </w:p>
          <w:p w14:paraId="6EF67556" w14:textId="77777777" w:rsidR="00E5042F" w:rsidRPr="000E7E52" w:rsidRDefault="00E5042F" w:rsidP="00E5042F">
            <w:pPr>
              <w:ind w:hanging="2"/>
              <w:jc w:val="both"/>
              <w:rPr>
                <w:bCs/>
                <w:sz w:val="20"/>
                <w:szCs w:val="20"/>
                <w:lang w:val="fr-FR"/>
              </w:rPr>
            </w:pPr>
            <w:r w:rsidRPr="000E7E52">
              <w:rPr>
                <w:bCs/>
                <w:sz w:val="20"/>
                <w:szCs w:val="20"/>
                <w:lang w:val="fr-FR"/>
              </w:rPr>
              <w:t xml:space="preserve">Nombre de policières </w:t>
            </w:r>
          </w:p>
          <w:p w14:paraId="00004E0C" w14:textId="77777777" w:rsidR="00E5042F" w:rsidRPr="000E7E52" w:rsidRDefault="00E5042F" w:rsidP="00E5042F">
            <w:pPr>
              <w:ind w:hanging="2"/>
              <w:jc w:val="both"/>
              <w:rPr>
                <w:bCs/>
                <w:sz w:val="20"/>
                <w:szCs w:val="20"/>
                <w:lang w:val="fr-FR"/>
              </w:rPr>
            </w:pPr>
            <w:r w:rsidRPr="000E7E52">
              <w:rPr>
                <w:bCs/>
                <w:sz w:val="20"/>
                <w:szCs w:val="20"/>
                <w:lang w:val="fr-FR"/>
              </w:rPr>
              <w:t xml:space="preserve">formées et impliquées </w:t>
            </w:r>
          </w:p>
          <w:p w14:paraId="26BEC1C2" w14:textId="77777777" w:rsidR="00E5042F" w:rsidRPr="000E7E52" w:rsidRDefault="00E5042F" w:rsidP="00E5042F">
            <w:pPr>
              <w:ind w:hanging="2"/>
              <w:jc w:val="both"/>
              <w:rPr>
                <w:bCs/>
                <w:sz w:val="20"/>
                <w:szCs w:val="20"/>
                <w:lang w:val="fr-FR"/>
              </w:rPr>
            </w:pPr>
            <w:r w:rsidRPr="000E7E52">
              <w:rPr>
                <w:bCs/>
                <w:sz w:val="20"/>
                <w:szCs w:val="20"/>
                <w:lang w:val="fr-FR"/>
              </w:rPr>
              <w:t xml:space="preserve">dans le processus </w:t>
            </w:r>
          </w:p>
          <w:p w14:paraId="7F1BE712" w14:textId="77777777" w:rsidR="00E5042F" w:rsidRPr="000E7E52" w:rsidRDefault="00E5042F" w:rsidP="00E5042F">
            <w:pPr>
              <w:ind w:hanging="2"/>
              <w:jc w:val="both"/>
              <w:rPr>
                <w:bCs/>
                <w:sz w:val="20"/>
                <w:szCs w:val="20"/>
                <w:lang w:val="fr-FR"/>
              </w:rPr>
            </w:pPr>
            <w:r w:rsidRPr="000E7E52">
              <w:rPr>
                <w:bCs/>
                <w:sz w:val="20"/>
                <w:szCs w:val="20"/>
                <w:lang w:val="fr-FR"/>
              </w:rPr>
              <w:t xml:space="preserve">d’enregistrement des </w:t>
            </w:r>
          </w:p>
          <w:p w14:paraId="6C7CA2FC" w14:textId="77777777" w:rsidR="00E5042F" w:rsidRPr="000E7E52" w:rsidRDefault="00E5042F" w:rsidP="00E5042F">
            <w:pPr>
              <w:ind w:hanging="2"/>
              <w:jc w:val="both"/>
              <w:rPr>
                <w:bCs/>
                <w:sz w:val="20"/>
                <w:szCs w:val="20"/>
                <w:lang w:val="fr-FR"/>
              </w:rPr>
            </w:pPr>
            <w:r w:rsidRPr="000E7E52">
              <w:rPr>
                <w:bCs/>
                <w:sz w:val="20"/>
                <w:szCs w:val="20"/>
                <w:lang w:val="fr-FR"/>
              </w:rPr>
              <w:t>plaintes et le monitoring.</w:t>
            </w:r>
          </w:p>
          <w:p w14:paraId="04858AB9" w14:textId="77777777" w:rsidR="00E5042F" w:rsidRPr="000E7E52" w:rsidRDefault="00E5042F" w:rsidP="00E5042F">
            <w:pPr>
              <w:ind w:hanging="2"/>
              <w:jc w:val="both"/>
              <w:rPr>
                <w:bCs/>
                <w:sz w:val="20"/>
                <w:szCs w:val="20"/>
                <w:lang w:val="fr-FR"/>
              </w:rPr>
            </w:pPr>
            <w:r w:rsidRPr="000E7E52">
              <w:rPr>
                <w:bCs/>
                <w:sz w:val="20"/>
                <w:szCs w:val="20"/>
                <w:lang w:val="fr-FR"/>
              </w:rPr>
              <w:t xml:space="preserve"> </w:t>
            </w:r>
          </w:p>
          <w:p w14:paraId="7E3A8DEF" w14:textId="086B01BE" w:rsidR="00E5042F" w:rsidRPr="000E7E52" w:rsidRDefault="00E5042F" w:rsidP="00E5042F">
            <w:pPr>
              <w:jc w:val="both"/>
              <w:rPr>
                <w:rFonts w:cs="Tahoma"/>
                <w:szCs w:val="20"/>
                <w:lang w:val="fr-FR" w:eastAsia="en-US"/>
              </w:rPr>
            </w:pPr>
          </w:p>
        </w:tc>
        <w:tc>
          <w:tcPr>
            <w:tcW w:w="1530" w:type="dxa"/>
            <w:shd w:val="clear" w:color="auto" w:fill="EEECE1"/>
          </w:tcPr>
          <w:p w14:paraId="2763FB7E" w14:textId="01F3433B" w:rsidR="00E5042F" w:rsidRPr="000E7E52" w:rsidRDefault="00E5042F" w:rsidP="00E5042F">
            <w:pPr>
              <w:rPr>
                <w:lang w:val="fr-FR"/>
              </w:rPr>
            </w:pPr>
            <w:r w:rsidRPr="000E7E52">
              <w:rPr>
                <w:bCs/>
                <w:sz w:val="20"/>
                <w:szCs w:val="20"/>
              </w:rPr>
              <w:t>2021</w:t>
            </w:r>
          </w:p>
        </w:tc>
        <w:tc>
          <w:tcPr>
            <w:tcW w:w="2047" w:type="dxa"/>
            <w:shd w:val="clear" w:color="auto" w:fill="EEECE1"/>
          </w:tcPr>
          <w:p w14:paraId="1B98F8EE" w14:textId="77777777" w:rsidR="00E5042F" w:rsidRPr="000E7E52" w:rsidRDefault="00E5042F" w:rsidP="00E5042F">
            <w:pPr>
              <w:ind w:hanging="2"/>
              <w:jc w:val="both"/>
              <w:rPr>
                <w:bCs/>
                <w:sz w:val="20"/>
                <w:szCs w:val="20"/>
                <w:lang w:val="fr-FR"/>
              </w:rPr>
            </w:pPr>
            <w:r w:rsidRPr="000E7E52">
              <w:rPr>
                <w:bCs/>
                <w:sz w:val="20"/>
                <w:szCs w:val="20"/>
                <w:lang w:val="fr-FR"/>
              </w:rPr>
              <w:t xml:space="preserve">En 2021, environ 30 </w:t>
            </w:r>
          </w:p>
          <w:p w14:paraId="56927509" w14:textId="77777777" w:rsidR="00E5042F" w:rsidRPr="000E7E52" w:rsidRDefault="00E5042F" w:rsidP="00E5042F">
            <w:pPr>
              <w:ind w:hanging="2"/>
              <w:jc w:val="both"/>
              <w:rPr>
                <w:bCs/>
                <w:sz w:val="20"/>
                <w:szCs w:val="20"/>
                <w:lang w:val="fr-FR"/>
              </w:rPr>
            </w:pPr>
            <w:r w:rsidRPr="000E7E52">
              <w:rPr>
                <w:bCs/>
                <w:sz w:val="20"/>
                <w:szCs w:val="20"/>
                <w:lang w:val="fr-FR"/>
              </w:rPr>
              <w:t xml:space="preserve">policières seront formées </w:t>
            </w:r>
          </w:p>
          <w:p w14:paraId="4BA0CB69" w14:textId="77777777" w:rsidR="00E5042F" w:rsidRPr="000E7E52" w:rsidRDefault="00E5042F" w:rsidP="00E5042F">
            <w:pPr>
              <w:ind w:hanging="2"/>
              <w:jc w:val="both"/>
              <w:rPr>
                <w:bCs/>
                <w:sz w:val="20"/>
                <w:szCs w:val="20"/>
                <w:lang w:val="fr-FR"/>
              </w:rPr>
            </w:pPr>
            <w:r w:rsidRPr="000E7E52">
              <w:rPr>
                <w:bCs/>
                <w:sz w:val="20"/>
                <w:szCs w:val="20"/>
                <w:lang w:val="fr-FR"/>
              </w:rPr>
              <w:t xml:space="preserve">et impliquées dans le </w:t>
            </w:r>
          </w:p>
          <w:p w14:paraId="72A85F9F" w14:textId="77777777" w:rsidR="00E5042F" w:rsidRPr="000E7E52" w:rsidRDefault="00E5042F" w:rsidP="00E5042F">
            <w:pPr>
              <w:ind w:hanging="2"/>
              <w:jc w:val="both"/>
              <w:rPr>
                <w:bCs/>
                <w:sz w:val="20"/>
                <w:szCs w:val="20"/>
                <w:lang w:val="fr-FR"/>
              </w:rPr>
            </w:pPr>
            <w:r w:rsidRPr="000E7E52">
              <w:rPr>
                <w:bCs/>
                <w:sz w:val="20"/>
                <w:szCs w:val="20"/>
                <w:lang w:val="fr-FR"/>
              </w:rPr>
              <w:t xml:space="preserve">processus </w:t>
            </w:r>
          </w:p>
          <w:p w14:paraId="406946DB" w14:textId="77777777" w:rsidR="00E5042F" w:rsidRPr="000E7E52" w:rsidRDefault="00E5042F" w:rsidP="00E5042F">
            <w:pPr>
              <w:ind w:hanging="2"/>
              <w:jc w:val="both"/>
              <w:rPr>
                <w:bCs/>
                <w:sz w:val="20"/>
                <w:szCs w:val="20"/>
                <w:lang w:val="fr-FR"/>
              </w:rPr>
            </w:pPr>
            <w:r w:rsidRPr="000E7E52">
              <w:rPr>
                <w:bCs/>
                <w:sz w:val="20"/>
                <w:szCs w:val="20"/>
                <w:lang w:val="fr-FR"/>
              </w:rPr>
              <w:t xml:space="preserve">d’enregistrement des </w:t>
            </w:r>
          </w:p>
          <w:p w14:paraId="41B3D961" w14:textId="21D00F36" w:rsidR="00E5042F" w:rsidRPr="000E7E52" w:rsidRDefault="00E5042F" w:rsidP="00E5042F">
            <w:pPr>
              <w:rPr>
                <w:lang w:val="fr-FR"/>
              </w:rPr>
            </w:pPr>
            <w:r w:rsidRPr="000E7E52">
              <w:rPr>
                <w:bCs/>
                <w:sz w:val="20"/>
                <w:szCs w:val="20"/>
                <w:lang w:val="fr-FR"/>
              </w:rPr>
              <w:t>plaintes et le monitoring.</w:t>
            </w:r>
          </w:p>
        </w:tc>
        <w:tc>
          <w:tcPr>
            <w:tcW w:w="1643" w:type="dxa"/>
          </w:tcPr>
          <w:p w14:paraId="2BA73874" w14:textId="1F735386" w:rsidR="00E5042F" w:rsidRPr="000E7E52" w:rsidRDefault="009B6ABA" w:rsidP="00E5042F">
            <w:pPr>
              <w:rPr>
                <w:lang w:val="fr-FR"/>
              </w:rPr>
            </w:pPr>
            <w:r w:rsidRPr="000E7E52">
              <w:rPr>
                <w:b/>
                <w:sz w:val="22"/>
                <w:szCs w:val="22"/>
                <w:lang w:val="fr-FR" w:eastAsia="en-US"/>
              </w:rPr>
              <w:t>Drafts des TDR élaborés qui seront finalisés après les rencontres prévues avec la PNH ce mois de septembre.</w:t>
            </w:r>
          </w:p>
        </w:tc>
        <w:tc>
          <w:tcPr>
            <w:tcW w:w="2070" w:type="dxa"/>
          </w:tcPr>
          <w:p w14:paraId="492D884A" w14:textId="291C6FF8" w:rsidR="00E5042F" w:rsidRPr="000E7E52" w:rsidRDefault="005C6598" w:rsidP="00E5042F">
            <w:pPr>
              <w:rPr>
                <w:lang w:val="fr-FR"/>
              </w:rPr>
            </w:pPr>
            <w:r w:rsidRPr="000E7E52">
              <w:rPr>
                <w:b/>
                <w:sz w:val="22"/>
                <w:szCs w:val="22"/>
                <w:lang w:val="fr-FR" w:eastAsia="en-US"/>
              </w:rPr>
              <w:t>0</w:t>
            </w:r>
          </w:p>
        </w:tc>
        <w:tc>
          <w:tcPr>
            <w:tcW w:w="4140" w:type="dxa"/>
          </w:tcPr>
          <w:p w14:paraId="72D26A07" w14:textId="3636CCBB" w:rsidR="00E5042F" w:rsidRPr="000E7E52" w:rsidRDefault="009B6ABA" w:rsidP="00E5042F">
            <w:pPr>
              <w:rPr>
                <w:lang w:val="fr-FR"/>
              </w:rPr>
            </w:pPr>
            <w:r w:rsidRPr="000E7E52">
              <w:rPr>
                <w:b/>
                <w:sz w:val="22"/>
                <w:szCs w:val="22"/>
                <w:lang w:val="fr-FR" w:eastAsia="en-US"/>
              </w:rPr>
              <w:t>L’activité pourra avancer une fois les échanges avec la PNH finalisés et les TDR tiennent compte de leurs commentaires.  La situation de crises multiples dans le pays n’a pas facilité les avancées.</w:t>
            </w:r>
          </w:p>
        </w:tc>
      </w:tr>
      <w:tr w:rsidR="00E5042F" w:rsidRPr="00670CE9" w14:paraId="721B3FB7" w14:textId="77777777" w:rsidTr="00F255C4">
        <w:trPr>
          <w:trHeight w:val="458"/>
        </w:trPr>
        <w:tc>
          <w:tcPr>
            <w:tcW w:w="1530" w:type="dxa"/>
            <w:vMerge w:val="restart"/>
          </w:tcPr>
          <w:p w14:paraId="190D57F3" w14:textId="77777777" w:rsidR="00E5042F" w:rsidRPr="000E7E52" w:rsidRDefault="00E5042F" w:rsidP="00E5042F">
            <w:pPr>
              <w:rPr>
                <w:rFonts w:cs="Tahoma"/>
                <w:b/>
                <w:szCs w:val="20"/>
                <w:lang w:val="fr-FR" w:eastAsia="en-US"/>
              </w:rPr>
            </w:pPr>
          </w:p>
          <w:p w14:paraId="2FF3BDED" w14:textId="0CECAAD4" w:rsidR="00E5042F" w:rsidRPr="000E7E52" w:rsidRDefault="00E5042F" w:rsidP="00E5042F">
            <w:pPr>
              <w:rPr>
                <w:rFonts w:cs="Tahoma"/>
                <w:szCs w:val="20"/>
                <w:lang w:val="fr-FR" w:eastAsia="en-US"/>
              </w:rPr>
            </w:pPr>
            <w:r w:rsidRPr="000E7E52">
              <w:rPr>
                <w:rFonts w:cs="Tahoma"/>
                <w:szCs w:val="20"/>
                <w:lang w:val="fr-FR" w:eastAsia="en-US"/>
              </w:rPr>
              <w:t>Produit 2.2</w:t>
            </w:r>
          </w:p>
          <w:p w14:paraId="4BA521D3" w14:textId="77777777" w:rsidR="00E5042F" w:rsidRPr="000E7E52" w:rsidRDefault="00E5042F" w:rsidP="00E5042F">
            <w:pPr>
              <w:ind w:hanging="2"/>
              <w:rPr>
                <w:bCs/>
                <w:lang w:val="fr-FR"/>
              </w:rPr>
            </w:pPr>
            <w:r w:rsidRPr="000E7E52">
              <w:rPr>
                <w:bCs/>
                <w:lang w:val="fr-FR"/>
              </w:rPr>
              <w:t xml:space="preserve">Les mécanismes de prévention de la </w:t>
            </w:r>
          </w:p>
          <w:p w14:paraId="190F7B7D" w14:textId="77777777" w:rsidR="00E5042F" w:rsidRPr="000E7E52" w:rsidRDefault="00E5042F" w:rsidP="00E5042F">
            <w:pPr>
              <w:ind w:hanging="2"/>
              <w:rPr>
                <w:bCs/>
                <w:lang w:val="fr-FR"/>
              </w:rPr>
            </w:pPr>
            <w:r w:rsidRPr="000E7E52">
              <w:rPr>
                <w:bCs/>
                <w:lang w:val="fr-FR"/>
              </w:rPr>
              <w:t xml:space="preserve">violence électorale et d'alerte rapide basés </w:t>
            </w:r>
          </w:p>
          <w:p w14:paraId="02012A1A" w14:textId="77777777" w:rsidR="00E5042F" w:rsidRPr="000E7E52" w:rsidRDefault="00E5042F" w:rsidP="00E5042F">
            <w:pPr>
              <w:ind w:hanging="2"/>
              <w:rPr>
                <w:bCs/>
                <w:lang w:val="fr-FR"/>
              </w:rPr>
            </w:pPr>
            <w:r w:rsidRPr="000E7E52">
              <w:rPr>
                <w:bCs/>
                <w:lang w:val="fr-FR"/>
              </w:rPr>
              <w:t xml:space="preserve">sur la communauté et dirigés par des </w:t>
            </w:r>
          </w:p>
          <w:p w14:paraId="34C9ECDD" w14:textId="01B8EA10" w:rsidR="00E5042F" w:rsidRPr="000E7E52" w:rsidRDefault="00E5042F" w:rsidP="00E5042F">
            <w:pPr>
              <w:rPr>
                <w:rFonts w:cs="Tahoma"/>
                <w:szCs w:val="20"/>
                <w:lang w:val="fr-FR" w:eastAsia="en-US"/>
              </w:rPr>
            </w:pPr>
            <w:r w:rsidRPr="000E7E52">
              <w:rPr>
                <w:bCs/>
                <w:lang w:val="fr-FR"/>
              </w:rPr>
              <w:t>femmes sont renforcés et liés à la PNH.</w:t>
            </w:r>
          </w:p>
        </w:tc>
        <w:tc>
          <w:tcPr>
            <w:tcW w:w="2070" w:type="dxa"/>
            <w:shd w:val="clear" w:color="auto" w:fill="EEECE1"/>
          </w:tcPr>
          <w:p w14:paraId="4D3B788B" w14:textId="77777777" w:rsidR="00E5042F" w:rsidRPr="000E7E52" w:rsidRDefault="00E5042F" w:rsidP="00E5042F">
            <w:pPr>
              <w:ind w:hanging="2"/>
              <w:jc w:val="both"/>
              <w:rPr>
                <w:b/>
                <w:sz w:val="20"/>
                <w:szCs w:val="20"/>
                <w:lang w:val="fr-FR"/>
              </w:rPr>
            </w:pPr>
            <w:r w:rsidRPr="000E7E52">
              <w:rPr>
                <w:b/>
                <w:sz w:val="20"/>
                <w:szCs w:val="20"/>
                <w:lang w:val="fr-FR"/>
              </w:rPr>
              <w:t>Indicateur 2.2.1 :</w:t>
            </w:r>
          </w:p>
          <w:p w14:paraId="64EB3D5C" w14:textId="2BDD7780" w:rsidR="00E5042F" w:rsidRPr="000E7E52" w:rsidRDefault="00E5042F" w:rsidP="00E5042F">
            <w:pPr>
              <w:jc w:val="both"/>
              <w:rPr>
                <w:rFonts w:cs="Tahoma"/>
                <w:szCs w:val="20"/>
                <w:lang w:val="fr-FR" w:eastAsia="en-US"/>
              </w:rPr>
            </w:pPr>
            <w:r w:rsidRPr="000E7E52">
              <w:rPr>
                <w:sz w:val="20"/>
                <w:szCs w:val="20"/>
                <w:lang w:val="fr-FR"/>
              </w:rPr>
              <w:t>Nombre de rapports d’alerte VE</w:t>
            </w:r>
            <w:r w:rsidR="00894012" w:rsidRPr="000E7E52">
              <w:rPr>
                <w:sz w:val="20"/>
                <w:szCs w:val="20"/>
                <w:lang w:val="fr-FR"/>
              </w:rPr>
              <w:t>FE</w:t>
            </w:r>
            <w:r w:rsidRPr="000E7E52">
              <w:rPr>
                <w:sz w:val="20"/>
                <w:szCs w:val="20"/>
                <w:lang w:val="fr-FR"/>
              </w:rPr>
              <w:t xml:space="preserve"> produits par le mécanisme communautaire et utilises par les organisations de femmes et la PNH.</w:t>
            </w:r>
          </w:p>
        </w:tc>
        <w:tc>
          <w:tcPr>
            <w:tcW w:w="1530" w:type="dxa"/>
            <w:shd w:val="clear" w:color="auto" w:fill="EEECE1"/>
          </w:tcPr>
          <w:p w14:paraId="50875A9C" w14:textId="77777777" w:rsidR="00E5042F" w:rsidRPr="000E7E52" w:rsidRDefault="00E5042F" w:rsidP="00E5042F">
            <w:pPr>
              <w:jc w:val="both"/>
              <w:rPr>
                <w:bCs/>
                <w:sz w:val="20"/>
                <w:szCs w:val="20"/>
                <w:lang w:val="fr-FR"/>
              </w:rPr>
            </w:pPr>
            <w:r w:rsidRPr="000E7E52">
              <w:rPr>
                <w:bCs/>
                <w:sz w:val="20"/>
                <w:szCs w:val="20"/>
                <w:lang w:val="fr-FR"/>
              </w:rPr>
              <w:t xml:space="preserve">Absence de rapports </w:t>
            </w:r>
          </w:p>
          <w:p w14:paraId="73ABE4A4" w14:textId="2D311032" w:rsidR="00E5042F" w:rsidRPr="000E7E52" w:rsidRDefault="00E5042F" w:rsidP="00E5042F">
            <w:pPr>
              <w:jc w:val="both"/>
              <w:rPr>
                <w:bCs/>
                <w:sz w:val="20"/>
                <w:szCs w:val="20"/>
                <w:lang w:val="fr-FR"/>
              </w:rPr>
            </w:pPr>
            <w:r w:rsidRPr="000E7E52">
              <w:rPr>
                <w:bCs/>
                <w:sz w:val="20"/>
                <w:szCs w:val="20"/>
                <w:lang w:val="fr-FR"/>
              </w:rPr>
              <w:t>d’alertes sur la VE</w:t>
            </w:r>
            <w:r w:rsidR="00894012" w:rsidRPr="000E7E52">
              <w:rPr>
                <w:bCs/>
                <w:sz w:val="20"/>
                <w:szCs w:val="20"/>
                <w:lang w:val="fr-FR"/>
              </w:rPr>
              <w:t>FE</w:t>
            </w:r>
          </w:p>
          <w:p w14:paraId="2F9DD7BA" w14:textId="246F5CD8" w:rsidR="00E5042F" w:rsidRPr="000E7E52" w:rsidRDefault="00E5042F" w:rsidP="00E5042F">
            <w:pPr>
              <w:rPr>
                <w:lang w:val="fr-FR"/>
              </w:rPr>
            </w:pPr>
            <w:r w:rsidRPr="000E7E52">
              <w:rPr>
                <w:bCs/>
                <w:sz w:val="20"/>
                <w:szCs w:val="20"/>
                <w:lang w:val="fr-FR"/>
              </w:rPr>
              <w:t>produits en 2016.</w:t>
            </w:r>
          </w:p>
        </w:tc>
        <w:tc>
          <w:tcPr>
            <w:tcW w:w="2047" w:type="dxa"/>
            <w:shd w:val="clear" w:color="auto" w:fill="EEECE1"/>
          </w:tcPr>
          <w:p w14:paraId="22FE2CBE" w14:textId="77777777" w:rsidR="00E5042F" w:rsidRPr="000E7E52" w:rsidRDefault="00E5042F" w:rsidP="00E5042F">
            <w:pPr>
              <w:ind w:hanging="2"/>
              <w:jc w:val="both"/>
              <w:rPr>
                <w:bCs/>
                <w:sz w:val="20"/>
                <w:szCs w:val="20"/>
                <w:lang w:val="fr-FR"/>
              </w:rPr>
            </w:pPr>
            <w:r w:rsidRPr="000E7E52">
              <w:rPr>
                <w:bCs/>
                <w:sz w:val="20"/>
                <w:szCs w:val="20"/>
                <w:lang w:val="fr-FR"/>
              </w:rPr>
              <w:t xml:space="preserve">En 2021 et 2022, au moins </w:t>
            </w:r>
          </w:p>
          <w:p w14:paraId="0C072ECC" w14:textId="77777777" w:rsidR="00E5042F" w:rsidRPr="000E7E52" w:rsidRDefault="00E5042F" w:rsidP="00E5042F">
            <w:pPr>
              <w:ind w:hanging="2"/>
              <w:jc w:val="both"/>
              <w:rPr>
                <w:bCs/>
                <w:sz w:val="20"/>
                <w:szCs w:val="20"/>
                <w:lang w:val="fr-FR"/>
              </w:rPr>
            </w:pPr>
            <w:r w:rsidRPr="000E7E52">
              <w:rPr>
                <w:bCs/>
                <w:sz w:val="20"/>
                <w:szCs w:val="20"/>
                <w:lang w:val="fr-FR"/>
              </w:rPr>
              <w:t xml:space="preserve">12 rapports consolides </w:t>
            </w:r>
          </w:p>
          <w:p w14:paraId="0A9AFD50" w14:textId="77777777" w:rsidR="00E5042F" w:rsidRPr="000E7E52" w:rsidRDefault="00E5042F" w:rsidP="00E5042F">
            <w:pPr>
              <w:ind w:hanging="2"/>
              <w:jc w:val="both"/>
              <w:rPr>
                <w:bCs/>
                <w:sz w:val="20"/>
                <w:szCs w:val="20"/>
                <w:lang w:val="fr-FR"/>
              </w:rPr>
            </w:pPr>
            <w:r w:rsidRPr="000E7E52">
              <w:rPr>
                <w:bCs/>
                <w:sz w:val="20"/>
                <w:szCs w:val="20"/>
                <w:lang w:val="fr-FR"/>
              </w:rPr>
              <w:t xml:space="preserve">d’alertes produits par le </w:t>
            </w:r>
          </w:p>
          <w:p w14:paraId="76F49830" w14:textId="77777777" w:rsidR="00E5042F" w:rsidRPr="000E7E52" w:rsidRDefault="00E5042F" w:rsidP="00E5042F">
            <w:pPr>
              <w:ind w:hanging="2"/>
              <w:jc w:val="both"/>
              <w:rPr>
                <w:bCs/>
                <w:sz w:val="20"/>
                <w:szCs w:val="20"/>
                <w:lang w:val="fr-FR"/>
              </w:rPr>
            </w:pPr>
            <w:r w:rsidRPr="000E7E52">
              <w:rPr>
                <w:bCs/>
                <w:sz w:val="20"/>
                <w:szCs w:val="20"/>
                <w:lang w:val="fr-FR"/>
              </w:rPr>
              <w:t>mécanisme</w:t>
            </w:r>
          </w:p>
          <w:p w14:paraId="207F5723" w14:textId="77777777" w:rsidR="00E5042F" w:rsidRPr="000E7E52" w:rsidRDefault="00E5042F" w:rsidP="00E5042F">
            <w:pPr>
              <w:ind w:hanging="2"/>
              <w:jc w:val="both"/>
              <w:rPr>
                <w:bCs/>
                <w:sz w:val="20"/>
                <w:szCs w:val="20"/>
                <w:lang w:val="fr-FR"/>
              </w:rPr>
            </w:pPr>
            <w:r w:rsidRPr="000E7E52">
              <w:rPr>
                <w:bCs/>
                <w:sz w:val="20"/>
                <w:szCs w:val="20"/>
                <w:lang w:val="fr-FR"/>
              </w:rPr>
              <w:t xml:space="preserve">communautaire et utilises </w:t>
            </w:r>
          </w:p>
          <w:p w14:paraId="503E8A31" w14:textId="77777777" w:rsidR="00E5042F" w:rsidRPr="000E7E52" w:rsidRDefault="00E5042F" w:rsidP="00E5042F">
            <w:pPr>
              <w:ind w:hanging="2"/>
              <w:jc w:val="both"/>
              <w:rPr>
                <w:bCs/>
                <w:sz w:val="20"/>
                <w:szCs w:val="20"/>
                <w:lang w:val="fr-FR"/>
              </w:rPr>
            </w:pPr>
            <w:r w:rsidRPr="000E7E52">
              <w:rPr>
                <w:bCs/>
                <w:sz w:val="20"/>
                <w:szCs w:val="20"/>
                <w:lang w:val="fr-FR"/>
              </w:rPr>
              <w:t xml:space="preserve">par les organisations de </w:t>
            </w:r>
          </w:p>
          <w:p w14:paraId="5569C439" w14:textId="0A4867A6" w:rsidR="00E5042F" w:rsidRPr="000E7E52" w:rsidRDefault="00E5042F" w:rsidP="00E5042F">
            <w:pPr>
              <w:rPr>
                <w:lang w:val="fr-FR"/>
              </w:rPr>
            </w:pPr>
            <w:r w:rsidRPr="000E7E52">
              <w:rPr>
                <w:bCs/>
                <w:sz w:val="20"/>
                <w:szCs w:val="20"/>
                <w:lang w:val="fr-FR"/>
              </w:rPr>
              <w:t>femmes et la PNH.</w:t>
            </w:r>
          </w:p>
        </w:tc>
        <w:tc>
          <w:tcPr>
            <w:tcW w:w="1643" w:type="dxa"/>
          </w:tcPr>
          <w:p w14:paraId="5599ADC0" w14:textId="3EBB1B09" w:rsidR="00E5042F" w:rsidRPr="000E7E52" w:rsidRDefault="00E5042F" w:rsidP="00E5042F">
            <w:pPr>
              <w:rPr>
                <w:lang w:val="fr-FR"/>
              </w:rPr>
            </w:pPr>
          </w:p>
        </w:tc>
        <w:tc>
          <w:tcPr>
            <w:tcW w:w="2070" w:type="dxa"/>
          </w:tcPr>
          <w:p w14:paraId="03AB7FF0" w14:textId="7CB55BC8" w:rsidR="00E5042F" w:rsidRPr="000E7E52" w:rsidRDefault="005C6598" w:rsidP="00E5042F">
            <w:pPr>
              <w:rPr>
                <w:lang w:val="fr-FR"/>
              </w:rPr>
            </w:pPr>
            <w:r w:rsidRPr="000E7E52">
              <w:rPr>
                <w:b/>
                <w:sz w:val="22"/>
                <w:szCs w:val="22"/>
                <w:lang w:val="fr-FR" w:eastAsia="en-US"/>
              </w:rPr>
              <w:t>0</w:t>
            </w:r>
          </w:p>
        </w:tc>
        <w:tc>
          <w:tcPr>
            <w:tcW w:w="4140" w:type="dxa"/>
          </w:tcPr>
          <w:p w14:paraId="6557BDDA" w14:textId="5450205A" w:rsidR="00E5042F" w:rsidRPr="000E7E52" w:rsidRDefault="00967E0E" w:rsidP="00E5042F">
            <w:pPr>
              <w:rPr>
                <w:b/>
                <w:bCs/>
                <w:lang w:val="fr-FR"/>
              </w:rPr>
            </w:pPr>
            <w:r w:rsidRPr="000E7E52">
              <w:rPr>
                <w:b/>
                <w:bCs/>
                <w:lang w:val="fr-FR"/>
              </w:rPr>
              <w:t>Cette activité est liée à l’activité 2.2.2.</w:t>
            </w:r>
          </w:p>
        </w:tc>
      </w:tr>
      <w:tr w:rsidR="00E5042F" w:rsidRPr="00670CE9" w14:paraId="2F9C0C94" w14:textId="77777777" w:rsidTr="00F255C4">
        <w:trPr>
          <w:trHeight w:val="458"/>
        </w:trPr>
        <w:tc>
          <w:tcPr>
            <w:tcW w:w="1530" w:type="dxa"/>
            <w:vMerge/>
          </w:tcPr>
          <w:p w14:paraId="1A68426C" w14:textId="77777777" w:rsidR="00E5042F" w:rsidRPr="000E7E52" w:rsidRDefault="00E5042F" w:rsidP="00E5042F">
            <w:pPr>
              <w:rPr>
                <w:rFonts w:cs="Tahoma"/>
                <w:b/>
                <w:szCs w:val="20"/>
                <w:lang w:val="fr-FR" w:eastAsia="en-US"/>
              </w:rPr>
            </w:pPr>
          </w:p>
        </w:tc>
        <w:tc>
          <w:tcPr>
            <w:tcW w:w="2070" w:type="dxa"/>
            <w:shd w:val="clear" w:color="auto" w:fill="EEECE1"/>
          </w:tcPr>
          <w:p w14:paraId="4D2AC357" w14:textId="77777777" w:rsidR="00E5042F" w:rsidRPr="000E7E52" w:rsidRDefault="00E5042F" w:rsidP="00E5042F">
            <w:pPr>
              <w:ind w:hanging="2"/>
              <w:jc w:val="both"/>
              <w:rPr>
                <w:b/>
                <w:sz w:val="20"/>
                <w:szCs w:val="20"/>
                <w:lang w:val="fr-FR"/>
              </w:rPr>
            </w:pPr>
            <w:r w:rsidRPr="000E7E52">
              <w:rPr>
                <w:b/>
                <w:sz w:val="20"/>
                <w:szCs w:val="20"/>
                <w:lang w:val="fr-FR"/>
              </w:rPr>
              <w:t>Indicateur 2.2.2</w:t>
            </w:r>
          </w:p>
          <w:p w14:paraId="7C94CE39" w14:textId="77777777" w:rsidR="00E5042F" w:rsidRPr="000E7E52" w:rsidRDefault="00E5042F" w:rsidP="00E5042F">
            <w:pPr>
              <w:ind w:hanging="2"/>
              <w:jc w:val="both"/>
              <w:rPr>
                <w:bCs/>
                <w:sz w:val="20"/>
                <w:szCs w:val="20"/>
                <w:lang w:val="fr-FR"/>
              </w:rPr>
            </w:pPr>
            <w:r w:rsidRPr="000E7E52">
              <w:rPr>
                <w:bCs/>
                <w:sz w:val="20"/>
                <w:szCs w:val="20"/>
                <w:lang w:val="fr-FR"/>
              </w:rPr>
              <w:t xml:space="preserve">Existence de mécanisme </w:t>
            </w:r>
          </w:p>
          <w:p w14:paraId="73B856F1" w14:textId="77777777" w:rsidR="00E5042F" w:rsidRPr="000E7E52" w:rsidRDefault="00E5042F" w:rsidP="00E5042F">
            <w:pPr>
              <w:ind w:hanging="2"/>
              <w:jc w:val="both"/>
              <w:rPr>
                <w:bCs/>
                <w:sz w:val="20"/>
                <w:szCs w:val="20"/>
                <w:lang w:val="fr-FR"/>
              </w:rPr>
            </w:pPr>
            <w:r w:rsidRPr="000E7E52">
              <w:rPr>
                <w:bCs/>
                <w:sz w:val="20"/>
                <w:szCs w:val="20"/>
                <w:lang w:val="fr-FR"/>
              </w:rPr>
              <w:t xml:space="preserve">communautaire de </w:t>
            </w:r>
          </w:p>
          <w:p w14:paraId="01EC4DAC" w14:textId="77777777" w:rsidR="00E5042F" w:rsidRPr="000E7E52" w:rsidRDefault="00E5042F" w:rsidP="00E5042F">
            <w:pPr>
              <w:ind w:hanging="2"/>
              <w:jc w:val="both"/>
              <w:rPr>
                <w:bCs/>
                <w:sz w:val="20"/>
                <w:szCs w:val="20"/>
                <w:lang w:val="fr-FR"/>
              </w:rPr>
            </w:pPr>
            <w:r w:rsidRPr="000E7E52">
              <w:rPr>
                <w:bCs/>
                <w:sz w:val="20"/>
                <w:szCs w:val="20"/>
                <w:lang w:val="fr-FR"/>
              </w:rPr>
              <w:t xml:space="preserve">prévention et d'alerte </w:t>
            </w:r>
          </w:p>
          <w:p w14:paraId="616C652C" w14:textId="77777777" w:rsidR="00E5042F" w:rsidRPr="000E7E52" w:rsidRDefault="00E5042F" w:rsidP="00E5042F">
            <w:pPr>
              <w:ind w:hanging="2"/>
              <w:jc w:val="both"/>
              <w:rPr>
                <w:bCs/>
                <w:sz w:val="20"/>
                <w:szCs w:val="20"/>
                <w:lang w:val="fr-FR"/>
              </w:rPr>
            </w:pPr>
            <w:r w:rsidRPr="000E7E52">
              <w:rPr>
                <w:bCs/>
                <w:sz w:val="20"/>
                <w:szCs w:val="20"/>
                <w:lang w:val="fr-FR"/>
              </w:rPr>
              <w:t xml:space="preserve">rapide de la violence à </w:t>
            </w:r>
          </w:p>
          <w:p w14:paraId="167230D7" w14:textId="77777777" w:rsidR="00E5042F" w:rsidRPr="000E7E52" w:rsidRDefault="00E5042F" w:rsidP="00E5042F">
            <w:pPr>
              <w:ind w:hanging="2"/>
              <w:jc w:val="both"/>
              <w:rPr>
                <w:bCs/>
                <w:sz w:val="20"/>
                <w:szCs w:val="20"/>
                <w:lang w:val="fr-FR"/>
              </w:rPr>
            </w:pPr>
            <w:r w:rsidRPr="000E7E52">
              <w:rPr>
                <w:bCs/>
                <w:sz w:val="20"/>
                <w:szCs w:val="20"/>
                <w:lang w:val="fr-FR"/>
              </w:rPr>
              <w:t>l’égard des femmes.</w:t>
            </w:r>
          </w:p>
          <w:p w14:paraId="3476D95F" w14:textId="3ED003B3" w:rsidR="00E5042F" w:rsidRPr="000E7E52" w:rsidRDefault="00E5042F" w:rsidP="00E5042F">
            <w:pPr>
              <w:jc w:val="both"/>
              <w:rPr>
                <w:rFonts w:cs="Tahoma"/>
                <w:szCs w:val="20"/>
                <w:lang w:val="fr-FR" w:eastAsia="en-US"/>
              </w:rPr>
            </w:pPr>
          </w:p>
        </w:tc>
        <w:tc>
          <w:tcPr>
            <w:tcW w:w="1530" w:type="dxa"/>
            <w:shd w:val="clear" w:color="auto" w:fill="EEECE1"/>
          </w:tcPr>
          <w:p w14:paraId="64767D64" w14:textId="77777777" w:rsidR="00E5042F" w:rsidRPr="000E7E52" w:rsidRDefault="00E5042F" w:rsidP="00E5042F">
            <w:pPr>
              <w:ind w:hanging="2"/>
              <w:jc w:val="both"/>
              <w:rPr>
                <w:bCs/>
                <w:sz w:val="20"/>
                <w:szCs w:val="20"/>
                <w:lang w:val="fr-FR"/>
              </w:rPr>
            </w:pPr>
            <w:r w:rsidRPr="000E7E52">
              <w:rPr>
                <w:bCs/>
                <w:sz w:val="20"/>
                <w:szCs w:val="20"/>
                <w:lang w:val="fr-FR"/>
              </w:rPr>
              <w:t xml:space="preserve">Pas de mécanisme </w:t>
            </w:r>
          </w:p>
          <w:p w14:paraId="30B55413" w14:textId="77777777" w:rsidR="00E5042F" w:rsidRPr="000E7E52" w:rsidRDefault="00E5042F" w:rsidP="00E5042F">
            <w:pPr>
              <w:ind w:hanging="2"/>
              <w:jc w:val="both"/>
              <w:rPr>
                <w:bCs/>
                <w:sz w:val="20"/>
                <w:szCs w:val="20"/>
                <w:lang w:val="fr-FR"/>
              </w:rPr>
            </w:pPr>
            <w:r w:rsidRPr="000E7E52">
              <w:rPr>
                <w:bCs/>
                <w:sz w:val="20"/>
                <w:szCs w:val="20"/>
                <w:lang w:val="fr-FR"/>
              </w:rPr>
              <w:t xml:space="preserve">communautaire de </w:t>
            </w:r>
          </w:p>
          <w:p w14:paraId="37672236" w14:textId="77777777" w:rsidR="00E5042F" w:rsidRPr="000E7E52" w:rsidRDefault="00E5042F" w:rsidP="00E5042F">
            <w:pPr>
              <w:ind w:hanging="2"/>
              <w:jc w:val="both"/>
              <w:rPr>
                <w:bCs/>
                <w:sz w:val="20"/>
                <w:szCs w:val="20"/>
                <w:lang w:val="fr-FR"/>
              </w:rPr>
            </w:pPr>
            <w:r w:rsidRPr="000E7E52">
              <w:rPr>
                <w:bCs/>
                <w:sz w:val="20"/>
                <w:szCs w:val="20"/>
                <w:lang w:val="fr-FR"/>
              </w:rPr>
              <w:t xml:space="preserve">prévention et d'alerte </w:t>
            </w:r>
          </w:p>
          <w:p w14:paraId="4E7DE1E9" w14:textId="073DCB9A" w:rsidR="00E5042F" w:rsidRPr="000E7E52" w:rsidRDefault="00E5042F" w:rsidP="00E5042F">
            <w:pPr>
              <w:rPr>
                <w:lang w:val="fr-FR"/>
              </w:rPr>
            </w:pPr>
            <w:r w:rsidRPr="000E7E52">
              <w:rPr>
                <w:bCs/>
                <w:sz w:val="20"/>
                <w:szCs w:val="20"/>
                <w:lang w:val="fr-FR"/>
              </w:rPr>
              <w:t>rapide de la VE</w:t>
            </w:r>
            <w:r w:rsidR="00894012" w:rsidRPr="000E7E52">
              <w:rPr>
                <w:bCs/>
                <w:sz w:val="20"/>
                <w:szCs w:val="20"/>
                <w:lang w:val="fr-FR"/>
              </w:rPr>
              <w:t>FE</w:t>
            </w:r>
            <w:r w:rsidRPr="000E7E52">
              <w:rPr>
                <w:bCs/>
                <w:sz w:val="20"/>
                <w:szCs w:val="20"/>
                <w:lang w:val="fr-FR"/>
              </w:rPr>
              <w:t>.</w:t>
            </w:r>
          </w:p>
        </w:tc>
        <w:tc>
          <w:tcPr>
            <w:tcW w:w="2047" w:type="dxa"/>
            <w:shd w:val="clear" w:color="auto" w:fill="EEECE1"/>
          </w:tcPr>
          <w:p w14:paraId="0CE1E5C2" w14:textId="77777777" w:rsidR="00E5042F" w:rsidRPr="000E7E52" w:rsidRDefault="00E5042F" w:rsidP="00E5042F">
            <w:pPr>
              <w:ind w:hanging="2"/>
              <w:jc w:val="both"/>
              <w:rPr>
                <w:bCs/>
                <w:sz w:val="20"/>
                <w:szCs w:val="20"/>
                <w:lang w:val="fr-FR"/>
              </w:rPr>
            </w:pPr>
            <w:r w:rsidRPr="000E7E52">
              <w:rPr>
                <w:bCs/>
                <w:sz w:val="20"/>
                <w:szCs w:val="20"/>
                <w:lang w:val="fr-FR"/>
              </w:rPr>
              <w:t xml:space="preserve">En 2021, un mécanisme </w:t>
            </w:r>
          </w:p>
          <w:p w14:paraId="5137EEB6" w14:textId="77777777" w:rsidR="00E5042F" w:rsidRPr="000E7E52" w:rsidRDefault="00E5042F" w:rsidP="00E5042F">
            <w:pPr>
              <w:ind w:hanging="2"/>
              <w:jc w:val="both"/>
              <w:rPr>
                <w:bCs/>
                <w:sz w:val="20"/>
                <w:szCs w:val="20"/>
                <w:lang w:val="fr-FR"/>
              </w:rPr>
            </w:pPr>
            <w:r w:rsidRPr="000E7E52">
              <w:rPr>
                <w:bCs/>
                <w:sz w:val="20"/>
                <w:szCs w:val="20"/>
                <w:lang w:val="fr-FR"/>
              </w:rPr>
              <w:t xml:space="preserve">communautaire de </w:t>
            </w:r>
          </w:p>
          <w:p w14:paraId="69CD8E89" w14:textId="77777777" w:rsidR="00E5042F" w:rsidRPr="000E7E52" w:rsidRDefault="00E5042F" w:rsidP="00E5042F">
            <w:pPr>
              <w:ind w:hanging="2"/>
              <w:jc w:val="both"/>
              <w:rPr>
                <w:bCs/>
                <w:sz w:val="20"/>
                <w:szCs w:val="20"/>
                <w:lang w:val="fr-FR"/>
              </w:rPr>
            </w:pPr>
            <w:r w:rsidRPr="000E7E52">
              <w:rPr>
                <w:bCs/>
                <w:sz w:val="20"/>
                <w:szCs w:val="20"/>
                <w:lang w:val="fr-FR"/>
              </w:rPr>
              <w:t xml:space="preserve">prévention et d'alerte </w:t>
            </w:r>
          </w:p>
          <w:p w14:paraId="0DE2167B" w14:textId="77777777" w:rsidR="00E5042F" w:rsidRPr="000E7E52" w:rsidRDefault="00E5042F" w:rsidP="00E5042F">
            <w:pPr>
              <w:ind w:hanging="2"/>
              <w:jc w:val="both"/>
              <w:rPr>
                <w:bCs/>
                <w:sz w:val="20"/>
                <w:szCs w:val="20"/>
                <w:lang w:val="fr-FR"/>
              </w:rPr>
            </w:pPr>
            <w:r w:rsidRPr="000E7E52">
              <w:rPr>
                <w:bCs/>
                <w:sz w:val="20"/>
                <w:szCs w:val="20"/>
                <w:lang w:val="fr-FR"/>
              </w:rPr>
              <w:t>rapide de la violence à</w:t>
            </w:r>
          </w:p>
          <w:p w14:paraId="35853810" w14:textId="77777777" w:rsidR="00E5042F" w:rsidRPr="000E7E52" w:rsidRDefault="00E5042F" w:rsidP="00E5042F">
            <w:pPr>
              <w:ind w:hanging="2"/>
              <w:jc w:val="both"/>
              <w:rPr>
                <w:bCs/>
                <w:sz w:val="20"/>
                <w:szCs w:val="20"/>
                <w:lang w:val="fr-FR"/>
              </w:rPr>
            </w:pPr>
            <w:r w:rsidRPr="000E7E52">
              <w:rPr>
                <w:bCs/>
                <w:sz w:val="20"/>
                <w:szCs w:val="20"/>
                <w:lang w:val="fr-FR"/>
              </w:rPr>
              <w:t xml:space="preserve">l’endroit des femmes aura </w:t>
            </w:r>
          </w:p>
          <w:p w14:paraId="52C48D50" w14:textId="77777777" w:rsidR="00E5042F" w:rsidRPr="000E7E52" w:rsidRDefault="00E5042F" w:rsidP="00E5042F">
            <w:pPr>
              <w:ind w:hanging="2"/>
              <w:jc w:val="both"/>
              <w:rPr>
                <w:bCs/>
                <w:sz w:val="20"/>
                <w:szCs w:val="20"/>
                <w:lang w:val="fr-FR"/>
              </w:rPr>
            </w:pPr>
            <w:r w:rsidRPr="000E7E52">
              <w:rPr>
                <w:bCs/>
                <w:sz w:val="20"/>
                <w:szCs w:val="20"/>
                <w:lang w:val="fr-FR"/>
              </w:rPr>
              <w:t xml:space="preserve">été mis en place et sera </w:t>
            </w:r>
          </w:p>
          <w:p w14:paraId="4E507DA9" w14:textId="596E0530" w:rsidR="00E5042F" w:rsidRPr="000E7E52" w:rsidRDefault="00E5042F" w:rsidP="00E5042F">
            <w:pPr>
              <w:rPr>
                <w:lang w:val="fr-FR"/>
              </w:rPr>
            </w:pPr>
            <w:r w:rsidRPr="000E7E52">
              <w:rPr>
                <w:bCs/>
                <w:sz w:val="20"/>
                <w:szCs w:val="20"/>
              </w:rPr>
              <w:t>fonctionnel.</w:t>
            </w:r>
          </w:p>
        </w:tc>
        <w:tc>
          <w:tcPr>
            <w:tcW w:w="1643" w:type="dxa"/>
          </w:tcPr>
          <w:p w14:paraId="6DFFD2D5" w14:textId="77777777" w:rsidR="00E5042F" w:rsidRPr="000E7E52" w:rsidRDefault="00967E0E" w:rsidP="00E5042F">
            <w:pPr>
              <w:rPr>
                <w:b/>
                <w:sz w:val="22"/>
                <w:szCs w:val="22"/>
                <w:lang w:val="fr-FR" w:eastAsia="en-US"/>
              </w:rPr>
            </w:pPr>
            <w:r w:rsidRPr="000E7E52">
              <w:rPr>
                <w:b/>
                <w:sz w:val="22"/>
                <w:szCs w:val="22"/>
                <w:lang w:val="fr-FR" w:eastAsia="en-US"/>
              </w:rPr>
              <w:t>Discussions entamées sur le mécanisme communautaire à adopter sur la base du contexte pays.</w:t>
            </w:r>
          </w:p>
          <w:p w14:paraId="00F1AA52" w14:textId="1D542293" w:rsidR="00377D35" w:rsidRPr="000E7E52" w:rsidRDefault="00377D35" w:rsidP="00E5042F">
            <w:pPr>
              <w:rPr>
                <w:lang w:val="fr-FR"/>
              </w:rPr>
            </w:pPr>
            <w:r w:rsidRPr="000E7E52">
              <w:rPr>
                <w:b/>
                <w:sz w:val="22"/>
                <w:szCs w:val="22"/>
                <w:lang w:val="fr-FR" w:eastAsia="en-US"/>
              </w:rPr>
              <w:t>Draft TDR élaborés à finaliser sur la base des discussions en cours de finalisation sur le mécansime.</w:t>
            </w:r>
          </w:p>
        </w:tc>
        <w:tc>
          <w:tcPr>
            <w:tcW w:w="2070" w:type="dxa"/>
          </w:tcPr>
          <w:p w14:paraId="521FAACF" w14:textId="0C308BA3" w:rsidR="00E5042F" w:rsidRPr="000E7E52" w:rsidRDefault="005C6598" w:rsidP="00E5042F">
            <w:pPr>
              <w:rPr>
                <w:lang w:val="fr-FR"/>
              </w:rPr>
            </w:pPr>
            <w:r w:rsidRPr="000E7E52">
              <w:rPr>
                <w:b/>
                <w:sz w:val="22"/>
                <w:szCs w:val="22"/>
                <w:lang w:val="fr-FR" w:eastAsia="en-US"/>
              </w:rPr>
              <w:t>0</w:t>
            </w:r>
          </w:p>
        </w:tc>
        <w:tc>
          <w:tcPr>
            <w:tcW w:w="4140" w:type="dxa"/>
          </w:tcPr>
          <w:p w14:paraId="23E8A8AF" w14:textId="48B80CDA" w:rsidR="00E5042F" w:rsidRPr="000E7E52" w:rsidRDefault="00E41E18" w:rsidP="00E5042F">
            <w:pPr>
              <w:rPr>
                <w:lang w:val="fr-FR"/>
              </w:rPr>
            </w:pPr>
            <w:r w:rsidRPr="000E7E52">
              <w:rPr>
                <w:b/>
                <w:sz w:val="22"/>
                <w:szCs w:val="22"/>
                <w:lang w:val="fr-FR" w:eastAsia="en-US"/>
              </w:rPr>
              <w:t xml:space="preserve">La crise humanitaire a impacté les activités du produit 2.2. </w:t>
            </w:r>
            <w:r w:rsidR="00415E3A" w:rsidRPr="000E7E52">
              <w:rPr>
                <w:b/>
                <w:sz w:val="22"/>
                <w:szCs w:val="22"/>
                <w:lang w:val="fr-FR" w:eastAsia="en-US"/>
              </w:rPr>
              <w:t xml:space="preserve"> Les échanges  avec les acteurs concernés ont été reportés en raison des crises multiples dont la covid-19 entre autres.</w:t>
            </w:r>
          </w:p>
        </w:tc>
      </w:tr>
      <w:tr w:rsidR="00E5042F" w:rsidRPr="00670CE9" w14:paraId="2DB2A2DA" w14:textId="77777777" w:rsidTr="00F255C4">
        <w:trPr>
          <w:trHeight w:val="458"/>
        </w:trPr>
        <w:tc>
          <w:tcPr>
            <w:tcW w:w="1530" w:type="dxa"/>
            <w:vMerge w:val="restart"/>
          </w:tcPr>
          <w:p w14:paraId="3CFC8C86" w14:textId="61694441" w:rsidR="00E5042F" w:rsidRPr="005C6598" w:rsidRDefault="00E5042F" w:rsidP="00E5042F">
            <w:pPr>
              <w:rPr>
                <w:rFonts w:cs="Tahoma"/>
                <w:color w:val="FF0000"/>
                <w:szCs w:val="20"/>
                <w:highlight w:val="yellow"/>
                <w:lang w:val="fr-FR" w:eastAsia="en-US"/>
              </w:rPr>
            </w:pPr>
          </w:p>
        </w:tc>
        <w:tc>
          <w:tcPr>
            <w:tcW w:w="2070" w:type="dxa"/>
            <w:shd w:val="clear" w:color="auto" w:fill="EEECE1"/>
          </w:tcPr>
          <w:p w14:paraId="21F76EAA" w14:textId="4FCF4171" w:rsidR="00E5042F" w:rsidRPr="000E7E52" w:rsidRDefault="00E5042F" w:rsidP="00E5042F">
            <w:pPr>
              <w:jc w:val="both"/>
              <w:rPr>
                <w:rFonts w:cs="Tahoma"/>
                <w:szCs w:val="20"/>
                <w:lang w:val="fr-FR" w:eastAsia="en-US"/>
              </w:rPr>
            </w:pPr>
            <w:r w:rsidRPr="000E7E52">
              <w:rPr>
                <w:b/>
                <w:bCs/>
                <w:sz w:val="20"/>
                <w:szCs w:val="20"/>
                <w:lang w:val="fr-FR"/>
              </w:rPr>
              <w:t>Indicateur 2.2.3</w:t>
            </w:r>
            <w:r w:rsidRPr="000E7E52">
              <w:rPr>
                <w:sz w:val="20"/>
                <w:szCs w:val="20"/>
                <w:lang w:val="fr-FR"/>
              </w:rPr>
              <w:t xml:space="preserve"> Pourcentage de membres de la communauté (désagrégé par sexe) surveillant les cas de VE</w:t>
            </w:r>
            <w:r w:rsidR="00894012" w:rsidRPr="000E7E52">
              <w:rPr>
                <w:sz w:val="20"/>
                <w:szCs w:val="20"/>
                <w:lang w:val="fr-FR"/>
              </w:rPr>
              <w:t>FE</w:t>
            </w:r>
            <w:r w:rsidRPr="000E7E52">
              <w:rPr>
                <w:sz w:val="20"/>
                <w:szCs w:val="20"/>
                <w:lang w:val="fr-FR"/>
              </w:rPr>
              <w:t xml:space="preserve"> formés à l’utilisation du mécanisme communautaire. </w:t>
            </w:r>
          </w:p>
        </w:tc>
        <w:tc>
          <w:tcPr>
            <w:tcW w:w="1530" w:type="dxa"/>
            <w:shd w:val="clear" w:color="auto" w:fill="EEECE1"/>
          </w:tcPr>
          <w:p w14:paraId="2C5D3704" w14:textId="0C2A3DC1" w:rsidR="00E5042F" w:rsidRPr="000E7E52" w:rsidRDefault="00E5042F" w:rsidP="00E5042F">
            <w:pPr>
              <w:rPr>
                <w:lang w:val="fr-FR"/>
              </w:rPr>
            </w:pPr>
            <w:r w:rsidRPr="000E7E52">
              <w:rPr>
                <w:sz w:val="20"/>
                <w:szCs w:val="20"/>
              </w:rPr>
              <w:t>0%</w:t>
            </w:r>
          </w:p>
        </w:tc>
        <w:tc>
          <w:tcPr>
            <w:tcW w:w="2047" w:type="dxa"/>
            <w:shd w:val="clear" w:color="auto" w:fill="EEECE1"/>
          </w:tcPr>
          <w:p w14:paraId="0F146454" w14:textId="6C2D0909" w:rsidR="00E5042F" w:rsidRPr="000E7E52" w:rsidRDefault="00E5042F" w:rsidP="00E5042F">
            <w:pPr>
              <w:rPr>
                <w:sz w:val="20"/>
                <w:szCs w:val="20"/>
                <w:lang w:val="fr-FR"/>
              </w:rPr>
            </w:pPr>
            <w:r w:rsidRPr="000E7E52">
              <w:rPr>
                <w:sz w:val="20"/>
                <w:szCs w:val="20"/>
                <w:lang w:val="fr-FR"/>
              </w:rPr>
              <w:t>En 2021, 65% des membres de la communauté (dont 70% de femmes et 15% de jeunes) surveillant les cas de VE</w:t>
            </w:r>
            <w:r w:rsidR="00894012" w:rsidRPr="000E7E52">
              <w:rPr>
                <w:sz w:val="20"/>
                <w:szCs w:val="20"/>
                <w:lang w:val="fr-FR"/>
              </w:rPr>
              <w:t xml:space="preserve">FE </w:t>
            </w:r>
            <w:r w:rsidRPr="000E7E52">
              <w:rPr>
                <w:sz w:val="20"/>
                <w:szCs w:val="20"/>
                <w:lang w:val="fr-FR"/>
              </w:rPr>
              <w:t>auront été formé à</w:t>
            </w:r>
          </w:p>
        </w:tc>
        <w:tc>
          <w:tcPr>
            <w:tcW w:w="1643" w:type="dxa"/>
          </w:tcPr>
          <w:p w14:paraId="1C59B61F" w14:textId="77777777" w:rsidR="00E5042F" w:rsidRPr="000E7E52" w:rsidRDefault="00E5042F" w:rsidP="00E5042F">
            <w:pPr>
              <w:rPr>
                <w:lang w:val="fr-FR"/>
              </w:rPr>
            </w:pPr>
            <w:r w:rsidRPr="000E7E52">
              <w:rPr>
                <w:b/>
                <w:sz w:val="22"/>
                <w:szCs w:val="22"/>
                <w:lang w:val="fr-FR" w:eastAsia="en-US"/>
              </w:rPr>
              <w:fldChar w:fldCharType="begin">
                <w:ffData>
                  <w:name w:val=""/>
                  <w:enabled/>
                  <w:calcOnExit w:val="0"/>
                  <w:textInput>
                    <w:maxLength w:val="300"/>
                  </w:textInput>
                </w:ffData>
              </w:fldChar>
            </w:r>
            <w:r w:rsidRPr="000E7E52">
              <w:rPr>
                <w:b/>
                <w:sz w:val="22"/>
                <w:szCs w:val="22"/>
                <w:lang w:val="fr-FR" w:eastAsia="en-US"/>
              </w:rPr>
              <w:instrText xml:space="preserve"> FORMTEXT </w:instrText>
            </w:r>
            <w:r w:rsidRPr="000E7E52">
              <w:rPr>
                <w:b/>
                <w:sz w:val="22"/>
                <w:szCs w:val="22"/>
                <w:lang w:val="fr-FR" w:eastAsia="en-US"/>
              </w:rPr>
            </w:r>
            <w:r w:rsidRPr="000E7E52">
              <w:rPr>
                <w:b/>
                <w:sz w:val="22"/>
                <w:szCs w:val="22"/>
                <w:lang w:val="fr-FR" w:eastAsia="en-US"/>
              </w:rPr>
              <w:fldChar w:fldCharType="separate"/>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sz w:val="22"/>
                <w:szCs w:val="22"/>
                <w:lang w:val="fr-FR" w:eastAsia="en-US"/>
              </w:rPr>
              <w:fldChar w:fldCharType="end"/>
            </w:r>
          </w:p>
        </w:tc>
        <w:tc>
          <w:tcPr>
            <w:tcW w:w="2070" w:type="dxa"/>
          </w:tcPr>
          <w:p w14:paraId="38AC814E" w14:textId="1A39A2CB" w:rsidR="00E5042F" w:rsidRPr="000E7E52" w:rsidRDefault="005C6598" w:rsidP="00E5042F">
            <w:pPr>
              <w:rPr>
                <w:lang w:val="fr-FR"/>
              </w:rPr>
            </w:pPr>
            <w:r w:rsidRPr="000E7E52">
              <w:rPr>
                <w:b/>
                <w:sz w:val="22"/>
                <w:szCs w:val="22"/>
                <w:lang w:val="fr-FR" w:eastAsia="en-US"/>
              </w:rPr>
              <w:t>0</w:t>
            </w:r>
          </w:p>
        </w:tc>
        <w:tc>
          <w:tcPr>
            <w:tcW w:w="4140" w:type="dxa"/>
          </w:tcPr>
          <w:p w14:paraId="4CE95019" w14:textId="698DF173" w:rsidR="00E5042F" w:rsidRPr="000E7E52" w:rsidRDefault="00967E0E" w:rsidP="00E5042F">
            <w:pPr>
              <w:rPr>
                <w:lang w:val="fr-FR"/>
              </w:rPr>
            </w:pPr>
            <w:r w:rsidRPr="000E7E52">
              <w:rPr>
                <w:b/>
                <w:sz w:val="22"/>
                <w:szCs w:val="22"/>
                <w:lang w:val="fr-FR" w:eastAsia="en-US"/>
              </w:rPr>
              <w:t>Aucun commentaire. Cette activité est dans les temps.</w:t>
            </w:r>
          </w:p>
        </w:tc>
      </w:tr>
      <w:tr w:rsidR="00E5042F" w:rsidRPr="00670CE9" w14:paraId="27103726" w14:textId="77777777" w:rsidTr="00F255C4">
        <w:trPr>
          <w:trHeight w:val="458"/>
        </w:trPr>
        <w:tc>
          <w:tcPr>
            <w:tcW w:w="1530" w:type="dxa"/>
            <w:vMerge/>
          </w:tcPr>
          <w:p w14:paraId="35DAF8FE" w14:textId="77777777" w:rsidR="00E5042F" w:rsidRPr="00C23A5C" w:rsidRDefault="00E5042F" w:rsidP="00E5042F">
            <w:pPr>
              <w:rPr>
                <w:rFonts w:cs="Tahoma"/>
                <w:color w:val="FF0000"/>
                <w:szCs w:val="20"/>
                <w:lang w:val="fr-FR" w:eastAsia="en-US"/>
              </w:rPr>
            </w:pPr>
          </w:p>
        </w:tc>
        <w:tc>
          <w:tcPr>
            <w:tcW w:w="2070" w:type="dxa"/>
            <w:shd w:val="clear" w:color="auto" w:fill="EEECE1"/>
          </w:tcPr>
          <w:p w14:paraId="2C8EF779" w14:textId="22D438F5" w:rsidR="00E5042F" w:rsidRPr="000E7E52" w:rsidRDefault="00E5042F" w:rsidP="00E5042F">
            <w:pPr>
              <w:jc w:val="both"/>
              <w:rPr>
                <w:b/>
                <w:bCs/>
                <w:sz w:val="20"/>
                <w:szCs w:val="20"/>
                <w:lang w:val="fr-FR"/>
              </w:rPr>
            </w:pPr>
            <w:r w:rsidRPr="000E7E52">
              <w:rPr>
                <w:b/>
                <w:bCs/>
                <w:sz w:val="22"/>
                <w:szCs w:val="22"/>
                <w:lang w:val="fr-FR"/>
              </w:rPr>
              <w:t>Indicateur 2.2.5</w:t>
            </w:r>
            <w:r w:rsidRPr="000E7E52">
              <w:rPr>
                <w:sz w:val="22"/>
                <w:szCs w:val="22"/>
                <w:lang w:val="fr-FR"/>
              </w:rPr>
              <w:t> : Existence d’un accord entre les organisations de femmes et la PNH.</w:t>
            </w:r>
          </w:p>
        </w:tc>
        <w:tc>
          <w:tcPr>
            <w:tcW w:w="1530" w:type="dxa"/>
            <w:shd w:val="clear" w:color="auto" w:fill="EEECE1"/>
          </w:tcPr>
          <w:p w14:paraId="03B8B693" w14:textId="6FF117FA" w:rsidR="00E5042F" w:rsidRPr="000E7E52" w:rsidRDefault="002E1278" w:rsidP="00E5042F">
            <w:pPr>
              <w:rPr>
                <w:sz w:val="20"/>
                <w:szCs w:val="20"/>
                <w:lang w:val="fr-FR"/>
              </w:rPr>
            </w:pPr>
            <w:r w:rsidRPr="000E7E52">
              <w:rPr>
                <w:sz w:val="20"/>
                <w:szCs w:val="20"/>
                <w:lang w:val="fr-FR"/>
              </w:rPr>
              <w:t>0</w:t>
            </w:r>
          </w:p>
        </w:tc>
        <w:tc>
          <w:tcPr>
            <w:tcW w:w="2047" w:type="dxa"/>
            <w:shd w:val="clear" w:color="auto" w:fill="EEECE1"/>
          </w:tcPr>
          <w:p w14:paraId="6040E22B" w14:textId="487FF544" w:rsidR="00E5042F" w:rsidRPr="000E7E52" w:rsidRDefault="002E1278" w:rsidP="00E5042F">
            <w:pPr>
              <w:rPr>
                <w:sz w:val="20"/>
                <w:szCs w:val="20"/>
                <w:lang w:val="fr-FR"/>
              </w:rPr>
            </w:pPr>
            <w:r w:rsidRPr="000E7E52">
              <w:rPr>
                <w:sz w:val="20"/>
                <w:szCs w:val="20"/>
                <w:lang w:val="fr-FR"/>
              </w:rPr>
              <w:t>1 accord signé entre la PNH et les organisations de femmes qui monitorent le mécanisme communautaire</w:t>
            </w:r>
          </w:p>
        </w:tc>
        <w:tc>
          <w:tcPr>
            <w:tcW w:w="1643" w:type="dxa"/>
          </w:tcPr>
          <w:p w14:paraId="34317160" w14:textId="4AFFC3A1" w:rsidR="00E5042F" w:rsidRPr="000E7E52" w:rsidRDefault="00E5042F" w:rsidP="00E5042F">
            <w:pPr>
              <w:rPr>
                <w:b/>
                <w:sz w:val="22"/>
                <w:szCs w:val="22"/>
                <w:lang w:val="fr-FR" w:eastAsia="en-US"/>
              </w:rPr>
            </w:pPr>
            <w:r w:rsidRPr="000E7E52">
              <w:rPr>
                <w:b/>
                <w:sz w:val="22"/>
                <w:szCs w:val="22"/>
                <w:lang w:val="fr-FR" w:eastAsia="en-US"/>
              </w:rPr>
              <w:fldChar w:fldCharType="begin">
                <w:ffData>
                  <w:name w:val=""/>
                  <w:enabled/>
                  <w:calcOnExit w:val="0"/>
                  <w:textInput>
                    <w:maxLength w:val="300"/>
                  </w:textInput>
                </w:ffData>
              </w:fldChar>
            </w:r>
            <w:r w:rsidRPr="000E7E52">
              <w:rPr>
                <w:b/>
                <w:sz w:val="22"/>
                <w:szCs w:val="22"/>
                <w:lang w:val="fr-FR" w:eastAsia="en-US"/>
              </w:rPr>
              <w:instrText xml:space="preserve"> FORMTEXT </w:instrText>
            </w:r>
            <w:r w:rsidRPr="000E7E52">
              <w:rPr>
                <w:b/>
                <w:sz w:val="22"/>
                <w:szCs w:val="22"/>
                <w:lang w:val="fr-FR" w:eastAsia="en-US"/>
              </w:rPr>
            </w:r>
            <w:r w:rsidRPr="000E7E52">
              <w:rPr>
                <w:b/>
                <w:sz w:val="22"/>
                <w:szCs w:val="22"/>
                <w:lang w:val="fr-FR" w:eastAsia="en-US"/>
              </w:rPr>
              <w:fldChar w:fldCharType="separate"/>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noProof/>
                <w:sz w:val="22"/>
                <w:szCs w:val="22"/>
                <w:lang w:val="fr-FR" w:eastAsia="en-US"/>
              </w:rPr>
              <w:t> </w:t>
            </w:r>
            <w:r w:rsidRPr="000E7E52">
              <w:rPr>
                <w:b/>
                <w:sz w:val="22"/>
                <w:szCs w:val="22"/>
                <w:lang w:val="fr-FR" w:eastAsia="en-US"/>
              </w:rPr>
              <w:fldChar w:fldCharType="end"/>
            </w:r>
          </w:p>
        </w:tc>
        <w:tc>
          <w:tcPr>
            <w:tcW w:w="2070" w:type="dxa"/>
          </w:tcPr>
          <w:p w14:paraId="67D73CF9" w14:textId="61A137F9" w:rsidR="00E5042F" w:rsidRPr="000E7E52" w:rsidRDefault="005C6598" w:rsidP="00E5042F">
            <w:pPr>
              <w:rPr>
                <w:b/>
                <w:sz w:val="22"/>
                <w:szCs w:val="22"/>
                <w:lang w:val="fr-FR" w:eastAsia="en-US"/>
              </w:rPr>
            </w:pPr>
            <w:r w:rsidRPr="000E7E52">
              <w:rPr>
                <w:b/>
                <w:sz w:val="22"/>
                <w:szCs w:val="22"/>
                <w:lang w:val="fr-FR" w:eastAsia="en-US"/>
              </w:rPr>
              <w:t>0</w:t>
            </w:r>
          </w:p>
        </w:tc>
        <w:tc>
          <w:tcPr>
            <w:tcW w:w="4140" w:type="dxa"/>
          </w:tcPr>
          <w:p w14:paraId="474B1923" w14:textId="36370C25" w:rsidR="00E5042F" w:rsidRPr="000E7E52" w:rsidRDefault="00967E0E" w:rsidP="00E5042F">
            <w:pPr>
              <w:rPr>
                <w:b/>
                <w:sz w:val="22"/>
                <w:szCs w:val="22"/>
                <w:lang w:val="fr-FR" w:eastAsia="en-US"/>
              </w:rPr>
            </w:pPr>
            <w:r w:rsidRPr="000E7E52">
              <w:rPr>
                <w:b/>
                <w:sz w:val="22"/>
                <w:szCs w:val="22"/>
                <w:lang w:val="fr-FR" w:eastAsia="en-US"/>
              </w:rPr>
              <w:t>Aucun commentaire. Cette activité est dans les temps.</w:t>
            </w:r>
          </w:p>
        </w:tc>
      </w:tr>
      <w:tr w:rsidR="00E5042F" w:rsidRPr="00670CE9" w14:paraId="3C8B8D9B" w14:textId="77777777" w:rsidTr="00F255C4">
        <w:trPr>
          <w:trHeight w:val="458"/>
        </w:trPr>
        <w:tc>
          <w:tcPr>
            <w:tcW w:w="1530" w:type="dxa"/>
            <w:vMerge/>
          </w:tcPr>
          <w:p w14:paraId="391E61E2" w14:textId="77777777" w:rsidR="00E5042F" w:rsidRPr="00C23A5C" w:rsidRDefault="00E5042F" w:rsidP="00E5042F">
            <w:pPr>
              <w:rPr>
                <w:rFonts w:cs="Tahoma"/>
                <w:b/>
                <w:color w:val="FF0000"/>
                <w:szCs w:val="20"/>
                <w:lang w:val="fr-FR" w:eastAsia="en-US"/>
              </w:rPr>
            </w:pPr>
          </w:p>
        </w:tc>
        <w:tc>
          <w:tcPr>
            <w:tcW w:w="2070" w:type="dxa"/>
            <w:shd w:val="clear" w:color="auto" w:fill="EEECE1"/>
          </w:tcPr>
          <w:p w14:paraId="04BE1265" w14:textId="77777777" w:rsidR="00E5042F" w:rsidRPr="000E7E52" w:rsidRDefault="00E5042F" w:rsidP="00E5042F">
            <w:pPr>
              <w:ind w:hanging="2"/>
              <w:rPr>
                <w:b/>
                <w:bCs/>
                <w:sz w:val="22"/>
                <w:szCs w:val="22"/>
                <w:lang w:val="fr-FR" w:eastAsia="zh-CN"/>
              </w:rPr>
            </w:pPr>
            <w:r w:rsidRPr="000E7E52">
              <w:rPr>
                <w:b/>
                <w:bCs/>
                <w:sz w:val="22"/>
                <w:szCs w:val="22"/>
                <w:lang w:val="fr-FR" w:eastAsia="zh-CN"/>
              </w:rPr>
              <w:t>Indicateur 2.2.6</w:t>
            </w:r>
          </w:p>
          <w:p w14:paraId="0AD46DBC" w14:textId="180AE500" w:rsidR="00E5042F" w:rsidRPr="000E7E52" w:rsidRDefault="00E5042F" w:rsidP="00E5042F">
            <w:pPr>
              <w:ind w:hanging="2"/>
              <w:rPr>
                <w:sz w:val="22"/>
                <w:szCs w:val="22"/>
                <w:lang w:val="fr-FR" w:eastAsia="zh-CN"/>
              </w:rPr>
            </w:pPr>
            <w:r w:rsidRPr="000E7E52">
              <w:rPr>
                <w:sz w:val="22"/>
                <w:szCs w:val="22"/>
                <w:lang w:val="fr-FR" w:eastAsia="zh-CN"/>
              </w:rPr>
              <w:t xml:space="preserve">Nombre de personnes étant touchées par la campagne de sensibilisation sur </w:t>
            </w:r>
            <w:r w:rsidR="002E1278" w:rsidRPr="000E7E52">
              <w:rPr>
                <w:sz w:val="22"/>
                <w:szCs w:val="22"/>
                <w:lang w:val="fr-FR" w:eastAsia="zh-CN"/>
              </w:rPr>
              <w:t>la prévention d</w:t>
            </w:r>
            <w:r w:rsidRPr="000E7E52">
              <w:rPr>
                <w:sz w:val="22"/>
                <w:szCs w:val="22"/>
                <w:lang w:val="fr-FR" w:eastAsia="zh-CN"/>
              </w:rPr>
              <w:t>es violences électorales et politiques à l’endroit des femmes</w:t>
            </w:r>
            <w:r w:rsidR="002E1278" w:rsidRPr="000E7E52">
              <w:rPr>
                <w:sz w:val="22"/>
                <w:szCs w:val="22"/>
                <w:lang w:val="fr-FR" w:eastAsia="zh-CN"/>
              </w:rPr>
              <w:t xml:space="preserve"> et la promotion du leadership politique féminin</w:t>
            </w:r>
          </w:p>
          <w:p w14:paraId="12826BE3" w14:textId="77777777" w:rsidR="00E5042F" w:rsidRPr="000E7E52" w:rsidRDefault="00E5042F" w:rsidP="00E5042F">
            <w:pPr>
              <w:ind w:hanging="2"/>
              <w:rPr>
                <w:b/>
                <w:bCs/>
                <w:sz w:val="22"/>
                <w:szCs w:val="22"/>
                <w:lang w:val="fr-FR" w:eastAsia="zh-CN"/>
              </w:rPr>
            </w:pPr>
          </w:p>
          <w:p w14:paraId="0E0187CA" w14:textId="64DCC6A8" w:rsidR="00E5042F" w:rsidRPr="000E7E52" w:rsidRDefault="00E5042F" w:rsidP="00E5042F">
            <w:pPr>
              <w:jc w:val="both"/>
              <w:rPr>
                <w:rFonts w:cs="Tahoma"/>
                <w:szCs w:val="20"/>
                <w:lang w:val="fr-FR" w:eastAsia="en-US"/>
              </w:rPr>
            </w:pPr>
          </w:p>
        </w:tc>
        <w:tc>
          <w:tcPr>
            <w:tcW w:w="1530" w:type="dxa"/>
            <w:shd w:val="clear" w:color="auto" w:fill="EEECE1"/>
          </w:tcPr>
          <w:p w14:paraId="6BC3067B" w14:textId="4EC35928" w:rsidR="00E5042F" w:rsidRPr="000E7E52" w:rsidRDefault="00CD7809" w:rsidP="00E5042F">
            <w:pPr>
              <w:rPr>
                <w:b/>
                <w:sz w:val="22"/>
                <w:szCs w:val="22"/>
                <w:lang w:val="fr-FR" w:eastAsia="en-US"/>
              </w:rPr>
            </w:pPr>
            <w:r w:rsidRPr="000E7E52">
              <w:rPr>
                <w:b/>
                <w:sz w:val="22"/>
                <w:szCs w:val="22"/>
                <w:lang w:val="fr-FR" w:eastAsia="en-US"/>
              </w:rPr>
              <w:t>0</w:t>
            </w:r>
          </w:p>
        </w:tc>
        <w:tc>
          <w:tcPr>
            <w:tcW w:w="2047" w:type="dxa"/>
            <w:shd w:val="clear" w:color="auto" w:fill="EEECE1"/>
          </w:tcPr>
          <w:p w14:paraId="33DC7C12" w14:textId="13DA6925" w:rsidR="00E5042F" w:rsidRPr="000E7E52" w:rsidRDefault="00E5042F" w:rsidP="00E5042F">
            <w:pPr>
              <w:rPr>
                <w:b/>
                <w:sz w:val="22"/>
                <w:szCs w:val="22"/>
                <w:lang w:val="fr-FR" w:eastAsia="en-US"/>
              </w:rPr>
            </w:pPr>
          </w:p>
        </w:tc>
        <w:tc>
          <w:tcPr>
            <w:tcW w:w="1643" w:type="dxa"/>
          </w:tcPr>
          <w:p w14:paraId="2D8C561B" w14:textId="77777777" w:rsidR="009B6ABA" w:rsidRPr="000E7E52" w:rsidRDefault="009B6ABA" w:rsidP="009B6ABA">
            <w:pPr>
              <w:ind w:hanging="2"/>
              <w:rPr>
                <w:b/>
                <w:bCs/>
                <w:sz w:val="20"/>
                <w:szCs w:val="20"/>
                <w:lang w:val="fr-FR"/>
              </w:rPr>
            </w:pPr>
            <w:r w:rsidRPr="000E7E52">
              <w:rPr>
                <w:sz w:val="20"/>
                <w:szCs w:val="20"/>
                <w:lang w:val="fr-FR"/>
              </w:rPr>
              <w:t>-</w:t>
            </w:r>
            <w:r w:rsidRPr="000E7E52">
              <w:rPr>
                <w:b/>
                <w:bCs/>
                <w:sz w:val="20"/>
                <w:szCs w:val="20"/>
                <w:lang w:val="fr-FR"/>
              </w:rPr>
              <w:t>Note d’orientation pour l’élaboration de la stratégie de sensibilisation sur les VEFE développée à partir des recommandations d’une dizaine de femmes et jeunes femmes leaders d’une dizaine de réseaux / plateformes d’organisations de femmes</w:t>
            </w:r>
          </w:p>
          <w:p w14:paraId="2C907ADC" w14:textId="7CA03750" w:rsidR="00E5042F" w:rsidRPr="000E7E52" w:rsidRDefault="009B6ABA" w:rsidP="009B6ABA">
            <w:pPr>
              <w:rPr>
                <w:b/>
                <w:sz w:val="22"/>
                <w:szCs w:val="22"/>
                <w:lang w:val="fr-FR" w:eastAsia="en-US"/>
              </w:rPr>
            </w:pPr>
            <w:r w:rsidRPr="000E7E52">
              <w:rPr>
                <w:b/>
                <w:bCs/>
                <w:sz w:val="20"/>
                <w:szCs w:val="20"/>
                <w:lang w:val="fr-FR"/>
              </w:rPr>
              <w:t>-Un groupe de travail des réseaux /</w:t>
            </w:r>
            <w:r w:rsidRPr="000E7E52">
              <w:rPr>
                <w:sz w:val="20"/>
                <w:szCs w:val="20"/>
                <w:lang w:val="fr-FR"/>
              </w:rPr>
              <w:t xml:space="preserve"> </w:t>
            </w:r>
            <w:r w:rsidRPr="000E7E52">
              <w:rPr>
                <w:b/>
                <w:bCs/>
                <w:sz w:val="20"/>
                <w:szCs w:val="20"/>
                <w:lang w:val="fr-FR"/>
              </w:rPr>
              <w:t>plateformes des organisations de femmes et jeunes femmes mis en place pour soutenir le processus de formulation et de mise en œuvre de la stratégie</w:t>
            </w:r>
          </w:p>
        </w:tc>
        <w:tc>
          <w:tcPr>
            <w:tcW w:w="2070" w:type="dxa"/>
          </w:tcPr>
          <w:p w14:paraId="3DC605DD" w14:textId="7C4C77A7" w:rsidR="00E5042F" w:rsidRPr="000E7E52" w:rsidRDefault="00E41E18" w:rsidP="00E5042F">
            <w:pPr>
              <w:rPr>
                <w:b/>
                <w:sz w:val="22"/>
                <w:szCs w:val="22"/>
                <w:lang w:val="fr-FR" w:eastAsia="en-US"/>
              </w:rPr>
            </w:pPr>
            <w:r w:rsidRPr="000E7E52">
              <w:rPr>
                <w:b/>
                <w:sz w:val="22"/>
                <w:szCs w:val="22"/>
                <w:lang w:val="fr-FR" w:eastAsia="en-US"/>
              </w:rPr>
              <w:t>1</w:t>
            </w:r>
            <w:r w:rsidR="005C6598" w:rsidRPr="000E7E52">
              <w:rPr>
                <w:b/>
                <w:sz w:val="22"/>
                <w:szCs w:val="22"/>
                <w:lang w:val="fr-FR" w:eastAsia="en-US"/>
              </w:rPr>
              <w:t>0</w:t>
            </w:r>
            <w:r w:rsidRPr="000E7E52">
              <w:rPr>
                <w:b/>
                <w:sz w:val="22"/>
                <w:szCs w:val="22"/>
                <w:lang w:val="fr-FR" w:eastAsia="en-US"/>
              </w:rPr>
              <w:t>%</w:t>
            </w:r>
          </w:p>
        </w:tc>
        <w:tc>
          <w:tcPr>
            <w:tcW w:w="4140" w:type="dxa"/>
          </w:tcPr>
          <w:p w14:paraId="70DBD51C" w14:textId="4C3CA337" w:rsidR="00E5042F" w:rsidRPr="000E7E52" w:rsidRDefault="00967E0E" w:rsidP="009B6ABA">
            <w:pPr>
              <w:rPr>
                <w:b/>
                <w:bCs/>
                <w:sz w:val="22"/>
                <w:szCs w:val="22"/>
                <w:lang w:val="fr-FR" w:eastAsia="en-US"/>
              </w:rPr>
            </w:pPr>
            <w:r w:rsidRPr="000E7E52">
              <w:rPr>
                <w:b/>
                <w:bCs/>
                <w:sz w:val="22"/>
                <w:szCs w:val="22"/>
                <w:lang w:val="fr-FR"/>
              </w:rPr>
              <w:t>Pas de commentaire.  Cette activité est sur la bonne voie et dans les temps.</w:t>
            </w:r>
          </w:p>
        </w:tc>
      </w:tr>
    </w:tbl>
    <w:p w14:paraId="3F1ED818" w14:textId="77777777" w:rsidR="00675507" w:rsidRPr="009B6ABA" w:rsidRDefault="00675507" w:rsidP="0078600B">
      <w:pPr>
        <w:jc w:val="both"/>
        <w:rPr>
          <w:b/>
          <w:lang w:val="fr-FR" w:eastAsia="en-US"/>
        </w:rPr>
      </w:pPr>
    </w:p>
    <w:sectPr w:rsidR="00675507" w:rsidRPr="009B6ABA"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F4328" w14:textId="77777777" w:rsidR="00BF0A7E" w:rsidRDefault="00BF0A7E" w:rsidP="00E76CA1">
      <w:r>
        <w:separator/>
      </w:r>
    </w:p>
  </w:endnote>
  <w:endnote w:type="continuationSeparator" w:id="0">
    <w:p w14:paraId="638F2E85" w14:textId="77777777" w:rsidR="00BF0A7E" w:rsidRDefault="00BF0A7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469AE6EB" w:rsidR="005D18DA" w:rsidRDefault="005D18DA">
    <w:pPr>
      <w:pStyle w:val="Footer"/>
      <w:jc w:val="center"/>
    </w:pPr>
    <w:r>
      <w:fldChar w:fldCharType="begin"/>
    </w:r>
    <w:r>
      <w:instrText xml:space="preserve"> PAGE   \* MERGEFORMAT </w:instrText>
    </w:r>
    <w:r>
      <w:fldChar w:fldCharType="separate"/>
    </w:r>
    <w:r>
      <w:rPr>
        <w:noProof/>
      </w:rPr>
      <w:t>18</w:t>
    </w:r>
    <w:r>
      <w:fldChar w:fldCharType="end"/>
    </w:r>
  </w:p>
  <w:p w14:paraId="6E791841" w14:textId="77777777" w:rsidR="005D18DA" w:rsidRDefault="005D1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14F1" w14:textId="77777777" w:rsidR="00BF0A7E" w:rsidRDefault="00BF0A7E" w:rsidP="00E76CA1">
      <w:r>
        <w:separator/>
      </w:r>
    </w:p>
  </w:footnote>
  <w:footnote w:type="continuationSeparator" w:id="0">
    <w:p w14:paraId="03A4BC6E" w14:textId="77777777" w:rsidR="00BF0A7E" w:rsidRDefault="00BF0A7E"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5D18DA" w:rsidRDefault="005D18DA">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0AC7"/>
    <w:multiLevelType w:val="hybridMultilevel"/>
    <w:tmpl w:val="4D3419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474EC"/>
    <w:multiLevelType w:val="multilevel"/>
    <w:tmpl w:val="C2586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3C5"/>
    <w:rsid w:val="000022C4"/>
    <w:rsid w:val="00002815"/>
    <w:rsid w:val="00005737"/>
    <w:rsid w:val="000057A9"/>
    <w:rsid w:val="00006DBE"/>
    <w:rsid w:val="00006EC0"/>
    <w:rsid w:val="00010C1E"/>
    <w:rsid w:val="00010EB0"/>
    <w:rsid w:val="0001109A"/>
    <w:rsid w:val="00011818"/>
    <w:rsid w:val="00013D36"/>
    <w:rsid w:val="00013D69"/>
    <w:rsid w:val="000141F2"/>
    <w:rsid w:val="00014B13"/>
    <w:rsid w:val="00021BDD"/>
    <w:rsid w:val="000232B6"/>
    <w:rsid w:val="00025EFA"/>
    <w:rsid w:val="00031640"/>
    <w:rsid w:val="00035F58"/>
    <w:rsid w:val="00041477"/>
    <w:rsid w:val="00045C24"/>
    <w:rsid w:val="00050759"/>
    <w:rsid w:val="0005090B"/>
    <w:rsid w:val="00050E0F"/>
    <w:rsid w:val="00051F71"/>
    <w:rsid w:val="0005216F"/>
    <w:rsid w:val="00052745"/>
    <w:rsid w:val="00052DE5"/>
    <w:rsid w:val="000554F8"/>
    <w:rsid w:val="00063017"/>
    <w:rsid w:val="00063A7A"/>
    <w:rsid w:val="00063B3A"/>
    <w:rsid w:val="00066F09"/>
    <w:rsid w:val="000731D0"/>
    <w:rsid w:val="00075D98"/>
    <w:rsid w:val="00076DD7"/>
    <w:rsid w:val="0008134A"/>
    <w:rsid w:val="0008233D"/>
    <w:rsid w:val="00082738"/>
    <w:rsid w:val="00084F64"/>
    <w:rsid w:val="00085256"/>
    <w:rsid w:val="00091CFD"/>
    <w:rsid w:val="00092442"/>
    <w:rsid w:val="000A2B6E"/>
    <w:rsid w:val="000A3A59"/>
    <w:rsid w:val="000A45F4"/>
    <w:rsid w:val="000A4660"/>
    <w:rsid w:val="000A51DA"/>
    <w:rsid w:val="000A6719"/>
    <w:rsid w:val="000B4E5C"/>
    <w:rsid w:val="000B7954"/>
    <w:rsid w:val="000C7EA0"/>
    <w:rsid w:val="000D32E4"/>
    <w:rsid w:val="000D4F4B"/>
    <w:rsid w:val="000D7FA6"/>
    <w:rsid w:val="000E05AE"/>
    <w:rsid w:val="000E6A96"/>
    <w:rsid w:val="000E7E52"/>
    <w:rsid w:val="000F05A2"/>
    <w:rsid w:val="000F13B1"/>
    <w:rsid w:val="000F197D"/>
    <w:rsid w:val="000F2950"/>
    <w:rsid w:val="000F30A4"/>
    <w:rsid w:val="000F3C8C"/>
    <w:rsid w:val="000F43A8"/>
    <w:rsid w:val="000F791A"/>
    <w:rsid w:val="00102C0E"/>
    <w:rsid w:val="00112741"/>
    <w:rsid w:val="00113D2B"/>
    <w:rsid w:val="00113EC4"/>
    <w:rsid w:val="00116449"/>
    <w:rsid w:val="0011666C"/>
    <w:rsid w:val="00116D87"/>
    <w:rsid w:val="00121B2D"/>
    <w:rsid w:val="001307FA"/>
    <w:rsid w:val="00130C3B"/>
    <w:rsid w:val="00131824"/>
    <w:rsid w:val="00131ED3"/>
    <w:rsid w:val="00136B32"/>
    <w:rsid w:val="00140EBB"/>
    <w:rsid w:val="00143558"/>
    <w:rsid w:val="001444EE"/>
    <w:rsid w:val="00145766"/>
    <w:rsid w:val="001458E9"/>
    <w:rsid w:val="00145A95"/>
    <w:rsid w:val="00153495"/>
    <w:rsid w:val="00153CD9"/>
    <w:rsid w:val="00156AFA"/>
    <w:rsid w:val="00156C4C"/>
    <w:rsid w:val="00157BF2"/>
    <w:rsid w:val="00157CEB"/>
    <w:rsid w:val="001607B2"/>
    <w:rsid w:val="0016088D"/>
    <w:rsid w:val="00161D02"/>
    <w:rsid w:val="00162C49"/>
    <w:rsid w:val="00165B45"/>
    <w:rsid w:val="001745E8"/>
    <w:rsid w:val="0018095F"/>
    <w:rsid w:val="0018313E"/>
    <w:rsid w:val="0018446E"/>
    <w:rsid w:val="00185425"/>
    <w:rsid w:val="00186529"/>
    <w:rsid w:val="001928E4"/>
    <w:rsid w:val="00192F1D"/>
    <w:rsid w:val="001948EA"/>
    <w:rsid w:val="00194D4C"/>
    <w:rsid w:val="00196AA8"/>
    <w:rsid w:val="00197690"/>
    <w:rsid w:val="001A1E86"/>
    <w:rsid w:val="001A23F9"/>
    <w:rsid w:val="001A3157"/>
    <w:rsid w:val="001A374F"/>
    <w:rsid w:val="001A4786"/>
    <w:rsid w:val="001A6DF8"/>
    <w:rsid w:val="001B1EAF"/>
    <w:rsid w:val="001B25DC"/>
    <w:rsid w:val="001B458D"/>
    <w:rsid w:val="001B4FC7"/>
    <w:rsid w:val="001B5D16"/>
    <w:rsid w:val="001B6DFD"/>
    <w:rsid w:val="001C4484"/>
    <w:rsid w:val="001C46E9"/>
    <w:rsid w:val="001C4EC9"/>
    <w:rsid w:val="001C5691"/>
    <w:rsid w:val="001C56B8"/>
    <w:rsid w:val="001C5941"/>
    <w:rsid w:val="001C5B82"/>
    <w:rsid w:val="001D194B"/>
    <w:rsid w:val="001D1C14"/>
    <w:rsid w:val="001D33CA"/>
    <w:rsid w:val="001D4E08"/>
    <w:rsid w:val="001D575F"/>
    <w:rsid w:val="001D6683"/>
    <w:rsid w:val="001D67F9"/>
    <w:rsid w:val="001E6084"/>
    <w:rsid w:val="001E660A"/>
    <w:rsid w:val="001F308A"/>
    <w:rsid w:val="0020130A"/>
    <w:rsid w:val="00202E10"/>
    <w:rsid w:val="0020395A"/>
    <w:rsid w:val="00203BC8"/>
    <w:rsid w:val="00205EB7"/>
    <w:rsid w:val="002063E5"/>
    <w:rsid w:val="0020791D"/>
    <w:rsid w:val="002100DA"/>
    <w:rsid w:val="002129DA"/>
    <w:rsid w:val="0021550A"/>
    <w:rsid w:val="00215F41"/>
    <w:rsid w:val="00217A2E"/>
    <w:rsid w:val="00217EB6"/>
    <w:rsid w:val="002247C2"/>
    <w:rsid w:val="00224CF1"/>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7F11"/>
    <w:rsid w:val="0026400F"/>
    <w:rsid w:val="00265118"/>
    <w:rsid w:val="0027242A"/>
    <w:rsid w:val="00272A58"/>
    <w:rsid w:val="00273AD0"/>
    <w:rsid w:val="00280FEA"/>
    <w:rsid w:val="002822AF"/>
    <w:rsid w:val="00282BD9"/>
    <w:rsid w:val="00286F66"/>
    <w:rsid w:val="00287878"/>
    <w:rsid w:val="00293BA1"/>
    <w:rsid w:val="002940E8"/>
    <w:rsid w:val="0029582F"/>
    <w:rsid w:val="00296C15"/>
    <w:rsid w:val="002A1877"/>
    <w:rsid w:val="002A51D0"/>
    <w:rsid w:val="002B0F98"/>
    <w:rsid w:val="002B23FA"/>
    <w:rsid w:val="002B3207"/>
    <w:rsid w:val="002B346A"/>
    <w:rsid w:val="002B351E"/>
    <w:rsid w:val="002B4426"/>
    <w:rsid w:val="002B5F4F"/>
    <w:rsid w:val="002B740B"/>
    <w:rsid w:val="002C187A"/>
    <w:rsid w:val="002C20A8"/>
    <w:rsid w:val="002C5DD0"/>
    <w:rsid w:val="002C7051"/>
    <w:rsid w:val="002D2FBB"/>
    <w:rsid w:val="002D4247"/>
    <w:rsid w:val="002D60A0"/>
    <w:rsid w:val="002D68D7"/>
    <w:rsid w:val="002D6DA0"/>
    <w:rsid w:val="002E10E6"/>
    <w:rsid w:val="002E1278"/>
    <w:rsid w:val="002E1CED"/>
    <w:rsid w:val="002E49B7"/>
    <w:rsid w:val="002E5250"/>
    <w:rsid w:val="002E5B23"/>
    <w:rsid w:val="002E61AA"/>
    <w:rsid w:val="002E6F58"/>
    <w:rsid w:val="002E745D"/>
    <w:rsid w:val="002F10F6"/>
    <w:rsid w:val="002F15D9"/>
    <w:rsid w:val="002F26EC"/>
    <w:rsid w:val="002F42EA"/>
    <w:rsid w:val="003040D8"/>
    <w:rsid w:val="0030455E"/>
    <w:rsid w:val="00305626"/>
    <w:rsid w:val="00306B1E"/>
    <w:rsid w:val="003107C9"/>
    <w:rsid w:val="003159FF"/>
    <w:rsid w:val="0031649B"/>
    <w:rsid w:val="00316D58"/>
    <w:rsid w:val="003211FF"/>
    <w:rsid w:val="003212BB"/>
    <w:rsid w:val="00321C92"/>
    <w:rsid w:val="003235DF"/>
    <w:rsid w:val="00323ABC"/>
    <w:rsid w:val="00324A45"/>
    <w:rsid w:val="00324A7C"/>
    <w:rsid w:val="00324FE5"/>
    <w:rsid w:val="00327C99"/>
    <w:rsid w:val="00333A98"/>
    <w:rsid w:val="00333EC9"/>
    <w:rsid w:val="0033515C"/>
    <w:rsid w:val="00336BF8"/>
    <w:rsid w:val="00340E4D"/>
    <w:rsid w:val="00342356"/>
    <w:rsid w:val="00343425"/>
    <w:rsid w:val="0034386B"/>
    <w:rsid w:val="00346D73"/>
    <w:rsid w:val="003473C6"/>
    <w:rsid w:val="00351899"/>
    <w:rsid w:val="00351BC3"/>
    <w:rsid w:val="00355C69"/>
    <w:rsid w:val="0035676B"/>
    <w:rsid w:val="0036386A"/>
    <w:rsid w:val="00366549"/>
    <w:rsid w:val="00372156"/>
    <w:rsid w:val="003722AE"/>
    <w:rsid w:val="0037561F"/>
    <w:rsid w:val="0037563A"/>
    <w:rsid w:val="00376BD6"/>
    <w:rsid w:val="00376F41"/>
    <w:rsid w:val="00377D35"/>
    <w:rsid w:val="00380849"/>
    <w:rsid w:val="003818DB"/>
    <w:rsid w:val="003834CD"/>
    <w:rsid w:val="00383908"/>
    <w:rsid w:val="00383C1B"/>
    <w:rsid w:val="00391614"/>
    <w:rsid w:val="00395E07"/>
    <w:rsid w:val="003966E6"/>
    <w:rsid w:val="003968D7"/>
    <w:rsid w:val="003A613D"/>
    <w:rsid w:val="003A6341"/>
    <w:rsid w:val="003B3A5F"/>
    <w:rsid w:val="003B4F6E"/>
    <w:rsid w:val="003B5338"/>
    <w:rsid w:val="003C2696"/>
    <w:rsid w:val="003C5283"/>
    <w:rsid w:val="003C5CC6"/>
    <w:rsid w:val="003D12C7"/>
    <w:rsid w:val="003D228B"/>
    <w:rsid w:val="003D3FE7"/>
    <w:rsid w:val="003D4CD7"/>
    <w:rsid w:val="003D4D7C"/>
    <w:rsid w:val="003D5E02"/>
    <w:rsid w:val="003E1530"/>
    <w:rsid w:val="003E16FE"/>
    <w:rsid w:val="003E34A6"/>
    <w:rsid w:val="003F08B1"/>
    <w:rsid w:val="003F21BE"/>
    <w:rsid w:val="003F36FB"/>
    <w:rsid w:val="003F660A"/>
    <w:rsid w:val="004017BD"/>
    <w:rsid w:val="00402083"/>
    <w:rsid w:val="004023AC"/>
    <w:rsid w:val="00402514"/>
    <w:rsid w:val="00403FF7"/>
    <w:rsid w:val="0040513F"/>
    <w:rsid w:val="00405DE7"/>
    <w:rsid w:val="0041066C"/>
    <w:rsid w:val="00411A5F"/>
    <w:rsid w:val="00413EAF"/>
    <w:rsid w:val="00414097"/>
    <w:rsid w:val="00414113"/>
    <w:rsid w:val="00415E3A"/>
    <w:rsid w:val="00416243"/>
    <w:rsid w:val="00420AEB"/>
    <w:rsid w:val="004213AF"/>
    <w:rsid w:val="00425AF8"/>
    <w:rsid w:val="00437FF5"/>
    <w:rsid w:val="004500BD"/>
    <w:rsid w:val="00456F8C"/>
    <w:rsid w:val="0046101E"/>
    <w:rsid w:val="00461944"/>
    <w:rsid w:val="00461CAC"/>
    <w:rsid w:val="00464188"/>
    <w:rsid w:val="00464E01"/>
    <w:rsid w:val="00467E38"/>
    <w:rsid w:val="00470EC3"/>
    <w:rsid w:val="00476368"/>
    <w:rsid w:val="00476758"/>
    <w:rsid w:val="00477CF8"/>
    <w:rsid w:val="00477E16"/>
    <w:rsid w:val="00480A02"/>
    <w:rsid w:val="0048168F"/>
    <w:rsid w:val="00484092"/>
    <w:rsid w:val="00484169"/>
    <w:rsid w:val="00492DEF"/>
    <w:rsid w:val="00494AEA"/>
    <w:rsid w:val="0049532B"/>
    <w:rsid w:val="00495AC5"/>
    <w:rsid w:val="004965A3"/>
    <w:rsid w:val="004A210E"/>
    <w:rsid w:val="004A49E6"/>
    <w:rsid w:val="004B1E1E"/>
    <w:rsid w:val="004B5601"/>
    <w:rsid w:val="004B5B20"/>
    <w:rsid w:val="004B6150"/>
    <w:rsid w:val="004B7C29"/>
    <w:rsid w:val="004C3DC3"/>
    <w:rsid w:val="004C4272"/>
    <w:rsid w:val="004C4F3B"/>
    <w:rsid w:val="004D053C"/>
    <w:rsid w:val="004D141E"/>
    <w:rsid w:val="004E31ED"/>
    <w:rsid w:val="004E33A8"/>
    <w:rsid w:val="004E3B3E"/>
    <w:rsid w:val="004E3BD7"/>
    <w:rsid w:val="004E6614"/>
    <w:rsid w:val="004E6866"/>
    <w:rsid w:val="004F016F"/>
    <w:rsid w:val="004F7D22"/>
    <w:rsid w:val="00500587"/>
    <w:rsid w:val="0050438A"/>
    <w:rsid w:val="00505758"/>
    <w:rsid w:val="005129DA"/>
    <w:rsid w:val="00513612"/>
    <w:rsid w:val="0051374B"/>
    <w:rsid w:val="00513D8E"/>
    <w:rsid w:val="00515EEF"/>
    <w:rsid w:val="005174D6"/>
    <w:rsid w:val="0051786C"/>
    <w:rsid w:val="005208FF"/>
    <w:rsid w:val="00521468"/>
    <w:rsid w:val="005216B2"/>
    <w:rsid w:val="00522E99"/>
    <w:rsid w:val="00526655"/>
    <w:rsid w:val="00526735"/>
    <w:rsid w:val="00526B32"/>
    <w:rsid w:val="00530DFD"/>
    <w:rsid w:val="0053126F"/>
    <w:rsid w:val="00535054"/>
    <w:rsid w:val="005357D9"/>
    <w:rsid w:val="00536175"/>
    <w:rsid w:val="00537AC1"/>
    <w:rsid w:val="00540206"/>
    <w:rsid w:val="00541F2E"/>
    <w:rsid w:val="0054416C"/>
    <w:rsid w:val="00544390"/>
    <w:rsid w:val="005444E3"/>
    <w:rsid w:val="00544781"/>
    <w:rsid w:val="005459B4"/>
    <w:rsid w:val="005460E0"/>
    <w:rsid w:val="00546FAC"/>
    <w:rsid w:val="005470AF"/>
    <w:rsid w:val="00547F47"/>
    <w:rsid w:val="00550451"/>
    <w:rsid w:val="00550982"/>
    <w:rsid w:val="00550C50"/>
    <w:rsid w:val="0055185F"/>
    <w:rsid w:val="00551F5E"/>
    <w:rsid w:val="0055304C"/>
    <w:rsid w:val="00553A7C"/>
    <w:rsid w:val="00553D53"/>
    <w:rsid w:val="00557923"/>
    <w:rsid w:val="0056086D"/>
    <w:rsid w:val="00560EE5"/>
    <w:rsid w:val="00561C6B"/>
    <w:rsid w:val="00565051"/>
    <w:rsid w:val="00565807"/>
    <w:rsid w:val="0057086A"/>
    <w:rsid w:val="005718ED"/>
    <w:rsid w:val="00574A0F"/>
    <w:rsid w:val="005778A3"/>
    <w:rsid w:val="0058153F"/>
    <w:rsid w:val="0058301B"/>
    <w:rsid w:val="00590937"/>
    <w:rsid w:val="0059166A"/>
    <w:rsid w:val="00592733"/>
    <w:rsid w:val="00592B37"/>
    <w:rsid w:val="00593B59"/>
    <w:rsid w:val="00595DBA"/>
    <w:rsid w:val="005A2661"/>
    <w:rsid w:val="005A26F8"/>
    <w:rsid w:val="005A4DA6"/>
    <w:rsid w:val="005A56E0"/>
    <w:rsid w:val="005C187A"/>
    <w:rsid w:val="005C1FC7"/>
    <w:rsid w:val="005C4963"/>
    <w:rsid w:val="005C4BBA"/>
    <w:rsid w:val="005C6598"/>
    <w:rsid w:val="005C68B4"/>
    <w:rsid w:val="005D15A3"/>
    <w:rsid w:val="005D18DA"/>
    <w:rsid w:val="005D2343"/>
    <w:rsid w:val="005D4260"/>
    <w:rsid w:val="005D545C"/>
    <w:rsid w:val="005D5A4A"/>
    <w:rsid w:val="005D653E"/>
    <w:rsid w:val="005E2EB2"/>
    <w:rsid w:val="005E3B28"/>
    <w:rsid w:val="005E3EDE"/>
    <w:rsid w:val="005F0CC2"/>
    <w:rsid w:val="005F1800"/>
    <w:rsid w:val="005F3585"/>
    <w:rsid w:val="005F439F"/>
    <w:rsid w:val="005F74F9"/>
    <w:rsid w:val="005F77DA"/>
    <w:rsid w:val="00600B5F"/>
    <w:rsid w:val="006017A2"/>
    <w:rsid w:val="00602D2E"/>
    <w:rsid w:val="0060525E"/>
    <w:rsid w:val="00605275"/>
    <w:rsid w:val="006060AE"/>
    <w:rsid w:val="006073A2"/>
    <w:rsid w:val="006073AB"/>
    <w:rsid w:val="0060796B"/>
    <w:rsid w:val="006100F5"/>
    <w:rsid w:val="00610569"/>
    <w:rsid w:val="0061467E"/>
    <w:rsid w:val="00615C30"/>
    <w:rsid w:val="00621E83"/>
    <w:rsid w:val="00624881"/>
    <w:rsid w:val="00624B2F"/>
    <w:rsid w:val="00624F31"/>
    <w:rsid w:val="00626B3F"/>
    <w:rsid w:val="00627A1C"/>
    <w:rsid w:val="00632971"/>
    <w:rsid w:val="00635112"/>
    <w:rsid w:val="00643A9E"/>
    <w:rsid w:val="00646FF7"/>
    <w:rsid w:val="006500AC"/>
    <w:rsid w:val="00650875"/>
    <w:rsid w:val="00651323"/>
    <w:rsid w:val="00656A65"/>
    <w:rsid w:val="006578BB"/>
    <w:rsid w:val="00657A0F"/>
    <w:rsid w:val="006645BE"/>
    <w:rsid w:val="006648F5"/>
    <w:rsid w:val="00664EA0"/>
    <w:rsid w:val="006672D3"/>
    <w:rsid w:val="0067044E"/>
    <w:rsid w:val="00670CE9"/>
    <w:rsid w:val="00670D17"/>
    <w:rsid w:val="00671040"/>
    <w:rsid w:val="0067215B"/>
    <w:rsid w:val="0067321D"/>
    <w:rsid w:val="006734B3"/>
    <w:rsid w:val="0067356E"/>
    <w:rsid w:val="00673D6E"/>
    <w:rsid w:val="00673F7B"/>
    <w:rsid w:val="00675507"/>
    <w:rsid w:val="006811AD"/>
    <w:rsid w:val="006907EE"/>
    <w:rsid w:val="006912F2"/>
    <w:rsid w:val="00691C2F"/>
    <w:rsid w:val="00693A5D"/>
    <w:rsid w:val="006947B7"/>
    <w:rsid w:val="006969E7"/>
    <w:rsid w:val="006974A2"/>
    <w:rsid w:val="006A07CA"/>
    <w:rsid w:val="006A207B"/>
    <w:rsid w:val="006A2BDB"/>
    <w:rsid w:val="006A2E42"/>
    <w:rsid w:val="006A5032"/>
    <w:rsid w:val="006A5B0E"/>
    <w:rsid w:val="006A6784"/>
    <w:rsid w:val="006B4DED"/>
    <w:rsid w:val="006B6F3E"/>
    <w:rsid w:val="006B75C1"/>
    <w:rsid w:val="006B7FF3"/>
    <w:rsid w:val="006C1819"/>
    <w:rsid w:val="006C2391"/>
    <w:rsid w:val="006C29FB"/>
    <w:rsid w:val="006D0366"/>
    <w:rsid w:val="006D3593"/>
    <w:rsid w:val="006D3F0B"/>
    <w:rsid w:val="006D5799"/>
    <w:rsid w:val="006D60AB"/>
    <w:rsid w:val="006D6B92"/>
    <w:rsid w:val="006E10BF"/>
    <w:rsid w:val="006E1148"/>
    <w:rsid w:val="006E2489"/>
    <w:rsid w:val="006E4DA8"/>
    <w:rsid w:val="006E658D"/>
    <w:rsid w:val="006E7CF8"/>
    <w:rsid w:val="006F0257"/>
    <w:rsid w:val="006F0654"/>
    <w:rsid w:val="006F0B62"/>
    <w:rsid w:val="006F0F2D"/>
    <w:rsid w:val="006F1516"/>
    <w:rsid w:val="006F197A"/>
    <w:rsid w:val="006F4A07"/>
    <w:rsid w:val="006F690E"/>
    <w:rsid w:val="006F74C9"/>
    <w:rsid w:val="00703927"/>
    <w:rsid w:val="007065B1"/>
    <w:rsid w:val="007073F6"/>
    <w:rsid w:val="007118F5"/>
    <w:rsid w:val="0071286E"/>
    <w:rsid w:val="007133CF"/>
    <w:rsid w:val="0071506D"/>
    <w:rsid w:val="00715EC6"/>
    <w:rsid w:val="00720431"/>
    <w:rsid w:val="007254A9"/>
    <w:rsid w:val="007308CD"/>
    <w:rsid w:val="007317AD"/>
    <w:rsid w:val="00734278"/>
    <w:rsid w:val="007342BE"/>
    <w:rsid w:val="00740B1E"/>
    <w:rsid w:val="0074108E"/>
    <w:rsid w:val="00741135"/>
    <w:rsid w:val="00742F27"/>
    <w:rsid w:val="00742FDD"/>
    <w:rsid w:val="0074355C"/>
    <w:rsid w:val="007435E3"/>
    <w:rsid w:val="00744AB6"/>
    <w:rsid w:val="007451EC"/>
    <w:rsid w:val="00745803"/>
    <w:rsid w:val="007461D0"/>
    <w:rsid w:val="00751279"/>
    <w:rsid w:val="00751324"/>
    <w:rsid w:val="00751DAF"/>
    <w:rsid w:val="00752842"/>
    <w:rsid w:val="00753159"/>
    <w:rsid w:val="007569BB"/>
    <w:rsid w:val="007602FD"/>
    <w:rsid w:val="00761508"/>
    <w:rsid w:val="007626C9"/>
    <w:rsid w:val="00764773"/>
    <w:rsid w:val="00764B9C"/>
    <w:rsid w:val="0076624E"/>
    <w:rsid w:val="007668C5"/>
    <w:rsid w:val="00766F5F"/>
    <w:rsid w:val="0077066D"/>
    <w:rsid w:val="007712FB"/>
    <w:rsid w:val="007717E2"/>
    <w:rsid w:val="0077309F"/>
    <w:rsid w:val="007740D4"/>
    <w:rsid w:val="007756B0"/>
    <w:rsid w:val="007759EE"/>
    <w:rsid w:val="00780866"/>
    <w:rsid w:val="007808DB"/>
    <w:rsid w:val="00780D2A"/>
    <w:rsid w:val="00781512"/>
    <w:rsid w:val="00782959"/>
    <w:rsid w:val="00782E30"/>
    <w:rsid w:val="00785954"/>
    <w:rsid w:val="00785E5E"/>
    <w:rsid w:val="0078600B"/>
    <w:rsid w:val="00790676"/>
    <w:rsid w:val="00791410"/>
    <w:rsid w:val="007937AE"/>
    <w:rsid w:val="00793DE6"/>
    <w:rsid w:val="00793E8B"/>
    <w:rsid w:val="00795524"/>
    <w:rsid w:val="007958F2"/>
    <w:rsid w:val="007A162B"/>
    <w:rsid w:val="007A1B5F"/>
    <w:rsid w:val="007A2C8A"/>
    <w:rsid w:val="007A4E50"/>
    <w:rsid w:val="007A4F3E"/>
    <w:rsid w:val="007A5985"/>
    <w:rsid w:val="007A777F"/>
    <w:rsid w:val="007B10F6"/>
    <w:rsid w:val="007B1BE5"/>
    <w:rsid w:val="007B368E"/>
    <w:rsid w:val="007B5B14"/>
    <w:rsid w:val="007B5D05"/>
    <w:rsid w:val="007B67CC"/>
    <w:rsid w:val="007C1510"/>
    <w:rsid w:val="007C304F"/>
    <w:rsid w:val="007C78D3"/>
    <w:rsid w:val="007C7B57"/>
    <w:rsid w:val="007D127B"/>
    <w:rsid w:val="007D2DD6"/>
    <w:rsid w:val="007D5138"/>
    <w:rsid w:val="007D6A05"/>
    <w:rsid w:val="007D6E52"/>
    <w:rsid w:val="007E1330"/>
    <w:rsid w:val="007E3D02"/>
    <w:rsid w:val="007E3EB8"/>
    <w:rsid w:val="007E3EDC"/>
    <w:rsid w:val="007E4F01"/>
    <w:rsid w:val="007E4FA1"/>
    <w:rsid w:val="007E57B2"/>
    <w:rsid w:val="007E7BE8"/>
    <w:rsid w:val="007F4C86"/>
    <w:rsid w:val="007F506D"/>
    <w:rsid w:val="007F6F6D"/>
    <w:rsid w:val="007F7257"/>
    <w:rsid w:val="00801BFC"/>
    <w:rsid w:val="00805ADB"/>
    <w:rsid w:val="00811978"/>
    <w:rsid w:val="00812452"/>
    <w:rsid w:val="00826923"/>
    <w:rsid w:val="008276E5"/>
    <w:rsid w:val="0083461E"/>
    <w:rsid w:val="00834A9F"/>
    <w:rsid w:val="008364E5"/>
    <w:rsid w:val="00837B04"/>
    <w:rsid w:val="0084221C"/>
    <w:rsid w:val="0084393C"/>
    <w:rsid w:val="00846A24"/>
    <w:rsid w:val="00847A89"/>
    <w:rsid w:val="0085157B"/>
    <w:rsid w:val="00853068"/>
    <w:rsid w:val="00853615"/>
    <w:rsid w:val="00861669"/>
    <w:rsid w:val="00861B1D"/>
    <w:rsid w:val="0086313F"/>
    <w:rsid w:val="008632DB"/>
    <w:rsid w:val="008640A5"/>
    <w:rsid w:val="00865821"/>
    <w:rsid w:val="00865AFA"/>
    <w:rsid w:val="00865FA0"/>
    <w:rsid w:val="008664A8"/>
    <w:rsid w:val="00866E96"/>
    <w:rsid w:val="00870FB1"/>
    <w:rsid w:val="00873899"/>
    <w:rsid w:val="00874634"/>
    <w:rsid w:val="00875EA5"/>
    <w:rsid w:val="00881D4B"/>
    <w:rsid w:val="008911E3"/>
    <w:rsid w:val="00891AE7"/>
    <w:rsid w:val="00894012"/>
    <w:rsid w:val="00895D94"/>
    <w:rsid w:val="008A1155"/>
    <w:rsid w:val="008A117E"/>
    <w:rsid w:val="008A3181"/>
    <w:rsid w:val="008B065E"/>
    <w:rsid w:val="008B14C9"/>
    <w:rsid w:val="008B1B75"/>
    <w:rsid w:val="008B3518"/>
    <w:rsid w:val="008B3B1D"/>
    <w:rsid w:val="008B4322"/>
    <w:rsid w:val="008B4FC9"/>
    <w:rsid w:val="008B5A12"/>
    <w:rsid w:val="008B7E23"/>
    <w:rsid w:val="008C782A"/>
    <w:rsid w:val="008D0B3A"/>
    <w:rsid w:val="008D45F0"/>
    <w:rsid w:val="008D4AEC"/>
    <w:rsid w:val="008D7B4D"/>
    <w:rsid w:val="008E1083"/>
    <w:rsid w:val="008E3872"/>
    <w:rsid w:val="008E6F2E"/>
    <w:rsid w:val="008E729D"/>
    <w:rsid w:val="008F0C0E"/>
    <w:rsid w:val="008F28C6"/>
    <w:rsid w:val="008F5112"/>
    <w:rsid w:val="008F5407"/>
    <w:rsid w:val="008F6703"/>
    <w:rsid w:val="00900D78"/>
    <w:rsid w:val="00901C1E"/>
    <w:rsid w:val="009038DD"/>
    <w:rsid w:val="00910FE1"/>
    <w:rsid w:val="0091229B"/>
    <w:rsid w:val="00912D25"/>
    <w:rsid w:val="00913295"/>
    <w:rsid w:val="00915C96"/>
    <w:rsid w:val="00915D77"/>
    <w:rsid w:val="00916299"/>
    <w:rsid w:val="00916DF8"/>
    <w:rsid w:val="0091758E"/>
    <w:rsid w:val="00920A98"/>
    <w:rsid w:val="00920DDA"/>
    <w:rsid w:val="009216A8"/>
    <w:rsid w:val="00921C68"/>
    <w:rsid w:val="0092673B"/>
    <w:rsid w:val="0093134E"/>
    <w:rsid w:val="00931786"/>
    <w:rsid w:val="00937ABE"/>
    <w:rsid w:val="0094049C"/>
    <w:rsid w:val="00945925"/>
    <w:rsid w:val="00952DE4"/>
    <w:rsid w:val="00953C30"/>
    <w:rsid w:val="009547E9"/>
    <w:rsid w:val="009568EF"/>
    <w:rsid w:val="00956B79"/>
    <w:rsid w:val="009649F0"/>
    <w:rsid w:val="00964B9E"/>
    <w:rsid w:val="00965F6B"/>
    <w:rsid w:val="0096734B"/>
    <w:rsid w:val="00967E0E"/>
    <w:rsid w:val="00970D92"/>
    <w:rsid w:val="00970F4C"/>
    <w:rsid w:val="0097130A"/>
    <w:rsid w:val="00974D94"/>
    <w:rsid w:val="009774FE"/>
    <w:rsid w:val="009832F8"/>
    <w:rsid w:val="00983596"/>
    <w:rsid w:val="009839DA"/>
    <w:rsid w:val="00985E49"/>
    <w:rsid w:val="00986793"/>
    <w:rsid w:val="00987EE5"/>
    <w:rsid w:val="00990223"/>
    <w:rsid w:val="00991418"/>
    <w:rsid w:val="00994476"/>
    <w:rsid w:val="00994B0E"/>
    <w:rsid w:val="00994CFC"/>
    <w:rsid w:val="0099619B"/>
    <w:rsid w:val="00996884"/>
    <w:rsid w:val="0099700D"/>
    <w:rsid w:val="00997347"/>
    <w:rsid w:val="009A012A"/>
    <w:rsid w:val="009A1CD3"/>
    <w:rsid w:val="009A40CC"/>
    <w:rsid w:val="009A44A4"/>
    <w:rsid w:val="009A4A5D"/>
    <w:rsid w:val="009A5EEF"/>
    <w:rsid w:val="009A607B"/>
    <w:rsid w:val="009B04A7"/>
    <w:rsid w:val="009B18EB"/>
    <w:rsid w:val="009B3568"/>
    <w:rsid w:val="009B5D1A"/>
    <w:rsid w:val="009B6ABA"/>
    <w:rsid w:val="009C125E"/>
    <w:rsid w:val="009C153E"/>
    <w:rsid w:val="009C28DE"/>
    <w:rsid w:val="009C2C5E"/>
    <w:rsid w:val="009C495E"/>
    <w:rsid w:val="009D0838"/>
    <w:rsid w:val="009D0B8F"/>
    <w:rsid w:val="009D0C9F"/>
    <w:rsid w:val="009D10B2"/>
    <w:rsid w:val="009D2543"/>
    <w:rsid w:val="009D64E4"/>
    <w:rsid w:val="009E20F1"/>
    <w:rsid w:val="009E329B"/>
    <w:rsid w:val="009E38EA"/>
    <w:rsid w:val="009E3A0B"/>
    <w:rsid w:val="009E5594"/>
    <w:rsid w:val="009F3501"/>
    <w:rsid w:val="009F517D"/>
    <w:rsid w:val="009F6554"/>
    <w:rsid w:val="009F7F98"/>
    <w:rsid w:val="00A02F58"/>
    <w:rsid w:val="00A032AE"/>
    <w:rsid w:val="00A048D2"/>
    <w:rsid w:val="00A07D9D"/>
    <w:rsid w:val="00A10DAC"/>
    <w:rsid w:val="00A13E32"/>
    <w:rsid w:val="00A21A35"/>
    <w:rsid w:val="00A24804"/>
    <w:rsid w:val="00A24C70"/>
    <w:rsid w:val="00A2712F"/>
    <w:rsid w:val="00A31988"/>
    <w:rsid w:val="00A31D5E"/>
    <w:rsid w:val="00A34FE2"/>
    <w:rsid w:val="00A35FDA"/>
    <w:rsid w:val="00A360E8"/>
    <w:rsid w:val="00A41736"/>
    <w:rsid w:val="00A4395F"/>
    <w:rsid w:val="00A43B9C"/>
    <w:rsid w:val="00A45163"/>
    <w:rsid w:val="00A4581B"/>
    <w:rsid w:val="00A45BD4"/>
    <w:rsid w:val="00A46B06"/>
    <w:rsid w:val="00A471E3"/>
    <w:rsid w:val="00A47DDA"/>
    <w:rsid w:val="00A509C6"/>
    <w:rsid w:val="00A52A49"/>
    <w:rsid w:val="00A53C94"/>
    <w:rsid w:val="00A53DBD"/>
    <w:rsid w:val="00A54EC4"/>
    <w:rsid w:val="00A55E32"/>
    <w:rsid w:val="00A56259"/>
    <w:rsid w:val="00A56DD8"/>
    <w:rsid w:val="00A6017D"/>
    <w:rsid w:val="00A6074B"/>
    <w:rsid w:val="00A64309"/>
    <w:rsid w:val="00A6484C"/>
    <w:rsid w:val="00A64A02"/>
    <w:rsid w:val="00A656C0"/>
    <w:rsid w:val="00A65B95"/>
    <w:rsid w:val="00A66688"/>
    <w:rsid w:val="00A66985"/>
    <w:rsid w:val="00A7035E"/>
    <w:rsid w:val="00A73145"/>
    <w:rsid w:val="00A751B7"/>
    <w:rsid w:val="00A77540"/>
    <w:rsid w:val="00A81DF0"/>
    <w:rsid w:val="00A8266F"/>
    <w:rsid w:val="00A83C9D"/>
    <w:rsid w:val="00A843B5"/>
    <w:rsid w:val="00A8477F"/>
    <w:rsid w:val="00A855EA"/>
    <w:rsid w:val="00A86B3F"/>
    <w:rsid w:val="00A86F4D"/>
    <w:rsid w:val="00A9067B"/>
    <w:rsid w:val="00A90E80"/>
    <w:rsid w:val="00A91FCD"/>
    <w:rsid w:val="00A94BD4"/>
    <w:rsid w:val="00A964D5"/>
    <w:rsid w:val="00A96579"/>
    <w:rsid w:val="00A9791E"/>
    <w:rsid w:val="00AA0E3C"/>
    <w:rsid w:val="00AA0F4E"/>
    <w:rsid w:val="00AA1DFA"/>
    <w:rsid w:val="00AA363D"/>
    <w:rsid w:val="00AA7C77"/>
    <w:rsid w:val="00AB0D9D"/>
    <w:rsid w:val="00AB1368"/>
    <w:rsid w:val="00AB37F4"/>
    <w:rsid w:val="00AB5343"/>
    <w:rsid w:val="00AB563C"/>
    <w:rsid w:val="00AB6561"/>
    <w:rsid w:val="00AB6BAD"/>
    <w:rsid w:val="00AB7BE1"/>
    <w:rsid w:val="00AC433F"/>
    <w:rsid w:val="00AC4B04"/>
    <w:rsid w:val="00AC5D55"/>
    <w:rsid w:val="00AC7088"/>
    <w:rsid w:val="00AD0A31"/>
    <w:rsid w:val="00AD1B06"/>
    <w:rsid w:val="00AD28D3"/>
    <w:rsid w:val="00AD6104"/>
    <w:rsid w:val="00AD6C55"/>
    <w:rsid w:val="00AD73D3"/>
    <w:rsid w:val="00AE0D84"/>
    <w:rsid w:val="00AE7AA3"/>
    <w:rsid w:val="00AF2D89"/>
    <w:rsid w:val="00AF43AE"/>
    <w:rsid w:val="00AF7DA4"/>
    <w:rsid w:val="00B00EBD"/>
    <w:rsid w:val="00B0370E"/>
    <w:rsid w:val="00B03E68"/>
    <w:rsid w:val="00B05E35"/>
    <w:rsid w:val="00B070F1"/>
    <w:rsid w:val="00B07FE1"/>
    <w:rsid w:val="00B124BD"/>
    <w:rsid w:val="00B12FB8"/>
    <w:rsid w:val="00B201DC"/>
    <w:rsid w:val="00B22390"/>
    <w:rsid w:val="00B244A1"/>
    <w:rsid w:val="00B24F72"/>
    <w:rsid w:val="00B261F5"/>
    <w:rsid w:val="00B27419"/>
    <w:rsid w:val="00B329B9"/>
    <w:rsid w:val="00B330C2"/>
    <w:rsid w:val="00B37406"/>
    <w:rsid w:val="00B404DF"/>
    <w:rsid w:val="00B41445"/>
    <w:rsid w:val="00B419C8"/>
    <w:rsid w:val="00B4227A"/>
    <w:rsid w:val="00B43B8D"/>
    <w:rsid w:val="00B43EEA"/>
    <w:rsid w:val="00B43F6D"/>
    <w:rsid w:val="00B442A2"/>
    <w:rsid w:val="00B452B8"/>
    <w:rsid w:val="00B46712"/>
    <w:rsid w:val="00B47CFB"/>
    <w:rsid w:val="00B5426E"/>
    <w:rsid w:val="00B6401E"/>
    <w:rsid w:val="00B652A1"/>
    <w:rsid w:val="00B702C0"/>
    <w:rsid w:val="00B735DD"/>
    <w:rsid w:val="00B737D1"/>
    <w:rsid w:val="00B7459B"/>
    <w:rsid w:val="00B749E2"/>
    <w:rsid w:val="00B74CE9"/>
    <w:rsid w:val="00B7553C"/>
    <w:rsid w:val="00B75C20"/>
    <w:rsid w:val="00B82635"/>
    <w:rsid w:val="00B82C51"/>
    <w:rsid w:val="00B82E71"/>
    <w:rsid w:val="00B87383"/>
    <w:rsid w:val="00B9126A"/>
    <w:rsid w:val="00B91F39"/>
    <w:rsid w:val="00B92F4D"/>
    <w:rsid w:val="00B93F52"/>
    <w:rsid w:val="00B96EF9"/>
    <w:rsid w:val="00BA4F96"/>
    <w:rsid w:val="00BA5D85"/>
    <w:rsid w:val="00BA6688"/>
    <w:rsid w:val="00BA6F4B"/>
    <w:rsid w:val="00BA7DE4"/>
    <w:rsid w:val="00BC024C"/>
    <w:rsid w:val="00BC03A9"/>
    <w:rsid w:val="00BC1A5D"/>
    <w:rsid w:val="00BC2593"/>
    <w:rsid w:val="00BC34D3"/>
    <w:rsid w:val="00BC65E0"/>
    <w:rsid w:val="00BC6808"/>
    <w:rsid w:val="00BC71E1"/>
    <w:rsid w:val="00BD2962"/>
    <w:rsid w:val="00BD3D9D"/>
    <w:rsid w:val="00BD5D49"/>
    <w:rsid w:val="00BD643D"/>
    <w:rsid w:val="00BD766E"/>
    <w:rsid w:val="00BE05FC"/>
    <w:rsid w:val="00BE1176"/>
    <w:rsid w:val="00BE28AA"/>
    <w:rsid w:val="00BE41D3"/>
    <w:rsid w:val="00BE5C12"/>
    <w:rsid w:val="00BE5DC7"/>
    <w:rsid w:val="00BE720A"/>
    <w:rsid w:val="00BE7698"/>
    <w:rsid w:val="00BF0A7E"/>
    <w:rsid w:val="00BF1BFB"/>
    <w:rsid w:val="00BF41E2"/>
    <w:rsid w:val="00BF43F8"/>
    <w:rsid w:val="00BF4E1E"/>
    <w:rsid w:val="00C02150"/>
    <w:rsid w:val="00C03E61"/>
    <w:rsid w:val="00C05C95"/>
    <w:rsid w:val="00C0670D"/>
    <w:rsid w:val="00C07A0C"/>
    <w:rsid w:val="00C107F6"/>
    <w:rsid w:val="00C12D6A"/>
    <w:rsid w:val="00C13590"/>
    <w:rsid w:val="00C145CF"/>
    <w:rsid w:val="00C147EE"/>
    <w:rsid w:val="00C221D7"/>
    <w:rsid w:val="00C230AD"/>
    <w:rsid w:val="00C2331C"/>
    <w:rsid w:val="00C23A5C"/>
    <w:rsid w:val="00C27302"/>
    <w:rsid w:val="00C27873"/>
    <w:rsid w:val="00C30188"/>
    <w:rsid w:val="00C30F72"/>
    <w:rsid w:val="00C312C0"/>
    <w:rsid w:val="00C41926"/>
    <w:rsid w:val="00C42FB9"/>
    <w:rsid w:val="00C50AD0"/>
    <w:rsid w:val="00C52BDA"/>
    <w:rsid w:val="00C552D7"/>
    <w:rsid w:val="00C578BE"/>
    <w:rsid w:val="00C60742"/>
    <w:rsid w:val="00C61129"/>
    <w:rsid w:val="00C62CEE"/>
    <w:rsid w:val="00C639E5"/>
    <w:rsid w:val="00C640B2"/>
    <w:rsid w:val="00C72CF8"/>
    <w:rsid w:val="00C74E37"/>
    <w:rsid w:val="00C77AF3"/>
    <w:rsid w:val="00C846A4"/>
    <w:rsid w:val="00C847EE"/>
    <w:rsid w:val="00C853D5"/>
    <w:rsid w:val="00C86B92"/>
    <w:rsid w:val="00C91D18"/>
    <w:rsid w:val="00C955F4"/>
    <w:rsid w:val="00C96336"/>
    <w:rsid w:val="00CA1B43"/>
    <w:rsid w:val="00CA6C99"/>
    <w:rsid w:val="00CB0033"/>
    <w:rsid w:val="00CB02F7"/>
    <w:rsid w:val="00CB25A2"/>
    <w:rsid w:val="00CB4B5C"/>
    <w:rsid w:val="00CB5246"/>
    <w:rsid w:val="00CB5499"/>
    <w:rsid w:val="00CB7256"/>
    <w:rsid w:val="00CC2015"/>
    <w:rsid w:val="00CC26EB"/>
    <w:rsid w:val="00CC3410"/>
    <w:rsid w:val="00CC59E5"/>
    <w:rsid w:val="00CC7F66"/>
    <w:rsid w:val="00CD12F9"/>
    <w:rsid w:val="00CD2F67"/>
    <w:rsid w:val="00CD3754"/>
    <w:rsid w:val="00CD5E04"/>
    <w:rsid w:val="00CD5E74"/>
    <w:rsid w:val="00CD7809"/>
    <w:rsid w:val="00CE0239"/>
    <w:rsid w:val="00CE0BD3"/>
    <w:rsid w:val="00CE132D"/>
    <w:rsid w:val="00CE2A13"/>
    <w:rsid w:val="00CE3ABD"/>
    <w:rsid w:val="00CE3BEA"/>
    <w:rsid w:val="00CE499C"/>
    <w:rsid w:val="00CE68D0"/>
    <w:rsid w:val="00CE7C3A"/>
    <w:rsid w:val="00CF04AE"/>
    <w:rsid w:val="00D0293F"/>
    <w:rsid w:val="00D03D06"/>
    <w:rsid w:val="00D068E9"/>
    <w:rsid w:val="00D06A43"/>
    <w:rsid w:val="00D079BC"/>
    <w:rsid w:val="00D10BD4"/>
    <w:rsid w:val="00D10C7A"/>
    <w:rsid w:val="00D110ED"/>
    <w:rsid w:val="00D12CC9"/>
    <w:rsid w:val="00D13792"/>
    <w:rsid w:val="00D147C9"/>
    <w:rsid w:val="00D21E2D"/>
    <w:rsid w:val="00D22B42"/>
    <w:rsid w:val="00D24664"/>
    <w:rsid w:val="00D25E1C"/>
    <w:rsid w:val="00D26972"/>
    <w:rsid w:val="00D30647"/>
    <w:rsid w:val="00D30D99"/>
    <w:rsid w:val="00D31164"/>
    <w:rsid w:val="00D3351A"/>
    <w:rsid w:val="00D34147"/>
    <w:rsid w:val="00D36AF6"/>
    <w:rsid w:val="00D36E09"/>
    <w:rsid w:val="00D41969"/>
    <w:rsid w:val="00D42DDE"/>
    <w:rsid w:val="00D44632"/>
    <w:rsid w:val="00D450BB"/>
    <w:rsid w:val="00D47997"/>
    <w:rsid w:val="00D5552B"/>
    <w:rsid w:val="00D557FD"/>
    <w:rsid w:val="00D569A1"/>
    <w:rsid w:val="00D61557"/>
    <w:rsid w:val="00D62DD1"/>
    <w:rsid w:val="00D632A3"/>
    <w:rsid w:val="00D65589"/>
    <w:rsid w:val="00D6593A"/>
    <w:rsid w:val="00D65BB5"/>
    <w:rsid w:val="00D6788F"/>
    <w:rsid w:val="00D70EC5"/>
    <w:rsid w:val="00D755D9"/>
    <w:rsid w:val="00D75736"/>
    <w:rsid w:val="00D76947"/>
    <w:rsid w:val="00D82C29"/>
    <w:rsid w:val="00D84A39"/>
    <w:rsid w:val="00D85131"/>
    <w:rsid w:val="00D8543B"/>
    <w:rsid w:val="00D86F36"/>
    <w:rsid w:val="00D9525E"/>
    <w:rsid w:val="00DA064C"/>
    <w:rsid w:val="00DA2795"/>
    <w:rsid w:val="00DA2CD8"/>
    <w:rsid w:val="00DA3208"/>
    <w:rsid w:val="00DA4303"/>
    <w:rsid w:val="00DA7B93"/>
    <w:rsid w:val="00DC1151"/>
    <w:rsid w:val="00DC1EFA"/>
    <w:rsid w:val="00DC3579"/>
    <w:rsid w:val="00DC3612"/>
    <w:rsid w:val="00DC4A6A"/>
    <w:rsid w:val="00DC4D0A"/>
    <w:rsid w:val="00DC5066"/>
    <w:rsid w:val="00DD4C39"/>
    <w:rsid w:val="00DE2383"/>
    <w:rsid w:val="00DE434C"/>
    <w:rsid w:val="00DF24B9"/>
    <w:rsid w:val="00DF3624"/>
    <w:rsid w:val="00DF5EB7"/>
    <w:rsid w:val="00DF5FD1"/>
    <w:rsid w:val="00DF6A23"/>
    <w:rsid w:val="00DF739C"/>
    <w:rsid w:val="00E021C1"/>
    <w:rsid w:val="00E04A24"/>
    <w:rsid w:val="00E0564D"/>
    <w:rsid w:val="00E072D6"/>
    <w:rsid w:val="00E07987"/>
    <w:rsid w:val="00E107C4"/>
    <w:rsid w:val="00E10926"/>
    <w:rsid w:val="00E13590"/>
    <w:rsid w:val="00E22094"/>
    <w:rsid w:val="00E271E4"/>
    <w:rsid w:val="00E27CD7"/>
    <w:rsid w:val="00E31B37"/>
    <w:rsid w:val="00E33A81"/>
    <w:rsid w:val="00E33CB7"/>
    <w:rsid w:val="00E34912"/>
    <w:rsid w:val="00E3564C"/>
    <w:rsid w:val="00E35E72"/>
    <w:rsid w:val="00E41079"/>
    <w:rsid w:val="00E41E18"/>
    <w:rsid w:val="00E42721"/>
    <w:rsid w:val="00E43490"/>
    <w:rsid w:val="00E44AF0"/>
    <w:rsid w:val="00E459E4"/>
    <w:rsid w:val="00E5042F"/>
    <w:rsid w:val="00E5082E"/>
    <w:rsid w:val="00E513CC"/>
    <w:rsid w:val="00E51A57"/>
    <w:rsid w:val="00E51A66"/>
    <w:rsid w:val="00E5415A"/>
    <w:rsid w:val="00E5487E"/>
    <w:rsid w:val="00E54C30"/>
    <w:rsid w:val="00E55349"/>
    <w:rsid w:val="00E55557"/>
    <w:rsid w:val="00E62ED2"/>
    <w:rsid w:val="00E658A1"/>
    <w:rsid w:val="00E671FC"/>
    <w:rsid w:val="00E67EDA"/>
    <w:rsid w:val="00E75AC2"/>
    <w:rsid w:val="00E75D3B"/>
    <w:rsid w:val="00E76BB5"/>
    <w:rsid w:val="00E76CA1"/>
    <w:rsid w:val="00E76F75"/>
    <w:rsid w:val="00E77706"/>
    <w:rsid w:val="00E84BB9"/>
    <w:rsid w:val="00E84D87"/>
    <w:rsid w:val="00E84FA2"/>
    <w:rsid w:val="00E876A0"/>
    <w:rsid w:val="00E928D7"/>
    <w:rsid w:val="00E965CC"/>
    <w:rsid w:val="00E97C4A"/>
    <w:rsid w:val="00EA0448"/>
    <w:rsid w:val="00EA5431"/>
    <w:rsid w:val="00EB1536"/>
    <w:rsid w:val="00EB1C20"/>
    <w:rsid w:val="00EB2B6A"/>
    <w:rsid w:val="00EB4C46"/>
    <w:rsid w:val="00EB50EA"/>
    <w:rsid w:val="00EB5C05"/>
    <w:rsid w:val="00EC18C3"/>
    <w:rsid w:val="00EC19E1"/>
    <w:rsid w:val="00EC3396"/>
    <w:rsid w:val="00EC5F32"/>
    <w:rsid w:val="00EC5F36"/>
    <w:rsid w:val="00EC6E52"/>
    <w:rsid w:val="00ED1554"/>
    <w:rsid w:val="00ED6399"/>
    <w:rsid w:val="00ED7365"/>
    <w:rsid w:val="00ED7FBD"/>
    <w:rsid w:val="00EE05BE"/>
    <w:rsid w:val="00EE0A91"/>
    <w:rsid w:val="00EE28CD"/>
    <w:rsid w:val="00EE45FD"/>
    <w:rsid w:val="00EE4E8C"/>
    <w:rsid w:val="00EE5DF0"/>
    <w:rsid w:val="00EE6B58"/>
    <w:rsid w:val="00EF10E8"/>
    <w:rsid w:val="00EF34F7"/>
    <w:rsid w:val="00EF3746"/>
    <w:rsid w:val="00EF540C"/>
    <w:rsid w:val="00F0528F"/>
    <w:rsid w:val="00F05682"/>
    <w:rsid w:val="00F157B9"/>
    <w:rsid w:val="00F17161"/>
    <w:rsid w:val="00F177AC"/>
    <w:rsid w:val="00F20F55"/>
    <w:rsid w:val="00F2227D"/>
    <w:rsid w:val="00F2233A"/>
    <w:rsid w:val="00F232ED"/>
    <w:rsid w:val="00F23D0F"/>
    <w:rsid w:val="00F255C4"/>
    <w:rsid w:val="00F2629E"/>
    <w:rsid w:val="00F26694"/>
    <w:rsid w:val="00F266E4"/>
    <w:rsid w:val="00F30EA8"/>
    <w:rsid w:val="00F32725"/>
    <w:rsid w:val="00F34857"/>
    <w:rsid w:val="00F3653F"/>
    <w:rsid w:val="00F36B57"/>
    <w:rsid w:val="00F4159C"/>
    <w:rsid w:val="00F434C7"/>
    <w:rsid w:val="00F46D7E"/>
    <w:rsid w:val="00F47AB9"/>
    <w:rsid w:val="00F50209"/>
    <w:rsid w:val="00F5504F"/>
    <w:rsid w:val="00F554A4"/>
    <w:rsid w:val="00F5578A"/>
    <w:rsid w:val="00F6293E"/>
    <w:rsid w:val="00F63B1C"/>
    <w:rsid w:val="00F63FBE"/>
    <w:rsid w:val="00F66606"/>
    <w:rsid w:val="00F71684"/>
    <w:rsid w:val="00F755F9"/>
    <w:rsid w:val="00F75EBF"/>
    <w:rsid w:val="00F76C54"/>
    <w:rsid w:val="00F76F11"/>
    <w:rsid w:val="00F77192"/>
    <w:rsid w:val="00F773B2"/>
    <w:rsid w:val="00F7774D"/>
    <w:rsid w:val="00F778A1"/>
    <w:rsid w:val="00F80B98"/>
    <w:rsid w:val="00F81B93"/>
    <w:rsid w:val="00F84319"/>
    <w:rsid w:val="00F858BA"/>
    <w:rsid w:val="00F86077"/>
    <w:rsid w:val="00F86697"/>
    <w:rsid w:val="00F86DF4"/>
    <w:rsid w:val="00F90494"/>
    <w:rsid w:val="00F90BC0"/>
    <w:rsid w:val="00F926DF"/>
    <w:rsid w:val="00F92DC8"/>
    <w:rsid w:val="00F933A1"/>
    <w:rsid w:val="00F970A5"/>
    <w:rsid w:val="00FA0393"/>
    <w:rsid w:val="00FA1F56"/>
    <w:rsid w:val="00FA2ECD"/>
    <w:rsid w:val="00FA359E"/>
    <w:rsid w:val="00FA49A7"/>
    <w:rsid w:val="00FA703B"/>
    <w:rsid w:val="00FB1CB1"/>
    <w:rsid w:val="00FB27F5"/>
    <w:rsid w:val="00FB29BB"/>
    <w:rsid w:val="00FB5C17"/>
    <w:rsid w:val="00FB6729"/>
    <w:rsid w:val="00FC0200"/>
    <w:rsid w:val="00FC14D4"/>
    <w:rsid w:val="00FC1C72"/>
    <w:rsid w:val="00FC5060"/>
    <w:rsid w:val="00FC7475"/>
    <w:rsid w:val="00FC7639"/>
    <w:rsid w:val="00FD00AA"/>
    <w:rsid w:val="00FD0105"/>
    <w:rsid w:val="00FD0B1C"/>
    <w:rsid w:val="00FD2745"/>
    <w:rsid w:val="00FD3BE2"/>
    <w:rsid w:val="00FD7A4A"/>
    <w:rsid w:val="00FE0C2D"/>
    <w:rsid w:val="00FE2242"/>
    <w:rsid w:val="00FE3AEC"/>
    <w:rsid w:val="00FE41B0"/>
    <w:rsid w:val="00FE63C1"/>
    <w:rsid w:val="00FF0310"/>
    <w:rsid w:val="00FF0676"/>
    <w:rsid w:val="00FF4FA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Car Car,Footnote Text Char Char,fn,footnote text,FOOTNOTES,FOOTNOTES Char,fn Char,footnote text Char Char,f,Footnote Text Char1"/>
    <w:basedOn w:val="Normal"/>
    <w:link w:val="FootnoteTextChar"/>
    <w:uiPriority w:val="99"/>
    <w:qFormat/>
    <w:rsid w:val="00E76CA1"/>
    <w:rPr>
      <w:sz w:val="20"/>
      <w:szCs w:val="20"/>
    </w:rPr>
  </w:style>
  <w:style w:type="character" w:customStyle="1" w:styleId="FootnoteTextChar">
    <w:name w:val="Footnote Text Char"/>
    <w:aliases w:val="ft Char,ADB Char,single space Char,Footnote Text Char Char Char Char1,Footnote Text Char Char Char Char Char,Car Car Char,Footnote Text Char Char Char1,fn Char1,footnote text Char,FOOTNOTES Char1,FOOTNOTES Char Char,fn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BVI fnr Car Car1 Car Car Char Car1 Char Car,BVI fnr Car Car Car Car1 Char Car1 Char Car,BVI fnr Car Car Car Car Car Car Char Car1 Char Car,BVI fnr Car Car Car Car Car Char Car1 Char Car Car,BVI fnr Car Car1 Car Car Char Car1,ftre"/>
    <w:link w:val="BVIfnrCarCar1CarCarCharCar1Char"/>
    <w:uiPriority w:val="99"/>
    <w:qFormat/>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customStyle="1" w:styleId="BVIfnrCarCar1CarCarCharCar1Char">
    <w:name w:val="BVI fnr Car Car1 Car Car Char Car1 Char"/>
    <w:aliases w:val="BVI fnr Car Car Car Car1 Char Car1 Char,BVI fnr Car Car Car Car Car Car Char Car1 Char,BVI fnr Car Car Car Car Car Char Car1 Char"/>
    <w:basedOn w:val="Normal"/>
    <w:link w:val="FootnoteReference"/>
    <w:uiPriority w:val="99"/>
    <w:rsid w:val="0060525E"/>
    <w:pPr>
      <w:spacing w:after="160" w:line="240" w:lineRule="exact"/>
    </w:pPr>
    <w:rPr>
      <w:rFonts w:ascii="Calibri" w:eastAsia="Calibri" w:hAnsi="Calibri"/>
      <w:sz w:val="20"/>
      <w:szCs w:val="20"/>
      <w:vertAlign w:val="superscript"/>
      <w:lang w:val="en-US" w:eastAsia="zh-CN"/>
    </w:rPr>
  </w:style>
  <w:style w:type="character" w:customStyle="1" w:styleId="CommentTextChar">
    <w:name w:val="Comment Text Char"/>
    <w:basedOn w:val="DefaultParagraphFont"/>
    <w:link w:val="CommentText"/>
    <w:uiPriority w:val="99"/>
    <w:semiHidden/>
    <w:rsid w:val="00D068E9"/>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52420811">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file/d/1Fj-yiQJXTZBkpnhoCZ3n-903n8iBFYe_/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A5F7B-3A70-4078-958F-AA02FD9F36B2}">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5606</Words>
  <Characters>31959</Characters>
  <Application>Microsoft Office Word</Application>
  <DocSecurity>0</DocSecurity>
  <Lines>266</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Tony Kouemo</cp:lastModifiedBy>
  <cp:revision>2</cp:revision>
  <cp:lastPrinted>2014-02-10T17:12:00Z</cp:lastPrinted>
  <dcterms:created xsi:type="dcterms:W3CDTF">2021-12-07T13:52:00Z</dcterms:created>
  <dcterms:modified xsi:type="dcterms:W3CDTF">2021-12-07T13:52:00Z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