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7121271" w:rsidR="00CB02F7" w:rsidRPr="00DA772A" w:rsidRDefault="00CB02F7" w:rsidP="008364E5">
      <w:pPr>
        <w:jc w:val="center"/>
        <w:rPr>
          <w:b/>
          <w:bCs/>
          <w:caps/>
          <w:lang w:val="en-US"/>
        </w:rPr>
      </w:pPr>
      <w:r w:rsidRPr="00627A1C">
        <w:rPr>
          <w:b/>
          <w:bCs/>
          <w:caps/>
        </w:rPr>
        <w:t>COUNTRY:</w:t>
      </w:r>
      <w:r w:rsidR="00A47DDA" w:rsidRPr="00627A1C">
        <w:rPr>
          <w:bCs/>
          <w:iCs/>
          <w:snapToGrid w:val="0"/>
        </w:rPr>
        <w:t xml:space="preserve"> </w:t>
      </w:r>
      <w:r w:rsidR="00500BBB">
        <w:rPr>
          <w:bCs/>
          <w:iCs/>
          <w:snapToGrid w:val="0"/>
        </w:rPr>
        <w:t>Kyrgyz Republic</w:t>
      </w:r>
    </w:p>
    <w:p w14:paraId="28AB750A" w14:textId="12C098E7"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C649AE" w:rsidRPr="00627A1C">
        <w:rPr>
          <w:b/>
          <w:bCs/>
          <w:caps/>
        </w:rPr>
      </w:r>
      <w:r w:rsidR="00DD1AD9">
        <w:rPr>
          <w:b/>
          <w:bCs/>
          <w:caps/>
        </w:rPr>
        <w:fldChar w:fldCharType="separate"/>
      </w:r>
      <w:r w:rsidR="004D141E" w:rsidRPr="00627A1C">
        <w:rPr>
          <w:b/>
          <w:bCs/>
          <w:caps/>
        </w:rPr>
        <w:fldChar w:fldCharType="end"/>
      </w:r>
      <w:bookmarkEnd w:id="0"/>
    </w:p>
    <w:p w14:paraId="54B5CFAE" w14:textId="519A562B" w:rsidR="00CB02F7" w:rsidRPr="00500BBB" w:rsidRDefault="007C288F" w:rsidP="008364E5">
      <w:pPr>
        <w:jc w:val="center"/>
        <w:rPr>
          <w:b/>
          <w:bCs/>
          <w:caps/>
          <w:lang w:val="ru-RU"/>
        </w:rPr>
      </w:pPr>
      <w:r>
        <w:rPr>
          <w:b/>
          <w:bCs/>
          <w:caps/>
        </w:rPr>
        <w:t>YEAR</w:t>
      </w:r>
      <w:r w:rsidR="00793DE6" w:rsidRPr="00627A1C">
        <w:rPr>
          <w:b/>
          <w:bCs/>
          <w:caps/>
        </w:rPr>
        <w:t xml:space="preserve"> of report</w:t>
      </w:r>
      <w:r w:rsidR="00F05682" w:rsidRPr="00627A1C">
        <w:rPr>
          <w:b/>
          <w:bCs/>
          <w:caps/>
        </w:rPr>
        <w:t xml:space="preserve">: </w:t>
      </w:r>
      <w:r w:rsidR="00500BBB">
        <w:rPr>
          <w:bCs/>
          <w:iCs/>
          <w:snapToGrid w:val="0"/>
          <w:lang w:val="ru-RU"/>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0472F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23179">
              <w:rPr>
                <w:rFonts w:ascii="Times New Roman" w:hAnsi="Times New Roman" w:cs="Times New Roman"/>
                <w:bCs/>
                <w:iCs/>
                <w:snapToGrid w:val="0"/>
                <w:sz w:val="24"/>
                <w:szCs w:val="24"/>
              </w:rPr>
              <w:t xml:space="preserve">Empowering women and girls affected by migration for inclusive and peaceful community development and peacebuilding </w:t>
            </w:r>
          </w:p>
          <w:p w14:paraId="7336EAC3" w14:textId="136E63E2" w:rsidR="00793DE6" w:rsidRPr="00627A1C" w:rsidRDefault="00793DE6" w:rsidP="00793DE6">
            <w:pPr>
              <w:rPr>
                <w:b/>
              </w:rPr>
            </w:pPr>
            <w:r w:rsidRPr="00627A1C">
              <w:rPr>
                <w:b/>
              </w:rPr>
              <w:t xml:space="preserve">Project Number from MPTF-O Gateway: </w:t>
            </w:r>
            <w:r w:rsidR="00323179">
              <w:rPr>
                <w:b/>
              </w:rPr>
              <w:fldChar w:fldCharType="begin">
                <w:ffData>
                  <w:name w:val="projtype"/>
                  <w:enabled/>
                  <w:calcOnExit w:val="0"/>
                  <w:ddList>
                    <w:listEntry w:val="please select"/>
                    <w:listEntry w:val="IRF"/>
                    <w:listEntry w:val="PRF"/>
                  </w:ddList>
                </w:ffData>
              </w:fldChar>
            </w:r>
            <w:bookmarkStart w:id="1" w:name="projtype"/>
            <w:r w:rsidR="00323179">
              <w:rPr>
                <w:b/>
              </w:rPr>
              <w:instrText xml:space="preserve"> FORMDROPDOWN </w:instrText>
            </w:r>
            <w:r w:rsidR="00C649AE">
              <w:rPr>
                <w:b/>
              </w:rPr>
            </w:r>
            <w:r w:rsidR="00DD1AD9">
              <w:rPr>
                <w:b/>
              </w:rPr>
              <w:fldChar w:fldCharType="separate"/>
            </w:r>
            <w:r w:rsidR="00323179">
              <w:rPr>
                <w:b/>
              </w:rPr>
              <w:fldChar w:fldCharType="end"/>
            </w:r>
            <w:bookmarkEnd w:id="1"/>
            <w:r w:rsidR="00A43B9C" w:rsidRPr="00627A1C">
              <w:rPr>
                <w:b/>
              </w:rPr>
              <w:t xml:space="preserve">   </w:t>
            </w:r>
            <w:r w:rsidR="00323179">
              <w:rPr>
                <w:b/>
              </w:rPr>
              <w:t>00118849</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DD1AD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D1AD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1A9330B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1AD9">
              <w:rPr>
                <w:rFonts w:ascii="Times New Roman" w:hAnsi="Times New Roman" w:cs="Times New Roman"/>
                <w:b/>
                <w:sz w:val="24"/>
                <w:szCs w:val="24"/>
              </w:rPr>
            </w:r>
            <w:r w:rsidR="00DD1AD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323179">
              <w:rPr>
                <w:rFonts w:ascii="Times New Roman" w:hAnsi="Times New Roman" w:cs="Times New Roman"/>
                <w:b/>
                <w:sz w:val="24"/>
                <w:szCs w:val="24"/>
              </w:rPr>
              <w:t>IOM</w:t>
            </w:r>
            <w:r w:rsidR="00A43B9C" w:rsidRPr="00627A1C">
              <w:rPr>
                <w:rFonts w:ascii="Times New Roman" w:hAnsi="Times New Roman" w:cs="Times New Roman"/>
                <w:b/>
                <w:sz w:val="24"/>
                <w:szCs w:val="24"/>
              </w:rPr>
              <w:t xml:space="preserve">  (Convening Agency)</w:t>
            </w:r>
          </w:p>
          <w:p w14:paraId="50ED535B" w14:textId="7A696EE4"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1AD9">
              <w:rPr>
                <w:rFonts w:ascii="Times New Roman" w:hAnsi="Times New Roman" w:cs="Times New Roman"/>
                <w:b/>
                <w:sz w:val="24"/>
                <w:szCs w:val="24"/>
              </w:rPr>
            </w:r>
            <w:r w:rsidR="00DD1AD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323179">
              <w:rPr>
                <w:rFonts w:ascii="Times New Roman" w:hAnsi="Times New Roman" w:cs="Times New Roman"/>
                <w:b/>
                <w:sz w:val="24"/>
                <w:szCs w:val="24"/>
              </w:rPr>
              <w:t>UN Women</w:t>
            </w:r>
          </w:p>
          <w:p w14:paraId="3BA3B1FC" w14:textId="4C95EC2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27A1C">
              <w:rPr>
                <w:rFonts w:ascii="Times New Roman" w:hAnsi="Times New Roman" w:cs="Times New Roman"/>
                <w:b/>
                <w:sz w:val="24"/>
                <w:szCs w:val="24"/>
              </w:rPr>
              <w:instrText xml:space="preserve"> FORMDROPDOWN </w:instrText>
            </w:r>
            <w:r w:rsidR="00DD1AD9">
              <w:rPr>
                <w:rFonts w:ascii="Times New Roman" w:hAnsi="Times New Roman" w:cs="Times New Roman"/>
                <w:b/>
                <w:sz w:val="24"/>
                <w:szCs w:val="24"/>
              </w:rPr>
            </w:r>
            <w:r w:rsidR="00DD1AD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323179">
              <w:rPr>
                <w:rFonts w:ascii="Times New Roman" w:hAnsi="Times New Roman" w:cs="Times New Roman"/>
                <w:b/>
                <w:sz w:val="24"/>
                <w:szCs w:val="24"/>
              </w:rPr>
              <w:t>ILO</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1AD9">
              <w:rPr>
                <w:rFonts w:ascii="Times New Roman" w:hAnsi="Times New Roman" w:cs="Times New Roman"/>
                <w:b/>
                <w:sz w:val="24"/>
                <w:szCs w:val="24"/>
              </w:rPr>
            </w:r>
            <w:r w:rsidR="00DD1AD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DD1AD9">
              <w:rPr>
                <w:rFonts w:ascii="Times New Roman" w:hAnsi="Times New Roman" w:cs="Times New Roman"/>
                <w:b/>
                <w:sz w:val="24"/>
                <w:szCs w:val="24"/>
              </w:rPr>
            </w:r>
            <w:r w:rsidR="00DD1AD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09BB90A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23179">
              <w:rPr>
                <w:bCs/>
                <w:iCs/>
                <w:snapToGrid w:val="0"/>
              </w:rPr>
              <w:t>25 November 2019</w:t>
            </w:r>
          </w:p>
          <w:p w14:paraId="37A4BB59" w14:textId="569F147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23179">
              <w:rPr>
                <w:bCs/>
                <w:iCs/>
                <w:snapToGrid w:val="0"/>
              </w:rPr>
              <w:t>21 November 2021 (after 6 months NCE)</w:t>
            </w:r>
          </w:p>
          <w:p w14:paraId="45B406BF" w14:textId="039858F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6" w:name="enddate"/>
            <w:r w:rsidR="004D141E" w:rsidRPr="00627A1C">
              <w:rPr>
                <w:bCs/>
                <w:iCs/>
                <w:snapToGrid w:val="0"/>
              </w:rPr>
              <w:instrText xml:space="preserve"> FORMDROPDOWN </w:instrText>
            </w:r>
            <w:r w:rsidR="00C649AE" w:rsidRPr="00627A1C">
              <w:rPr>
                <w:bCs/>
                <w:iCs/>
                <w:snapToGrid w:val="0"/>
              </w:rPr>
            </w:r>
            <w:r w:rsidR="00DD1AD9">
              <w:rPr>
                <w:bCs/>
                <w:iCs/>
                <w:snapToGrid w:val="0"/>
              </w:rPr>
              <w:fldChar w:fldCharType="separate"/>
            </w:r>
            <w:r w:rsidR="004D141E" w:rsidRPr="00627A1C">
              <w:rPr>
                <w:bCs/>
                <w:iCs/>
                <w:snapToGrid w:val="0"/>
              </w:rPr>
              <w:fldChar w:fldCharType="end"/>
            </w:r>
            <w:bookmarkEnd w:id="6"/>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090F1052" w:rsidR="00793DE6" w:rsidRPr="00627A1C" w:rsidRDefault="00323179" w:rsidP="00F23D0F">
            <w:r>
              <w:fldChar w:fldCharType="begin">
                <w:ffData>
                  <w:name w:val=""/>
                  <w:enabled/>
                  <w:calcOnExit w:val="0"/>
                  <w:checkBox>
                    <w:sizeAuto/>
                    <w:default w:val="1"/>
                  </w:checkBox>
                </w:ffData>
              </w:fldChar>
            </w:r>
            <w:r>
              <w:instrText xml:space="preserve"> FORMCHECKBOX </w:instrText>
            </w:r>
            <w:r w:rsidR="00DD1AD9">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1AD9">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1AD9">
              <w:fldChar w:fldCharType="separate"/>
            </w:r>
            <w:r w:rsidRPr="00627A1C">
              <w:fldChar w:fldCharType="end"/>
            </w:r>
            <w:r w:rsidRPr="00627A1C">
              <w:t xml:space="preserve"> Transition from UN or regional peacekeeping or special political missions</w:t>
            </w:r>
          </w:p>
          <w:p w14:paraId="65EB2D34" w14:textId="63C21362" w:rsidR="00793DE6" w:rsidRPr="00323179"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1AD9">
              <w:fldChar w:fldCharType="separate"/>
            </w:r>
            <w:r w:rsidRPr="00627A1C">
              <w:fldChar w:fldCharType="end"/>
            </w:r>
            <w:r w:rsidRPr="00627A1C">
              <w:t xml:space="preserve"> Cross-border or regional project</w:t>
            </w: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7"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7"/>
          <w:p w14:paraId="0D6CD3C0" w14:textId="5C624580" w:rsidR="00793DE6" w:rsidRPr="00627A1C" w:rsidRDefault="00323179" w:rsidP="00F23D0F">
            <w:pPr>
              <w:rPr>
                <w:iCs/>
              </w:rPr>
            </w:pPr>
            <w:r>
              <w:rPr>
                <w:bCs/>
                <w:iCs/>
                <w:snapToGrid w:val="0"/>
              </w:rPr>
              <w:t>IOM</w:t>
            </w:r>
            <w:r w:rsidR="00006EC0" w:rsidRPr="00627A1C">
              <w:rPr>
                <w:bCs/>
                <w:iCs/>
                <w:snapToGrid w:val="0"/>
              </w:rPr>
              <w:t xml:space="preserve">   </w:t>
            </w:r>
            <w:r w:rsidR="00006EC0" w:rsidRPr="00627A1C">
              <w:rPr>
                <w:b/>
                <w:bCs/>
                <w:iCs/>
              </w:rPr>
              <w:t xml:space="preserve">                                       </w:t>
            </w:r>
            <w:r>
              <w:rPr>
                <w:b/>
                <w:bCs/>
                <w:iCs/>
              </w:rPr>
              <w:t xml:space="preserve">  </w:t>
            </w:r>
            <w:r w:rsidR="00006EC0" w:rsidRPr="00627A1C">
              <w:rPr>
                <w:b/>
                <w:bCs/>
                <w:iCs/>
              </w:rPr>
              <w:t xml:space="preserve">  </w:t>
            </w:r>
            <w:r w:rsidR="00793DE6" w:rsidRPr="00627A1C">
              <w:rPr>
                <w:iCs/>
              </w:rPr>
              <w:t xml:space="preserve">$ </w:t>
            </w:r>
            <w:r>
              <w:rPr>
                <w:bCs/>
                <w:iCs/>
                <w:snapToGrid w:val="0"/>
              </w:rPr>
              <w:t>500,000</w:t>
            </w:r>
          </w:p>
          <w:p w14:paraId="23041C68" w14:textId="705B3816" w:rsidR="00793DE6" w:rsidRPr="00627A1C" w:rsidRDefault="00323179"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 Women</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500,000</w:t>
            </w:r>
          </w:p>
          <w:p w14:paraId="6FC28956" w14:textId="64CD87CA" w:rsidR="00793DE6" w:rsidRPr="00627A1C" w:rsidRDefault="00323179"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ILO</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450,000</w:t>
            </w:r>
          </w:p>
          <w:p w14:paraId="5E09328A" w14:textId="4F74A3AE"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323179">
              <w:rPr>
                <w:rFonts w:ascii="Times New Roman" w:hAnsi="Times New Roman" w:cs="Times New Roman"/>
                <w:bCs/>
                <w:iCs/>
                <w:snapToGrid w:val="0"/>
                <w:sz w:val="24"/>
                <w:szCs w:val="24"/>
              </w:rPr>
              <w:t>1,450,000</w:t>
            </w:r>
          </w:p>
          <w:p w14:paraId="21E4CBF9" w14:textId="45ABDDBD"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494292">
              <w:rPr>
                <w:rFonts w:ascii="Times New Roman" w:hAnsi="Times New Roman" w:cs="Times New Roman"/>
                <w:b/>
                <w:iCs/>
                <w:snapToGrid w:val="0"/>
                <w:sz w:val="24"/>
                <w:szCs w:val="24"/>
              </w:rPr>
              <w:t>TOTAL</w:t>
            </w:r>
            <w:r w:rsidR="00B22316" w:rsidRPr="00494292">
              <w:rPr>
                <w:rFonts w:ascii="Times New Roman" w:hAnsi="Times New Roman" w:cs="Times New Roman"/>
                <w:bCs/>
                <w:iCs/>
                <w:snapToGrid w:val="0"/>
                <w:sz w:val="24"/>
                <w:szCs w:val="24"/>
              </w:rPr>
              <w:t xml:space="preserve"> </w:t>
            </w:r>
            <w:r w:rsidRPr="00494292">
              <w:rPr>
                <w:rFonts w:ascii="Times New Roman" w:hAnsi="Times New Roman" w:cs="Times New Roman"/>
                <w:bCs/>
                <w:iCs/>
                <w:snapToGrid w:val="0"/>
                <w:sz w:val="24"/>
                <w:szCs w:val="24"/>
              </w:rPr>
              <w:t>project budget</w:t>
            </w:r>
            <w:r w:rsidRPr="00397D5B">
              <w:rPr>
                <w:rFonts w:ascii="Times New Roman" w:hAnsi="Times New Roman" w:cs="Times New Roman"/>
                <w:bCs/>
                <w:iCs/>
                <w:snapToGrid w:val="0"/>
                <w:sz w:val="24"/>
                <w:szCs w:val="24"/>
              </w:rPr>
              <w:t>:</w:t>
            </w:r>
            <w:r w:rsidRPr="00627A1C">
              <w:rPr>
                <w:rFonts w:ascii="Times New Roman" w:hAnsi="Times New Roman" w:cs="Times New Roman"/>
                <w:bCs/>
                <w:iCs/>
                <w:snapToGrid w:val="0"/>
                <w:sz w:val="24"/>
                <w:szCs w:val="24"/>
              </w:rPr>
              <w:t xml:space="preserve"> </w:t>
            </w:r>
            <w:r w:rsidR="00397D5B" w:rsidRPr="00494292">
              <w:rPr>
                <w:rFonts w:ascii="Times New Roman" w:hAnsi="Times New Roman" w:cs="Times New Roman"/>
                <w:b/>
                <w:iCs/>
                <w:snapToGrid w:val="0"/>
                <w:sz w:val="24"/>
                <w:szCs w:val="24"/>
              </w:rPr>
              <w:t>99%</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B771DE1"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331E7892"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p>
          <w:p w14:paraId="330445B1" w14:textId="3894E2BB" w:rsidR="00323179" w:rsidRDefault="00323179" w:rsidP="00006EC0">
            <w:r>
              <w:t xml:space="preserve">As per submitted project budget: </w:t>
            </w:r>
            <w:r w:rsidRPr="00323179">
              <w:rPr>
                <w:b/>
                <w:bCs/>
              </w:rPr>
              <w:t>USD 1,158,062.15 (80%)</w:t>
            </w:r>
          </w:p>
          <w:p w14:paraId="42CAF8E0" w14:textId="68224E44" w:rsidR="00323179" w:rsidRDefault="00323179" w:rsidP="00006EC0">
            <w:r>
              <w:t xml:space="preserve">As per tested methodology for tracking finance on GEWE calculation: </w:t>
            </w:r>
            <w:r w:rsidRPr="00323179">
              <w:rPr>
                <w:b/>
                <w:bCs/>
              </w:rPr>
              <w:t>USD 1,179,470 (81.34%)</w:t>
            </w:r>
          </w:p>
          <w:p w14:paraId="07216557" w14:textId="77777777" w:rsidR="00323179" w:rsidRPr="00627A1C" w:rsidRDefault="00323179" w:rsidP="00006EC0"/>
          <w:p w14:paraId="0345EEE7" w14:textId="49781AEB" w:rsidR="00006EC0" w:rsidRPr="00397D5B" w:rsidRDefault="00006EC0" w:rsidP="00006EC0">
            <w:r w:rsidRPr="00397D5B">
              <w:t xml:space="preserve">Amount expended to date on activities focused on gender equality or women’s empowerment: </w:t>
            </w:r>
          </w:p>
          <w:p w14:paraId="76E5C34A" w14:textId="3FC57B65" w:rsidR="00323179" w:rsidRPr="00494292" w:rsidRDefault="00323179" w:rsidP="00006EC0">
            <w:r w:rsidRPr="00494292">
              <w:t xml:space="preserve">As per submitted project budget (80% for GEWE): </w:t>
            </w:r>
            <w:r w:rsidR="00397D5B" w:rsidRPr="00397D5B">
              <w:rPr>
                <w:b/>
                <w:bCs/>
              </w:rPr>
              <w:t>USD 1,158,062.15</w:t>
            </w:r>
          </w:p>
          <w:p w14:paraId="21049A1E" w14:textId="684248E8" w:rsidR="00323179" w:rsidRPr="00494292" w:rsidRDefault="00323179" w:rsidP="00006EC0">
            <w:r w:rsidRPr="00494292">
              <w:t xml:space="preserve">As per tested methodology for tracking finance on GEWE calculation: </w:t>
            </w:r>
            <w:r w:rsidR="005B5C3E" w:rsidRPr="00494292">
              <w:rPr>
                <w:b/>
                <w:bCs/>
              </w:rPr>
              <w:t>87.79% USD</w:t>
            </w:r>
            <w:r w:rsidR="005B5C3E" w:rsidRPr="00494292">
              <w:t xml:space="preserve"> </w:t>
            </w:r>
          </w:p>
          <w:p w14:paraId="2EA0EA90" w14:textId="4C68766B" w:rsidR="00323179" w:rsidRPr="00627A1C" w:rsidRDefault="00323179" w:rsidP="00006EC0">
            <w:r w:rsidRPr="00494292">
              <w:t>Expended and Committed as of November 2021:</w:t>
            </w:r>
            <w:r w:rsidR="00397D5B" w:rsidRPr="00397D5B">
              <w:t xml:space="preserve"> </w:t>
            </w:r>
            <w:r w:rsidR="00397D5B" w:rsidRPr="00494292">
              <w:rPr>
                <w:b/>
                <w:bCs/>
              </w:rPr>
              <w:t>USD</w:t>
            </w:r>
            <w:r w:rsidRPr="00494292">
              <w:rPr>
                <w:b/>
                <w:bCs/>
              </w:rPr>
              <w:t xml:space="preserve"> </w:t>
            </w:r>
            <w:r w:rsidR="00397D5B" w:rsidRPr="00494292">
              <w:rPr>
                <w:b/>
                <w:bCs/>
              </w:rPr>
              <w:t>1,181,371.22</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F1D1987" w:rsidR="009B18EB" w:rsidRPr="00627A1C" w:rsidRDefault="009B18EB" w:rsidP="00F23D0F">
            <w:pPr>
              <w:rPr>
                <w:b/>
                <w:bCs/>
                <w:iCs/>
              </w:rPr>
            </w:pPr>
            <w:r w:rsidRPr="00627A1C">
              <w:rPr>
                <w:b/>
                <w:bCs/>
                <w:iCs/>
              </w:rPr>
              <w:lastRenderedPageBreak/>
              <w:t xml:space="preserve">Project Gender Marker: </w:t>
            </w:r>
            <w:r w:rsidR="004D141E" w:rsidRPr="00627A1C">
              <w:rPr>
                <w:b/>
                <w:bCs/>
                <w:iCs/>
              </w:rPr>
              <w:fldChar w:fldCharType="begin">
                <w:ffData>
                  <w:name w:val="gendermarker"/>
                  <w:enabled/>
                  <w:calcOnExit w:val="0"/>
                  <w:ddList>
                    <w:result w:val="1"/>
                    <w:listEntry w:val="please select"/>
                    <w:listEntry w:val="GM3"/>
                    <w:listEntry w:val="GM2"/>
                    <w:listEntry w:val="GM1"/>
                  </w:ddList>
                </w:ffData>
              </w:fldChar>
            </w:r>
            <w:bookmarkStart w:id="8" w:name="gendermarker"/>
            <w:r w:rsidR="004D141E" w:rsidRPr="00627A1C">
              <w:rPr>
                <w:b/>
                <w:bCs/>
                <w:iCs/>
              </w:rPr>
              <w:instrText xml:space="preserve"> FORMDROPDOWN </w:instrText>
            </w:r>
            <w:r w:rsidR="00C649AE" w:rsidRPr="00627A1C">
              <w:rPr>
                <w:b/>
                <w:bCs/>
                <w:iCs/>
              </w:rPr>
            </w:r>
            <w:r w:rsidR="00DD1AD9">
              <w:rPr>
                <w:b/>
                <w:bCs/>
                <w:iCs/>
              </w:rPr>
              <w:fldChar w:fldCharType="separate"/>
            </w:r>
            <w:r w:rsidR="004D141E" w:rsidRPr="00627A1C">
              <w:rPr>
                <w:b/>
                <w:bCs/>
                <w:iCs/>
              </w:rPr>
              <w:fldChar w:fldCharType="end"/>
            </w:r>
            <w:bookmarkEnd w:id="8"/>
            <w:r w:rsidR="00323179">
              <w:rPr>
                <w:b/>
                <w:bCs/>
                <w:iCs/>
              </w:rPr>
              <w:t xml:space="preserve">  </w:t>
            </w:r>
          </w:p>
          <w:p w14:paraId="3A104835" w14:textId="0A692371"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1"/>
                    <w:listEntry w:val="please select"/>
                    <w:listEntry w:val="Low"/>
                    <w:listEntry w:val="Medium"/>
                    <w:listEntry w:val="High"/>
                  </w:ddList>
                </w:ffData>
              </w:fldChar>
            </w:r>
            <w:bookmarkStart w:id="9" w:name="riskmarker"/>
            <w:r w:rsidR="004D141E" w:rsidRPr="00627A1C">
              <w:rPr>
                <w:b/>
                <w:bCs/>
                <w:iCs/>
              </w:rPr>
              <w:instrText xml:space="preserve"> FORMDROPDOWN </w:instrText>
            </w:r>
            <w:r w:rsidR="00C649AE" w:rsidRPr="00627A1C">
              <w:rPr>
                <w:b/>
                <w:bCs/>
                <w:iCs/>
              </w:rPr>
            </w:r>
            <w:r w:rsidR="00DD1AD9">
              <w:rPr>
                <w:b/>
                <w:bCs/>
                <w:iCs/>
              </w:rPr>
              <w:fldChar w:fldCharType="separate"/>
            </w:r>
            <w:r w:rsidR="004D141E" w:rsidRPr="00627A1C">
              <w:rPr>
                <w:b/>
                <w:bCs/>
                <w:iCs/>
              </w:rPr>
              <w:fldChar w:fldCharType="end"/>
            </w:r>
            <w:bookmarkEnd w:id="9"/>
            <w:r w:rsidR="00323179">
              <w:rPr>
                <w:b/>
                <w:bCs/>
                <w:iCs/>
              </w:rPr>
              <w:t xml:space="preserve">    </w:t>
            </w:r>
          </w:p>
          <w:p w14:paraId="1DAEED2D" w14:textId="7E815FE4"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0" w:name="focusarea"/>
            <w:r w:rsidR="004D141E" w:rsidRPr="00627A1C">
              <w:rPr>
                <w:b/>
                <w:bCs/>
                <w:iCs/>
              </w:rPr>
              <w:instrText xml:space="preserve"> FORMDROPDOWN </w:instrText>
            </w:r>
            <w:r w:rsidR="00C649AE" w:rsidRPr="00627A1C">
              <w:rPr>
                <w:b/>
                <w:bCs/>
                <w:iCs/>
              </w:rPr>
            </w:r>
            <w:r w:rsidR="00DD1AD9">
              <w:rPr>
                <w:b/>
                <w:bCs/>
                <w:iCs/>
              </w:rPr>
              <w:fldChar w:fldCharType="separate"/>
            </w:r>
            <w:r w:rsidR="004D141E" w:rsidRPr="00627A1C">
              <w:rPr>
                <w:b/>
                <w:bCs/>
                <w:iCs/>
              </w:rPr>
              <w:fldChar w:fldCharType="end"/>
            </w:r>
            <w:bookmarkEnd w:id="10"/>
            <w:r w:rsidR="00323179">
              <w:rPr>
                <w:b/>
                <w:bCs/>
                <w:iCs/>
              </w:rPr>
              <w:t xml:space="preserve">   </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4792528" w:rsidR="00793DE6" w:rsidRPr="00627A1C" w:rsidRDefault="00793DE6" w:rsidP="00793DE6">
            <w:r w:rsidRPr="00627A1C">
              <w:t xml:space="preserve">Project report prepared by: </w:t>
            </w:r>
            <w:r w:rsidR="00323179">
              <w:rPr>
                <w:bCs/>
                <w:iCs/>
                <w:snapToGrid w:val="0"/>
              </w:rPr>
              <w:t>IOM, UN Women, ILO</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1" w:name="secretariatreview"/>
            <w:r w:rsidR="004D141E" w:rsidRPr="00627A1C">
              <w:instrText xml:space="preserve"> FORMDROPDOWN </w:instrText>
            </w:r>
            <w:r w:rsidR="00DD1AD9">
              <w:fldChar w:fldCharType="separate"/>
            </w:r>
            <w:r w:rsidR="004D141E" w:rsidRPr="00627A1C">
              <w:fldChar w:fldCharType="end"/>
            </w:r>
            <w:bookmarkEnd w:id="11"/>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30777">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30777">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30777">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F30777">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F30777">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68090BAF"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6F632106" w14:textId="48F6E687" w:rsidR="00323179" w:rsidRPr="007C5907" w:rsidRDefault="00323179" w:rsidP="00494292">
      <w:pPr>
        <w:rPr>
          <w:i/>
        </w:rPr>
      </w:pPr>
    </w:p>
    <w:p w14:paraId="404DE814" w14:textId="3E1A6AD5" w:rsidR="00EF5DCE" w:rsidRPr="00494292" w:rsidRDefault="00E56F58" w:rsidP="00627A1C">
      <w:pPr>
        <w:ind w:left="-810"/>
        <w:rPr>
          <w:iCs/>
        </w:rPr>
      </w:pPr>
      <w:r w:rsidRPr="00494292">
        <w:rPr>
          <w:iCs/>
        </w:rPr>
        <w:t>Recipient UN Organizations (</w:t>
      </w:r>
      <w:r w:rsidR="00EF5DCE" w:rsidRPr="00494292">
        <w:rPr>
          <w:iCs/>
        </w:rPr>
        <w:t>RUNOs</w:t>
      </w:r>
      <w:r w:rsidRPr="00494292">
        <w:rPr>
          <w:iCs/>
        </w:rPr>
        <w:t>)</w:t>
      </w:r>
      <w:r w:rsidR="00EF5DCE" w:rsidRPr="00494292">
        <w:rPr>
          <w:iCs/>
        </w:rPr>
        <w:t xml:space="preserve"> started all preparatory work for the project’s closure, including budget monitoring, final report writing, developing project success stories, concluding endline assessment and launching final evaluation. </w:t>
      </w:r>
    </w:p>
    <w:p w14:paraId="632E3DF8" w14:textId="77777777" w:rsidR="00EF5DCE" w:rsidRPr="00494292" w:rsidRDefault="00EF5DCE" w:rsidP="00627A1C">
      <w:pPr>
        <w:ind w:left="-810"/>
        <w:rPr>
          <w:iCs/>
        </w:rPr>
      </w:pPr>
    </w:p>
    <w:p w14:paraId="42F6B2EB" w14:textId="5B50B62A" w:rsidR="00323179" w:rsidRPr="00494292" w:rsidRDefault="00AF49C1" w:rsidP="00627A1C">
      <w:pPr>
        <w:ind w:left="-810"/>
        <w:rPr>
          <w:iCs/>
        </w:rPr>
      </w:pPr>
      <w:r w:rsidRPr="00494292">
        <w:rPr>
          <w:iCs/>
        </w:rPr>
        <w:t>The project launched t</w:t>
      </w:r>
      <w:r w:rsidR="00294318" w:rsidRPr="00494292">
        <w:rPr>
          <w:iCs/>
        </w:rPr>
        <w:t>he endline assessment in June 202</w:t>
      </w:r>
      <w:r w:rsidRPr="00494292">
        <w:rPr>
          <w:iCs/>
        </w:rPr>
        <w:t>1 and completed</w:t>
      </w:r>
      <w:r w:rsidR="00294318" w:rsidRPr="00494292">
        <w:rPr>
          <w:iCs/>
        </w:rPr>
        <w:t xml:space="preserve"> data collection </w:t>
      </w:r>
      <w:r w:rsidR="00124FB9" w:rsidRPr="00494292">
        <w:rPr>
          <w:iCs/>
        </w:rPr>
        <w:t xml:space="preserve">and data analysis </w:t>
      </w:r>
      <w:r w:rsidR="00294318" w:rsidRPr="00494292">
        <w:rPr>
          <w:iCs/>
        </w:rPr>
        <w:t>in September</w:t>
      </w:r>
      <w:r w:rsidR="00124FB9" w:rsidRPr="00494292">
        <w:rPr>
          <w:iCs/>
        </w:rPr>
        <w:t xml:space="preserve"> and October 2021 respectively</w:t>
      </w:r>
      <w:r w:rsidR="00294318" w:rsidRPr="00494292">
        <w:rPr>
          <w:iCs/>
        </w:rPr>
        <w:t>.</w:t>
      </w:r>
      <w:r w:rsidR="00124FB9" w:rsidRPr="00494292">
        <w:rPr>
          <w:iCs/>
        </w:rPr>
        <w:t xml:space="preserve"> As of November 2021, </w:t>
      </w:r>
      <w:r w:rsidR="00EF5DCE" w:rsidRPr="00494292">
        <w:rPr>
          <w:iCs/>
        </w:rPr>
        <w:t>the endline assessment report has been finalized and pending a clearance from PBSO.</w:t>
      </w:r>
    </w:p>
    <w:p w14:paraId="310300DD" w14:textId="5B44F221" w:rsidR="00294318" w:rsidRPr="00494292" w:rsidRDefault="00294318" w:rsidP="00627A1C">
      <w:pPr>
        <w:ind w:left="-810"/>
        <w:rPr>
          <w:iCs/>
        </w:rPr>
      </w:pPr>
    </w:p>
    <w:p w14:paraId="479D1927" w14:textId="2A85B355" w:rsidR="00EF5DCE" w:rsidRPr="00494292" w:rsidRDefault="00AF49C1" w:rsidP="00EF5DCE">
      <w:pPr>
        <w:ind w:left="-810"/>
        <w:rPr>
          <w:iCs/>
        </w:rPr>
      </w:pPr>
      <w:r w:rsidRPr="00494292">
        <w:rPr>
          <w:iCs/>
        </w:rPr>
        <w:t xml:space="preserve">The project also launched the final </w:t>
      </w:r>
      <w:r w:rsidR="00EF5DCE" w:rsidRPr="00494292">
        <w:rPr>
          <w:iCs/>
        </w:rPr>
        <w:t>evaluation</w:t>
      </w:r>
      <w:r w:rsidRPr="00494292">
        <w:rPr>
          <w:iCs/>
        </w:rPr>
        <w:t xml:space="preserve"> in July 2021. R</w:t>
      </w:r>
      <w:r w:rsidR="00EF5DCE" w:rsidRPr="00494292">
        <w:rPr>
          <w:iCs/>
        </w:rPr>
        <w:t xml:space="preserve">UNOs recruited two </w:t>
      </w:r>
      <w:r w:rsidR="00E56F58" w:rsidRPr="00494292">
        <w:rPr>
          <w:iCs/>
        </w:rPr>
        <w:t>c</w:t>
      </w:r>
      <w:r w:rsidR="00EF5DCE" w:rsidRPr="00494292">
        <w:rPr>
          <w:iCs/>
        </w:rPr>
        <w:t xml:space="preserve">onsultants: </w:t>
      </w:r>
      <w:r w:rsidR="00253A0E" w:rsidRPr="00494292">
        <w:rPr>
          <w:iCs/>
        </w:rPr>
        <w:t>l</w:t>
      </w:r>
      <w:r w:rsidR="00EF5DCE" w:rsidRPr="00494292">
        <w:rPr>
          <w:iCs/>
        </w:rPr>
        <w:t>ead evaluator (</w:t>
      </w:r>
      <w:r w:rsidR="00253A0E" w:rsidRPr="00494292">
        <w:rPr>
          <w:iCs/>
        </w:rPr>
        <w:t>i</w:t>
      </w:r>
      <w:r w:rsidR="00EF5DCE" w:rsidRPr="00494292">
        <w:rPr>
          <w:iCs/>
        </w:rPr>
        <w:t xml:space="preserve">nternational </w:t>
      </w:r>
      <w:r w:rsidR="00253A0E" w:rsidRPr="00494292">
        <w:rPr>
          <w:iCs/>
        </w:rPr>
        <w:t>e</w:t>
      </w:r>
      <w:r w:rsidR="00EF5DCE" w:rsidRPr="00494292">
        <w:rPr>
          <w:iCs/>
        </w:rPr>
        <w:t xml:space="preserve">xpert) and </w:t>
      </w:r>
      <w:r w:rsidR="00253A0E" w:rsidRPr="00494292">
        <w:rPr>
          <w:iCs/>
        </w:rPr>
        <w:t>n</w:t>
      </w:r>
      <w:r w:rsidR="00EF5DCE" w:rsidRPr="00494292">
        <w:rPr>
          <w:iCs/>
        </w:rPr>
        <w:t>ational evaluator (</w:t>
      </w:r>
      <w:r w:rsidR="00253A0E" w:rsidRPr="00494292">
        <w:rPr>
          <w:iCs/>
        </w:rPr>
        <w:t>n</w:t>
      </w:r>
      <w:r w:rsidR="00EF5DCE" w:rsidRPr="00494292">
        <w:rPr>
          <w:iCs/>
        </w:rPr>
        <w:t xml:space="preserve">ational </w:t>
      </w:r>
      <w:r w:rsidR="00253A0E" w:rsidRPr="00494292">
        <w:rPr>
          <w:iCs/>
        </w:rPr>
        <w:t>e</w:t>
      </w:r>
      <w:r w:rsidR="00EF5DCE" w:rsidRPr="00494292">
        <w:rPr>
          <w:iCs/>
        </w:rPr>
        <w:t xml:space="preserve">xpert). </w:t>
      </w:r>
      <w:r w:rsidR="00E56F58" w:rsidRPr="00494292">
        <w:rPr>
          <w:iCs/>
        </w:rPr>
        <w:t>In the</w:t>
      </w:r>
      <w:r w:rsidRPr="00494292">
        <w:rPr>
          <w:iCs/>
        </w:rPr>
        <w:t xml:space="preserve"> reporting period, </w:t>
      </w:r>
      <w:r w:rsidR="00E56F58" w:rsidRPr="00494292">
        <w:rPr>
          <w:iCs/>
        </w:rPr>
        <w:t>the c</w:t>
      </w:r>
      <w:r w:rsidR="00EF5DCE" w:rsidRPr="00494292">
        <w:rPr>
          <w:iCs/>
        </w:rPr>
        <w:t>onsultants have developed</w:t>
      </w:r>
      <w:r w:rsidRPr="00494292">
        <w:rPr>
          <w:iCs/>
        </w:rPr>
        <w:t xml:space="preserve"> the</w:t>
      </w:r>
      <w:r w:rsidR="00EF5DCE" w:rsidRPr="00494292">
        <w:rPr>
          <w:iCs/>
        </w:rPr>
        <w:t xml:space="preserve"> Inception </w:t>
      </w:r>
      <w:r w:rsidRPr="00494292">
        <w:rPr>
          <w:iCs/>
        </w:rPr>
        <w:t>R</w:t>
      </w:r>
      <w:r w:rsidR="00EF5DCE" w:rsidRPr="00494292">
        <w:rPr>
          <w:iCs/>
        </w:rPr>
        <w:t xml:space="preserve">eport and started data collection. </w:t>
      </w:r>
    </w:p>
    <w:p w14:paraId="12FA95F2" w14:textId="77777777" w:rsidR="00EF5DCE" w:rsidRPr="00494292" w:rsidRDefault="00EF5DCE" w:rsidP="00EF5DCE">
      <w:pPr>
        <w:ind w:left="-810"/>
        <w:rPr>
          <w:iCs/>
        </w:rPr>
      </w:pPr>
    </w:p>
    <w:p w14:paraId="7F09BFA4" w14:textId="194C1D4B" w:rsidR="00294318" w:rsidRPr="00494292" w:rsidRDefault="00294318" w:rsidP="00627A1C">
      <w:pPr>
        <w:ind w:left="-810"/>
        <w:rPr>
          <w:iCs/>
        </w:rPr>
      </w:pPr>
      <w:r w:rsidRPr="00494292">
        <w:rPr>
          <w:iCs/>
        </w:rPr>
        <w:t xml:space="preserve">In June 2021, RUNOs conducted a </w:t>
      </w:r>
      <w:r w:rsidR="00282AF4" w:rsidRPr="00494292">
        <w:rPr>
          <w:iCs/>
        </w:rPr>
        <w:t xml:space="preserve">concluding </w:t>
      </w:r>
      <w:r w:rsidRPr="00494292">
        <w:rPr>
          <w:iCs/>
        </w:rPr>
        <w:t>workshop</w:t>
      </w:r>
      <w:r w:rsidR="00EF5DCE" w:rsidRPr="00494292">
        <w:rPr>
          <w:iCs/>
        </w:rPr>
        <w:t xml:space="preserve"> with</w:t>
      </w:r>
      <w:r w:rsidRPr="00494292">
        <w:rPr>
          <w:iCs/>
        </w:rPr>
        <w:t xml:space="preserve"> </w:t>
      </w:r>
      <w:r w:rsidR="00E56F58" w:rsidRPr="00494292">
        <w:rPr>
          <w:iCs/>
        </w:rPr>
        <w:t>i</w:t>
      </w:r>
      <w:r w:rsidR="00EF5DCE" w:rsidRPr="00494292">
        <w:rPr>
          <w:iCs/>
        </w:rPr>
        <w:t xml:space="preserve">mplementing </w:t>
      </w:r>
      <w:r w:rsidR="00E56F58" w:rsidRPr="00494292">
        <w:rPr>
          <w:iCs/>
        </w:rPr>
        <w:t>p</w:t>
      </w:r>
      <w:r w:rsidR="00EF5DCE" w:rsidRPr="00494292">
        <w:rPr>
          <w:iCs/>
        </w:rPr>
        <w:t>artners</w:t>
      </w:r>
      <w:r w:rsidR="00E50626" w:rsidRPr="00494292">
        <w:rPr>
          <w:iCs/>
        </w:rPr>
        <w:t xml:space="preserve"> (IPs)</w:t>
      </w:r>
      <w:r w:rsidR="00EF5DCE" w:rsidRPr="00494292">
        <w:rPr>
          <w:iCs/>
        </w:rPr>
        <w:t>, local stakeholders and project beneficiaries.</w:t>
      </w:r>
      <w:r w:rsidR="00233142" w:rsidRPr="00494292">
        <w:rPr>
          <w:iCs/>
        </w:rPr>
        <w:t xml:space="preserve"> IPs included Public Fund “Rosa Otunbaeva’s Foundation” (ROF), Community Development Alliance (CDA), and Alliance of Trainers and Consultants (ATiC). </w:t>
      </w:r>
      <w:r w:rsidR="00EF5DCE" w:rsidRPr="00494292">
        <w:rPr>
          <w:iCs/>
        </w:rPr>
        <w:t xml:space="preserve"> This workshop served as a close-out event to discuss challenges, learning throughout the implementation process, project results, share reflections, and good practices. RUNOs </w:t>
      </w:r>
      <w:r w:rsidR="00E56F58" w:rsidRPr="00494292">
        <w:rPr>
          <w:iCs/>
        </w:rPr>
        <w:t xml:space="preserve">adopted the </w:t>
      </w:r>
      <w:r w:rsidR="00EF5DCE" w:rsidRPr="00494292">
        <w:rPr>
          <w:iCs/>
        </w:rPr>
        <w:t xml:space="preserve">Reflection, Learning, and Adaptation methodology to facilitate this workshop. </w:t>
      </w:r>
    </w:p>
    <w:p w14:paraId="650632EB" w14:textId="1BBFC06D" w:rsidR="00294318" w:rsidRPr="00494292" w:rsidRDefault="00294318" w:rsidP="00627A1C">
      <w:pPr>
        <w:ind w:left="-810"/>
        <w:rPr>
          <w:iCs/>
        </w:rPr>
      </w:pPr>
    </w:p>
    <w:p w14:paraId="6CA3F285" w14:textId="180C80C5" w:rsidR="009A52CC" w:rsidRPr="00494292" w:rsidRDefault="009A52CC" w:rsidP="00627A1C">
      <w:pPr>
        <w:ind w:left="-810"/>
        <w:rPr>
          <w:iCs/>
        </w:rPr>
      </w:pPr>
      <w:r w:rsidRPr="00494292">
        <w:rPr>
          <w:iCs/>
        </w:rPr>
        <w:t xml:space="preserve">On </w:t>
      </w:r>
      <w:r w:rsidR="00E56F58" w:rsidRPr="00494292">
        <w:rPr>
          <w:iCs/>
        </w:rPr>
        <w:t xml:space="preserve">27 </w:t>
      </w:r>
      <w:r w:rsidRPr="00494292">
        <w:rPr>
          <w:iCs/>
        </w:rPr>
        <w:t xml:space="preserve">October </w:t>
      </w:r>
      <w:r w:rsidR="00E56F58" w:rsidRPr="00494292">
        <w:rPr>
          <w:iCs/>
        </w:rPr>
        <w:t>2021</w:t>
      </w:r>
      <w:r w:rsidRPr="00494292">
        <w:rPr>
          <w:iCs/>
        </w:rPr>
        <w:t>, RUNOs conducted a joint exercise to calculate the actual expenditure and related</w:t>
      </w:r>
      <w:r w:rsidR="005D629F" w:rsidRPr="00494292">
        <w:rPr>
          <w:iCs/>
        </w:rPr>
        <w:t xml:space="preserve"> Gender Empowerment Measure(</w:t>
      </w:r>
      <w:r w:rsidRPr="00494292">
        <w:rPr>
          <w:iCs/>
        </w:rPr>
        <w:t xml:space="preserve"> GEM</w:t>
      </w:r>
      <w:r w:rsidR="005D629F" w:rsidRPr="00494292">
        <w:rPr>
          <w:iCs/>
        </w:rPr>
        <w:t>)</w:t>
      </w:r>
      <w:r w:rsidRPr="00494292">
        <w:rPr>
          <w:iCs/>
        </w:rPr>
        <w:t xml:space="preserve"> code/</w:t>
      </w:r>
      <w:r w:rsidR="00A70A47" w:rsidRPr="00494292">
        <w:rPr>
          <w:iCs/>
          <w:lang w:val="en-US" w:eastAsia="en-US"/>
        </w:rPr>
        <w:t xml:space="preserve"> Gender Equality and the Empowerment of Women (</w:t>
      </w:r>
      <w:r w:rsidRPr="00494292">
        <w:rPr>
          <w:iCs/>
        </w:rPr>
        <w:t>GEWE</w:t>
      </w:r>
      <w:r w:rsidR="00A70A47" w:rsidRPr="00494292">
        <w:rPr>
          <w:iCs/>
        </w:rPr>
        <w:t>)</w:t>
      </w:r>
      <w:r w:rsidRPr="00494292">
        <w:rPr>
          <w:iCs/>
        </w:rPr>
        <w:t xml:space="preserve"> result based on tracking financing in support of GEWE methodology. </w:t>
      </w:r>
      <w:r w:rsidR="003A4B78" w:rsidRPr="00494292">
        <w:rPr>
          <w:iCs/>
        </w:rPr>
        <w:t xml:space="preserve">As a result of this exercise, the project is considered to be gender-transformative as the GEWE percentage calculated was 84.79% (GEM3). </w:t>
      </w:r>
    </w:p>
    <w:p w14:paraId="02390D28" w14:textId="61BA5B45" w:rsidR="00294318" w:rsidRDefault="00294318" w:rsidP="00627A1C">
      <w:pPr>
        <w:ind w:left="-810"/>
        <w:rPr>
          <w:b/>
          <w:i/>
        </w:rPr>
      </w:pPr>
    </w:p>
    <w:tbl>
      <w:tblPr>
        <w:tblStyle w:val="TableGrid"/>
        <w:tblW w:w="0" w:type="auto"/>
        <w:tblInd w:w="-810" w:type="dxa"/>
        <w:tblLook w:val="04A0" w:firstRow="1" w:lastRow="0" w:firstColumn="1" w:lastColumn="0" w:noHBand="0" w:noVBand="1"/>
      </w:tblPr>
      <w:tblGrid>
        <w:gridCol w:w="8995"/>
      </w:tblGrid>
      <w:tr w:rsidR="00294318" w14:paraId="4EE16366" w14:textId="77777777" w:rsidTr="00494292">
        <w:tc>
          <w:tcPr>
            <w:tcW w:w="8995" w:type="dxa"/>
          </w:tcPr>
          <w:p w14:paraId="4806FB3E" w14:textId="1BE3C479" w:rsidR="00294318" w:rsidRDefault="00294318" w:rsidP="00627A1C">
            <w:pPr>
              <w:rPr>
                <w:b/>
                <w:i/>
              </w:rPr>
            </w:pPr>
            <w:r>
              <w:rPr>
                <w:b/>
                <w:i/>
              </w:rPr>
              <w:t xml:space="preserve">Annexes for Part I. </w:t>
            </w:r>
          </w:p>
        </w:tc>
      </w:tr>
      <w:tr w:rsidR="00294318" w14:paraId="533F64A2" w14:textId="77777777" w:rsidTr="00494292">
        <w:tc>
          <w:tcPr>
            <w:tcW w:w="8995" w:type="dxa"/>
          </w:tcPr>
          <w:p w14:paraId="46CA2021" w14:textId="46FADD04" w:rsidR="00294318" w:rsidRPr="00494292" w:rsidRDefault="00AF49C1" w:rsidP="00627A1C">
            <w:pPr>
              <w:rPr>
                <w:bCs/>
                <w:i/>
              </w:rPr>
            </w:pPr>
            <w:r w:rsidRPr="00494292">
              <w:rPr>
                <w:bCs/>
                <w:i/>
              </w:rPr>
              <w:t xml:space="preserve">Annex </w:t>
            </w:r>
            <w:r w:rsidR="00233142" w:rsidRPr="00494292">
              <w:rPr>
                <w:bCs/>
                <w:i/>
              </w:rPr>
              <w:t>1</w:t>
            </w:r>
            <w:r w:rsidRPr="00494292">
              <w:rPr>
                <w:bCs/>
                <w:i/>
              </w:rPr>
              <w:t>: I</w:t>
            </w:r>
            <w:r w:rsidR="00294318" w:rsidRPr="00494292">
              <w:rPr>
                <w:bCs/>
                <w:i/>
              </w:rPr>
              <w:t>nception report</w:t>
            </w:r>
            <w:r w:rsidRPr="00494292">
              <w:rPr>
                <w:bCs/>
                <w:i/>
              </w:rPr>
              <w:t xml:space="preserve"> – final evaluation </w:t>
            </w:r>
            <w:r w:rsidR="00294318" w:rsidRPr="00494292">
              <w:rPr>
                <w:bCs/>
                <w:i/>
              </w:rPr>
              <w:t xml:space="preserve"> </w:t>
            </w:r>
          </w:p>
        </w:tc>
      </w:tr>
      <w:tr w:rsidR="00294318" w14:paraId="7C939FD2" w14:textId="77777777" w:rsidTr="00494292">
        <w:tc>
          <w:tcPr>
            <w:tcW w:w="8995" w:type="dxa"/>
          </w:tcPr>
          <w:p w14:paraId="5FAFF695" w14:textId="32B4B3B9" w:rsidR="00294318" w:rsidRPr="00494292" w:rsidRDefault="00AF49C1" w:rsidP="00627A1C">
            <w:pPr>
              <w:rPr>
                <w:bCs/>
                <w:i/>
              </w:rPr>
            </w:pPr>
            <w:r w:rsidRPr="00494292">
              <w:rPr>
                <w:bCs/>
                <w:i/>
              </w:rPr>
              <w:t xml:space="preserve">Annex </w:t>
            </w:r>
            <w:r w:rsidR="00233142" w:rsidRPr="00494292">
              <w:rPr>
                <w:bCs/>
                <w:i/>
              </w:rPr>
              <w:t>2</w:t>
            </w:r>
            <w:r w:rsidRPr="00494292">
              <w:rPr>
                <w:bCs/>
                <w:i/>
              </w:rPr>
              <w:t xml:space="preserve">: </w:t>
            </w:r>
            <w:r w:rsidR="00294318" w:rsidRPr="00494292">
              <w:rPr>
                <w:bCs/>
                <w:i/>
              </w:rPr>
              <w:t>Report on close-out event (RLA</w:t>
            </w:r>
            <w:r w:rsidR="005B5C3E" w:rsidRPr="00494292">
              <w:rPr>
                <w:bCs/>
                <w:i/>
              </w:rPr>
              <w:t xml:space="preserve"> and After Action Review</w:t>
            </w:r>
            <w:r w:rsidR="00294318" w:rsidRPr="00494292">
              <w:rPr>
                <w:bCs/>
                <w:i/>
              </w:rPr>
              <w:t xml:space="preserve">) </w:t>
            </w:r>
          </w:p>
        </w:tc>
      </w:tr>
      <w:tr w:rsidR="009A52CC" w14:paraId="06EA469E" w14:textId="77777777" w:rsidTr="00494292">
        <w:tc>
          <w:tcPr>
            <w:tcW w:w="8995" w:type="dxa"/>
          </w:tcPr>
          <w:p w14:paraId="03B6626B" w14:textId="595F95D9" w:rsidR="009A52CC" w:rsidRPr="00494292" w:rsidRDefault="009A52CC" w:rsidP="00627A1C">
            <w:pPr>
              <w:rPr>
                <w:bCs/>
                <w:i/>
              </w:rPr>
            </w:pPr>
            <w:r w:rsidRPr="00494292">
              <w:rPr>
                <w:bCs/>
                <w:i/>
              </w:rPr>
              <w:t xml:space="preserve">Annex </w:t>
            </w:r>
            <w:r w:rsidR="00233142" w:rsidRPr="00494292">
              <w:rPr>
                <w:bCs/>
                <w:i/>
              </w:rPr>
              <w:t>3</w:t>
            </w:r>
            <w:r w:rsidRPr="00494292">
              <w:rPr>
                <w:bCs/>
                <w:i/>
              </w:rPr>
              <w:t xml:space="preserve">. Report on joint exercise </w:t>
            </w:r>
            <w:r w:rsidR="003A4B78" w:rsidRPr="00494292">
              <w:rPr>
                <w:bCs/>
                <w:i/>
              </w:rPr>
              <w:t xml:space="preserve">on tracking financing in support of GEWE methodology </w:t>
            </w:r>
          </w:p>
        </w:tc>
      </w:tr>
    </w:tbl>
    <w:p w14:paraId="454C588F" w14:textId="77777777" w:rsidR="00294318" w:rsidRDefault="00294318" w:rsidP="00627A1C">
      <w:pPr>
        <w:ind w:left="-810"/>
        <w:rPr>
          <w:b/>
          <w:i/>
        </w:rPr>
      </w:pPr>
    </w:p>
    <w:p w14:paraId="204C2019" w14:textId="77777777" w:rsidR="00323179" w:rsidRPr="00627A1C" w:rsidRDefault="00323179"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188F83E4" w14:textId="025BC62C" w:rsidR="00161D02" w:rsidRDefault="00161D02" w:rsidP="00161D02">
      <w:pPr>
        <w:ind w:left="-810"/>
        <w:rPr>
          <w:b/>
          <w:i/>
        </w:rPr>
      </w:pPr>
    </w:p>
    <w:p w14:paraId="15CE392A" w14:textId="1C94B128" w:rsidR="00294318" w:rsidRPr="00627A1C" w:rsidRDefault="00294318" w:rsidP="00161D02">
      <w:pPr>
        <w:ind w:left="-810"/>
      </w:pPr>
      <w:r>
        <w:rPr>
          <w:b/>
          <w:i/>
        </w:rPr>
        <w:lastRenderedPageBreak/>
        <w:t xml:space="preserve">Not applicable, as the project activities have completed. </w:t>
      </w:r>
    </w:p>
    <w:p w14:paraId="54C37BC9" w14:textId="77777777" w:rsidR="00161D02" w:rsidRPr="00627A1C" w:rsidRDefault="00161D02" w:rsidP="001A1E86">
      <w:pPr>
        <w:ind w:left="-810" w:right="-154"/>
      </w:pPr>
    </w:p>
    <w:p w14:paraId="74AB492B" w14:textId="2DF1E451" w:rsidR="002566D3"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(1500 character limit):</w:t>
      </w:r>
      <w:r w:rsidR="002566D3">
        <w:t xml:space="preserve"> </w:t>
      </w:r>
    </w:p>
    <w:p w14:paraId="464F3D89" w14:textId="77777777" w:rsidR="002566D3" w:rsidRDefault="002566D3" w:rsidP="001A1E86">
      <w:pPr>
        <w:ind w:left="-810" w:right="-154"/>
      </w:pPr>
    </w:p>
    <w:p w14:paraId="515D3E52" w14:textId="6E7A47C3" w:rsidR="002566D3" w:rsidRPr="00494292" w:rsidRDefault="002566D3" w:rsidP="002566D3">
      <w:pPr>
        <w:ind w:left="-810"/>
      </w:pPr>
      <w:r w:rsidRPr="00494292">
        <w:rPr>
          <w:lang w:val="en-US"/>
        </w:rPr>
        <w:t xml:space="preserve">One of the project’s </w:t>
      </w:r>
      <w:r w:rsidR="00CD3662" w:rsidRPr="00494292">
        <w:rPr>
          <w:lang w:val="en-US"/>
        </w:rPr>
        <w:t xml:space="preserve">main </w:t>
      </w:r>
      <w:r w:rsidRPr="00494292">
        <w:rPr>
          <w:lang w:val="en-US"/>
        </w:rPr>
        <w:t>achievements is</w:t>
      </w:r>
      <w:r w:rsidR="00CD3662" w:rsidRPr="00494292">
        <w:rPr>
          <w:lang w:val="en-US"/>
        </w:rPr>
        <w:t xml:space="preserve"> the</w:t>
      </w:r>
      <w:r w:rsidRPr="00494292">
        <w:rPr>
          <w:lang w:val="en-US"/>
        </w:rPr>
        <w:t xml:space="preserve"> promotion of women’s role in decision-making. </w:t>
      </w:r>
      <w:r w:rsidR="00494292">
        <w:rPr>
          <w:lang w:val="en-US"/>
        </w:rPr>
        <w:t>With</w:t>
      </w:r>
      <w:r w:rsidRPr="00494292">
        <w:rPr>
          <w:lang w:val="en-US"/>
        </w:rPr>
        <w:t xml:space="preserve"> the active work of </w:t>
      </w:r>
      <w:r w:rsidR="00B25553" w:rsidRPr="00494292">
        <w:rPr>
          <w:lang w:val="en-US"/>
        </w:rPr>
        <w:t>Self-Help Groups (</w:t>
      </w:r>
      <w:r w:rsidRPr="00494292">
        <w:rPr>
          <w:lang w:val="en-US"/>
        </w:rPr>
        <w:t>SHGs</w:t>
      </w:r>
      <w:r w:rsidR="00B25553" w:rsidRPr="00494292">
        <w:rPr>
          <w:lang w:val="en-US"/>
        </w:rPr>
        <w:t>)</w:t>
      </w:r>
      <w:r w:rsidRPr="00494292">
        <w:rPr>
          <w:lang w:val="en-US"/>
        </w:rPr>
        <w:t xml:space="preserve">, 23 women beneficiaries </w:t>
      </w:r>
      <w:r w:rsidR="00CD3662" w:rsidRPr="00494292">
        <w:rPr>
          <w:lang w:val="en-US"/>
        </w:rPr>
        <w:t xml:space="preserve">submitted </w:t>
      </w:r>
      <w:r w:rsidRPr="00494292">
        <w:rPr>
          <w:lang w:val="en-US"/>
        </w:rPr>
        <w:t xml:space="preserve">their candidacy </w:t>
      </w:r>
      <w:r w:rsidR="00CD3662" w:rsidRPr="00494292">
        <w:rPr>
          <w:lang w:val="en-US"/>
        </w:rPr>
        <w:t>for</w:t>
      </w:r>
      <w:r w:rsidRPr="00494292">
        <w:rPr>
          <w:lang w:val="en-US"/>
        </w:rPr>
        <w:t xml:space="preserve"> local council elections in six pilot municipalities. As a result, 13 women candidates got elected </w:t>
      </w:r>
      <w:r w:rsidRPr="00494292">
        <w:t xml:space="preserve">to the local councils. </w:t>
      </w:r>
    </w:p>
    <w:p w14:paraId="6A70A7D2" w14:textId="68A50084" w:rsidR="008C782A" w:rsidRPr="00494292" w:rsidRDefault="008C782A" w:rsidP="001A1E86">
      <w:pPr>
        <w:ind w:left="-810" w:right="-154"/>
      </w:pPr>
      <w:r w:rsidRPr="00494292">
        <w:t xml:space="preserve"> </w:t>
      </w:r>
    </w:p>
    <w:p w14:paraId="728788C2" w14:textId="0851EFA0" w:rsidR="002566D3" w:rsidRPr="00494292" w:rsidRDefault="002566D3" w:rsidP="002566D3">
      <w:pPr>
        <w:ind w:left="-810"/>
      </w:pPr>
      <w:r w:rsidRPr="00494292">
        <w:t xml:space="preserve">The project also contributed to institutional changes by promoting gender-sensitive policymaking – at both national and local levels. At the national level, the project supported the development of the Concept of the State Migration Policy (2021-2030), </w:t>
      </w:r>
      <w:r w:rsidR="00CD3662" w:rsidRPr="00494292">
        <w:t xml:space="preserve">by </w:t>
      </w:r>
      <w:r w:rsidRPr="00494292">
        <w:t>making it gender-sensitive and bringing attention to the issues of women and girls affected by migration. The Prime Minister of the Kyrgyz Republic approved th</w:t>
      </w:r>
      <w:r w:rsidR="001A2039" w:rsidRPr="00494292">
        <w:t>is</w:t>
      </w:r>
      <w:r w:rsidRPr="00494292">
        <w:t xml:space="preserve"> </w:t>
      </w:r>
      <w:r w:rsidR="001A2039" w:rsidRPr="00494292">
        <w:t xml:space="preserve">Policy </w:t>
      </w:r>
      <w:r w:rsidRPr="00494292">
        <w:t xml:space="preserve">on </w:t>
      </w:r>
      <w:r w:rsidR="00CD3662" w:rsidRPr="00494292">
        <w:t xml:space="preserve">7 </w:t>
      </w:r>
      <w:r w:rsidRPr="00494292">
        <w:t>May 2021. Following this, the Task Force Group (TFG), responsible for policy development, was requested to develop the Action Plan</w:t>
      </w:r>
      <w:r w:rsidR="00233142" w:rsidRPr="00494292">
        <w:t xml:space="preserve"> (AP)</w:t>
      </w:r>
      <w:r w:rsidRPr="00494292">
        <w:t xml:space="preserve"> for the implementation of the Policy. RUNOs supported the TFG in development of gender-sensitive activities and indicators for the A</w:t>
      </w:r>
      <w:r w:rsidR="00494292">
        <w:t>P</w:t>
      </w:r>
      <w:r w:rsidRPr="00494292">
        <w:t>. The draft A</w:t>
      </w:r>
      <w:r w:rsidR="00494292">
        <w:t>P</w:t>
      </w:r>
      <w:r w:rsidRPr="00494292">
        <w:t xml:space="preserve"> was submitted by the TFG to the Prime </w:t>
      </w:r>
      <w:r w:rsidR="007C5907" w:rsidRPr="00494292">
        <w:t>Minister’s</w:t>
      </w:r>
      <w:r w:rsidRPr="00494292">
        <w:t xml:space="preserve"> Office in the end of July 2021, and is</w:t>
      </w:r>
      <w:r w:rsidR="001A2039" w:rsidRPr="00494292">
        <w:t xml:space="preserve"> currently</w:t>
      </w:r>
      <w:r w:rsidRPr="00494292">
        <w:t xml:space="preserve"> pending approval.   </w:t>
      </w:r>
    </w:p>
    <w:p w14:paraId="1AEF179C" w14:textId="5448B7D1" w:rsidR="002566D3" w:rsidRPr="00494292" w:rsidRDefault="002566D3" w:rsidP="002566D3">
      <w:pPr>
        <w:ind w:left="-810"/>
      </w:pPr>
    </w:p>
    <w:p w14:paraId="04C09FBA" w14:textId="2869467C" w:rsidR="002566D3" w:rsidRPr="00494292" w:rsidRDefault="002566D3" w:rsidP="002566D3">
      <w:pPr>
        <w:ind w:left="-810"/>
        <w:rPr>
          <w:lang w:val="en-US"/>
        </w:rPr>
      </w:pPr>
      <w:r w:rsidRPr="00494292">
        <w:t xml:space="preserve">At the local level, the project supported development of Local Socio-Economic Development Programs (LSEDP) and Local Action Plans (LAP) to promote gender-sensitive and peacebuilding-oriented approaches. As a result, local authorities of six pilot municipalities developed and adopted 6 LSEDPs and LAPs, which included women-led local community development and peacebuilding initiatives. </w:t>
      </w:r>
    </w:p>
    <w:p w14:paraId="7EE304B1" w14:textId="6BBBAFF6" w:rsidR="00411A5F" w:rsidRPr="00494292" w:rsidRDefault="00411A5F" w:rsidP="007C5907"/>
    <w:p w14:paraId="1A92504B" w14:textId="4A6294AE" w:rsidR="00BA5703" w:rsidRPr="00494292" w:rsidRDefault="4E8E864C" w:rsidP="78AAB103">
      <w:pPr>
        <w:ind w:left="-810"/>
        <w:rPr>
          <w:lang w:val="en-US"/>
        </w:rPr>
      </w:pPr>
      <w:r w:rsidRPr="00494292">
        <w:t>In total</w:t>
      </w:r>
      <w:r w:rsidR="2DDBB94D" w:rsidRPr="00494292">
        <w:t>, 1</w:t>
      </w:r>
      <w:r w:rsidR="00AF4182" w:rsidRPr="00494292">
        <w:t>,</w:t>
      </w:r>
      <w:r w:rsidR="2DDBB94D" w:rsidRPr="00494292">
        <w:t xml:space="preserve">500 women and girls affected by migration </w:t>
      </w:r>
      <w:r w:rsidR="63CF537B" w:rsidRPr="00494292">
        <w:rPr>
          <w:lang w:val="en-US"/>
        </w:rPr>
        <w:t>were mobilized to join 150 SHGs, which launched 23 local community development and peacebuilding initiatives</w:t>
      </w:r>
      <w:r w:rsidR="00233142" w:rsidRPr="00494292">
        <w:rPr>
          <w:lang w:val="en-US"/>
        </w:rPr>
        <w:t xml:space="preserve"> instead of initially planned six initiatives, overachieving target indicator 2.1.4</w:t>
      </w:r>
      <w:r w:rsidR="63CF537B" w:rsidRPr="00494292">
        <w:rPr>
          <w:lang w:val="en-US"/>
        </w:rPr>
        <w:t>. Local initiatives had different development and peacebuilding focus</w:t>
      </w:r>
      <w:r w:rsidR="001A2039" w:rsidRPr="00494292">
        <w:rPr>
          <w:lang w:val="en-US"/>
        </w:rPr>
        <w:t>es</w:t>
      </w:r>
      <w:r w:rsidR="63CF537B" w:rsidRPr="00494292">
        <w:rPr>
          <w:lang w:val="en-US"/>
        </w:rPr>
        <w:t xml:space="preserve">, including establishing </w:t>
      </w:r>
      <w:r w:rsidR="001A2039" w:rsidRPr="00494292">
        <w:rPr>
          <w:lang w:val="en-US"/>
        </w:rPr>
        <w:t>an exercise</w:t>
      </w:r>
      <w:r w:rsidR="00494292">
        <w:rPr>
          <w:lang w:val="en-US"/>
        </w:rPr>
        <w:t xml:space="preserve"> </w:t>
      </w:r>
      <w:r w:rsidR="63CF537B" w:rsidRPr="00494292">
        <w:rPr>
          <w:lang w:val="en-US"/>
        </w:rPr>
        <w:t>and sport</w:t>
      </w:r>
      <w:r w:rsidR="001A2039" w:rsidRPr="00494292">
        <w:rPr>
          <w:lang w:val="en-US"/>
        </w:rPr>
        <w:t>s</w:t>
      </w:r>
      <w:r w:rsidR="63CF537B" w:rsidRPr="00494292">
        <w:rPr>
          <w:lang w:val="en-US"/>
        </w:rPr>
        <w:t xml:space="preserve"> space</w:t>
      </w:r>
      <w:r w:rsidR="2A06290B" w:rsidRPr="00494292">
        <w:rPr>
          <w:lang w:val="en-US"/>
        </w:rPr>
        <w:t xml:space="preserve"> </w:t>
      </w:r>
      <w:r w:rsidR="001A2039" w:rsidRPr="00494292">
        <w:rPr>
          <w:lang w:val="en-US"/>
        </w:rPr>
        <w:t xml:space="preserve">that is </w:t>
      </w:r>
      <w:r w:rsidR="2A06290B" w:rsidRPr="00494292">
        <w:rPr>
          <w:lang w:val="en-US"/>
        </w:rPr>
        <w:t>accessible</w:t>
      </w:r>
      <w:r w:rsidR="001A2039" w:rsidRPr="00494292">
        <w:rPr>
          <w:lang w:val="en-US"/>
        </w:rPr>
        <w:t xml:space="preserve"> for</w:t>
      </w:r>
      <w:r w:rsidR="6F8E7476" w:rsidRPr="00494292">
        <w:rPr>
          <w:lang w:val="en-US"/>
        </w:rPr>
        <w:t xml:space="preserve"> and inclusive</w:t>
      </w:r>
      <w:r w:rsidR="63CF537B" w:rsidRPr="00494292">
        <w:rPr>
          <w:lang w:val="en-US"/>
        </w:rPr>
        <w:t xml:space="preserve"> </w:t>
      </w:r>
      <w:r w:rsidR="001A2039" w:rsidRPr="00494292">
        <w:rPr>
          <w:lang w:val="en-US"/>
        </w:rPr>
        <w:t xml:space="preserve">of </w:t>
      </w:r>
      <w:r w:rsidR="002566D3" w:rsidRPr="00494292">
        <w:rPr>
          <w:lang w:val="en-US"/>
        </w:rPr>
        <w:t>everyone despite their social status, age, ethnic and religious background</w:t>
      </w:r>
      <w:r w:rsidR="001A2039" w:rsidRPr="00494292">
        <w:rPr>
          <w:lang w:val="en-US"/>
        </w:rPr>
        <w:t>. Other initiatives included</w:t>
      </w:r>
      <w:r w:rsidR="002566D3" w:rsidRPr="00494292">
        <w:rPr>
          <w:lang w:val="en-US"/>
        </w:rPr>
        <w:t xml:space="preserve"> </w:t>
      </w:r>
      <w:r w:rsidR="6F8E7476" w:rsidRPr="00494292">
        <w:rPr>
          <w:lang w:val="en-US"/>
        </w:rPr>
        <w:t>establishing</w:t>
      </w:r>
      <w:r w:rsidR="001A2039" w:rsidRPr="00494292">
        <w:rPr>
          <w:lang w:val="en-US"/>
        </w:rPr>
        <w:t xml:space="preserve"> a</w:t>
      </w:r>
      <w:r w:rsidR="6F8E7476" w:rsidRPr="00494292">
        <w:rPr>
          <w:lang w:val="en-US"/>
        </w:rPr>
        <w:t xml:space="preserve"> social café for women and girls </w:t>
      </w:r>
      <w:r w:rsidR="65556361" w:rsidRPr="00494292">
        <w:rPr>
          <w:lang w:val="en-US"/>
        </w:rPr>
        <w:t xml:space="preserve">to </w:t>
      </w:r>
      <w:r w:rsidR="001A2039" w:rsidRPr="00494292">
        <w:rPr>
          <w:lang w:val="en-US"/>
        </w:rPr>
        <w:t xml:space="preserve">create a </w:t>
      </w:r>
      <w:r w:rsidR="65556361" w:rsidRPr="00494292">
        <w:rPr>
          <w:lang w:val="en-US"/>
        </w:rPr>
        <w:t>safe environment to discuss and promote women’s action,</w:t>
      </w:r>
      <w:r w:rsidR="0B0E49C0" w:rsidRPr="00494292">
        <w:rPr>
          <w:lang w:val="en-US"/>
        </w:rPr>
        <w:t xml:space="preserve"> </w:t>
      </w:r>
      <w:r w:rsidR="46424D7C" w:rsidRPr="00494292">
        <w:rPr>
          <w:lang w:val="en-US"/>
        </w:rPr>
        <w:t xml:space="preserve">opening </w:t>
      </w:r>
      <w:r w:rsidR="63CF537B" w:rsidRPr="00494292">
        <w:rPr>
          <w:lang w:val="en-US"/>
        </w:rPr>
        <w:t xml:space="preserve">knowledge centres for women and girls, </w:t>
      </w:r>
      <w:r w:rsidR="46424D7C" w:rsidRPr="00494292">
        <w:rPr>
          <w:lang w:val="en-US"/>
        </w:rPr>
        <w:t xml:space="preserve">increasing </w:t>
      </w:r>
      <w:r w:rsidR="63CF537B" w:rsidRPr="00494292">
        <w:rPr>
          <w:lang w:val="en-US"/>
        </w:rPr>
        <w:t xml:space="preserve">job </w:t>
      </w:r>
      <w:r w:rsidR="46424D7C" w:rsidRPr="00494292">
        <w:rPr>
          <w:lang w:val="en-US"/>
        </w:rPr>
        <w:t xml:space="preserve">opportunities </w:t>
      </w:r>
      <w:r w:rsidR="63CF537B" w:rsidRPr="00494292">
        <w:rPr>
          <w:lang w:val="en-US"/>
        </w:rPr>
        <w:t xml:space="preserve">for women, </w:t>
      </w:r>
      <w:r w:rsidR="001A2039" w:rsidRPr="00494292">
        <w:rPr>
          <w:lang w:val="en-US"/>
        </w:rPr>
        <w:t xml:space="preserve">and </w:t>
      </w:r>
      <w:r w:rsidR="63CF537B" w:rsidRPr="00494292">
        <w:rPr>
          <w:lang w:val="en-US"/>
        </w:rPr>
        <w:t>environmentally</w:t>
      </w:r>
      <w:r w:rsidR="001A2039" w:rsidRPr="00494292">
        <w:rPr>
          <w:lang w:val="en-US"/>
        </w:rPr>
        <w:t>-</w:t>
      </w:r>
      <w:r w:rsidR="63CF537B" w:rsidRPr="00494292">
        <w:rPr>
          <w:lang w:val="en-US"/>
        </w:rPr>
        <w:t xml:space="preserve">friendly garbage sorting. </w:t>
      </w:r>
    </w:p>
    <w:p w14:paraId="149651EC" w14:textId="77777777" w:rsidR="00BA5703" w:rsidRDefault="00BA5703" w:rsidP="00D84A39">
      <w:pPr>
        <w:ind w:left="-810"/>
        <w:rPr>
          <w:b/>
          <w:bCs/>
          <w:i/>
          <w:iCs/>
          <w:lang w:val="en-US"/>
        </w:rPr>
      </w:pPr>
    </w:p>
    <w:p w14:paraId="6637FF99" w14:textId="77777777" w:rsidR="00764773" w:rsidRPr="00627A1C" w:rsidRDefault="00764773" w:rsidP="0078600B"/>
    <w:p w14:paraId="0D556FD2" w14:textId="4CDD54CE" w:rsidR="008C782A" w:rsidRPr="00627A1C" w:rsidRDefault="008C782A" w:rsidP="008C782A">
      <w:pPr>
        <w:ind w:left="-810"/>
      </w:pPr>
      <w:r w:rsidRPr="00494292">
        <w:t xml:space="preserve">In a few sentences, explain </w:t>
      </w:r>
      <w:r w:rsidR="00A64A02" w:rsidRPr="00494292">
        <w:t xml:space="preserve">whether </w:t>
      </w:r>
      <w:r w:rsidRPr="00494292">
        <w:t xml:space="preserve">the project has </w:t>
      </w:r>
      <w:r w:rsidR="00A64A02" w:rsidRPr="00494292">
        <w:t>had a positive</w:t>
      </w:r>
      <w:r w:rsidRPr="00494292">
        <w:rPr>
          <w:b/>
          <w:bCs/>
        </w:rPr>
        <w:t xml:space="preserve"> human impact</w:t>
      </w:r>
      <w:r w:rsidR="00A64A02" w:rsidRPr="00494292">
        <w:t>.</w:t>
      </w:r>
      <w:r w:rsidRPr="00494292">
        <w:t xml:space="preserve"> </w:t>
      </w:r>
      <w:r w:rsidR="00A64A02" w:rsidRPr="00494292">
        <w:t>May include anecdotal stories about the project’s positive effect on the</w:t>
      </w:r>
      <w:r w:rsidRPr="00494292">
        <w:t xml:space="preserve"> </w:t>
      </w:r>
      <w:r w:rsidR="00A64A02" w:rsidRPr="00494292">
        <w:t xml:space="preserve">people’s </w:t>
      </w:r>
      <w:r w:rsidRPr="00494292">
        <w:t>lives</w:t>
      </w:r>
      <w:r w:rsidR="00A64A02" w:rsidRPr="00494292">
        <w:t>. Include</w:t>
      </w:r>
      <w:r w:rsidRPr="00494292">
        <w:t xml:space="preserve"> direct quotes</w:t>
      </w:r>
      <w:r w:rsidR="00793DE6" w:rsidRPr="00494292">
        <w:t xml:space="preserve"> </w:t>
      </w:r>
      <w:r w:rsidR="00A64A02" w:rsidRPr="00494292">
        <w:t>where possible</w:t>
      </w:r>
      <w:r w:rsidR="001B6DFD" w:rsidRPr="00494292">
        <w:t xml:space="preserve"> or weblinks to strategic communications pieces</w:t>
      </w:r>
      <w:r w:rsidR="00A64A02" w:rsidRPr="00494292">
        <w:t>.</w:t>
      </w:r>
      <w:r w:rsidRPr="00494292">
        <w:t xml:space="preserve"> (</w:t>
      </w:r>
      <w:r w:rsidR="001A3157" w:rsidRPr="00494292">
        <w:t>20</w:t>
      </w:r>
      <w:r w:rsidRPr="00494292">
        <w:t>00 character limit):</w:t>
      </w:r>
      <w:r w:rsidR="00B349C5">
        <w:t xml:space="preserve"> </w:t>
      </w:r>
    </w:p>
    <w:p w14:paraId="21AF7999" w14:textId="3C98428E" w:rsidR="00BA5D85" w:rsidRDefault="00BA5D85" w:rsidP="001B6DFD">
      <w:pPr>
        <w:ind w:left="-810"/>
      </w:pPr>
    </w:p>
    <w:p w14:paraId="383E0FE3" w14:textId="0D97347E" w:rsidR="00EC74BB" w:rsidRPr="00494292" w:rsidRDefault="00903151" w:rsidP="001B6DFD">
      <w:pPr>
        <w:ind w:left="-810"/>
      </w:pPr>
      <w:r w:rsidRPr="00494292">
        <w:t xml:space="preserve">The project contributed to </w:t>
      </w:r>
      <w:r w:rsidR="001A2039" w:rsidRPr="00494292">
        <w:t xml:space="preserve">both </w:t>
      </w:r>
      <w:r w:rsidRPr="00494292">
        <w:t>personal</w:t>
      </w:r>
      <w:r w:rsidR="001A2039" w:rsidRPr="00494292">
        <w:t>-</w:t>
      </w:r>
      <w:r w:rsidRPr="00494292">
        <w:t xml:space="preserve"> and </w:t>
      </w:r>
      <w:r w:rsidR="00B349C5" w:rsidRPr="00494292">
        <w:t>community</w:t>
      </w:r>
      <w:r w:rsidR="001A2039" w:rsidRPr="00494292">
        <w:t>-</w:t>
      </w:r>
      <w:r w:rsidRPr="00494292">
        <w:t>level changes</w:t>
      </w:r>
      <w:r w:rsidR="001B3812" w:rsidRPr="00494292">
        <w:t xml:space="preserve">. </w:t>
      </w:r>
      <w:r w:rsidR="001A2039" w:rsidRPr="00494292">
        <w:t xml:space="preserve">An example of this is the </w:t>
      </w:r>
      <w:r w:rsidRPr="00494292">
        <w:t xml:space="preserve">23 women from SHGs </w:t>
      </w:r>
      <w:r w:rsidR="001A2039" w:rsidRPr="00494292">
        <w:t xml:space="preserve">that </w:t>
      </w:r>
      <w:r w:rsidRPr="00494292">
        <w:t>participated in local elections</w:t>
      </w:r>
      <w:r w:rsidR="001B3812" w:rsidRPr="00494292">
        <w:t>.</w:t>
      </w:r>
      <w:r w:rsidR="004A777B" w:rsidRPr="00494292">
        <w:t xml:space="preserve"> </w:t>
      </w:r>
      <w:r w:rsidR="001A2039" w:rsidRPr="00494292">
        <w:t>Ain</w:t>
      </w:r>
      <w:r w:rsidR="00C653A8" w:rsidRPr="00494292">
        <w:t>ura</w:t>
      </w:r>
      <w:r w:rsidR="001A2039" w:rsidRPr="00494292">
        <w:t>(40 y.o.)</w:t>
      </w:r>
      <w:r w:rsidR="009743D0" w:rsidRPr="00494292">
        <w:rPr>
          <w:rStyle w:val="FootnoteReference"/>
        </w:rPr>
        <w:footnoteReference w:id="1"/>
      </w:r>
      <w:r w:rsidR="001A2039" w:rsidRPr="00494292">
        <w:t xml:space="preserve"> from Batken reflects</w:t>
      </w:r>
      <w:r w:rsidR="001B3812" w:rsidRPr="00494292">
        <w:t xml:space="preserve"> </w:t>
      </w:r>
      <w:r w:rsidR="001A2039" w:rsidRPr="00494292">
        <w:t>on h</w:t>
      </w:r>
      <w:r w:rsidR="004A777B" w:rsidRPr="00494292">
        <w:t>ow</w:t>
      </w:r>
      <w:r w:rsidR="001A2039" w:rsidRPr="00494292">
        <w:t xml:space="preserve"> the SHGs helped her transform her mindset</w:t>
      </w:r>
      <w:r w:rsidR="004A777B" w:rsidRPr="00494292">
        <w:t xml:space="preserve"> below</w:t>
      </w:r>
      <w:r w:rsidR="001A2039" w:rsidRPr="00494292">
        <w:t>:</w:t>
      </w:r>
      <w:r w:rsidRPr="00494292">
        <w:t xml:space="preserve"> </w:t>
      </w:r>
    </w:p>
    <w:p w14:paraId="65301C5B" w14:textId="01BCCBE5" w:rsidR="00903151" w:rsidRDefault="00903151" w:rsidP="001B6DFD">
      <w:pPr>
        <w:ind w:left="-810"/>
        <w:rPr>
          <w:b/>
          <w:bCs/>
          <w:i/>
          <w:iCs/>
        </w:rPr>
      </w:pPr>
    </w:p>
    <w:p w14:paraId="42E6B4D5" w14:textId="7CC58622" w:rsidR="00903151" w:rsidRPr="00903151" w:rsidRDefault="0BB9FF11" w:rsidP="78AAB103">
      <w:pPr>
        <w:ind w:left="-810"/>
        <w:rPr>
          <w:i/>
          <w:iCs/>
          <w:lang w:val="en-US"/>
        </w:rPr>
      </w:pPr>
      <w:r w:rsidRPr="78AAB103">
        <w:rPr>
          <w:i/>
          <w:iCs/>
        </w:rPr>
        <w:t xml:space="preserve">“My husband migrated to Russia, and I have been </w:t>
      </w:r>
      <w:r w:rsidRPr="78AAB103">
        <w:rPr>
          <w:i/>
          <w:iCs/>
          <w:lang w:val="en-US"/>
        </w:rPr>
        <w:t>living alone with my children. The most important change in my life</w:t>
      </w:r>
      <w:r w:rsidR="1E054FE9" w:rsidRPr="78AAB103">
        <w:rPr>
          <w:i/>
          <w:iCs/>
          <w:lang w:val="en-US"/>
        </w:rPr>
        <w:t xml:space="preserve"> because of the project</w:t>
      </w:r>
      <w:r w:rsidRPr="78AAB103">
        <w:rPr>
          <w:i/>
          <w:iCs/>
          <w:lang w:val="en-US"/>
        </w:rPr>
        <w:t xml:space="preserve"> is that I have achieved </w:t>
      </w:r>
      <w:r w:rsidR="1E054FE9" w:rsidRPr="78AAB103">
        <w:rPr>
          <w:i/>
          <w:iCs/>
          <w:lang w:val="en-US"/>
        </w:rPr>
        <w:t>and</w:t>
      </w:r>
      <w:r w:rsidRPr="78AAB103">
        <w:rPr>
          <w:i/>
          <w:iCs/>
          <w:lang w:val="en-US"/>
        </w:rPr>
        <w:t xml:space="preserve"> I became a deputy of the Local Council. I have never thought about it before. When women from the SHGs asked me to put my candidacy, I did not believe in myself. But now</w:t>
      </w:r>
      <w:r w:rsidR="1E054FE9" w:rsidRPr="78AAB103">
        <w:rPr>
          <w:i/>
          <w:iCs/>
          <w:lang w:val="en-US"/>
        </w:rPr>
        <w:t xml:space="preserve"> </w:t>
      </w:r>
      <w:r w:rsidRPr="78AAB103">
        <w:rPr>
          <w:i/>
          <w:iCs/>
          <w:lang w:val="en-US"/>
        </w:rPr>
        <w:t>I am a deputy</w:t>
      </w:r>
      <w:r w:rsidR="1E054FE9" w:rsidRPr="78AAB103">
        <w:rPr>
          <w:i/>
          <w:iCs/>
          <w:lang w:val="en-US"/>
        </w:rPr>
        <w:t xml:space="preserve"> and </w:t>
      </w:r>
      <w:r w:rsidRPr="78AAB103">
        <w:rPr>
          <w:i/>
          <w:iCs/>
          <w:lang w:val="en-US"/>
        </w:rPr>
        <w:t xml:space="preserve">I know the project and women provided me a lot of support. Now I plan to further develop myself and use my knowledge for the development of my village and provide support to all women and girls”. </w:t>
      </w:r>
    </w:p>
    <w:p w14:paraId="2465BAE0" w14:textId="03373F3E" w:rsidR="00903151" w:rsidRDefault="00903151" w:rsidP="001B6DFD">
      <w:pPr>
        <w:ind w:left="-810"/>
        <w:rPr>
          <w:b/>
          <w:bCs/>
          <w:i/>
          <w:iCs/>
          <w:lang w:val="en-US"/>
        </w:rPr>
      </w:pPr>
    </w:p>
    <w:p w14:paraId="7981E7BD" w14:textId="42EEC2F5" w:rsidR="00CC505B" w:rsidRPr="00494292" w:rsidRDefault="00A67E8C" w:rsidP="001B6DFD">
      <w:pPr>
        <w:ind w:left="-810"/>
        <w:rPr>
          <w:lang w:val="en-US"/>
        </w:rPr>
      </w:pPr>
      <w:r w:rsidRPr="00494292">
        <w:rPr>
          <w:lang w:val="en-US"/>
        </w:rPr>
        <w:t xml:space="preserve">As a result of the project, women who have been less </w:t>
      </w:r>
      <w:r w:rsidR="001A2039" w:rsidRPr="00494292">
        <w:rPr>
          <w:lang w:val="en-US"/>
        </w:rPr>
        <w:t xml:space="preserve">engaged and </w:t>
      </w:r>
      <w:r w:rsidRPr="00494292">
        <w:rPr>
          <w:lang w:val="en-US"/>
        </w:rPr>
        <w:t xml:space="preserve">active in community processes and more specifically in peacebuilding, </w:t>
      </w:r>
      <w:r w:rsidR="00D45477" w:rsidRPr="00494292">
        <w:rPr>
          <w:lang w:val="en-US"/>
        </w:rPr>
        <w:t xml:space="preserve">gained more knowledge and </w:t>
      </w:r>
      <w:r w:rsidR="001A2039" w:rsidRPr="00494292">
        <w:rPr>
          <w:lang w:val="en-US"/>
        </w:rPr>
        <w:t xml:space="preserve"> </w:t>
      </w:r>
      <w:r w:rsidR="00D45477" w:rsidRPr="00494292">
        <w:rPr>
          <w:lang w:val="en-US"/>
        </w:rPr>
        <w:t>skills</w:t>
      </w:r>
      <w:r w:rsidR="00BA52A2" w:rsidRPr="00494292">
        <w:rPr>
          <w:lang w:val="en-US"/>
        </w:rPr>
        <w:t xml:space="preserve"> in </w:t>
      </w:r>
      <w:r w:rsidR="00BD296A" w:rsidRPr="00494292">
        <w:rPr>
          <w:lang w:val="en-US"/>
        </w:rPr>
        <w:t>community activism</w:t>
      </w:r>
      <w:r w:rsidR="007C5907" w:rsidRPr="00494292">
        <w:rPr>
          <w:lang w:val="en-US"/>
        </w:rPr>
        <w:t xml:space="preserve">. </w:t>
      </w:r>
      <w:r w:rsidR="00BA52A2" w:rsidRPr="00494292">
        <w:rPr>
          <w:lang w:val="en-US"/>
        </w:rPr>
        <w:t xml:space="preserve">This has </w:t>
      </w:r>
      <w:r w:rsidR="00D45477" w:rsidRPr="00494292">
        <w:rPr>
          <w:lang w:val="en-US"/>
        </w:rPr>
        <w:t>allowed them to speak up and contribute to local peacebuilding</w:t>
      </w:r>
      <w:r w:rsidR="00BA52A2" w:rsidRPr="00494292">
        <w:rPr>
          <w:lang w:val="en-US"/>
        </w:rPr>
        <w:t>. B</w:t>
      </w:r>
      <w:r w:rsidR="00D154A6" w:rsidRPr="00494292">
        <w:rPr>
          <w:lang w:val="en-US"/>
        </w:rPr>
        <w:t xml:space="preserve">elow is the example of </w:t>
      </w:r>
      <w:r w:rsidR="00627130" w:rsidRPr="00494292">
        <w:rPr>
          <w:lang w:val="en-US"/>
        </w:rPr>
        <w:t>A</w:t>
      </w:r>
      <w:r w:rsidR="00C653A8" w:rsidRPr="00494292">
        <w:rPr>
          <w:lang w:val="en-US"/>
        </w:rPr>
        <w:t>jara</w:t>
      </w:r>
      <w:r w:rsidR="00494292">
        <w:rPr>
          <w:lang w:val="en-US"/>
        </w:rPr>
        <w:t xml:space="preserve"> </w:t>
      </w:r>
      <w:r w:rsidR="00D154A6" w:rsidRPr="00494292">
        <w:rPr>
          <w:lang w:val="en-US"/>
        </w:rPr>
        <w:t>(</w:t>
      </w:r>
      <w:r w:rsidR="00627130" w:rsidRPr="00494292">
        <w:rPr>
          <w:lang w:val="en-US"/>
        </w:rPr>
        <w:t>1</w:t>
      </w:r>
      <w:r w:rsidR="00D154A6" w:rsidRPr="00494292">
        <w:rPr>
          <w:lang w:val="en-US"/>
        </w:rPr>
        <w:t xml:space="preserve">9 y.o.): </w:t>
      </w:r>
    </w:p>
    <w:p w14:paraId="28098FED" w14:textId="11E3415B" w:rsidR="00D154A6" w:rsidRDefault="00D154A6" w:rsidP="001B6DFD">
      <w:pPr>
        <w:ind w:left="-810"/>
        <w:rPr>
          <w:b/>
          <w:bCs/>
          <w:i/>
          <w:iCs/>
          <w:lang w:val="en-US"/>
        </w:rPr>
      </w:pPr>
    </w:p>
    <w:p w14:paraId="564EF3C2" w14:textId="6F0E86CE" w:rsidR="00D154A6" w:rsidRPr="00564746" w:rsidRDefault="00AE4B08" w:rsidP="78AAB103">
      <w:pPr>
        <w:ind w:left="-810"/>
        <w:rPr>
          <w:i/>
          <w:iCs/>
          <w:lang w:val="en-US"/>
        </w:rPr>
      </w:pPr>
      <w:r w:rsidRPr="78AAB103">
        <w:rPr>
          <w:i/>
          <w:iCs/>
          <w:lang w:val="en-US"/>
        </w:rPr>
        <w:t>“</w:t>
      </w:r>
      <w:r w:rsidR="01BC39E4" w:rsidRPr="78AAB103">
        <w:rPr>
          <w:i/>
          <w:iCs/>
          <w:lang w:val="en-US"/>
        </w:rPr>
        <w:t xml:space="preserve">As a result of online trainings and </w:t>
      </w:r>
      <w:r w:rsidR="626638F4" w:rsidRPr="78AAB103">
        <w:rPr>
          <w:i/>
          <w:iCs/>
          <w:lang w:val="en-US"/>
        </w:rPr>
        <w:t>other capacity-building</w:t>
      </w:r>
      <w:r w:rsidR="46424D7C" w:rsidRPr="78AAB103">
        <w:rPr>
          <w:i/>
          <w:iCs/>
          <w:lang w:val="en-US"/>
        </w:rPr>
        <w:t xml:space="preserve"> activities</w:t>
      </w:r>
      <w:r w:rsidR="600297CB" w:rsidRPr="78AAB103">
        <w:rPr>
          <w:i/>
          <w:iCs/>
          <w:lang w:val="en-US"/>
        </w:rPr>
        <w:t xml:space="preserve"> of the project</w:t>
      </w:r>
      <w:r w:rsidR="626638F4" w:rsidRPr="78AAB103">
        <w:rPr>
          <w:i/>
          <w:iCs/>
          <w:lang w:val="en-US"/>
        </w:rPr>
        <w:t xml:space="preserve">, we learned about </w:t>
      </w:r>
      <w:r w:rsidR="600297CB" w:rsidRPr="78AAB103">
        <w:rPr>
          <w:i/>
          <w:iCs/>
          <w:lang w:val="en-US"/>
        </w:rPr>
        <w:t xml:space="preserve">women’s role and </w:t>
      </w:r>
      <w:r w:rsidR="05D0D9BE" w:rsidRPr="78AAB103">
        <w:rPr>
          <w:i/>
          <w:iCs/>
          <w:lang w:val="en-US"/>
        </w:rPr>
        <w:t>the importance of our participation in the community development and peacebuilding</w:t>
      </w:r>
      <w:r w:rsidR="626638F4" w:rsidRPr="78AAB103">
        <w:rPr>
          <w:i/>
          <w:iCs/>
          <w:lang w:val="en-US"/>
        </w:rPr>
        <w:t xml:space="preserve">. </w:t>
      </w:r>
      <w:r w:rsidR="05D0D9BE" w:rsidRPr="78AAB103">
        <w:rPr>
          <w:i/>
          <w:iCs/>
          <w:lang w:val="en-US"/>
        </w:rPr>
        <w:t xml:space="preserve">We gained a lot of knowledge on different </w:t>
      </w:r>
      <w:r w:rsidR="46424D7C" w:rsidRPr="78AAB103">
        <w:rPr>
          <w:i/>
          <w:iCs/>
          <w:lang w:val="en-US"/>
        </w:rPr>
        <w:t>topics</w:t>
      </w:r>
      <w:r w:rsidR="05D0D9BE" w:rsidRPr="78AAB103">
        <w:rPr>
          <w:i/>
          <w:iCs/>
          <w:lang w:val="en-US"/>
        </w:rPr>
        <w:t xml:space="preserve">, including </w:t>
      </w:r>
      <w:r w:rsidR="46424D7C" w:rsidRPr="78AAB103">
        <w:rPr>
          <w:i/>
          <w:iCs/>
          <w:lang w:val="en-US"/>
        </w:rPr>
        <w:t xml:space="preserve">on </w:t>
      </w:r>
      <w:r w:rsidR="295B8898" w:rsidRPr="78AAB103">
        <w:rPr>
          <w:i/>
          <w:iCs/>
          <w:lang w:val="en-US"/>
        </w:rPr>
        <w:t xml:space="preserve">financial literacy, </w:t>
      </w:r>
      <w:r w:rsidR="46424D7C" w:rsidRPr="78AAB103">
        <w:rPr>
          <w:i/>
          <w:iCs/>
          <w:lang w:val="en-US"/>
        </w:rPr>
        <w:t xml:space="preserve">from </w:t>
      </w:r>
      <w:r w:rsidR="295B8898" w:rsidRPr="78AAB103">
        <w:rPr>
          <w:i/>
          <w:iCs/>
          <w:lang w:val="en-US"/>
        </w:rPr>
        <w:t>GALS</w:t>
      </w:r>
      <w:r w:rsidR="00024FAA">
        <w:rPr>
          <w:i/>
          <w:iCs/>
          <w:lang w:val="en-US"/>
        </w:rPr>
        <w:t xml:space="preserve"> (Gender Action Learning System)</w:t>
      </w:r>
      <w:r w:rsidR="295B8898" w:rsidRPr="78AAB103">
        <w:rPr>
          <w:i/>
          <w:iCs/>
          <w:lang w:val="en-US"/>
        </w:rPr>
        <w:t>,</w:t>
      </w:r>
      <w:r w:rsidR="46424D7C" w:rsidRPr="78AAB103">
        <w:rPr>
          <w:i/>
          <w:iCs/>
          <w:lang w:val="en-US"/>
        </w:rPr>
        <w:t xml:space="preserve"> and from</w:t>
      </w:r>
      <w:r w:rsidR="295B8898" w:rsidRPr="78AAB103">
        <w:rPr>
          <w:i/>
          <w:iCs/>
          <w:lang w:val="en-US"/>
        </w:rPr>
        <w:t xml:space="preserve"> master classes from women of diaspora. Then</w:t>
      </w:r>
      <w:r w:rsidR="68D5BD8F" w:rsidRPr="78AAB103">
        <w:rPr>
          <w:i/>
          <w:iCs/>
          <w:lang w:val="en-US"/>
        </w:rPr>
        <w:t xml:space="preserve"> I participated in the </w:t>
      </w:r>
      <w:r w:rsidR="6B6039AA" w:rsidRPr="78AAB103">
        <w:rPr>
          <w:i/>
          <w:iCs/>
          <w:lang w:val="en-US"/>
        </w:rPr>
        <w:t xml:space="preserve">essay </w:t>
      </w:r>
      <w:r w:rsidR="68D5BD8F" w:rsidRPr="78AAB103">
        <w:rPr>
          <w:i/>
          <w:iCs/>
          <w:lang w:val="en-US"/>
        </w:rPr>
        <w:t xml:space="preserve">contest “I am a peacebuilder”, </w:t>
      </w:r>
      <w:r w:rsidR="410F4C31" w:rsidRPr="78AAB103">
        <w:rPr>
          <w:i/>
          <w:iCs/>
          <w:lang w:val="en-US"/>
        </w:rPr>
        <w:t xml:space="preserve">I realized that I </w:t>
      </w:r>
      <w:r w:rsidR="172945F8" w:rsidRPr="78AAB103">
        <w:rPr>
          <w:i/>
          <w:iCs/>
          <w:lang w:val="en-US"/>
        </w:rPr>
        <w:t>could be</w:t>
      </w:r>
      <w:r w:rsidR="410F4C31" w:rsidRPr="78AAB103">
        <w:rPr>
          <w:i/>
          <w:iCs/>
          <w:lang w:val="en-US"/>
        </w:rPr>
        <w:t xml:space="preserve"> an actual peacebuilder</w:t>
      </w:r>
      <w:r w:rsidR="7BA26212" w:rsidRPr="78AAB103">
        <w:rPr>
          <w:i/>
          <w:iCs/>
          <w:lang w:val="en-US"/>
        </w:rPr>
        <w:t xml:space="preserve"> and </w:t>
      </w:r>
      <w:r w:rsidR="46424D7C" w:rsidRPr="78AAB103">
        <w:rPr>
          <w:i/>
          <w:iCs/>
          <w:lang w:val="en-US"/>
        </w:rPr>
        <w:t>I could</w:t>
      </w:r>
      <w:r w:rsidR="7BA26212" w:rsidRPr="78AAB103">
        <w:rPr>
          <w:i/>
          <w:iCs/>
          <w:lang w:val="en-US"/>
        </w:rPr>
        <w:t xml:space="preserve"> do something that will benefit my community and its peace</w:t>
      </w:r>
      <w:r w:rsidR="410F4C31" w:rsidRPr="78AAB103">
        <w:rPr>
          <w:i/>
          <w:iCs/>
          <w:lang w:val="en-US"/>
        </w:rPr>
        <w:t xml:space="preserve">. </w:t>
      </w:r>
      <w:r w:rsidR="004120FC" w:rsidRPr="78AAB103">
        <w:rPr>
          <w:i/>
          <w:iCs/>
          <w:lang w:val="en-US"/>
        </w:rPr>
        <w:t>I plan to continue promoting the non-violent communication</w:t>
      </w:r>
      <w:r w:rsidR="172945F8" w:rsidRPr="78AAB103">
        <w:rPr>
          <w:i/>
          <w:iCs/>
          <w:lang w:val="en-US"/>
        </w:rPr>
        <w:t xml:space="preserve"> and role of women in the community together with my peers.</w:t>
      </w:r>
      <w:r w:rsidR="5E193DDD" w:rsidRPr="78AAB103">
        <w:rPr>
          <w:i/>
          <w:iCs/>
          <w:lang w:val="en-US"/>
        </w:rPr>
        <w:t xml:space="preserve">” </w:t>
      </w:r>
    </w:p>
    <w:p w14:paraId="43AC871D" w14:textId="77777777" w:rsidR="00CC505B" w:rsidRDefault="00CC505B" w:rsidP="001B6DFD">
      <w:pPr>
        <w:ind w:left="-810"/>
        <w:rPr>
          <w:b/>
          <w:bCs/>
          <w:i/>
          <w:iCs/>
          <w:lang w:val="en-US"/>
        </w:rPr>
      </w:pPr>
    </w:p>
    <w:p w14:paraId="4E592E74" w14:textId="6E15448A" w:rsidR="00903151" w:rsidRPr="00494292" w:rsidRDefault="00903151" w:rsidP="001B6DFD">
      <w:pPr>
        <w:ind w:left="-810"/>
        <w:rPr>
          <w:lang w:val="en-US"/>
        </w:rPr>
      </w:pPr>
      <w:r w:rsidRPr="00494292">
        <w:rPr>
          <w:lang w:val="en-US"/>
        </w:rPr>
        <w:t xml:space="preserve">Comprehensive work within the framework of SHGs, contributed to the changes in attitudes of the </w:t>
      </w:r>
      <w:r w:rsidR="00282AF4" w:rsidRPr="00494292">
        <w:rPr>
          <w:lang w:val="en-US"/>
        </w:rPr>
        <w:t xml:space="preserve">SHG </w:t>
      </w:r>
      <w:r w:rsidRPr="00494292">
        <w:rPr>
          <w:lang w:val="en-US"/>
        </w:rPr>
        <w:t xml:space="preserve">members, as they learned </w:t>
      </w:r>
      <w:r w:rsidR="00024FAA" w:rsidRPr="00494292">
        <w:rPr>
          <w:lang w:val="en-US"/>
        </w:rPr>
        <w:t xml:space="preserve">to </w:t>
      </w:r>
      <w:r w:rsidRPr="00494292">
        <w:rPr>
          <w:lang w:val="en-US"/>
        </w:rPr>
        <w:t>promot</w:t>
      </w:r>
      <w:r w:rsidR="00024FAA" w:rsidRPr="00494292">
        <w:rPr>
          <w:lang w:val="en-US"/>
        </w:rPr>
        <w:t>e</w:t>
      </w:r>
      <w:r w:rsidRPr="00494292">
        <w:rPr>
          <w:lang w:val="en-US"/>
        </w:rPr>
        <w:t xml:space="preserve"> peaceful communication with family members and other community members. Eventually, SHGs mobilized not only women, but also men</w:t>
      </w:r>
      <w:r w:rsidR="00F30594" w:rsidRPr="00494292">
        <w:rPr>
          <w:lang w:val="en-US"/>
        </w:rPr>
        <w:t xml:space="preserve"> like </w:t>
      </w:r>
      <w:r w:rsidR="00C653A8" w:rsidRPr="00494292">
        <w:rPr>
          <w:lang w:val="en-US"/>
        </w:rPr>
        <w:t xml:space="preserve">Azat </w:t>
      </w:r>
      <w:r w:rsidR="00F30594" w:rsidRPr="00494292">
        <w:rPr>
          <w:lang w:val="en-US"/>
        </w:rPr>
        <w:t>(</w:t>
      </w:r>
      <w:r w:rsidR="009D4DB4" w:rsidRPr="00494292">
        <w:rPr>
          <w:lang w:val="en-US"/>
        </w:rPr>
        <w:t>38</w:t>
      </w:r>
      <w:r w:rsidR="00024FAA" w:rsidRPr="00494292">
        <w:rPr>
          <w:lang w:val="en-US"/>
        </w:rPr>
        <w:t xml:space="preserve"> y.o.</w:t>
      </w:r>
      <w:r w:rsidR="00F30594" w:rsidRPr="00494292">
        <w:rPr>
          <w:lang w:val="en-US"/>
        </w:rPr>
        <w:t>)</w:t>
      </w:r>
      <w:r w:rsidRPr="00494292">
        <w:rPr>
          <w:lang w:val="en-US"/>
        </w:rPr>
        <w:t xml:space="preserve">, </w:t>
      </w:r>
      <w:r w:rsidR="001A2039" w:rsidRPr="00494292">
        <w:rPr>
          <w:lang w:val="en-US"/>
        </w:rPr>
        <w:t xml:space="preserve">who </w:t>
      </w:r>
      <w:r w:rsidRPr="00494292">
        <w:rPr>
          <w:lang w:val="en-US"/>
        </w:rPr>
        <w:t>experienced</w:t>
      </w:r>
      <w:r w:rsidR="00024FAA" w:rsidRPr="00494292">
        <w:rPr>
          <w:lang w:val="en-US"/>
        </w:rPr>
        <w:t xml:space="preserve"> the</w:t>
      </w:r>
      <w:r w:rsidRPr="00494292">
        <w:rPr>
          <w:lang w:val="en-US"/>
        </w:rPr>
        <w:t xml:space="preserve"> following change</w:t>
      </w:r>
      <w:r w:rsidR="00624BF3" w:rsidRPr="00494292">
        <w:rPr>
          <w:lang w:val="en-US"/>
        </w:rPr>
        <w:t>s</w:t>
      </w:r>
      <w:r w:rsidRPr="00494292">
        <w:rPr>
          <w:lang w:val="en-US"/>
        </w:rPr>
        <w:t xml:space="preserve"> over the course of the project: </w:t>
      </w:r>
    </w:p>
    <w:p w14:paraId="002DFCE1" w14:textId="7F4AE9E0" w:rsidR="00903151" w:rsidRPr="00B349C5" w:rsidRDefault="00903151" w:rsidP="001B6DFD">
      <w:pPr>
        <w:ind w:left="-810"/>
        <w:rPr>
          <w:b/>
          <w:bCs/>
          <w:lang w:val="en-US"/>
        </w:rPr>
      </w:pPr>
    </w:p>
    <w:p w14:paraId="77FB21AC" w14:textId="249AB771" w:rsidR="00903151" w:rsidRDefault="00903151" w:rsidP="001B6DFD">
      <w:pPr>
        <w:ind w:left="-810"/>
        <w:rPr>
          <w:i/>
          <w:iCs/>
          <w:lang w:val="en-US"/>
        </w:rPr>
      </w:pPr>
      <w:r w:rsidRPr="006E584D">
        <w:rPr>
          <w:i/>
          <w:iCs/>
          <w:lang w:val="en-US"/>
        </w:rPr>
        <w:t>“</w:t>
      </w:r>
      <w:r w:rsidR="00B349C5">
        <w:rPr>
          <w:i/>
          <w:iCs/>
          <w:lang w:val="en-US"/>
        </w:rPr>
        <w:t>First</w:t>
      </w:r>
      <w:r w:rsidR="006E584D" w:rsidRPr="006E584D">
        <w:rPr>
          <w:i/>
          <w:iCs/>
          <w:lang w:val="en-US"/>
        </w:rPr>
        <w:t xml:space="preserve">, only my wife has been involved in the project’s activities and SHG. When I saw her interest in it and all the things she has learned, I also became interested, so I </w:t>
      </w:r>
      <w:r w:rsidR="00B349C5">
        <w:rPr>
          <w:i/>
          <w:iCs/>
          <w:lang w:val="en-US"/>
        </w:rPr>
        <w:t>joined</w:t>
      </w:r>
      <w:r w:rsidR="006E584D" w:rsidRPr="006E584D">
        <w:rPr>
          <w:i/>
          <w:iCs/>
          <w:lang w:val="en-US"/>
        </w:rPr>
        <w:t xml:space="preserve">. Probably, I was the only man from my village who participated in the SHG. In particular, at </w:t>
      </w:r>
      <w:r w:rsidR="00B349C5">
        <w:rPr>
          <w:i/>
          <w:iCs/>
          <w:lang w:val="en-US"/>
        </w:rPr>
        <w:t>GALS</w:t>
      </w:r>
      <w:r w:rsidR="006E584D" w:rsidRPr="006E584D">
        <w:rPr>
          <w:i/>
          <w:iCs/>
          <w:lang w:val="en-US"/>
        </w:rPr>
        <w:t xml:space="preserve">, I learned a lot and further changed my attitude towards women and my principles. Previously, I decided all family issues by myself, never asking my wife for an opinion. Now I always consult with </w:t>
      </w:r>
      <w:r w:rsidR="00B349C5">
        <w:rPr>
          <w:i/>
          <w:iCs/>
          <w:lang w:val="en-US"/>
        </w:rPr>
        <w:t>her</w:t>
      </w:r>
      <w:r w:rsidR="006E584D" w:rsidRPr="006E584D">
        <w:rPr>
          <w:i/>
          <w:iCs/>
          <w:lang w:val="en-US"/>
        </w:rPr>
        <w:t>, appreciate her opinion and advice.</w:t>
      </w:r>
      <w:r w:rsidR="00B349C5">
        <w:rPr>
          <w:i/>
          <w:iCs/>
          <w:lang w:val="en-US"/>
        </w:rPr>
        <w:t xml:space="preserve"> T</w:t>
      </w:r>
      <w:r w:rsidR="006E584D" w:rsidRPr="006E584D">
        <w:rPr>
          <w:i/>
          <w:iCs/>
          <w:lang w:val="en-US"/>
        </w:rPr>
        <w:t xml:space="preserve">he opinions of strangers and community are no longer important to me. This project </w:t>
      </w:r>
      <w:r w:rsidR="00B349C5">
        <w:rPr>
          <w:i/>
          <w:iCs/>
          <w:lang w:val="en-US"/>
        </w:rPr>
        <w:t>mad</w:t>
      </w:r>
      <w:r w:rsidR="00624BF3">
        <w:rPr>
          <w:i/>
          <w:iCs/>
          <w:lang w:val="en-US"/>
        </w:rPr>
        <w:t>e</w:t>
      </w:r>
      <w:r w:rsidR="00B349C5">
        <w:rPr>
          <w:i/>
          <w:iCs/>
          <w:lang w:val="en-US"/>
        </w:rPr>
        <w:t xml:space="preserve"> me</w:t>
      </w:r>
      <w:r w:rsidR="006E584D" w:rsidRPr="006E584D">
        <w:rPr>
          <w:i/>
          <w:iCs/>
          <w:lang w:val="en-US"/>
        </w:rPr>
        <w:t xml:space="preserve"> learn new things, as now I consider myself as an active leader and a role model in supporting women</w:t>
      </w:r>
      <w:r w:rsidR="00CA6E2E">
        <w:rPr>
          <w:i/>
          <w:iCs/>
          <w:lang w:val="en-US"/>
        </w:rPr>
        <w:t>.</w:t>
      </w:r>
      <w:r w:rsidR="006E584D" w:rsidRPr="006E584D">
        <w:rPr>
          <w:i/>
          <w:iCs/>
          <w:lang w:val="en-US"/>
        </w:rPr>
        <w:t xml:space="preserve">” </w:t>
      </w:r>
    </w:p>
    <w:p w14:paraId="6D516223" w14:textId="662EBEEA" w:rsidR="006E584D" w:rsidRPr="00494292" w:rsidRDefault="006E584D" w:rsidP="001B6DFD">
      <w:pPr>
        <w:ind w:left="-810"/>
        <w:rPr>
          <w:i/>
          <w:iCs/>
          <w:lang w:val="en-US"/>
        </w:rPr>
      </w:pPr>
    </w:p>
    <w:p w14:paraId="2A5F0DEC" w14:textId="2E195E5E" w:rsidR="006E584D" w:rsidRPr="00494292" w:rsidRDefault="006E584D" w:rsidP="001B6DFD">
      <w:pPr>
        <w:ind w:left="-810"/>
        <w:rPr>
          <w:lang w:val="en-US"/>
        </w:rPr>
      </w:pPr>
      <w:r w:rsidRPr="00494292">
        <w:rPr>
          <w:lang w:val="en-US"/>
        </w:rPr>
        <w:t xml:space="preserve">Capacity-building and economic empowerment activities </w:t>
      </w:r>
      <w:r w:rsidR="00024FAA" w:rsidRPr="00494292">
        <w:rPr>
          <w:lang w:val="en-US"/>
        </w:rPr>
        <w:t xml:space="preserve">not only </w:t>
      </w:r>
      <w:r w:rsidRPr="00494292">
        <w:rPr>
          <w:lang w:val="en-US"/>
        </w:rPr>
        <w:t xml:space="preserve">contributed to personal changes </w:t>
      </w:r>
      <w:r w:rsidR="00024FAA" w:rsidRPr="00494292">
        <w:rPr>
          <w:lang w:val="en-US"/>
        </w:rPr>
        <w:t xml:space="preserve">within </w:t>
      </w:r>
      <w:r w:rsidRPr="00494292">
        <w:rPr>
          <w:lang w:val="en-US"/>
        </w:rPr>
        <w:t>women, but also strengthen</w:t>
      </w:r>
      <w:r w:rsidR="00624BF3" w:rsidRPr="00494292">
        <w:rPr>
          <w:lang w:val="en-US"/>
        </w:rPr>
        <w:t xml:space="preserve">ed </w:t>
      </w:r>
      <w:r w:rsidRPr="00494292">
        <w:rPr>
          <w:lang w:val="en-US"/>
        </w:rPr>
        <w:t xml:space="preserve">support to women </w:t>
      </w:r>
      <w:r w:rsidR="00024FAA" w:rsidRPr="00494292">
        <w:rPr>
          <w:lang w:val="en-US"/>
        </w:rPr>
        <w:t xml:space="preserve">leaders/entrepreneurs </w:t>
      </w:r>
      <w:r w:rsidRPr="00494292">
        <w:rPr>
          <w:lang w:val="en-US"/>
        </w:rPr>
        <w:t>from local authorities</w:t>
      </w:r>
      <w:r w:rsidR="00206D70" w:rsidRPr="00494292">
        <w:rPr>
          <w:lang w:val="en-US"/>
        </w:rPr>
        <w:t xml:space="preserve"> and community members</w:t>
      </w:r>
      <w:r w:rsidR="006A5F89" w:rsidRPr="00494292">
        <w:rPr>
          <w:lang w:val="en-US"/>
        </w:rPr>
        <w:t>, according to Mir</w:t>
      </w:r>
      <w:r w:rsidR="00C653A8" w:rsidRPr="00494292">
        <w:rPr>
          <w:lang w:val="en-US"/>
        </w:rPr>
        <w:t>zat</w:t>
      </w:r>
      <w:r w:rsidR="006A5F89" w:rsidRPr="00494292">
        <w:rPr>
          <w:lang w:val="en-US"/>
        </w:rPr>
        <w:t xml:space="preserve"> (33</w:t>
      </w:r>
      <w:r w:rsidR="00024FAA" w:rsidRPr="00494292">
        <w:rPr>
          <w:lang w:val="en-US"/>
        </w:rPr>
        <w:t xml:space="preserve"> y.o.</w:t>
      </w:r>
      <w:r w:rsidR="006A5F89" w:rsidRPr="00494292">
        <w:rPr>
          <w:lang w:val="en-US"/>
        </w:rPr>
        <w:t>)</w:t>
      </w:r>
      <w:r w:rsidRPr="00494292">
        <w:rPr>
          <w:lang w:val="en-US"/>
        </w:rPr>
        <w:t xml:space="preserve">: </w:t>
      </w:r>
    </w:p>
    <w:p w14:paraId="036A1F9B" w14:textId="194B4218" w:rsidR="006E584D" w:rsidRDefault="006E584D" w:rsidP="001B6DFD">
      <w:pPr>
        <w:ind w:left="-810"/>
        <w:rPr>
          <w:b/>
          <w:bCs/>
          <w:i/>
          <w:iCs/>
          <w:lang w:val="en-US"/>
        </w:rPr>
      </w:pPr>
    </w:p>
    <w:p w14:paraId="773362D0" w14:textId="7F112FAE" w:rsidR="006E584D" w:rsidRDefault="006E584D" w:rsidP="001B6DFD">
      <w:pPr>
        <w:ind w:left="-810"/>
        <w:rPr>
          <w:i/>
          <w:iCs/>
          <w:lang w:val="en-US"/>
        </w:rPr>
      </w:pPr>
      <w:r>
        <w:rPr>
          <w:i/>
          <w:iCs/>
          <w:lang w:val="en-US"/>
        </w:rPr>
        <w:t>“Prior to the project I had many ideas, but I did not know how to bring them into life. Thanks to the project</w:t>
      </w:r>
      <w:r w:rsidR="00B349C5">
        <w:rPr>
          <w:i/>
          <w:iCs/>
          <w:lang w:val="en-US"/>
        </w:rPr>
        <w:t xml:space="preserve">, </w:t>
      </w:r>
      <w:r w:rsidR="00206D70">
        <w:rPr>
          <w:i/>
          <w:iCs/>
          <w:lang w:val="en-US"/>
        </w:rPr>
        <w:t>I learned a lot about entrepreneurship, women leadership and personal empowerment. But most importantly, I started noticing that in general, the entire local population, including men become more positive about women  doing business and became socially active. The local head of Ayil Okmotu began to pay attention to supporting women entrepreneurship, for example organizing fairs so that women could sell their products.”</w:t>
      </w:r>
    </w:p>
    <w:p w14:paraId="6E676123" w14:textId="77777777" w:rsidR="00975D2A" w:rsidRDefault="00975D2A" w:rsidP="001B6DFD">
      <w:pPr>
        <w:ind w:left="-810"/>
        <w:rPr>
          <w:i/>
          <w:iCs/>
          <w:lang w:val="en-US"/>
        </w:rPr>
      </w:pPr>
    </w:p>
    <w:p w14:paraId="6EAF92A2" w14:textId="1DAFB348" w:rsidR="00BF316A" w:rsidRPr="00494292" w:rsidRDefault="00BF316A" w:rsidP="00C653A8">
      <w:pPr>
        <w:ind w:left="-810"/>
        <w:rPr>
          <w:i/>
          <w:iCs/>
          <w:lang w:val="en-US"/>
        </w:rPr>
      </w:pPr>
      <w:r w:rsidRPr="00494292">
        <w:rPr>
          <w:lang w:val="en-US"/>
        </w:rPr>
        <w:lastRenderedPageBreak/>
        <w:t xml:space="preserve">The project contributed to the personal and structural level changes </w:t>
      </w:r>
      <w:r w:rsidR="00221A9B" w:rsidRPr="00494292">
        <w:rPr>
          <w:lang w:val="en-US"/>
        </w:rPr>
        <w:t>through</w:t>
      </w:r>
      <w:r w:rsidRPr="00494292">
        <w:rPr>
          <w:lang w:val="en-US"/>
        </w:rPr>
        <w:t xml:space="preserve"> expanding economic opportunities</w:t>
      </w:r>
      <w:r w:rsidR="00221A9B" w:rsidRPr="00494292">
        <w:rPr>
          <w:lang w:val="en-US"/>
        </w:rPr>
        <w:t xml:space="preserve"> for women beneficiaries</w:t>
      </w:r>
      <w:r w:rsidRPr="00494292">
        <w:rPr>
          <w:lang w:val="en-US"/>
        </w:rPr>
        <w:t xml:space="preserve">. </w:t>
      </w:r>
      <w:r w:rsidR="00C653A8" w:rsidRPr="00494292">
        <w:rPr>
          <w:lang w:val="en-US"/>
        </w:rPr>
        <w:t xml:space="preserve">Madina (28 y.o) from Kara-Buura is one of the examples: </w:t>
      </w:r>
    </w:p>
    <w:p w14:paraId="7E26FFB8" w14:textId="77777777" w:rsidR="007C5907" w:rsidRDefault="007C5907" w:rsidP="00BF316A">
      <w:pPr>
        <w:ind w:left="-810"/>
        <w:rPr>
          <w:i/>
          <w:iCs/>
          <w:lang w:val="en-US"/>
        </w:rPr>
      </w:pPr>
    </w:p>
    <w:p w14:paraId="60993E05" w14:textId="56FDFC3D" w:rsidR="00BF316A" w:rsidRDefault="00BF316A" w:rsidP="00BF316A">
      <w:pPr>
        <w:ind w:left="-810"/>
        <w:rPr>
          <w:i/>
          <w:iCs/>
          <w:lang w:val="en-US"/>
        </w:rPr>
      </w:pPr>
      <w:r w:rsidRPr="2596C8B2">
        <w:rPr>
          <w:i/>
          <w:iCs/>
          <w:lang w:val="en-US"/>
        </w:rPr>
        <w:t xml:space="preserve">"I worked at the Sebat school before </w:t>
      </w:r>
      <w:r w:rsidR="00D25C6F">
        <w:rPr>
          <w:i/>
          <w:iCs/>
          <w:lang w:val="en-US"/>
        </w:rPr>
        <w:t>I</w:t>
      </w:r>
      <w:r w:rsidR="00D25C6F" w:rsidRPr="2596C8B2">
        <w:rPr>
          <w:i/>
          <w:iCs/>
          <w:lang w:val="en-US"/>
        </w:rPr>
        <w:t xml:space="preserve"> </w:t>
      </w:r>
      <w:r w:rsidR="00221A9B" w:rsidRPr="2596C8B2">
        <w:rPr>
          <w:i/>
          <w:iCs/>
          <w:lang w:val="en-US"/>
        </w:rPr>
        <w:t>married</w:t>
      </w:r>
      <w:r w:rsidRPr="2596C8B2">
        <w:rPr>
          <w:i/>
          <w:iCs/>
          <w:lang w:val="en-US"/>
        </w:rPr>
        <w:t xml:space="preserve"> and then I had to move to Kara-Buura village, but I couldn't find job at the school, and I wanted to set</w:t>
      </w:r>
      <w:r w:rsidR="00D25C6F">
        <w:rPr>
          <w:i/>
          <w:iCs/>
          <w:lang w:val="en-US"/>
        </w:rPr>
        <w:t xml:space="preserve"> </w:t>
      </w:r>
      <w:r w:rsidRPr="2596C8B2">
        <w:rPr>
          <w:i/>
          <w:iCs/>
          <w:lang w:val="en-US"/>
        </w:rPr>
        <w:t>up</w:t>
      </w:r>
      <w:r w:rsidR="003A4B78">
        <w:rPr>
          <w:i/>
          <w:iCs/>
          <w:lang w:val="en-US"/>
        </w:rPr>
        <w:t xml:space="preserve"> my</w:t>
      </w:r>
      <w:r w:rsidRPr="2596C8B2">
        <w:rPr>
          <w:i/>
          <w:iCs/>
          <w:lang w:val="en-US"/>
        </w:rPr>
        <w:t xml:space="preserve"> own business. I have two diplomas </w:t>
      </w:r>
      <w:r w:rsidR="00D25C6F">
        <w:rPr>
          <w:i/>
          <w:iCs/>
          <w:lang w:val="en-US"/>
        </w:rPr>
        <w:t>as a</w:t>
      </w:r>
      <w:r w:rsidR="00D25C6F" w:rsidRPr="2596C8B2">
        <w:rPr>
          <w:i/>
          <w:iCs/>
          <w:lang w:val="en-US"/>
        </w:rPr>
        <w:t xml:space="preserve"> </w:t>
      </w:r>
      <w:r w:rsidRPr="2596C8B2">
        <w:rPr>
          <w:i/>
          <w:iCs/>
          <w:lang w:val="en-US"/>
        </w:rPr>
        <w:t xml:space="preserve">teacher and I wanted </w:t>
      </w:r>
      <w:r w:rsidR="00D25C6F">
        <w:rPr>
          <w:i/>
          <w:iCs/>
          <w:lang w:val="en-US"/>
        </w:rPr>
        <w:t xml:space="preserve">a </w:t>
      </w:r>
      <w:r w:rsidRPr="2596C8B2">
        <w:rPr>
          <w:i/>
          <w:iCs/>
          <w:lang w:val="en-US"/>
        </w:rPr>
        <w:t xml:space="preserve">business in </w:t>
      </w:r>
      <w:r w:rsidR="00D25C6F">
        <w:rPr>
          <w:i/>
          <w:iCs/>
          <w:lang w:val="en-US"/>
        </w:rPr>
        <w:t xml:space="preserve">the </w:t>
      </w:r>
      <w:r w:rsidRPr="2596C8B2">
        <w:rPr>
          <w:i/>
          <w:iCs/>
          <w:lang w:val="en-US"/>
        </w:rPr>
        <w:t xml:space="preserve">education </w:t>
      </w:r>
      <w:r w:rsidR="00221A9B" w:rsidRPr="2596C8B2">
        <w:rPr>
          <w:i/>
          <w:iCs/>
          <w:lang w:val="en-US"/>
        </w:rPr>
        <w:t>sphere</w:t>
      </w:r>
      <w:r w:rsidRPr="2596C8B2">
        <w:rPr>
          <w:i/>
          <w:iCs/>
          <w:lang w:val="en-US"/>
        </w:rPr>
        <w:t>. Then within project during the GET Ahead training conducted by</w:t>
      </w:r>
      <w:r w:rsidR="005D629F">
        <w:rPr>
          <w:i/>
          <w:iCs/>
          <w:lang w:val="en-US"/>
        </w:rPr>
        <w:t xml:space="preserve"> Association of Trainers and Consultants</w:t>
      </w:r>
      <w:r w:rsidRPr="2596C8B2">
        <w:rPr>
          <w:i/>
          <w:iCs/>
          <w:lang w:val="en-US"/>
        </w:rPr>
        <w:t xml:space="preserve"> </w:t>
      </w:r>
      <w:r w:rsidR="005D629F">
        <w:rPr>
          <w:i/>
          <w:iCs/>
          <w:lang w:val="en-US"/>
        </w:rPr>
        <w:t>(</w:t>
      </w:r>
      <w:r w:rsidRPr="2596C8B2">
        <w:rPr>
          <w:i/>
          <w:iCs/>
          <w:lang w:val="en-US"/>
        </w:rPr>
        <w:t>ATiC</w:t>
      </w:r>
      <w:r w:rsidR="005D629F">
        <w:rPr>
          <w:i/>
          <w:iCs/>
          <w:lang w:val="en-US"/>
        </w:rPr>
        <w:t>)</w:t>
      </w:r>
      <w:r w:rsidRPr="2596C8B2">
        <w:rPr>
          <w:i/>
          <w:iCs/>
          <w:lang w:val="en-US"/>
        </w:rPr>
        <w:t xml:space="preserve"> I found out about </w:t>
      </w:r>
      <w:r w:rsidR="00D25C6F">
        <w:rPr>
          <w:i/>
          <w:iCs/>
          <w:lang w:val="en-US"/>
        </w:rPr>
        <w:t xml:space="preserve">the </w:t>
      </w:r>
      <w:r w:rsidR="00221A9B" w:rsidRPr="2596C8B2">
        <w:rPr>
          <w:i/>
          <w:iCs/>
          <w:lang w:val="en-US"/>
        </w:rPr>
        <w:t>franchise</w:t>
      </w:r>
      <w:r w:rsidR="003A4B78">
        <w:rPr>
          <w:i/>
          <w:iCs/>
          <w:lang w:val="en-US"/>
        </w:rPr>
        <w:t xml:space="preserve">. </w:t>
      </w:r>
      <w:r w:rsidRPr="2596C8B2">
        <w:rPr>
          <w:i/>
          <w:iCs/>
          <w:lang w:val="en-US"/>
        </w:rPr>
        <w:t>My husband support</w:t>
      </w:r>
      <w:r w:rsidR="003A4B78">
        <w:rPr>
          <w:i/>
          <w:iCs/>
          <w:lang w:val="en-US"/>
        </w:rPr>
        <w:t>ed</w:t>
      </w:r>
      <w:r w:rsidRPr="2596C8B2">
        <w:rPr>
          <w:i/>
          <w:iCs/>
          <w:lang w:val="en-US"/>
        </w:rPr>
        <w:t xml:space="preserve"> me and we decided to spend our saving</w:t>
      </w:r>
      <w:r w:rsidR="003A4B78">
        <w:rPr>
          <w:i/>
          <w:iCs/>
          <w:lang w:val="en-US"/>
        </w:rPr>
        <w:t>s</w:t>
      </w:r>
      <w:r w:rsidRPr="2596C8B2">
        <w:rPr>
          <w:i/>
          <w:iCs/>
          <w:lang w:val="en-US"/>
        </w:rPr>
        <w:t xml:space="preserve"> to set</w:t>
      </w:r>
      <w:r w:rsidR="00024FAA">
        <w:rPr>
          <w:i/>
          <w:iCs/>
          <w:lang w:val="en-US"/>
        </w:rPr>
        <w:t xml:space="preserve"> </w:t>
      </w:r>
      <w:r w:rsidRPr="2596C8B2">
        <w:rPr>
          <w:i/>
          <w:iCs/>
          <w:lang w:val="en-US"/>
        </w:rPr>
        <w:t xml:space="preserve">up </w:t>
      </w:r>
      <w:r w:rsidR="003A4B78">
        <w:rPr>
          <w:i/>
          <w:iCs/>
          <w:lang w:val="en-US"/>
        </w:rPr>
        <w:t xml:space="preserve">an </w:t>
      </w:r>
      <w:r w:rsidRPr="2596C8B2">
        <w:rPr>
          <w:i/>
          <w:iCs/>
          <w:lang w:val="en-US"/>
        </w:rPr>
        <w:t xml:space="preserve">education center </w:t>
      </w:r>
      <w:r w:rsidR="003A4B78">
        <w:rPr>
          <w:i/>
          <w:iCs/>
          <w:lang w:val="en-US"/>
        </w:rPr>
        <w:t xml:space="preserve">within </w:t>
      </w:r>
      <w:r w:rsidRPr="2596C8B2">
        <w:rPr>
          <w:i/>
          <w:iCs/>
          <w:lang w:val="en-US"/>
        </w:rPr>
        <w:t xml:space="preserve">"Academy of Grow" franchise. </w:t>
      </w:r>
      <w:r w:rsidR="003A4B78">
        <w:rPr>
          <w:i/>
          <w:iCs/>
          <w:lang w:val="en-US"/>
        </w:rPr>
        <w:t>Thanks to the project,</w:t>
      </w:r>
      <w:r w:rsidRPr="2596C8B2">
        <w:rPr>
          <w:i/>
          <w:iCs/>
          <w:lang w:val="en-US"/>
        </w:rPr>
        <w:t xml:space="preserve"> I started this business and it </w:t>
      </w:r>
      <w:r w:rsidR="003A4B78">
        <w:rPr>
          <w:i/>
          <w:iCs/>
          <w:lang w:val="en-US"/>
        </w:rPr>
        <w:t>also provided</w:t>
      </w:r>
      <w:r w:rsidRPr="2596C8B2">
        <w:rPr>
          <w:i/>
          <w:iCs/>
          <w:lang w:val="en-US"/>
        </w:rPr>
        <w:t xml:space="preserve"> job opportunit</w:t>
      </w:r>
      <w:r w:rsidR="003A4B78">
        <w:rPr>
          <w:i/>
          <w:iCs/>
          <w:lang w:val="en-US"/>
        </w:rPr>
        <w:t>ies</w:t>
      </w:r>
      <w:r w:rsidRPr="2596C8B2">
        <w:rPr>
          <w:i/>
          <w:iCs/>
          <w:lang w:val="en-US"/>
        </w:rPr>
        <w:t xml:space="preserve"> </w:t>
      </w:r>
      <w:r w:rsidR="003A4B78">
        <w:rPr>
          <w:i/>
          <w:iCs/>
          <w:lang w:val="en-US"/>
        </w:rPr>
        <w:t>for</w:t>
      </w:r>
      <w:r w:rsidRPr="2596C8B2">
        <w:rPr>
          <w:i/>
          <w:iCs/>
          <w:lang w:val="en-US"/>
        </w:rPr>
        <w:t xml:space="preserve"> other 4-5 teachers who c</w:t>
      </w:r>
      <w:r w:rsidR="003A4B78">
        <w:rPr>
          <w:i/>
          <w:iCs/>
          <w:lang w:val="en-US"/>
        </w:rPr>
        <w:t>ould no</w:t>
      </w:r>
      <w:r w:rsidRPr="2596C8B2">
        <w:rPr>
          <w:i/>
          <w:iCs/>
          <w:lang w:val="en-US"/>
        </w:rPr>
        <w:t>t find job in the schools.</w:t>
      </w:r>
      <w:r w:rsidR="00221A9B">
        <w:rPr>
          <w:i/>
          <w:iCs/>
          <w:lang w:val="en-US"/>
        </w:rPr>
        <w:t>”</w:t>
      </w:r>
      <w:r w:rsidRPr="2596C8B2">
        <w:rPr>
          <w:i/>
          <w:iCs/>
          <w:lang w:val="en-US"/>
        </w:rPr>
        <w:t xml:space="preserve"> </w:t>
      </w:r>
    </w:p>
    <w:p w14:paraId="2CDC94F3" w14:textId="254AFEAD" w:rsidR="00206D70" w:rsidRDefault="00206D70" w:rsidP="007C5907">
      <w:pPr>
        <w:rPr>
          <w:i/>
          <w:iCs/>
          <w:lang w:val="en-US"/>
        </w:rPr>
      </w:pPr>
    </w:p>
    <w:p w14:paraId="63D89FCC" w14:textId="3D593A78"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30777">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30777">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243656BC" w14:textId="59A9E0AE" w:rsidR="003D4CD7" w:rsidRDefault="00BA5D85" w:rsidP="00882391">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651D476E" w14:textId="77777777" w:rsidR="00494292" w:rsidRPr="00882391" w:rsidRDefault="00494292" w:rsidP="00882391">
      <w:pPr>
        <w:ind w:left="-810"/>
        <w:rPr>
          <w:i/>
          <w:iCs/>
        </w:rPr>
      </w:pPr>
    </w:p>
    <w:p w14:paraId="472280DE" w14:textId="1790081E" w:rsidR="00882391" w:rsidRPr="00494292" w:rsidRDefault="00882391" w:rsidP="00882391">
      <w:pPr>
        <w:ind w:left="-720"/>
        <w:rPr>
          <w:b/>
          <w:lang w:val="en-US"/>
        </w:rPr>
      </w:pPr>
      <w:r w:rsidRPr="00494292">
        <w:rPr>
          <w:b/>
          <w:u w:val="single"/>
        </w:rPr>
        <w:t>Outcome 1:</w:t>
      </w:r>
      <w:r w:rsidRPr="00494292">
        <w:rPr>
          <w:b/>
        </w:rPr>
        <w:t xml:space="preserve">  </w:t>
      </w:r>
      <w:r w:rsidRPr="00494292">
        <w:rPr>
          <w:b/>
          <w:lang w:val="en-US"/>
        </w:rPr>
        <w:t>Target communities recognize and support women</w:t>
      </w:r>
      <w:r w:rsidR="00024FAA" w:rsidRPr="00494292">
        <w:rPr>
          <w:b/>
          <w:lang w:val="en-US"/>
        </w:rPr>
        <w:t>’s</w:t>
      </w:r>
      <w:r w:rsidRPr="00494292">
        <w:rPr>
          <w:b/>
          <w:lang w:val="en-US"/>
        </w:rPr>
        <w:t xml:space="preserve"> and girls’ role and contribution to peacebuilding and community development </w:t>
      </w:r>
    </w:p>
    <w:p w14:paraId="11B6992C" w14:textId="77777777" w:rsidR="00882391" w:rsidRPr="00494292" w:rsidRDefault="00882391" w:rsidP="00882391">
      <w:pPr>
        <w:ind w:left="-720"/>
        <w:rPr>
          <w:b/>
        </w:rPr>
      </w:pPr>
    </w:p>
    <w:p w14:paraId="251EDC44" w14:textId="65C2B7A4" w:rsidR="00882391" w:rsidRPr="00494292" w:rsidRDefault="00882391" w:rsidP="00882391">
      <w:pPr>
        <w:ind w:left="-720"/>
        <w:rPr>
          <w:b/>
        </w:rPr>
      </w:pPr>
      <w:r w:rsidRPr="00494292">
        <w:rPr>
          <w:b/>
        </w:rPr>
        <w:t>Rate the current status of the outcome progress:</w:t>
      </w:r>
      <w:r w:rsidR="00494292" w:rsidRPr="008016BB">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00494292" w:rsidRPr="00627A1C">
        <w:rPr>
          <w:b/>
        </w:rPr>
        <w:instrText xml:space="preserve"> FORMDROPDOWN </w:instrText>
      </w:r>
      <w:r w:rsidR="00C649AE" w:rsidRPr="008016BB">
        <w:rPr>
          <w:b/>
        </w:rPr>
      </w:r>
      <w:r w:rsidR="00DD1AD9">
        <w:rPr>
          <w:b/>
        </w:rPr>
        <w:fldChar w:fldCharType="separate"/>
      </w:r>
      <w:r w:rsidR="00494292" w:rsidRPr="008016BB">
        <w:rPr>
          <w:b/>
        </w:rPr>
        <w:fldChar w:fldCharType="end"/>
      </w:r>
    </w:p>
    <w:p w14:paraId="2BF4E7C8" w14:textId="77777777" w:rsidR="00882391" w:rsidRPr="00494292" w:rsidRDefault="00882391" w:rsidP="00882391">
      <w:pPr>
        <w:ind w:left="-720"/>
        <w:jc w:val="both"/>
        <w:rPr>
          <w:b/>
        </w:rPr>
      </w:pPr>
    </w:p>
    <w:p w14:paraId="6D6CBDA5" w14:textId="5EB82680" w:rsidR="00882391" w:rsidRDefault="00882391" w:rsidP="00882391">
      <w:pPr>
        <w:ind w:left="-720"/>
        <w:jc w:val="both"/>
        <w:rPr>
          <w:i/>
        </w:rPr>
      </w:pPr>
      <w:r w:rsidRPr="00494292">
        <w:rPr>
          <w:b/>
        </w:rPr>
        <w:t xml:space="preserve">Progress summary: </w:t>
      </w:r>
      <w:r w:rsidRPr="00494292">
        <w:rPr>
          <w:i/>
        </w:rPr>
        <w:t>(3000 character limit)</w:t>
      </w:r>
      <w:r w:rsidR="00B56303">
        <w:rPr>
          <w:i/>
        </w:rPr>
        <w:t xml:space="preserve"> </w:t>
      </w:r>
    </w:p>
    <w:p w14:paraId="3164E404" w14:textId="068C4366" w:rsidR="00114C7C" w:rsidRDefault="00114C7C" w:rsidP="00882391">
      <w:pPr>
        <w:ind w:left="-720"/>
        <w:jc w:val="both"/>
        <w:rPr>
          <w:i/>
          <w:lang w:val="en-US"/>
        </w:rPr>
      </w:pPr>
    </w:p>
    <w:p w14:paraId="4E0260A4" w14:textId="313ED785" w:rsidR="00114C7C" w:rsidRPr="00114C7C" w:rsidRDefault="3AF4FB92" w:rsidP="78AAB103">
      <w:pPr>
        <w:ind w:left="-720"/>
        <w:jc w:val="both"/>
        <w:rPr>
          <w:lang w:val="en-US"/>
        </w:rPr>
      </w:pPr>
      <w:r w:rsidRPr="78AAB103">
        <w:rPr>
          <w:lang w:val="en-US"/>
        </w:rPr>
        <w:t>Activities under Outcome I included awareness raising campaigns on the role of women and girls affected by migration</w:t>
      </w:r>
      <w:r w:rsidR="00C653A8">
        <w:rPr>
          <w:lang w:val="en-US"/>
        </w:rPr>
        <w:t xml:space="preserve"> (WAGM)</w:t>
      </w:r>
      <w:r w:rsidRPr="78AAB103">
        <w:rPr>
          <w:lang w:val="en-US"/>
        </w:rPr>
        <w:t xml:space="preserve"> in community development and peacebuilding. Awareness raising activities included </w:t>
      </w:r>
      <w:r w:rsidR="2E94898E" w:rsidRPr="78AAB103">
        <w:rPr>
          <w:lang w:val="en-US"/>
        </w:rPr>
        <w:t xml:space="preserve">public </w:t>
      </w:r>
      <w:r w:rsidRPr="78AAB103">
        <w:rPr>
          <w:lang w:val="en-US"/>
        </w:rPr>
        <w:t xml:space="preserve">outreach events, </w:t>
      </w:r>
      <w:r w:rsidR="60F1789D" w:rsidRPr="78AAB103">
        <w:rPr>
          <w:lang w:val="en-US"/>
        </w:rPr>
        <w:t xml:space="preserve">development </w:t>
      </w:r>
      <w:r w:rsidR="2E94898E" w:rsidRPr="78AAB103">
        <w:rPr>
          <w:lang w:val="en-US"/>
        </w:rPr>
        <w:t xml:space="preserve">and promotion </w:t>
      </w:r>
      <w:r w:rsidR="60F1789D" w:rsidRPr="78AAB103">
        <w:rPr>
          <w:lang w:val="en-US"/>
        </w:rPr>
        <w:t xml:space="preserve">of </w:t>
      </w:r>
      <w:r w:rsidR="00E5732C" w:rsidRPr="78AAB103">
        <w:rPr>
          <w:lang w:val="en-US"/>
        </w:rPr>
        <w:t xml:space="preserve">121 </w:t>
      </w:r>
      <w:r w:rsidR="60F1789D" w:rsidRPr="78AAB103">
        <w:rPr>
          <w:lang w:val="en-US"/>
        </w:rPr>
        <w:t xml:space="preserve">communication products (videos, tv materials, newspapers, social media), </w:t>
      </w:r>
      <w:r w:rsidR="1493931B" w:rsidRPr="78AAB103">
        <w:rPr>
          <w:lang w:val="en-US"/>
        </w:rPr>
        <w:t>public master classes conducted by women from</w:t>
      </w:r>
      <w:r w:rsidR="00024FAA">
        <w:rPr>
          <w:lang w:val="en-US"/>
        </w:rPr>
        <w:t xml:space="preserve"> the</w:t>
      </w:r>
      <w:r w:rsidR="1493931B" w:rsidRPr="78AAB103">
        <w:rPr>
          <w:lang w:val="en-US"/>
        </w:rPr>
        <w:t xml:space="preserve"> Kyrgyz diaspor</w:t>
      </w:r>
      <w:r w:rsidR="267D953E" w:rsidRPr="78AAB103">
        <w:rPr>
          <w:lang w:val="en-US"/>
        </w:rPr>
        <w:t xml:space="preserve">a (engaged 1,448 people, including 220 men), and </w:t>
      </w:r>
      <w:r w:rsidR="00024FAA">
        <w:rPr>
          <w:lang w:val="en-US"/>
        </w:rPr>
        <w:t xml:space="preserve">the </w:t>
      </w:r>
      <w:r w:rsidR="267D953E" w:rsidRPr="78AAB103">
        <w:rPr>
          <w:lang w:val="en-US"/>
        </w:rPr>
        <w:t xml:space="preserve">GALS component. </w:t>
      </w:r>
    </w:p>
    <w:p w14:paraId="351F9941" w14:textId="141F0257" w:rsidR="00D90275" w:rsidRDefault="58E6612F" w:rsidP="007C5907">
      <w:pPr>
        <w:spacing w:before="100" w:beforeAutospacing="1" w:after="100" w:afterAutospacing="1"/>
        <w:ind w:left="-720"/>
        <w:rPr>
          <w:lang w:val="en-US" w:eastAsia="en-US"/>
        </w:rPr>
      </w:pPr>
      <w:r w:rsidRPr="78AAB103">
        <w:rPr>
          <w:lang w:eastAsia="en-US"/>
        </w:rPr>
        <w:t>During the reporting period, IPs conducted an online</w:t>
      </w:r>
      <w:r w:rsidR="0C833F45" w:rsidRPr="78AAB103">
        <w:rPr>
          <w:lang w:eastAsia="en-US"/>
        </w:rPr>
        <w:t xml:space="preserve"> </w:t>
      </w:r>
      <w:r w:rsidRPr="78AAB103">
        <w:rPr>
          <w:lang w:eastAsia="en-US"/>
        </w:rPr>
        <w:t>survey among 659</w:t>
      </w:r>
      <w:r w:rsidR="002566D3">
        <w:rPr>
          <w:lang w:eastAsia="en-US"/>
        </w:rPr>
        <w:t xml:space="preserve"> project beneficiaries</w:t>
      </w:r>
      <w:r w:rsidRPr="78AAB103">
        <w:rPr>
          <w:lang w:eastAsia="en-US"/>
        </w:rPr>
        <w:t xml:space="preserve"> (515 women, 144 men) </w:t>
      </w:r>
      <w:r w:rsidR="00024FAA">
        <w:rPr>
          <w:lang w:eastAsia="en-US"/>
        </w:rPr>
        <w:t xml:space="preserve">where </w:t>
      </w:r>
      <w:r w:rsidRPr="78AAB103">
        <w:rPr>
          <w:lang w:eastAsia="en-US"/>
        </w:rPr>
        <w:t>respondents</w:t>
      </w:r>
      <w:r w:rsidR="00024FAA">
        <w:rPr>
          <w:lang w:eastAsia="en-US"/>
        </w:rPr>
        <w:t xml:space="preserve"> were asked</w:t>
      </w:r>
      <w:r w:rsidRPr="78AAB103">
        <w:rPr>
          <w:lang w:eastAsia="en-US"/>
        </w:rPr>
        <w:t xml:space="preserve"> to assess</w:t>
      </w:r>
      <w:r w:rsidR="7ED9C59A" w:rsidRPr="78AAB103">
        <w:rPr>
          <w:lang w:eastAsia="en-US"/>
        </w:rPr>
        <w:t xml:space="preserve"> the impact of awareness raising activities</w:t>
      </w:r>
      <w:r w:rsidR="083EB4FE" w:rsidRPr="78AAB103">
        <w:rPr>
          <w:lang w:eastAsia="en-US"/>
        </w:rPr>
        <w:t xml:space="preserve"> of the project. More specifically, the survey aimed to monitor </w:t>
      </w:r>
      <w:r w:rsidR="00AE12C3">
        <w:rPr>
          <w:lang w:eastAsia="en-US"/>
        </w:rPr>
        <w:t>any</w:t>
      </w:r>
      <w:r w:rsidR="00AE12C3" w:rsidRPr="78AAB103">
        <w:rPr>
          <w:lang w:eastAsia="en-US"/>
        </w:rPr>
        <w:t xml:space="preserve"> </w:t>
      </w:r>
      <w:r w:rsidR="3F1763B7" w:rsidRPr="78AAB103">
        <w:rPr>
          <w:lang w:eastAsia="en-US"/>
        </w:rPr>
        <w:t>changes in the</w:t>
      </w:r>
      <w:r w:rsidRPr="78AAB103">
        <w:rPr>
          <w:lang w:eastAsia="en-US"/>
        </w:rPr>
        <w:t xml:space="preserve"> attitude of the population towards </w:t>
      </w:r>
      <w:r w:rsidR="00C653A8">
        <w:rPr>
          <w:lang w:eastAsia="en-US"/>
        </w:rPr>
        <w:t>WAGM’s</w:t>
      </w:r>
      <w:r w:rsidRPr="78AAB103">
        <w:rPr>
          <w:lang w:eastAsia="en-US"/>
        </w:rPr>
        <w:t xml:space="preserve"> contribution to community development</w:t>
      </w:r>
      <w:r w:rsidR="083EB4FE" w:rsidRPr="78AAB103">
        <w:rPr>
          <w:lang w:eastAsia="en-US"/>
        </w:rPr>
        <w:t xml:space="preserve"> and peacebuilding</w:t>
      </w:r>
      <w:r w:rsidRPr="78AAB103">
        <w:rPr>
          <w:lang w:eastAsia="en-US"/>
        </w:rPr>
        <w:t xml:space="preserve">. </w:t>
      </w:r>
      <w:r w:rsidR="478D261C" w:rsidRPr="78AAB103">
        <w:rPr>
          <w:lang w:val="en-US" w:eastAsia="en-US"/>
        </w:rPr>
        <w:t xml:space="preserve">The results of the survey </w:t>
      </w:r>
      <w:r w:rsidR="2C842F06" w:rsidRPr="78AAB103">
        <w:rPr>
          <w:lang w:val="en-US" w:eastAsia="en-US"/>
        </w:rPr>
        <w:t xml:space="preserve">showed </w:t>
      </w:r>
      <w:r w:rsidR="083EB4FE" w:rsidRPr="78AAB103">
        <w:rPr>
          <w:lang w:val="en-US" w:eastAsia="en-US"/>
        </w:rPr>
        <w:t>that</w:t>
      </w:r>
      <w:r w:rsidR="15D36E8F" w:rsidRPr="78AAB103">
        <w:rPr>
          <w:lang w:val="en-US" w:eastAsia="en-US"/>
        </w:rPr>
        <w:t xml:space="preserve"> the proportion of community </w:t>
      </w:r>
      <w:r w:rsidR="15D36E8F" w:rsidRPr="78AAB103">
        <w:rPr>
          <w:lang w:val="en-US" w:eastAsia="en-US"/>
        </w:rPr>
        <w:lastRenderedPageBreak/>
        <w:t xml:space="preserve">members who believe that </w:t>
      </w:r>
      <w:r w:rsidR="00C653A8">
        <w:rPr>
          <w:lang w:val="en-US" w:eastAsia="en-US"/>
        </w:rPr>
        <w:t>WAGM</w:t>
      </w:r>
      <w:r w:rsidR="15D36E8F" w:rsidRPr="78AAB103">
        <w:rPr>
          <w:lang w:val="en-US" w:eastAsia="en-US"/>
        </w:rPr>
        <w:t xml:space="preserve"> play a positive role and contribute to peacebuilding and community</w:t>
      </w:r>
      <w:r w:rsidR="62FEF540" w:rsidRPr="78AAB103">
        <w:rPr>
          <w:lang w:val="en-US" w:eastAsia="en-US"/>
        </w:rPr>
        <w:t xml:space="preserve"> development</w:t>
      </w:r>
      <w:r w:rsidR="15D36E8F" w:rsidRPr="78AAB103">
        <w:rPr>
          <w:lang w:val="en-US" w:eastAsia="en-US"/>
        </w:rPr>
        <w:t xml:space="preserve"> increased by 22% (</w:t>
      </w:r>
      <w:r w:rsidR="62FEF540" w:rsidRPr="78AAB103">
        <w:rPr>
          <w:lang w:val="en-US" w:eastAsia="en-US"/>
        </w:rPr>
        <w:t>b</w:t>
      </w:r>
      <w:r w:rsidR="15D36E8F" w:rsidRPr="78AAB103">
        <w:rPr>
          <w:lang w:val="en-US" w:eastAsia="en-US"/>
        </w:rPr>
        <w:t xml:space="preserve">aseline 64%, </w:t>
      </w:r>
      <w:r w:rsidR="62FEF540" w:rsidRPr="78AAB103">
        <w:rPr>
          <w:lang w:val="en-US" w:eastAsia="en-US"/>
        </w:rPr>
        <w:t>endline</w:t>
      </w:r>
      <w:r w:rsidR="15D36E8F" w:rsidRPr="78AAB103">
        <w:rPr>
          <w:lang w:val="en-US" w:eastAsia="en-US"/>
        </w:rPr>
        <w:t xml:space="preserve"> 86%)</w:t>
      </w:r>
      <w:r w:rsidR="62FEF540" w:rsidRPr="78AAB103">
        <w:rPr>
          <w:lang w:val="en-US" w:eastAsia="en-US"/>
        </w:rPr>
        <w:t xml:space="preserve">. </w:t>
      </w:r>
      <w:r w:rsidR="61F5E3AA" w:rsidRPr="78AAB103">
        <w:rPr>
          <w:lang w:val="en-US" w:eastAsia="en-US"/>
        </w:rPr>
        <w:t>Also, survey indicators showed that the level of public awareness on the role of women and girls in community development and peacebuilding increased by 13% (baseline – 63%, endline – 76%).</w:t>
      </w:r>
    </w:p>
    <w:p w14:paraId="179DC790" w14:textId="3E7BFD52" w:rsidR="00882391" w:rsidRDefault="00882391" w:rsidP="003C1D86">
      <w:pPr>
        <w:ind w:left="-720"/>
        <w:rPr>
          <w:lang w:val="en-US" w:eastAsia="en-US"/>
        </w:rPr>
      </w:pPr>
      <w:r w:rsidRPr="001E5564">
        <w:rPr>
          <w:lang w:val="en-US" w:eastAsia="en-US"/>
        </w:rPr>
        <w:t xml:space="preserve">Outreach activities aimed at peacebuilding were conducted </w:t>
      </w:r>
      <w:r>
        <w:rPr>
          <w:lang w:val="en-US" w:eastAsia="en-US"/>
        </w:rPr>
        <w:t xml:space="preserve">to enable </w:t>
      </w:r>
      <w:r w:rsidRPr="001E5564">
        <w:rPr>
          <w:lang w:val="en-US" w:eastAsia="en-US"/>
        </w:rPr>
        <w:t xml:space="preserve">a dialogue platform for different community groups to discuss actual and potential conflict issues and their possible solutions. </w:t>
      </w:r>
      <w:r w:rsidR="003C1D86" w:rsidRPr="00494292">
        <w:rPr>
          <w:lang w:val="en-US" w:eastAsia="en-US"/>
        </w:rPr>
        <w:t>The recommendation and community initiatives to prevent conflicts and sustain peace were proposed directly by the resident</w:t>
      </w:r>
      <w:r w:rsidR="00C41EE1">
        <w:rPr>
          <w:lang w:val="en-US" w:eastAsia="en-US"/>
        </w:rPr>
        <w:t>s</w:t>
      </w:r>
      <w:r w:rsidR="003C1D86" w:rsidRPr="00494292">
        <w:rPr>
          <w:lang w:val="en-US" w:eastAsia="en-US"/>
        </w:rPr>
        <w:t xml:space="preserve"> of the communities, in particular by women.</w:t>
      </w:r>
      <w:r w:rsidR="003C1D86">
        <w:rPr>
          <w:lang w:val="en-US" w:eastAsia="en-US"/>
        </w:rPr>
        <w:t xml:space="preserve"> </w:t>
      </w:r>
      <w:r w:rsidRPr="001E5564">
        <w:rPr>
          <w:lang w:val="en-US" w:eastAsia="en-US"/>
        </w:rPr>
        <w:t xml:space="preserve">As a result, the proposed recommendations </w:t>
      </w:r>
      <w:r w:rsidR="00C653A8">
        <w:rPr>
          <w:lang w:val="en-US" w:eastAsia="en-US"/>
        </w:rPr>
        <w:t>on</w:t>
      </w:r>
      <w:r w:rsidRPr="001E5564">
        <w:rPr>
          <w:lang w:val="en-US" w:eastAsia="en-US"/>
        </w:rPr>
        <w:t xml:space="preserve"> peacebuilding activities were included in the LSEDPs in the target communities. </w:t>
      </w:r>
      <w:r w:rsidR="00B108A0">
        <w:rPr>
          <w:lang w:val="en-US" w:eastAsia="en-US"/>
        </w:rPr>
        <w:t>For the first time, the agenda of women’s role in peacebuilding was picked up and further promoted by different community members, including local authorities, council of aksakals, women councils, youth, schoolchildren and local deputies. Local authorities started initiating public events on peacebuilding. For example, the head of Ak-Turpak municipality organized</w:t>
      </w:r>
      <w:r w:rsidR="00AE12C3">
        <w:rPr>
          <w:lang w:val="en-US" w:eastAsia="en-US"/>
        </w:rPr>
        <w:t xml:space="preserve"> a community festival called</w:t>
      </w:r>
      <w:r w:rsidR="00B108A0">
        <w:rPr>
          <w:lang w:val="en-US" w:eastAsia="en-US"/>
        </w:rPr>
        <w:t xml:space="preserve"> “Migrant women are </w:t>
      </w:r>
      <w:r w:rsidR="00C41EE1">
        <w:rPr>
          <w:lang w:val="en-US" w:eastAsia="en-US"/>
        </w:rPr>
        <w:t xml:space="preserve">the </w:t>
      </w:r>
      <w:r w:rsidR="00B108A0">
        <w:rPr>
          <w:lang w:val="en-US" w:eastAsia="en-US"/>
        </w:rPr>
        <w:t>foundation for peace and development”.</w:t>
      </w:r>
    </w:p>
    <w:p w14:paraId="05EC68D6" w14:textId="77777777" w:rsidR="00D90275" w:rsidRPr="001E5564" w:rsidRDefault="00D90275" w:rsidP="007C5907">
      <w:pPr>
        <w:rPr>
          <w:lang w:val="en-US" w:eastAsia="en-US"/>
        </w:rPr>
      </w:pPr>
    </w:p>
    <w:p w14:paraId="55D98A29" w14:textId="788D674F" w:rsidR="00882391" w:rsidRDefault="72A24A98" w:rsidP="00882391">
      <w:pPr>
        <w:ind w:left="-720"/>
        <w:rPr>
          <w:lang w:val="en-US" w:eastAsia="en-US"/>
        </w:rPr>
      </w:pPr>
      <w:bookmarkStart w:id="12" w:name="_Hlk72919917"/>
      <w:r w:rsidRPr="78AAB103">
        <w:rPr>
          <w:lang w:val="en-US" w:eastAsia="en-US"/>
        </w:rPr>
        <w:t>As part of</w:t>
      </w:r>
      <w:r w:rsidR="00AE12C3">
        <w:rPr>
          <w:lang w:val="en-US" w:eastAsia="en-US"/>
        </w:rPr>
        <w:t xml:space="preserve"> the</w:t>
      </w:r>
      <w:r w:rsidRPr="78AAB103">
        <w:rPr>
          <w:lang w:val="en-US" w:eastAsia="en-US"/>
        </w:rPr>
        <w:t xml:space="preserve"> outreach and awareness raising component, the project facilitated </w:t>
      </w:r>
      <w:r w:rsidR="00AE12C3" w:rsidRPr="78AAB103">
        <w:rPr>
          <w:lang w:val="en-US" w:eastAsia="en-US"/>
        </w:rPr>
        <w:t xml:space="preserve"> </w:t>
      </w:r>
      <w:r w:rsidRPr="78AAB103">
        <w:rPr>
          <w:lang w:val="en-US" w:eastAsia="en-US"/>
        </w:rPr>
        <w:t xml:space="preserve">direct communication between </w:t>
      </w:r>
      <w:r w:rsidR="00C653A8">
        <w:rPr>
          <w:lang w:val="en-US" w:eastAsia="en-US"/>
        </w:rPr>
        <w:t>WAGM</w:t>
      </w:r>
      <w:r w:rsidRPr="78AAB103">
        <w:rPr>
          <w:lang w:val="en-US" w:eastAsia="en-US"/>
        </w:rPr>
        <w:t xml:space="preserve"> in pilot communities and successful women migrants and women-leaders of diaspora abroad. This was organized in the format of public master classes</w:t>
      </w:r>
      <w:r w:rsidR="002566D3">
        <w:rPr>
          <w:lang w:val="en-US" w:eastAsia="en-US"/>
        </w:rPr>
        <w:t xml:space="preserve"> (in total 21 was conducted)</w:t>
      </w:r>
      <w:r w:rsidRPr="78AAB103">
        <w:rPr>
          <w:lang w:val="en-US" w:eastAsia="en-US"/>
        </w:rPr>
        <w:t xml:space="preserve">, which were delivered by women </w:t>
      </w:r>
      <w:r w:rsidR="5EF23947" w:rsidRPr="78AAB103">
        <w:rPr>
          <w:lang w:val="en-US" w:eastAsia="en-US"/>
        </w:rPr>
        <w:t xml:space="preserve">migrants and women in diaspora online. </w:t>
      </w:r>
      <w:r w:rsidR="00AE12C3">
        <w:rPr>
          <w:lang w:val="en-US" w:eastAsia="en-US"/>
        </w:rPr>
        <w:t>These classes facilitated</w:t>
      </w:r>
      <w:r w:rsidR="5EF23947" w:rsidRPr="78AAB103">
        <w:rPr>
          <w:lang w:val="en-US" w:eastAsia="en-US"/>
        </w:rPr>
        <w:t xml:space="preserve"> dialogue and experience sharing on women’s contribution to community development and leadership in peacebuilding. Women in migration and women-leaders of </w:t>
      </w:r>
      <w:r w:rsidR="00AE12C3">
        <w:rPr>
          <w:lang w:val="en-US" w:eastAsia="en-US"/>
        </w:rPr>
        <w:t xml:space="preserve">the </w:t>
      </w:r>
      <w:r w:rsidR="5EF23947" w:rsidRPr="78AAB103">
        <w:rPr>
          <w:lang w:val="en-US" w:eastAsia="en-US"/>
        </w:rPr>
        <w:t xml:space="preserve">diaspora were perceived as role models </w:t>
      </w:r>
      <w:r w:rsidR="0A2E03C0" w:rsidRPr="78AAB103">
        <w:rPr>
          <w:lang w:val="en-US" w:eastAsia="en-US"/>
        </w:rPr>
        <w:t xml:space="preserve">and inspiration for women’s action and leadership. This also contributed to the decision of women </w:t>
      </w:r>
      <w:r w:rsidR="083227C8" w:rsidRPr="78AAB103">
        <w:rPr>
          <w:lang w:val="en-US" w:eastAsia="en-US"/>
        </w:rPr>
        <w:t xml:space="preserve">to participate in local council elections. </w:t>
      </w:r>
      <w:bookmarkEnd w:id="12"/>
    </w:p>
    <w:p w14:paraId="7868FA23" w14:textId="77777777" w:rsidR="002566D3" w:rsidRDefault="002566D3" w:rsidP="00882391">
      <w:pPr>
        <w:ind w:left="-720"/>
        <w:rPr>
          <w:lang w:val="en-US" w:eastAsia="en-US"/>
        </w:rPr>
      </w:pPr>
    </w:p>
    <w:p w14:paraId="0EB4270A" w14:textId="2F4A2718" w:rsidR="002546F4" w:rsidRDefault="00882391" w:rsidP="007C5907">
      <w:pPr>
        <w:ind w:left="-720"/>
        <w:rPr>
          <w:lang w:val="en-US" w:eastAsia="en-US"/>
        </w:rPr>
      </w:pPr>
      <w:r>
        <w:rPr>
          <w:lang w:val="en-US" w:eastAsia="en-US"/>
        </w:rPr>
        <w:t>Community members</w:t>
      </w:r>
      <w:r w:rsidRPr="2039CB04">
        <w:rPr>
          <w:lang w:val="en-US" w:eastAsia="en-US"/>
        </w:rPr>
        <w:t>, who were engaged in the GALS process,</w:t>
      </w:r>
      <w:r>
        <w:rPr>
          <w:lang w:val="en-US" w:eastAsia="en-US"/>
        </w:rPr>
        <w:t xml:space="preserve"> </w:t>
      </w:r>
      <w:r w:rsidR="00237314">
        <w:rPr>
          <w:lang w:val="en-US" w:eastAsia="en-US"/>
        </w:rPr>
        <w:t xml:space="preserve">became more gender sensitive. </w:t>
      </w:r>
      <w:r w:rsidR="00870B22">
        <w:rPr>
          <w:lang w:val="en-US" w:eastAsia="en-US"/>
        </w:rPr>
        <w:t xml:space="preserve">In total, GALS </w:t>
      </w:r>
      <w:r w:rsidR="00CA62B9">
        <w:rPr>
          <w:lang w:val="en-US" w:eastAsia="en-US"/>
        </w:rPr>
        <w:t xml:space="preserve">activities </w:t>
      </w:r>
      <w:r w:rsidR="00870B22">
        <w:rPr>
          <w:lang w:val="en-US" w:eastAsia="en-US"/>
        </w:rPr>
        <w:t xml:space="preserve">engaged </w:t>
      </w:r>
      <w:r w:rsidR="00CA62B9">
        <w:rPr>
          <w:lang w:val="en-US" w:eastAsia="en-US"/>
        </w:rPr>
        <w:t xml:space="preserve">1,158 community members (940 women, 218 men). </w:t>
      </w:r>
      <w:r w:rsidR="00AE12C3">
        <w:rPr>
          <w:lang w:val="en-US" w:eastAsia="en-US"/>
        </w:rPr>
        <w:t xml:space="preserve">The </w:t>
      </w:r>
      <w:r w:rsidR="00747687">
        <w:rPr>
          <w:lang w:val="en-US" w:eastAsia="en-US"/>
        </w:rPr>
        <w:t>GALS component was proven to be effective in changing the perception of community members, as t</w:t>
      </w:r>
      <w:r w:rsidR="00237314">
        <w:rPr>
          <w:lang w:val="en-US" w:eastAsia="en-US"/>
        </w:rPr>
        <w:t xml:space="preserve">hey started to recognize and value unpaid care work and women’s/girls’ interests </w:t>
      </w:r>
      <w:r w:rsidR="00FD1E4E">
        <w:rPr>
          <w:lang w:val="en-US" w:eastAsia="en-US"/>
        </w:rPr>
        <w:t xml:space="preserve">and rights to run activities in </w:t>
      </w:r>
      <w:r w:rsidR="00AE12C3">
        <w:rPr>
          <w:lang w:val="en-US" w:eastAsia="en-US"/>
        </w:rPr>
        <w:t xml:space="preserve">the </w:t>
      </w:r>
      <w:r w:rsidR="00FD1E4E">
        <w:rPr>
          <w:lang w:val="en-US" w:eastAsia="en-US"/>
        </w:rPr>
        <w:t>social</w:t>
      </w:r>
      <w:r w:rsidR="00E15BBA">
        <w:rPr>
          <w:lang w:val="en-US" w:eastAsia="en-US"/>
        </w:rPr>
        <w:t>,</w:t>
      </w:r>
      <w:r w:rsidR="00FD1E4E">
        <w:rPr>
          <w:lang w:val="en-US" w:eastAsia="en-US"/>
        </w:rPr>
        <w:t xml:space="preserve"> economic, and political sphere. </w:t>
      </w:r>
      <w:r w:rsidR="00AE12C3">
        <w:rPr>
          <w:lang w:val="en-US" w:eastAsia="en-US"/>
        </w:rPr>
        <w:t xml:space="preserve">Men in the household </w:t>
      </w:r>
      <w:r w:rsidR="00FD1E4E">
        <w:rPr>
          <w:lang w:val="en-US" w:eastAsia="en-US"/>
        </w:rPr>
        <w:t xml:space="preserve"> </w:t>
      </w:r>
      <w:r w:rsidR="00AE12C3">
        <w:rPr>
          <w:lang w:val="en-US" w:eastAsia="en-US"/>
        </w:rPr>
        <w:t xml:space="preserve">also </w:t>
      </w:r>
      <w:r w:rsidR="00FD1E4E">
        <w:rPr>
          <w:lang w:val="en-US" w:eastAsia="en-US"/>
        </w:rPr>
        <w:t>started renegoti</w:t>
      </w:r>
      <w:r w:rsidR="00AE12C3">
        <w:rPr>
          <w:lang w:val="en-US" w:eastAsia="en-US"/>
        </w:rPr>
        <w:t>ating</w:t>
      </w:r>
      <w:r w:rsidR="00FD1E4E">
        <w:rPr>
          <w:lang w:val="en-US" w:eastAsia="en-US"/>
        </w:rPr>
        <w:t xml:space="preserve"> gender roles to increase their household’s efficiency by offering </w:t>
      </w:r>
      <w:r w:rsidR="00062AAD">
        <w:rPr>
          <w:lang w:val="en-US" w:eastAsia="en-US"/>
        </w:rPr>
        <w:t>assistance to do unpaid household care work, to support women’s economic activism</w:t>
      </w:r>
      <w:r w:rsidR="001F2BDF">
        <w:rPr>
          <w:lang w:val="en-US" w:eastAsia="en-US"/>
        </w:rPr>
        <w:t>, to give women and girls</w:t>
      </w:r>
      <w:r w:rsidR="00AE12C3">
        <w:rPr>
          <w:lang w:val="en-US" w:eastAsia="en-US"/>
        </w:rPr>
        <w:t xml:space="preserve"> a voice</w:t>
      </w:r>
      <w:r w:rsidR="001F2BDF">
        <w:rPr>
          <w:lang w:val="en-US" w:eastAsia="en-US"/>
        </w:rPr>
        <w:t xml:space="preserve"> in decision-making, </w:t>
      </w:r>
      <w:r w:rsidR="00AE12C3">
        <w:rPr>
          <w:lang w:val="en-US" w:eastAsia="en-US"/>
        </w:rPr>
        <w:t xml:space="preserve">and </w:t>
      </w:r>
      <w:r w:rsidR="001F2BDF">
        <w:rPr>
          <w:lang w:val="en-US" w:eastAsia="en-US"/>
        </w:rPr>
        <w:t xml:space="preserve">to respect their dignity and rights. </w:t>
      </w:r>
      <w:r w:rsidR="004B712C">
        <w:rPr>
          <w:lang w:val="en-US" w:eastAsia="en-US"/>
        </w:rPr>
        <w:t xml:space="preserve">As a result of GALS activities, </w:t>
      </w:r>
      <w:r w:rsidR="00FC0379">
        <w:rPr>
          <w:lang w:val="en-US" w:eastAsia="en-US"/>
        </w:rPr>
        <w:t xml:space="preserve">90% of respondents </w:t>
      </w:r>
      <w:r w:rsidR="003034F6">
        <w:rPr>
          <w:lang w:val="en-US" w:eastAsia="en-US"/>
        </w:rPr>
        <w:t>(29% male, 71% female) have positively changed</w:t>
      </w:r>
      <w:r w:rsidR="00AE12C3">
        <w:rPr>
          <w:lang w:val="en-US" w:eastAsia="en-US"/>
        </w:rPr>
        <w:t xml:space="preserve"> their</w:t>
      </w:r>
      <w:r w:rsidR="003034F6">
        <w:rPr>
          <w:lang w:val="en-US" w:eastAsia="en-US"/>
        </w:rPr>
        <w:t xml:space="preserve"> </w:t>
      </w:r>
      <w:r w:rsidR="00AE12C3">
        <w:rPr>
          <w:lang w:val="en-US" w:eastAsia="en-US"/>
        </w:rPr>
        <w:t>opinion on</w:t>
      </w:r>
      <w:r w:rsidR="003034F6">
        <w:rPr>
          <w:lang w:val="en-US" w:eastAsia="en-US"/>
        </w:rPr>
        <w:t xml:space="preserve"> women’s contribution to community development and peacebuilding</w:t>
      </w:r>
      <w:r w:rsidR="005F32A6">
        <w:rPr>
          <w:lang w:val="en-US" w:eastAsia="en-US"/>
        </w:rPr>
        <w:t xml:space="preserve">, </w:t>
      </w:r>
      <w:r w:rsidR="00AE12C3">
        <w:rPr>
          <w:lang w:val="en-US" w:eastAsia="en-US"/>
        </w:rPr>
        <w:t>and now believe</w:t>
      </w:r>
      <w:r w:rsidR="005F32A6">
        <w:rPr>
          <w:lang w:val="en-US" w:eastAsia="en-US"/>
        </w:rPr>
        <w:t xml:space="preserve"> that women can be productive as men by attracting investment, improving social infrastructure and </w:t>
      </w:r>
      <w:r w:rsidR="008E1D70">
        <w:rPr>
          <w:lang w:val="en-US" w:eastAsia="en-US"/>
        </w:rPr>
        <w:t>being elected as deputies</w:t>
      </w:r>
      <w:r w:rsidR="005F32A6">
        <w:rPr>
          <w:lang w:val="en-US" w:eastAsia="en-US"/>
        </w:rPr>
        <w:t xml:space="preserve"> to local parliament. </w:t>
      </w:r>
      <w:r w:rsidR="00BB457A">
        <w:rPr>
          <w:lang w:val="en-US" w:eastAsia="en-US"/>
        </w:rPr>
        <w:t xml:space="preserve">According to survey, at the end of the project 83% of respondents (female 70%, male 30%) agree that women play a significant role in the community development, and </w:t>
      </w:r>
      <w:r w:rsidR="007163ED">
        <w:rPr>
          <w:lang w:val="en-US" w:eastAsia="en-US"/>
        </w:rPr>
        <w:t xml:space="preserve">85% of the respondents (female 72%, male </w:t>
      </w:r>
      <w:r w:rsidR="001830A6">
        <w:rPr>
          <w:lang w:val="en-US" w:eastAsia="en-US"/>
        </w:rPr>
        <w:t xml:space="preserve">28%) agree that women play meaningful role in peacebuilding </w:t>
      </w:r>
      <w:r w:rsidR="003D1BDE">
        <w:rPr>
          <w:lang w:val="en-US" w:eastAsia="en-US"/>
        </w:rPr>
        <w:t xml:space="preserve">at the community level. </w:t>
      </w:r>
    </w:p>
    <w:p w14:paraId="4ACA9F48" w14:textId="77777777" w:rsidR="00494292" w:rsidRPr="001E5564" w:rsidRDefault="00494292" w:rsidP="007C5907">
      <w:pPr>
        <w:ind w:left="-720"/>
        <w:rPr>
          <w:lang w:val="en-US" w:eastAsia="en-US"/>
        </w:rPr>
      </w:pPr>
    </w:p>
    <w:p w14:paraId="5BFAEFDC" w14:textId="0B4F39FC" w:rsidR="00882391" w:rsidRPr="00627A1C" w:rsidRDefault="00882391" w:rsidP="00882391">
      <w:pPr>
        <w:ind w:left="-720"/>
        <w:rPr>
          <w:b/>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(1000 character limit)</w:t>
      </w:r>
      <w:r>
        <w:rPr>
          <w:i/>
        </w:rPr>
        <w:t xml:space="preserve"> </w:t>
      </w:r>
    </w:p>
    <w:p w14:paraId="44D0BC23" w14:textId="77777777" w:rsidR="00882391" w:rsidRDefault="00882391" w:rsidP="00882391">
      <w:pPr>
        <w:ind w:left="-720"/>
        <w:rPr>
          <w:b/>
        </w:rPr>
      </w:pPr>
    </w:p>
    <w:p w14:paraId="7D67F7E8" w14:textId="08444145" w:rsidR="00882391" w:rsidRDefault="58E6612F" w:rsidP="78AAB103">
      <w:pPr>
        <w:ind w:left="-720"/>
        <w:rPr>
          <w:lang w:val="en-US"/>
        </w:rPr>
      </w:pPr>
      <w:r>
        <w:lastRenderedPageBreak/>
        <w:t xml:space="preserve">The project utilized the innovative approach of </w:t>
      </w:r>
      <w:r w:rsidR="2687E700">
        <w:t>Adaptive Leadership and P</w:t>
      </w:r>
      <w:r>
        <w:t xml:space="preserve">ositive </w:t>
      </w:r>
      <w:r w:rsidR="120A6291">
        <w:t>D</w:t>
      </w:r>
      <w:r>
        <w:t xml:space="preserve">eviance in </w:t>
      </w:r>
      <w:r w:rsidR="20A582BE">
        <w:t>finding locally grown and women-led solutions to common development and peace-building challenges</w:t>
      </w:r>
      <w:r w:rsidR="1FB8A8E3">
        <w:t xml:space="preserve"> that could be further replicated and supported to upscale the peacebuilding efforts</w:t>
      </w:r>
      <w:r w:rsidR="20A582BE">
        <w:t xml:space="preserve">. The IPs piloted the approach </w:t>
      </w:r>
      <w:hyperlink r:id="rId20" w:history="1">
        <w:r w:rsidR="65592956">
          <w:t>throughout the whole project cycle</w:t>
        </w:r>
      </w:hyperlink>
      <w:r w:rsidR="65592956">
        <w:t xml:space="preserve"> by</w:t>
      </w:r>
      <w:r w:rsidR="19D644A1">
        <w:t xml:space="preserve"> integrating</w:t>
      </w:r>
      <w:r w:rsidR="65592956">
        <w:t xml:space="preserve"> </w:t>
      </w:r>
      <w:r w:rsidR="3ABF6E9C">
        <w:t xml:space="preserve">the positive deviance approach in the work to ensure transformative changes </w:t>
      </w:r>
      <w:r w:rsidR="00B25553">
        <w:t xml:space="preserve">among </w:t>
      </w:r>
      <w:r w:rsidR="3ABF6E9C">
        <w:t xml:space="preserve">women and men at the family and community levels. </w:t>
      </w:r>
      <w:r w:rsidR="66FD5851">
        <w:t xml:space="preserve">An assessment </w:t>
      </w:r>
      <w:r w:rsidR="00B25553">
        <w:t>was conducted to</w:t>
      </w:r>
      <w:r w:rsidR="66FD5851">
        <w:t xml:space="preserve"> identify positive practices and norm-holders </w:t>
      </w:r>
      <w:r w:rsidR="7D12FD22">
        <w:t>with support</w:t>
      </w:r>
      <w:r w:rsidR="6D30AE16">
        <w:t xml:space="preserve"> from </w:t>
      </w:r>
      <w:hyperlink r:id="rId21" w:history="1">
        <w:r w:rsidR="6D30AE16">
          <w:t>Positive Deviance Collaborative</w:t>
        </w:r>
      </w:hyperlink>
      <w:r w:rsidR="6D30AE16" w:rsidRPr="78AAB103">
        <w:rPr>
          <w:lang w:val="en-US"/>
        </w:rPr>
        <w:t xml:space="preserve">. </w:t>
      </w:r>
    </w:p>
    <w:p w14:paraId="16CE762A" w14:textId="7208E2F7" w:rsidR="00882391" w:rsidRDefault="4B01F2F2" w:rsidP="78AAB103">
      <w:pPr>
        <w:ind w:left="-720"/>
      </w:pPr>
      <w:r>
        <w:t>The results of the Positive Deviance Assessments and the PD</w:t>
      </w:r>
      <w:r w:rsidR="58E6612F">
        <w:t xml:space="preserve"> practices </w:t>
      </w:r>
      <w:r w:rsidR="7FFE1647">
        <w:t>informed and supported planning of</w:t>
      </w:r>
      <w:r w:rsidR="58E6612F">
        <w:t xml:space="preserve"> </w:t>
      </w:r>
      <w:r w:rsidR="74C91405">
        <w:t>further</w:t>
      </w:r>
      <w:r w:rsidR="58E6612F">
        <w:t xml:space="preserve"> information campaigns, outreach activities, communication products and master classes. Results of </w:t>
      </w:r>
      <w:r w:rsidR="00B25553">
        <w:t xml:space="preserve">the </w:t>
      </w:r>
      <w:r w:rsidR="58E6612F">
        <w:t xml:space="preserve">assessment </w:t>
      </w:r>
      <w:r w:rsidR="00B25553">
        <w:t xml:space="preserve">which </w:t>
      </w:r>
      <w:r w:rsidR="58E6612F">
        <w:t>identif</w:t>
      </w:r>
      <w:r w:rsidR="00494292">
        <w:t>i</w:t>
      </w:r>
      <w:r w:rsidR="00B25553">
        <w:t>ed</w:t>
      </w:r>
      <w:r w:rsidR="58E6612F">
        <w:t xml:space="preserve"> positive norm holders </w:t>
      </w:r>
      <w:r w:rsidR="461C2E47">
        <w:t xml:space="preserve">also </w:t>
      </w:r>
      <w:r w:rsidR="58E6612F">
        <w:t xml:space="preserve">informed local advocacy campaigns conducted by GALS participants on </w:t>
      </w:r>
      <w:r w:rsidR="00B25553">
        <w:t xml:space="preserve">how to transform </w:t>
      </w:r>
      <w:r w:rsidR="58E6612F">
        <w:t xml:space="preserve">social gender norms at the community level. </w:t>
      </w:r>
    </w:p>
    <w:p w14:paraId="0997EEDF" w14:textId="77777777" w:rsidR="00882391" w:rsidRDefault="00882391" w:rsidP="00882391">
      <w:pPr>
        <w:ind w:left="-720"/>
      </w:pPr>
    </w:p>
    <w:p w14:paraId="16DBC207" w14:textId="78F80781" w:rsidR="00882391" w:rsidRDefault="00882391" w:rsidP="00882391">
      <w:pPr>
        <w:ind w:left="-720"/>
      </w:pPr>
      <w:r>
        <w:t xml:space="preserve">The project activities also contributed significantly to </w:t>
      </w:r>
      <w:r w:rsidR="00B25553">
        <w:t xml:space="preserve">the </w:t>
      </w:r>
      <w:r>
        <w:t xml:space="preserve">implementation of the Kyrgyz government’s policy objectives on the elimination of gender inequality through its National Strategy for Gender Equality. Specifically, the project is aligned to the </w:t>
      </w:r>
      <w:r w:rsidR="005D629F">
        <w:t>National Action Plan on Gender Equality (</w:t>
      </w:r>
      <w:r>
        <w:t>NAP on GE</w:t>
      </w:r>
      <w:r w:rsidR="005D629F">
        <w:t>)</w:t>
      </w:r>
      <w:r>
        <w:t xml:space="preserve"> by enabling </w:t>
      </w:r>
      <w:r w:rsidR="00B25553">
        <w:t xml:space="preserve">an </w:t>
      </w:r>
      <w:r>
        <w:t>environment for decent work to contribute to Women Economic</w:t>
      </w:r>
      <w:r w:rsidR="00F94F4F">
        <w:t xml:space="preserve"> and Political</w:t>
      </w:r>
      <w:r>
        <w:t xml:space="preserve"> Empowerment priority area</w:t>
      </w:r>
      <w:r w:rsidR="00F94F4F">
        <w:t>s</w:t>
      </w:r>
      <w:r>
        <w:t xml:space="preserve">. </w:t>
      </w:r>
      <w:r w:rsidR="00DD6638">
        <w:t xml:space="preserve">Economic empowerment was streamlined across </w:t>
      </w:r>
      <w:r w:rsidR="002D1198">
        <w:t xml:space="preserve">trainings </w:t>
      </w:r>
      <w:r w:rsidR="00B25553">
        <w:t xml:space="preserve">designed by the International Labour Organization </w:t>
      </w:r>
      <w:r w:rsidR="002D1198">
        <w:t xml:space="preserve">for women’s economic empowerment and financial literacy, while mainstreaming gender-sensitive approaches in the work of local authorities </w:t>
      </w:r>
      <w:r w:rsidR="00D87CA8">
        <w:t>ensured increased women’s participation in decision-making (</w:t>
      </w:r>
      <w:r w:rsidR="00267CF3">
        <w:t>13 women from the project were elected to the local council</w:t>
      </w:r>
      <w:r w:rsidR="005F3D03">
        <w:t>s</w:t>
      </w:r>
      <w:r w:rsidR="00267CF3">
        <w:t>) and local action plans included women-led community and peacebuilding initiative</w:t>
      </w:r>
      <w:r w:rsidR="002566D3">
        <w:t>s.</w:t>
      </w:r>
    </w:p>
    <w:p w14:paraId="07AF3C58" w14:textId="77777777" w:rsidR="00882391" w:rsidRDefault="00882391" w:rsidP="00882391">
      <w:pPr>
        <w:ind w:left="-720"/>
      </w:pPr>
    </w:p>
    <w:p w14:paraId="68AABF7A" w14:textId="77777777" w:rsidR="00882391" w:rsidRDefault="00882391" w:rsidP="00882391">
      <w:pPr>
        <w:ind w:left="-720"/>
        <w:rPr>
          <w:b/>
        </w:rPr>
      </w:pPr>
    </w:p>
    <w:tbl>
      <w:tblPr>
        <w:tblStyle w:val="TableGrid"/>
        <w:tblW w:w="0" w:type="auto"/>
        <w:tblInd w:w="-810" w:type="dxa"/>
        <w:tblLook w:val="04A0" w:firstRow="1" w:lastRow="0" w:firstColumn="1" w:lastColumn="0" w:noHBand="0" w:noVBand="1"/>
      </w:tblPr>
      <w:tblGrid>
        <w:gridCol w:w="9106"/>
      </w:tblGrid>
      <w:tr w:rsidR="00882391" w14:paraId="5649FBFC" w14:textId="77777777" w:rsidTr="00E56F58">
        <w:tc>
          <w:tcPr>
            <w:tcW w:w="9106" w:type="dxa"/>
          </w:tcPr>
          <w:p w14:paraId="79809E68" w14:textId="77777777" w:rsidR="00882391" w:rsidRPr="00E25417" w:rsidRDefault="00882391" w:rsidP="00E56F58">
            <w:pPr>
              <w:rPr>
                <w:b/>
                <w:lang w:val="en-US"/>
              </w:rPr>
            </w:pPr>
            <w:r w:rsidRPr="00E25417">
              <w:rPr>
                <w:b/>
                <w:lang w:val="en-US"/>
              </w:rPr>
              <w:t xml:space="preserve">Annexes for </w:t>
            </w:r>
            <w:r>
              <w:rPr>
                <w:b/>
                <w:lang w:val="en-US"/>
              </w:rPr>
              <w:t>Outcome I</w:t>
            </w:r>
            <w:r w:rsidRPr="00E25417">
              <w:rPr>
                <w:b/>
                <w:lang w:val="en-US"/>
              </w:rPr>
              <w:t xml:space="preserve">. </w:t>
            </w:r>
          </w:p>
        </w:tc>
      </w:tr>
      <w:tr w:rsidR="00882391" w14:paraId="21FB519B" w14:textId="77777777" w:rsidTr="00E56F58">
        <w:tc>
          <w:tcPr>
            <w:tcW w:w="9106" w:type="dxa"/>
          </w:tcPr>
          <w:p w14:paraId="6F54C44B" w14:textId="5E44DA12" w:rsidR="00882391" w:rsidRPr="007C5907" w:rsidRDefault="00882391" w:rsidP="00E56F58">
            <w:pPr>
              <w:rPr>
                <w:lang w:val="en-US"/>
              </w:rPr>
            </w:pPr>
            <w:r w:rsidRPr="007C5907">
              <w:rPr>
                <w:lang w:val="en-US"/>
              </w:rPr>
              <w:t xml:space="preserve">Annex </w:t>
            </w:r>
            <w:r w:rsidR="00B56303">
              <w:rPr>
                <w:lang w:val="en-US"/>
              </w:rPr>
              <w:t>4</w:t>
            </w:r>
            <w:r w:rsidRPr="007C5907">
              <w:rPr>
                <w:lang w:val="en-US"/>
              </w:rPr>
              <w:t xml:space="preserve">. </w:t>
            </w:r>
            <w:r w:rsidR="00063B00" w:rsidRPr="007C5907">
              <w:rPr>
                <w:lang w:val="en-US"/>
              </w:rPr>
              <w:t>Survey assessing community’s perception after the project</w:t>
            </w:r>
            <w:r w:rsidR="00C25454" w:rsidRPr="007C5907">
              <w:rPr>
                <w:lang w:val="en-US"/>
              </w:rPr>
              <w:t xml:space="preserve"> (ROF)</w:t>
            </w:r>
          </w:p>
        </w:tc>
      </w:tr>
      <w:tr w:rsidR="00267CF3" w14:paraId="31035E29" w14:textId="77777777" w:rsidTr="00E56F58">
        <w:tc>
          <w:tcPr>
            <w:tcW w:w="9106" w:type="dxa"/>
          </w:tcPr>
          <w:p w14:paraId="0D487D80" w14:textId="6EAF084E" w:rsidR="00267CF3" w:rsidRPr="007C5907" w:rsidRDefault="00267CF3" w:rsidP="00E56F58">
            <w:pPr>
              <w:rPr>
                <w:lang w:val="en-US"/>
              </w:rPr>
            </w:pPr>
            <w:r w:rsidRPr="007C5907">
              <w:rPr>
                <w:lang w:val="en-US"/>
              </w:rPr>
              <w:t xml:space="preserve">Annex </w:t>
            </w:r>
            <w:r w:rsidR="00B56303">
              <w:rPr>
                <w:lang w:val="en-US"/>
              </w:rPr>
              <w:t>5</w:t>
            </w:r>
            <w:r w:rsidRPr="007C5907">
              <w:rPr>
                <w:lang w:val="en-US"/>
              </w:rPr>
              <w:t>. CDA’s survey</w:t>
            </w:r>
            <w:r w:rsidR="003A4B78" w:rsidRPr="007C5907">
              <w:rPr>
                <w:lang w:val="en-US"/>
              </w:rPr>
              <w:t xml:space="preserve"> among project beneficiaries</w:t>
            </w:r>
            <w:r w:rsidR="009E1A40">
              <w:rPr>
                <w:lang w:val="en-US"/>
              </w:rPr>
              <w:t xml:space="preserve"> in support of Outcome indicator 1b</w:t>
            </w:r>
          </w:p>
        </w:tc>
      </w:tr>
    </w:tbl>
    <w:p w14:paraId="13AB9A49" w14:textId="77777777" w:rsidR="00882391" w:rsidRPr="00A06358" w:rsidRDefault="00882391" w:rsidP="00882391">
      <w:pPr>
        <w:ind w:left="-720"/>
        <w:rPr>
          <w:b/>
          <w:lang w:val="en-US"/>
        </w:rPr>
      </w:pPr>
    </w:p>
    <w:p w14:paraId="394A9180" w14:textId="77777777" w:rsidR="00882391" w:rsidRPr="00494292" w:rsidRDefault="00882391" w:rsidP="00882391">
      <w:pPr>
        <w:ind w:left="-720"/>
        <w:rPr>
          <w:b/>
          <w:lang w:val="en-US"/>
        </w:rPr>
      </w:pPr>
    </w:p>
    <w:p w14:paraId="7CBCB111" w14:textId="77777777" w:rsidR="00882391" w:rsidRPr="00627A1C" w:rsidRDefault="00882391" w:rsidP="00882391">
      <w:pPr>
        <w:ind w:left="-720"/>
        <w:rPr>
          <w:b/>
        </w:rPr>
      </w:pPr>
      <w:r w:rsidRPr="00494292">
        <w:rPr>
          <w:b/>
          <w:u w:val="single"/>
        </w:rPr>
        <w:t>Outcome 2:</w:t>
      </w:r>
      <w:r w:rsidRPr="00494292">
        <w:rPr>
          <w:b/>
        </w:rPr>
        <w:t xml:space="preserve">  Women and girls in communities affected by migration are empowered economically and socially to protect their rights and participate in peaceful community development.</w:t>
      </w:r>
      <w:r>
        <w:rPr>
          <w:b/>
        </w:rPr>
        <w:t xml:space="preserve"> </w:t>
      </w:r>
    </w:p>
    <w:p w14:paraId="6DE1C3A5" w14:textId="77777777" w:rsidR="00882391" w:rsidRPr="00627A1C" w:rsidRDefault="00882391" w:rsidP="00882391">
      <w:pPr>
        <w:ind w:left="-720"/>
        <w:rPr>
          <w:b/>
        </w:rPr>
      </w:pPr>
    </w:p>
    <w:p w14:paraId="091B957E" w14:textId="3B5DC34E" w:rsidR="00882391" w:rsidRPr="00627A1C" w:rsidRDefault="00882391" w:rsidP="00882391">
      <w:pPr>
        <w:ind w:left="-720"/>
        <w:rPr>
          <w:b/>
        </w:rPr>
      </w:pPr>
      <w:r w:rsidRPr="00627A1C">
        <w:rPr>
          <w:b/>
        </w:rPr>
        <w:t>Rate the current status of the outcome progress</w:t>
      </w:r>
      <w:r>
        <w:rPr>
          <w:b/>
        </w:rPr>
        <w:t xml:space="preserve"> </w:t>
      </w:r>
      <w:r w:rsidRPr="008016BB">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Pr="00627A1C">
        <w:rPr>
          <w:b/>
        </w:rPr>
        <w:instrText xml:space="preserve"> FORMDROPDOWN </w:instrText>
      </w:r>
      <w:r w:rsidR="00C649AE" w:rsidRPr="008016BB">
        <w:rPr>
          <w:b/>
        </w:rPr>
      </w:r>
      <w:r w:rsidR="00DD1AD9">
        <w:rPr>
          <w:b/>
        </w:rPr>
        <w:fldChar w:fldCharType="separate"/>
      </w:r>
      <w:r w:rsidRPr="008016BB">
        <w:rPr>
          <w:b/>
        </w:rPr>
        <w:fldChar w:fldCharType="end"/>
      </w:r>
    </w:p>
    <w:p w14:paraId="0242C2B1" w14:textId="77777777" w:rsidR="00882391" w:rsidRPr="00627A1C" w:rsidRDefault="00882391" w:rsidP="00882391">
      <w:pPr>
        <w:ind w:left="-720"/>
        <w:rPr>
          <w:b/>
        </w:rPr>
      </w:pPr>
    </w:p>
    <w:p w14:paraId="5633B174" w14:textId="59F80AAD" w:rsidR="00882391" w:rsidRPr="008016BB" w:rsidRDefault="00882391" w:rsidP="00882391">
      <w:pPr>
        <w:ind w:left="-720"/>
        <w:jc w:val="both"/>
        <w:rPr>
          <w:i/>
          <w:lang w:val="en-US"/>
        </w:rPr>
      </w:pPr>
      <w:r w:rsidRPr="006B79E7">
        <w:rPr>
          <w:b/>
        </w:rPr>
        <w:t xml:space="preserve">Progress summary: </w:t>
      </w:r>
      <w:r w:rsidRPr="006B79E7">
        <w:rPr>
          <w:i/>
        </w:rPr>
        <w:t>(3000 character limit)</w:t>
      </w:r>
      <w:r>
        <w:rPr>
          <w:i/>
        </w:rPr>
        <w:t xml:space="preserve"> </w:t>
      </w:r>
    </w:p>
    <w:p w14:paraId="182B8EFB" w14:textId="77777777" w:rsidR="00882391" w:rsidRDefault="00882391" w:rsidP="00882391">
      <w:pPr>
        <w:ind w:left="-720"/>
        <w:jc w:val="both"/>
        <w:rPr>
          <w:i/>
        </w:rPr>
      </w:pPr>
    </w:p>
    <w:p w14:paraId="5A18E383" w14:textId="775AE436" w:rsidR="00882391" w:rsidRDefault="00882391" w:rsidP="00882391">
      <w:pPr>
        <w:ind w:left="-720"/>
        <w:rPr>
          <w:lang w:val="en-US"/>
        </w:rPr>
      </w:pPr>
      <w:r>
        <w:rPr>
          <w:lang w:val="en-US"/>
        </w:rPr>
        <w:t xml:space="preserve">In total 1,437 WGAM in target communities were mobilized to join 145 SHGs. Following a series of trainings, compared to a pre-test on basic concepts related to social mobilization and advocacy, participants scored 39.5 percent higher. Further, 55 SHG members conducted information campaigns on human rights and safe migration among community members, as a result of which 10 women </w:t>
      </w:r>
      <w:r w:rsidR="00F933F6">
        <w:rPr>
          <w:lang w:val="en-US"/>
        </w:rPr>
        <w:t xml:space="preserve">were </w:t>
      </w:r>
      <w:r>
        <w:rPr>
          <w:lang w:val="en-US"/>
        </w:rPr>
        <w:t>willing to refer to state entities to protect their rights.</w:t>
      </w:r>
      <w:r w:rsidRPr="008C7481">
        <w:rPr>
          <w:color w:val="FF0000"/>
          <w:lang w:val="en-US"/>
        </w:rPr>
        <w:t xml:space="preserve"> </w:t>
      </w:r>
    </w:p>
    <w:p w14:paraId="0BA39C63" w14:textId="77777777" w:rsidR="00882391" w:rsidRDefault="00882391" w:rsidP="00882391">
      <w:pPr>
        <w:ind w:left="-720"/>
        <w:rPr>
          <w:lang w:val="en-US"/>
        </w:rPr>
      </w:pPr>
    </w:p>
    <w:p w14:paraId="1EB3482D" w14:textId="1FD1019F" w:rsidR="00882391" w:rsidRDefault="58E6612F" w:rsidP="00882391">
      <w:pPr>
        <w:ind w:left="-720"/>
        <w:rPr>
          <w:lang w:val="en-US"/>
        </w:rPr>
      </w:pPr>
      <w:r w:rsidRPr="78AAB103">
        <w:rPr>
          <w:lang w:val="en-US"/>
        </w:rPr>
        <w:t>As part of the 14 SHGs, 140 women are implementing income</w:t>
      </w:r>
      <w:r w:rsidR="00F933F6">
        <w:rPr>
          <w:lang w:val="en-US"/>
        </w:rPr>
        <w:t>-</w:t>
      </w:r>
      <w:r w:rsidRPr="78AAB103">
        <w:rPr>
          <w:lang w:val="en-US"/>
        </w:rPr>
        <w:t xml:space="preserve">generating activities (bakeries, sewing shops, poultry, handicraft, farming etc.) supported from SHG savings in addition to their personal investment, of which 70 women and families have increased their income up to KGS 30,000 each (USD 359.71). </w:t>
      </w:r>
    </w:p>
    <w:p w14:paraId="5EE4A164" w14:textId="77777777" w:rsidR="00882391" w:rsidRDefault="00882391" w:rsidP="00882391">
      <w:pPr>
        <w:ind w:left="-720"/>
        <w:rPr>
          <w:lang w:val="en-US"/>
        </w:rPr>
      </w:pPr>
    </w:p>
    <w:p w14:paraId="5026F171" w14:textId="3219B2AE" w:rsidR="00975D2A" w:rsidRPr="007C5907" w:rsidRDefault="00882391" w:rsidP="007C5907">
      <w:pPr>
        <w:ind w:left="-720"/>
        <w:rPr>
          <w:lang w:val="en-US"/>
        </w:rPr>
      </w:pPr>
      <w:r w:rsidRPr="00084537">
        <w:rPr>
          <w:lang w:val="en-US"/>
        </w:rPr>
        <w:lastRenderedPageBreak/>
        <w:t xml:space="preserve">As part of the economic empowerment component of the project, IP ATiC </w:t>
      </w:r>
      <w:r w:rsidRPr="00CF0351">
        <w:rPr>
          <w:lang w:val="en-US"/>
        </w:rPr>
        <w:t xml:space="preserve">conducted 25 </w:t>
      </w:r>
      <w:r w:rsidRPr="009952D5">
        <w:rPr>
          <w:lang w:val="en-US"/>
        </w:rPr>
        <w:t xml:space="preserve">GET Ahead trainings </w:t>
      </w:r>
      <w:r w:rsidRPr="00084537">
        <w:rPr>
          <w:lang w:val="en-US"/>
        </w:rPr>
        <w:t xml:space="preserve">which resulted in </w:t>
      </w:r>
      <w:r w:rsidRPr="009952D5">
        <w:rPr>
          <w:lang w:val="en-US"/>
        </w:rPr>
        <w:t>358 business concepts</w:t>
      </w:r>
      <w:r w:rsidRPr="00084537">
        <w:rPr>
          <w:lang w:val="en-US"/>
        </w:rPr>
        <w:t xml:space="preserve"> </w:t>
      </w:r>
      <w:r w:rsidRPr="009952D5">
        <w:rPr>
          <w:lang w:val="en-US"/>
        </w:rPr>
        <w:t xml:space="preserve">prepared </w:t>
      </w:r>
      <w:r w:rsidR="00F933F6">
        <w:rPr>
          <w:lang w:val="en-US"/>
        </w:rPr>
        <w:t>by</w:t>
      </w:r>
      <w:r w:rsidR="00F933F6" w:rsidRPr="009952D5">
        <w:rPr>
          <w:lang w:val="en-US"/>
        </w:rPr>
        <w:t xml:space="preserve"> </w:t>
      </w:r>
      <w:r w:rsidRPr="009952D5">
        <w:rPr>
          <w:lang w:val="en-US"/>
        </w:rPr>
        <w:t>SHGs and GALS participants. Further, IPs ATiC and CDA</w:t>
      </w:r>
      <w:r>
        <w:rPr>
          <w:lang w:val="en-US"/>
        </w:rPr>
        <w:t xml:space="preserve">have selected </w:t>
      </w:r>
      <w:r w:rsidRPr="00CF0351">
        <w:rPr>
          <w:lang w:val="en-US"/>
        </w:rPr>
        <w:t xml:space="preserve">75 </w:t>
      </w:r>
      <w:r>
        <w:rPr>
          <w:lang w:val="en-US"/>
        </w:rPr>
        <w:t xml:space="preserve">business </w:t>
      </w:r>
      <w:r w:rsidRPr="00CF0351">
        <w:rPr>
          <w:lang w:val="en-US"/>
        </w:rPr>
        <w:t xml:space="preserve">projects to support financially. </w:t>
      </w:r>
    </w:p>
    <w:p w14:paraId="10ED1258" w14:textId="77777777" w:rsidR="00BF316A" w:rsidRDefault="00BF316A" w:rsidP="00882391">
      <w:pPr>
        <w:ind w:left="-720"/>
        <w:rPr>
          <w:bCs/>
          <w:lang w:val="en-US"/>
        </w:rPr>
      </w:pPr>
    </w:p>
    <w:p w14:paraId="601B13AD" w14:textId="1EE89DB9" w:rsidR="00D3261E" w:rsidRDefault="00882391" w:rsidP="00D3261E">
      <w:pPr>
        <w:ind w:left="-720"/>
        <w:rPr>
          <w:lang w:val="en-US"/>
        </w:rPr>
      </w:pPr>
      <w:r w:rsidRPr="00C96C94">
        <w:rPr>
          <w:lang w:val="en-US"/>
        </w:rPr>
        <w:t>In total 200 women and their business ideas (out of 3</w:t>
      </w:r>
      <w:r w:rsidRPr="009C4A74">
        <w:rPr>
          <w:lang w:val="en-US"/>
        </w:rPr>
        <w:t xml:space="preserve">58 women) were selected for the mentorship program which envisages consulting support throughout the process of business launch, inclusion business coach, diagnostics, marketing, and master classes. Further, </w:t>
      </w:r>
      <w:r w:rsidR="00C637D1">
        <w:rPr>
          <w:lang w:val="en-US"/>
        </w:rPr>
        <w:t xml:space="preserve">the </w:t>
      </w:r>
      <w:r w:rsidRPr="009C4A74">
        <w:rPr>
          <w:lang w:val="en-US"/>
        </w:rPr>
        <w:t xml:space="preserve">mentorship program will grant access to </w:t>
      </w:r>
      <w:r w:rsidR="005D629F">
        <w:rPr>
          <w:lang w:val="en-US"/>
        </w:rPr>
        <w:t>Value Chain Development (</w:t>
      </w:r>
      <w:r w:rsidRPr="009C4A74">
        <w:rPr>
          <w:lang w:val="en-US"/>
        </w:rPr>
        <w:t>VCD</w:t>
      </w:r>
      <w:r w:rsidR="005D629F">
        <w:rPr>
          <w:lang w:val="en-US"/>
        </w:rPr>
        <w:t>)</w:t>
      </w:r>
      <w:r w:rsidRPr="009C4A74">
        <w:rPr>
          <w:lang w:val="en-US"/>
        </w:rPr>
        <w:t xml:space="preserve"> events with different business associations and microfinance institutions to find opportunities for investment, franchising etc.</w:t>
      </w:r>
      <w:r w:rsidRPr="00C96C94">
        <w:rPr>
          <w:lang w:val="en-US"/>
        </w:rPr>
        <w:t xml:space="preserve"> </w:t>
      </w:r>
    </w:p>
    <w:p w14:paraId="13B39DAF" w14:textId="77777777" w:rsidR="00D3261E" w:rsidRDefault="00D3261E" w:rsidP="00D3261E">
      <w:pPr>
        <w:ind w:left="-720"/>
        <w:rPr>
          <w:lang w:val="en-US"/>
        </w:rPr>
      </w:pPr>
    </w:p>
    <w:p w14:paraId="46174C9F" w14:textId="4B3C2643" w:rsidR="00BF316A" w:rsidRPr="007C5907" w:rsidRDefault="00BF316A" w:rsidP="007C5907">
      <w:pPr>
        <w:ind w:left="-720"/>
        <w:rPr>
          <w:lang w:val="en-US"/>
        </w:rPr>
      </w:pPr>
      <w:r w:rsidRPr="007C5907">
        <w:rPr>
          <w:lang w:val="en-US"/>
        </w:rPr>
        <w:t>In total</w:t>
      </w:r>
      <w:r w:rsidR="000975BC" w:rsidRPr="007C5907">
        <w:rPr>
          <w:lang w:val="en-US"/>
        </w:rPr>
        <w:t xml:space="preserve">, </w:t>
      </w:r>
      <w:r w:rsidRPr="007C5907">
        <w:rPr>
          <w:lang w:val="en-US"/>
        </w:rPr>
        <w:t>166 project beneficiaries have increased access to economic opportunities as a result of all project interventions, including entrepreneurship training and financial education</w:t>
      </w:r>
      <w:r w:rsidR="000975BC" w:rsidRPr="007C5907">
        <w:rPr>
          <w:lang w:val="en-US"/>
        </w:rPr>
        <w:t>,</w:t>
      </w:r>
      <w:r w:rsidRPr="007C5907">
        <w:rPr>
          <w:lang w:val="en-US"/>
        </w:rPr>
        <w:t xml:space="preserve"> and additional type of support measures. </w:t>
      </w:r>
      <w:r w:rsidR="00C637D1">
        <w:rPr>
          <w:lang w:val="en-US"/>
        </w:rPr>
        <w:t>A breakdown of increased access to economic opportunities</w:t>
      </w:r>
      <w:r w:rsidR="00C637D1" w:rsidRPr="007C5907">
        <w:rPr>
          <w:lang w:val="en-US"/>
        </w:rPr>
        <w:t xml:space="preserve"> </w:t>
      </w:r>
      <w:r w:rsidRPr="007C5907">
        <w:rPr>
          <w:lang w:val="en-US"/>
        </w:rPr>
        <w:t xml:space="preserve">by sector </w:t>
      </w:r>
      <w:r w:rsidR="000975BC" w:rsidRPr="007C5907">
        <w:rPr>
          <w:lang w:val="en-US"/>
        </w:rPr>
        <w:t xml:space="preserve">was </w:t>
      </w:r>
      <w:r w:rsidR="00C637D1">
        <w:rPr>
          <w:lang w:val="en-US"/>
        </w:rPr>
        <w:t>substantiated</w:t>
      </w:r>
      <w:r w:rsidR="00C637D1" w:rsidRPr="007C5907">
        <w:rPr>
          <w:lang w:val="en-US"/>
        </w:rPr>
        <w:t xml:space="preserve"> </w:t>
      </w:r>
      <w:r w:rsidR="000975BC" w:rsidRPr="007C5907">
        <w:rPr>
          <w:lang w:val="en-US"/>
        </w:rPr>
        <w:t>by the</w:t>
      </w:r>
      <w:r w:rsidRPr="007C5907">
        <w:rPr>
          <w:lang w:val="en-US"/>
        </w:rPr>
        <w:t xml:space="preserve"> results of VCD survey</w:t>
      </w:r>
      <w:r w:rsidR="00C637D1">
        <w:rPr>
          <w:lang w:val="en-US"/>
        </w:rPr>
        <w:t>s</w:t>
      </w:r>
      <w:r w:rsidRPr="007C5907">
        <w:rPr>
          <w:lang w:val="en-US"/>
        </w:rPr>
        <w:t xml:space="preserve"> conducted at the beginning of the project</w:t>
      </w:r>
      <w:r w:rsidR="00C637D1">
        <w:rPr>
          <w:lang w:val="en-US"/>
        </w:rPr>
        <w:t xml:space="preserve"> and are as follows:</w:t>
      </w:r>
      <w:r w:rsidRPr="007C5907">
        <w:rPr>
          <w:lang w:val="en-US"/>
        </w:rPr>
        <w:t>32 % from agr</w:t>
      </w:r>
      <w:r w:rsidR="007C5907">
        <w:rPr>
          <w:lang w:val="en-US"/>
        </w:rPr>
        <w:t>icultural</w:t>
      </w:r>
      <w:r w:rsidRPr="007C5907">
        <w:rPr>
          <w:lang w:val="en-US"/>
        </w:rPr>
        <w:t xml:space="preserve"> VCDs, 33 % from garments</w:t>
      </w:r>
      <w:r w:rsidR="00C637D1">
        <w:rPr>
          <w:lang w:val="en-US"/>
        </w:rPr>
        <w:t>, and</w:t>
      </w:r>
      <w:r w:rsidRPr="007C5907">
        <w:rPr>
          <w:lang w:val="en-US"/>
        </w:rPr>
        <w:t xml:space="preserve"> 34 % -services and trade. </w:t>
      </w:r>
    </w:p>
    <w:p w14:paraId="1C2EC13C" w14:textId="77777777" w:rsidR="00882391" w:rsidRDefault="00882391" w:rsidP="00882391">
      <w:pPr>
        <w:rPr>
          <w:lang w:val="en-US"/>
        </w:rPr>
      </w:pPr>
    </w:p>
    <w:p w14:paraId="48B7CDE6" w14:textId="3F54C8EB" w:rsidR="00882391" w:rsidRPr="00C96C94" w:rsidRDefault="00882391" w:rsidP="00882391">
      <w:pPr>
        <w:ind w:left="-720"/>
        <w:rPr>
          <w:lang w:val="en-US"/>
        </w:rPr>
      </w:pPr>
      <w:r w:rsidRPr="00C96C94">
        <w:rPr>
          <w:lang w:val="en-US"/>
        </w:rPr>
        <w:t>To ensure the sustainability of the trainings conducted, ILO</w:t>
      </w:r>
      <w:r w:rsidRPr="009C4A74">
        <w:rPr>
          <w:lang w:val="en-US"/>
        </w:rPr>
        <w:t>/ITC</w:t>
      </w:r>
      <w:r w:rsidR="005D629F">
        <w:rPr>
          <w:lang w:val="en-US"/>
        </w:rPr>
        <w:t xml:space="preserve"> (Training Center)</w:t>
      </w:r>
      <w:r w:rsidRPr="009C4A74">
        <w:rPr>
          <w:lang w:val="en-US"/>
        </w:rPr>
        <w:t xml:space="preserve"> with the support from </w:t>
      </w:r>
      <w:r w:rsidRPr="00C96C94">
        <w:rPr>
          <w:lang w:val="en-US"/>
        </w:rPr>
        <w:t xml:space="preserve"> National Bank of the Kyrgyz Republic </w:t>
      </w:r>
      <w:r w:rsidRPr="009C4A74">
        <w:rPr>
          <w:lang w:val="en-US"/>
        </w:rPr>
        <w:t xml:space="preserve">(NBKR) </w:t>
      </w:r>
      <w:r w:rsidRPr="00C96C94">
        <w:rPr>
          <w:lang w:val="en-US"/>
        </w:rPr>
        <w:t xml:space="preserve">developed </w:t>
      </w:r>
      <w:r>
        <w:rPr>
          <w:lang w:val="en-US"/>
        </w:rPr>
        <w:t xml:space="preserve">an </w:t>
      </w:r>
      <w:hyperlink r:id="rId22">
        <w:r w:rsidRPr="00C96C94">
          <w:rPr>
            <w:rStyle w:val="Hyperlink"/>
            <w:lang w:val="en-US"/>
          </w:rPr>
          <w:t>e-learning course</w:t>
        </w:r>
      </w:hyperlink>
      <w:r w:rsidRPr="00C96C94">
        <w:rPr>
          <w:lang w:val="en-US"/>
        </w:rPr>
        <w:t xml:space="preserve"> using ILO’s Financial Education </w:t>
      </w:r>
      <w:r w:rsidRPr="009C4A74">
        <w:rPr>
          <w:lang w:val="en-US"/>
        </w:rPr>
        <w:t xml:space="preserve">(FE) </w:t>
      </w:r>
      <w:r w:rsidRPr="00C96C94">
        <w:rPr>
          <w:lang w:val="en-US"/>
        </w:rPr>
        <w:t xml:space="preserve">Training, available in Kyrgyz. </w:t>
      </w:r>
      <w:r w:rsidRPr="00F55EF4">
        <w:rPr>
          <w:lang w:val="en-US"/>
        </w:rPr>
        <w:t xml:space="preserve">Further, the </w:t>
      </w:r>
      <w:r w:rsidRPr="009C4A74">
        <w:rPr>
          <w:lang w:val="en-US"/>
        </w:rPr>
        <w:t xml:space="preserve">NBKR will coordinate </w:t>
      </w:r>
      <w:r w:rsidR="00C637D1">
        <w:rPr>
          <w:lang w:val="en-US"/>
        </w:rPr>
        <w:t xml:space="preserve">the implementation </w:t>
      </w:r>
      <w:r w:rsidR="00C637D1" w:rsidRPr="009C4A74">
        <w:rPr>
          <w:lang w:val="en-US"/>
        </w:rPr>
        <w:t xml:space="preserve"> </w:t>
      </w:r>
      <w:r w:rsidRPr="009C4A74">
        <w:rPr>
          <w:lang w:val="en-US"/>
        </w:rPr>
        <w:t>of ILO</w:t>
      </w:r>
      <w:r w:rsidR="00C637D1">
        <w:rPr>
          <w:lang w:val="en-US"/>
        </w:rPr>
        <w:t>’s</w:t>
      </w:r>
      <w:r w:rsidRPr="009C4A74">
        <w:rPr>
          <w:lang w:val="en-US"/>
        </w:rPr>
        <w:t xml:space="preserve"> FE Program, </w:t>
      </w:r>
      <w:r w:rsidR="00C637D1">
        <w:rPr>
          <w:lang w:val="en-US"/>
        </w:rPr>
        <w:t>which includes an</w:t>
      </w:r>
      <w:r w:rsidR="00C637D1" w:rsidRPr="009C4A74">
        <w:rPr>
          <w:lang w:val="en-US"/>
        </w:rPr>
        <w:t xml:space="preserve"> </w:t>
      </w:r>
      <w:r w:rsidRPr="00C96C94">
        <w:rPr>
          <w:lang w:val="en-US"/>
        </w:rPr>
        <w:t>e-course on different websites of government counterparts</w:t>
      </w:r>
      <w:r w:rsidR="00C637D1">
        <w:rPr>
          <w:lang w:val="en-US"/>
        </w:rPr>
        <w:t xml:space="preserve"> such as </w:t>
      </w:r>
      <w:r w:rsidRPr="009C4A74">
        <w:rPr>
          <w:lang w:val="en-US"/>
        </w:rPr>
        <w:t xml:space="preserve">NBKR, </w:t>
      </w:r>
      <w:r w:rsidR="00C637D1">
        <w:rPr>
          <w:lang w:val="en-US"/>
        </w:rPr>
        <w:t xml:space="preserve">the </w:t>
      </w:r>
      <w:r w:rsidRPr="00C96C94">
        <w:rPr>
          <w:lang w:val="en-US"/>
        </w:rPr>
        <w:t>Ministry</w:t>
      </w:r>
      <w:r w:rsidRPr="009C4A74">
        <w:rPr>
          <w:lang w:val="en-US"/>
        </w:rPr>
        <w:t xml:space="preserve"> of Health and Social Development, ATiC</w:t>
      </w:r>
      <w:r w:rsidR="00B56303">
        <w:rPr>
          <w:lang w:val="en-US"/>
        </w:rPr>
        <w:t>,</w:t>
      </w:r>
      <w:r w:rsidRPr="009C4A74">
        <w:rPr>
          <w:lang w:val="en-US"/>
        </w:rPr>
        <w:t xml:space="preserve"> and</w:t>
      </w:r>
      <w:r w:rsidR="00B56303">
        <w:rPr>
          <w:lang w:val="en-US"/>
        </w:rPr>
        <w:t xml:space="preserve"> Association of Micro-finance Institutions</w:t>
      </w:r>
      <w:r w:rsidRPr="009C4A74">
        <w:rPr>
          <w:lang w:val="en-US"/>
        </w:rPr>
        <w:t xml:space="preserve"> </w:t>
      </w:r>
      <w:r w:rsidR="00B56303">
        <w:rPr>
          <w:lang w:val="en-US"/>
        </w:rPr>
        <w:t>(</w:t>
      </w:r>
      <w:r w:rsidRPr="009C4A74">
        <w:rPr>
          <w:lang w:val="en-US"/>
        </w:rPr>
        <w:t>AMFI</w:t>
      </w:r>
      <w:r w:rsidR="00B56303">
        <w:rPr>
          <w:lang w:val="en-US"/>
        </w:rPr>
        <w:t>)</w:t>
      </w:r>
      <w:r w:rsidRPr="00C96C94">
        <w:rPr>
          <w:lang w:val="en-US"/>
        </w:rPr>
        <w:t xml:space="preserve">. </w:t>
      </w:r>
    </w:p>
    <w:p w14:paraId="4E62C5BF" w14:textId="77777777" w:rsidR="00882391" w:rsidRDefault="00882391" w:rsidP="00882391">
      <w:pPr>
        <w:ind w:left="-720"/>
        <w:rPr>
          <w:lang w:val="en-US"/>
        </w:rPr>
      </w:pPr>
    </w:p>
    <w:p w14:paraId="3E491E62" w14:textId="5BEBFC9E" w:rsidR="00882391" w:rsidRDefault="00882391" w:rsidP="00882391">
      <w:pPr>
        <w:ind w:left="-720"/>
        <w:rPr>
          <w:lang w:val="en-US"/>
        </w:rPr>
      </w:pPr>
      <w:r w:rsidRPr="00E24D9F">
        <w:t xml:space="preserve">All 6 pilot municipalities have introduced and started to apply </w:t>
      </w:r>
      <w:r w:rsidR="00C637D1">
        <w:t>the</w:t>
      </w:r>
      <w:r w:rsidR="00C637D1" w:rsidRPr="00E24D9F">
        <w:t xml:space="preserve"> </w:t>
      </w:r>
      <w:r w:rsidR="00C637D1">
        <w:t>r</w:t>
      </w:r>
      <w:r w:rsidRPr="00E24D9F">
        <w:t xml:space="preserve">egulation </w:t>
      </w:r>
      <w:r w:rsidR="00C637D1" w:rsidRPr="00E24D9F">
        <w:t xml:space="preserve">“Order of selecting and financing local initiatives by LSG bodies” </w:t>
      </w:r>
      <w:r w:rsidR="00C637D1">
        <w:t xml:space="preserve"> which was </w:t>
      </w:r>
      <w:r w:rsidRPr="00E24D9F">
        <w:t xml:space="preserve">ratified by </w:t>
      </w:r>
      <w:r w:rsidR="00C637D1">
        <w:t xml:space="preserve">the </w:t>
      </w:r>
      <w:r w:rsidRPr="00E24D9F">
        <w:t>State Agency on LSG</w:t>
      </w:r>
      <w:r w:rsidR="005D629F">
        <w:t xml:space="preserve"> (Local Self-Government)</w:t>
      </w:r>
      <w:r w:rsidRPr="00E24D9F">
        <w:t xml:space="preserve"> and Interethnic Relations in 2019 </w:t>
      </w:r>
      <w:r w:rsidR="00C637D1">
        <w:t>and</w:t>
      </w:r>
      <w:r w:rsidRPr="00E24D9F">
        <w:t xml:space="preserve"> expand</w:t>
      </w:r>
      <w:r w:rsidR="00C637D1">
        <w:t>ed</w:t>
      </w:r>
      <w:r w:rsidRPr="00E24D9F">
        <w:t xml:space="preserve"> opportunities for </w:t>
      </w:r>
      <w:r w:rsidR="00BD0E19">
        <w:t>WGAM</w:t>
      </w:r>
      <w:r w:rsidR="00BD0E19" w:rsidRPr="00E24D9F">
        <w:t xml:space="preserve"> </w:t>
      </w:r>
      <w:r w:rsidRPr="00E24D9F">
        <w:t xml:space="preserve">to participate in the community development and peacebuilding. As </w:t>
      </w:r>
      <w:r>
        <w:t>a</w:t>
      </w:r>
      <w:r w:rsidRPr="00E24D9F">
        <w:t xml:space="preserve"> result, 6 pilot </w:t>
      </w:r>
      <w:r w:rsidR="005D629F">
        <w:t>municipalities</w:t>
      </w:r>
      <w:r w:rsidRPr="00E24D9F">
        <w:t>s have conducted a call for proposals among community members to implement initiatives aimed at addressing local community issues and peacebuilding.</w:t>
      </w:r>
      <w:r>
        <w:t xml:space="preserve"> Fourteen</w:t>
      </w:r>
      <w:r w:rsidRPr="00E24D9F">
        <w:t xml:space="preserve"> out of 39 submitted proposals by women’s and girls’ SHGs were selected and supported with mini grants from the project </w:t>
      </w:r>
      <w:r>
        <w:t xml:space="preserve">(KGS </w:t>
      </w:r>
      <w:r w:rsidRPr="00E24D9F">
        <w:t>1,400,000)</w:t>
      </w:r>
      <w:r>
        <w:t xml:space="preserve">, </w:t>
      </w:r>
      <w:r w:rsidRPr="00E24D9F">
        <w:t>from AO</w:t>
      </w:r>
      <w:r w:rsidR="005D629F">
        <w:t xml:space="preserve"> (ayil okmotu)</w:t>
      </w:r>
      <w:r w:rsidRPr="00E24D9F">
        <w:t xml:space="preserve"> budget (KGS 203,300), as well as from the other local sponsors (KGS 101,500), by other SHG members (labour contribution and KGS 79,</w:t>
      </w:r>
      <w:r>
        <w:t>950</w:t>
      </w:r>
      <w:r w:rsidRPr="00E24D9F">
        <w:t xml:space="preserve">). </w:t>
      </w:r>
      <w:r>
        <w:t>These local initiatives</w:t>
      </w:r>
      <w:r>
        <w:rPr>
          <w:lang w:val="en-US"/>
        </w:rPr>
        <w:t xml:space="preserve"> (</w:t>
      </w:r>
      <w:r w:rsidR="00B56303">
        <w:rPr>
          <w:lang w:val="en-US"/>
        </w:rPr>
        <w:t>23</w:t>
      </w:r>
      <w:r>
        <w:rPr>
          <w:lang w:val="en-US"/>
        </w:rPr>
        <w:t xml:space="preserve"> total: 14 within Output 2.1., </w:t>
      </w:r>
      <w:r w:rsidR="00B56303">
        <w:rPr>
          <w:lang w:val="en-US"/>
        </w:rPr>
        <w:t>9</w:t>
      </w:r>
      <w:r>
        <w:rPr>
          <w:lang w:val="en-US"/>
        </w:rPr>
        <w:t xml:space="preserve"> within Output 3.2.) led by women from SHGs contribute</w:t>
      </w:r>
      <w:r w:rsidR="00BD296A">
        <w:rPr>
          <w:lang w:val="en-US"/>
        </w:rPr>
        <w:t>d</w:t>
      </w:r>
      <w:r>
        <w:rPr>
          <w:lang w:val="en-US"/>
        </w:rPr>
        <w:t xml:space="preserve"> to the community development and peacebuilding efforts through the creation of workout places for community recreational activities, establishing public spaces for </w:t>
      </w:r>
      <w:r w:rsidR="00BD0E19">
        <w:rPr>
          <w:lang w:val="en-US"/>
        </w:rPr>
        <w:t xml:space="preserve">WGAM </w:t>
      </w:r>
      <w:r>
        <w:rPr>
          <w:lang w:val="en-US"/>
        </w:rPr>
        <w:t xml:space="preserve">for information exchange and meetings of the networks, creating job spaces for women and girls, and establishing waste bins to promote eco-friendly </w:t>
      </w:r>
      <w:r w:rsidR="0038416D">
        <w:rPr>
          <w:lang w:val="en-US"/>
        </w:rPr>
        <w:t>practices and ideas</w:t>
      </w:r>
      <w:r>
        <w:rPr>
          <w:lang w:val="en-US"/>
        </w:rPr>
        <w:t xml:space="preserve"> among community members.</w:t>
      </w:r>
      <w:r w:rsidR="00B56303">
        <w:rPr>
          <w:lang w:val="en-US"/>
        </w:rPr>
        <w:t xml:space="preserve"> As the project overachieved the target indicator 2.1.4 (# of peacebuilding initiatives: 23 instead of 6),</w:t>
      </w:r>
      <w:r>
        <w:rPr>
          <w:lang w:val="en-US"/>
        </w:rPr>
        <w:t xml:space="preserve">  more than 10,000 community members benefit</w:t>
      </w:r>
      <w:r w:rsidR="00BD296A">
        <w:rPr>
          <w:lang w:val="en-US"/>
        </w:rPr>
        <w:t>ed</w:t>
      </w:r>
      <w:r>
        <w:rPr>
          <w:lang w:val="en-US"/>
        </w:rPr>
        <w:t xml:space="preserve"> from these local initiatives</w:t>
      </w:r>
      <w:r w:rsidR="00BD296A">
        <w:rPr>
          <w:lang w:val="en-US"/>
        </w:rPr>
        <w:t xml:space="preserve"> implemented by women beneficiaries</w:t>
      </w:r>
      <w:r>
        <w:rPr>
          <w:lang w:val="en-US"/>
        </w:rPr>
        <w:t>.</w:t>
      </w:r>
      <w:r w:rsidR="00BD296A">
        <w:rPr>
          <w:lang w:val="en-US"/>
        </w:rPr>
        <w:t xml:space="preserve"> As of now, women are planning to continue outreach activities and develop other local initiatives to be supported by community members and local authorities. </w:t>
      </w:r>
      <w:r>
        <w:rPr>
          <w:lang w:val="en-US"/>
        </w:rPr>
        <w:t xml:space="preserve">  </w:t>
      </w:r>
    </w:p>
    <w:p w14:paraId="161F61F5" w14:textId="77777777" w:rsidR="00882391" w:rsidRPr="00366F9C" w:rsidRDefault="00882391" w:rsidP="00882391">
      <w:pPr>
        <w:rPr>
          <w:b/>
          <w:lang w:val="en-US"/>
        </w:rPr>
      </w:pPr>
    </w:p>
    <w:p w14:paraId="4CFDAB00" w14:textId="07470E39" w:rsidR="00882391" w:rsidRPr="00B54685" w:rsidRDefault="00882391" w:rsidP="00882391">
      <w:pPr>
        <w:ind w:left="-720"/>
        <w:rPr>
          <w:bCs/>
          <w:lang w:val="en-US"/>
        </w:rPr>
      </w:pPr>
      <w:r w:rsidRPr="00B54685">
        <w:t xml:space="preserve">Another important achievement is in changing </w:t>
      </w:r>
      <w:r>
        <w:t>the</w:t>
      </w:r>
      <w:r w:rsidRPr="00B54685">
        <w:t xml:space="preserve"> mindset of women from SHG towards recognizing their key role in decision-making processes at the local level. From the total number of 23 women from SHGs who put their candidacy to the local level elections, 13 </w:t>
      </w:r>
      <w:r w:rsidRPr="00B54685">
        <w:lastRenderedPageBreak/>
        <w:t xml:space="preserve">women were elected to the Local Parliament on </w:t>
      </w:r>
      <w:r w:rsidR="00C637D1">
        <w:t xml:space="preserve">11 </w:t>
      </w:r>
      <w:r w:rsidRPr="00B54685">
        <w:t>April  2021</w:t>
      </w:r>
      <w:r>
        <w:rPr>
          <w:bCs/>
        </w:rPr>
        <w:t xml:space="preserve"> (among which </w:t>
      </w:r>
      <w:r w:rsidRPr="008016BB">
        <w:rPr>
          <w:bCs/>
          <w:lang w:val="en-US"/>
        </w:rPr>
        <w:t>10</w:t>
      </w:r>
      <w:r>
        <w:rPr>
          <w:bCs/>
        </w:rPr>
        <w:t xml:space="preserve"> candidates never considered standing for election before)</w:t>
      </w:r>
      <w:r w:rsidRPr="00B54685">
        <w:rPr>
          <w:bCs/>
        </w:rPr>
        <w:t xml:space="preserve">. </w:t>
      </w:r>
    </w:p>
    <w:p w14:paraId="3A960547" w14:textId="77777777" w:rsidR="00882391" w:rsidRDefault="00882391" w:rsidP="00882391">
      <w:pPr>
        <w:ind w:left="-720"/>
        <w:rPr>
          <w:bCs/>
          <w:lang w:val="en-US"/>
        </w:rPr>
      </w:pPr>
    </w:p>
    <w:p w14:paraId="28554C50" w14:textId="77777777" w:rsidR="00882391" w:rsidRDefault="00882391" w:rsidP="00882391">
      <w:pPr>
        <w:ind w:left="-720"/>
        <w:rPr>
          <w:rFonts w:eastAsia="Calibri"/>
          <w:lang w:val="en-US"/>
        </w:rPr>
      </w:pPr>
    </w:p>
    <w:p w14:paraId="6B5D5288" w14:textId="77777777" w:rsidR="00882391" w:rsidRPr="00627A1C" w:rsidRDefault="00882391" w:rsidP="00882391">
      <w:pPr>
        <w:ind w:left="-720"/>
        <w:rPr>
          <w:b/>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(1000 character limit)</w:t>
      </w:r>
    </w:p>
    <w:p w14:paraId="76341175" w14:textId="77777777" w:rsidR="00882391" w:rsidRDefault="00882391" w:rsidP="00882391">
      <w:pPr>
        <w:ind w:left="-720"/>
        <w:rPr>
          <w:b/>
        </w:rPr>
      </w:pPr>
    </w:p>
    <w:p w14:paraId="468E9EA1" w14:textId="77777777" w:rsidR="00882391" w:rsidRDefault="00882391" w:rsidP="00882391">
      <w:pPr>
        <w:ind w:left="-720"/>
        <w:rPr>
          <w:lang w:val="en-US"/>
        </w:rPr>
      </w:pPr>
      <w:r w:rsidRPr="004726F1">
        <w:rPr>
          <w:lang w:val="en-US"/>
        </w:rPr>
        <w:t xml:space="preserve">In order to increase awareness-raising of community members on positive gender practices in support of women’s role and contribution to the local development, SHGs members were trained to conduct advocacy campaigns on transformation of social norms to counter harmful gender norms and practices at the community level. </w:t>
      </w:r>
    </w:p>
    <w:p w14:paraId="68685A55" w14:textId="77777777" w:rsidR="00882391" w:rsidRDefault="00882391" w:rsidP="00882391">
      <w:pPr>
        <w:ind w:left="-720"/>
        <w:rPr>
          <w:lang w:val="en-US"/>
        </w:rPr>
      </w:pPr>
    </w:p>
    <w:p w14:paraId="065E528A" w14:textId="5BE64634" w:rsidR="00882391" w:rsidRPr="002D31CB" w:rsidRDefault="00882391" w:rsidP="00882391">
      <w:pPr>
        <w:ind w:left="-720"/>
        <w:rPr>
          <w:lang w:val="en-US"/>
        </w:rPr>
      </w:pPr>
      <w:r w:rsidRPr="378B7A49">
        <w:rPr>
          <w:lang w:val="en-US"/>
        </w:rPr>
        <w:t xml:space="preserve">To adapt the training components of ILO’s GET Ahead programme, IPs conducted </w:t>
      </w:r>
      <w:r>
        <w:rPr>
          <w:lang w:val="en-US"/>
        </w:rPr>
        <w:t>a</w:t>
      </w:r>
      <w:r w:rsidRPr="378B7A49">
        <w:rPr>
          <w:lang w:val="en-US"/>
        </w:rPr>
        <w:t xml:space="preserve"> needs assessment among women and girls affected by migration to ensure the training components will meet their emerging needs in designing, launching and implementing income-generating and entrepreneurship activities. Further, when the training program on financial education was developed on </w:t>
      </w:r>
      <w:r w:rsidR="000F2B73">
        <w:rPr>
          <w:lang w:val="en-US"/>
        </w:rPr>
        <w:t xml:space="preserve">an </w:t>
      </w:r>
      <w:r w:rsidRPr="378B7A49">
        <w:rPr>
          <w:lang w:val="en-US"/>
        </w:rPr>
        <w:t>e-learning platform, ATiC teste</w:t>
      </w:r>
      <w:r w:rsidR="00443416">
        <w:rPr>
          <w:lang w:val="en-US"/>
        </w:rPr>
        <w:t>d</w:t>
      </w:r>
      <w:r w:rsidRPr="378B7A49">
        <w:rPr>
          <w:lang w:val="en-US"/>
        </w:rPr>
        <w:t xml:space="preserve"> the e-course to ensure full access to its modules, user-friendly curriculum, and flexible access to the learning process. </w:t>
      </w:r>
      <w:r w:rsidRPr="008A3AF8">
        <w:rPr>
          <w:lang w:val="en-US"/>
        </w:rPr>
        <w:t xml:space="preserve">For this IPs conducted the </w:t>
      </w:r>
      <w:r w:rsidR="005D629F">
        <w:rPr>
          <w:lang w:val="en-US"/>
        </w:rPr>
        <w:t>Training of Trainers (</w:t>
      </w:r>
      <w:r w:rsidRPr="008A3AF8">
        <w:rPr>
          <w:lang w:val="en-US"/>
        </w:rPr>
        <w:t>ToT</w:t>
      </w:r>
      <w:r w:rsidR="005D629F">
        <w:rPr>
          <w:lang w:val="en-US"/>
        </w:rPr>
        <w:t xml:space="preserve">) </w:t>
      </w:r>
      <w:r w:rsidRPr="008A3AF8">
        <w:rPr>
          <w:lang w:val="en-US"/>
        </w:rPr>
        <w:t xml:space="preserve"> among 16 previous GET Ahead </w:t>
      </w:r>
      <w:r w:rsidRPr="00416127">
        <w:rPr>
          <w:lang w:val="en-US"/>
        </w:rPr>
        <w:t>trainees</w:t>
      </w:r>
      <w:r w:rsidRPr="009C4A74">
        <w:rPr>
          <w:lang w:val="en-US"/>
        </w:rPr>
        <w:t xml:space="preserve">, including local coordinators (mobilizers) who trained additional </w:t>
      </w:r>
      <w:r w:rsidR="00494292">
        <w:rPr>
          <w:lang w:val="en-US"/>
        </w:rPr>
        <w:t>415</w:t>
      </w:r>
      <w:r w:rsidRPr="009C4A74">
        <w:rPr>
          <w:lang w:val="en-US"/>
        </w:rPr>
        <w:t xml:space="preserve"> women from SHGs, using the Financial Education </w:t>
      </w:r>
      <w:r w:rsidRPr="008A3AF8">
        <w:rPr>
          <w:lang w:val="en-US"/>
        </w:rPr>
        <w:t>e-course platform developed</w:t>
      </w:r>
      <w:r w:rsidRPr="008016BB">
        <w:rPr>
          <w:lang w:val="en-US"/>
        </w:rPr>
        <w:t>.</w:t>
      </w:r>
      <w:r w:rsidRPr="378B7A49">
        <w:rPr>
          <w:lang w:val="en-US"/>
        </w:rPr>
        <w:t xml:space="preserve"> </w:t>
      </w:r>
    </w:p>
    <w:p w14:paraId="6B911B92" w14:textId="77777777" w:rsidR="00882391" w:rsidRPr="0096211A" w:rsidRDefault="00882391" w:rsidP="00882391">
      <w:pPr>
        <w:ind w:left="-720"/>
        <w:rPr>
          <w:b/>
          <w:lang w:val="en-US"/>
        </w:rPr>
      </w:pPr>
    </w:p>
    <w:p w14:paraId="38DBAD05" w14:textId="77777777" w:rsidR="00882391" w:rsidRDefault="00882391" w:rsidP="00882391">
      <w:pPr>
        <w:ind w:left="-720"/>
        <w:rPr>
          <w:b/>
        </w:rPr>
      </w:pPr>
    </w:p>
    <w:tbl>
      <w:tblPr>
        <w:tblStyle w:val="TableGrid"/>
        <w:tblW w:w="0" w:type="auto"/>
        <w:tblInd w:w="-810" w:type="dxa"/>
        <w:tblLook w:val="04A0" w:firstRow="1" w:lastRow="0" w:firstColumn="1" w:lastColumn="0" w:noHBand="0" w:noVBand="1"/>
      </w:tblPr>
      <w:tblGrid>
        <w:gridCol w:w="8296"/>
      </w:tblGrid>
      <w:tr w:rsidR="00882391" w14:paraId="59DDEA41" w14:textId="77777777" w:rsidTr="00E56F58">
        <w:tc>
          <w:tcPr>
            <w:tcW w:w="8296" w:type="dxa"/>
          </w:tcPr>
          <w:p w14:paraId="5E8971C1" w14:textId="77777777" w:rsidR="00882391" w:rsidRPr="00E25417" w:rsidRDefault="00882391" w:rsidP="00E56F58">
            <w:pPr>
              <w:rPr>
                <w:b/>
                <w:lang w:val="en-US"/>
              </w:rPr>
            </w:pPr>
            <w:r w:rsidRPr="00E25417">
              <w:rPr>
                <w:b/>
                <w:lang w:val="en-US"/>
              </w:rPr>
              <w:t xml:space="preserve">Annexes for </w:t>
            </w:r>
            <w:r>
              <w:rPr>
                <w:b/>
                <w:lang w:val="en-US"/>
              </w:rPr>
              <w:t>Outcome II</w:t>
            </w:r>
            <w:r w:rsidRPr="00E25417">
              <w:rPr>
                <w:b/>
                <w:lang w:val="en-US"/>
              </w:rPr>
              <w:t xml:space="preserve">. </w:t>
            </w:r>
          </w:p>
        </w:tc>
      </w:tr>
      <w:tr w:rsidR="00882391" w14:paraId="4953F673" w14:textId="77777777" w:rsidTr="00E56F58">
        <w:tc>
          <w:tcPr>
            <w:tcW w:w="8296" w:type="dxa"/>
          </w:tcPr>
          <w:p w14:paraId="3170A418" w14:textId="69FC0DBE" w:rsidR="00882391" w:rsidRDefault="00882391" w:rsidP="00E56F58">
            <w:pPr>
              <w:rPr>
                <w:lang w:val="en-US"/>
              </w:rPr>
            </w:pPr>
            <w:r w:rsidRPr="3E80F150">
              <w:rPr>
                <w:lang w:val="en-US"/>
              </w:rPr>
              <w:t xml:space="preserve">Annex </w:t>
            </w:r>
            <w:r w:rsidR="00812ADE">
              <w:rPr>
                <w:lang w:val="en-US"/>
              </w:rPr>
              <w:t>6</w:t>
            </w:r>
            <w:r w:rsidR="00063B00">
              <w:rPr>
                <w:lang w:val="en-US"/>
              </w:rPr>
              <w:t xml:space="preserve">. </w:t>
            </w:r>
            <w:r w:rsidR="000975BC">
              <w:rPr>
                <w:lang w:val="en-US"/>
              </w:rPr>
              <w:t>Report</w:t>
            </w:r>
            <w:r w:rsidR="00063B00">
              <w:rPr>
                <w:lang w:val="en-US"/>
              </w:rPr>
              <w:t xml:space="preserve"> from AT</w:t>
            </w:r>
            <w:r w:rsidR="00AD2DE6">
              <w:rPr>
                <w:lang w:val="en-US"/>
              </w:rPr>
              <w:t>i</w:t>
            </w:r>
            <w:r w:rsidR="00063B00">
              <w:rPr>
                <w:lang w:val="en-US"/>
              </w:rPr>
              <w:t>C</w:t>
            </w:r>
          </w:p>
        </w:tc>
      </w:tr>
    </w:tbl>
    <w:p w14:paraId="6ABA5850" w14:textId="77777777" w:rsidR="00882391" w:rsidRDefault="00882391" w:rsidP="00882391">
      <w:pPr>
        <w:rPr>
          <w:b/>
        </w:rPr>
      </w:pPr>
    </w:p>
    <w:p w14:paraId="09DAEA54" w14:textId="77777777" w:rsidR="00882391" w:rsidRPr="00627A1C" w:rsidRDefault="00882391" w:rsidP="00882391">
      <w:pPr>
        <w:rPr>
          <w:b/>
        </w:rPr>
      </w:pPr>
    </w:p>
    <w:p w14:paraId="2E5C5642" w14:textId="77777777" w:rsidR="00882391" w:rsidRPr="00494292" w:rsidRDefault="00882391" w:rsidP="00882391">
      <w:pPr>
        <w:ind w:left="-720"/>
        <w:rPr>
          <w:b/>
        </w:rPr>
      </w:pPr>
      <w:r w:rsidRPr="00494292">
        <w:rPr>
          <w:b/>
          <w:u w:val="single"/>
        </w:rPr>
        <w:t>Outcome 3:</w:t>
      </w:r>
      <w:r w:rsidRPr="00494292">
        <w:rPr>
          <w:b/>
        </w:rPr>
        <w:t xml:space="preserve">  National and Local authorities apply socially inclusive approaches in policy making and implement gender-responsive peacebuilding at the local level in communities affected by migration </w:t>
      </w:r>
    </w:p>
    <w:p w14:paraId="2765EF3B" w14:textId="77777777" w:rsidR="00882391" w:rsidRPr="00494292" w:rsidRDefault="00882391" w:rsidP="00882391">
      <w:pPr>
        <w:ind w:left="-720"/>
        <w:rPr>
          <w:b/>
        </w:rPr>
      </w:pPr>
    </w:p>
    <w:p w14:paraId="0C976854" w14:textId="66F570B6" w:rsidR="00882391" w:rsidRPr="00494292" w:rsidRDefault="00882391" w:rsidP="00882391">
      <w:pPr>
        <w:ind w:left="-720"/>
        <w:rPr>
          <w:b/>
        </w:rPr>
      </w:pPr>
      <w:r w:rsidRPr="00494292">
        <w:rPr>
          <w:b/>
        </w:rPr>
        <w:t xml:space="preserve">Rate the current status of the outcome progress: </w:t>
      </w:r>
      <w:r w:rsidRPr="00494292">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Pr="00494292">
        <w:rPr>
          <w:b/>
        </w:rPr>
        <w:instrText xml:space="preserve"> FORMDROPDOWN </w:instrText>
      </w:r>
      <w:r w:rsidR="00C649AE" w:rsidRPr="00494292">
        <w:rPr>
          <w:b/>
        </w:rPr>
      </w:r>
      <w:r w:rsidR="00DD1AD9">
        <w:rPr>
          <w:b/>
        </w:rPr>
        <w:fldChar w:fldCharType="separate"/>
      </w:r>
      <w:r w:rsidRPr="00494292">
        <w:rPr>
          <w:b/>
        </w:rPr>
        <w:fldChar w:fldCharType="end"/>
      </w:r>
    </w:p>
    <w:p w14:paraId="278A1358" w14:textId="77777777" w:rsidR="00882391" w:rsidRPr="00494292" w:rsidRDefault="00882391" w:rsidP="00882391">
      <w:pPr>
        <w:ind w:left="-720"/>
        <w:jc w:val="both"/>
        <w:rPr>
          <w:b/>
        </w:rPr>
      </w:pPr>
    </w:p>
    <w:p w14:paraId="7714CC9D" w14:textId="77777777" w:rsidR="00882391" w:rsidRDefault="00882391" w:rsidP="00882391">
      <w:pPr>
        <w:ind w:left="-720"/>
        <w:jc w:val="both"/>
        <w:rPr>
          <w:i/>
        </w:rPr>
      </w:pPr>
      <w:r w:rsidRPr="00494292">
        <w:rPr>
          <w:b/>
        </w:rPr>
        <w:t xml:space="preserve">Progress summary: </w:t>
      </w:r>
      <w:r w:rsidRPr="00494292">
        <w:rPr>
          <w:i/>
        </w:rPr>
        <w:t>(3000 character limit)</w:t>
      </w:r>
      <w:r>
        <w:rPr>
          <w:i/>
        </w:rPr>
        <w:t xml:space="preserve"> </w:t>
      </w:r>
    </w:p>
    <w:p w14:paraId="73FAA555" w14:textId="77777777" w:rsidR="00882391" w:rsidRDefault="00882391" w:rsidP="00882391">
      <w:pPr>
        <w:ind w:left="-720"/>
        <w:jc w:val="both"/>
        <w:rPr>
          <w:i/>
        </w:rPr>
      </w:pPr>
    </w:p>
    <w:p w14:paraId="71A5A948" w14:textId="1DB06318" w:rsidR="00882391" w:rsidRPr="00E42E24" w:rsidRDefault="00882391" w:rsidP="00882391">
      <w:pPr>
        <w:ind w:left="-720"/>
        <w:rPr>
          <w:lang w:val="en-US" w:eastAsia="en-US"/>
        </w:rPr>
      </w:pPr>
      <w:r w:rsidRPr="00E42E24">
        <w:rPr>
          <w:lang w:val="en-US" w:eastAsia="en-US"/>
        </w:rPr>
        <w:t>Bringing attention of LSGs and community activists to the importance of comprehensive and inclusive policy development process and its impact on community life is one of the most important results under this outcome. This was the first time</w:t>
      </w:r>
      <w:r>
        <w:rPr>
          <w:lang w:val="en-US" w:eastAsia="en-US"/>
        </w:rPr>
        <w:t xml:space="preserve"> that during the development </w:t>
      </w:r>
      <w:r w:rsidRPr="00E42E24">
        <w:rPr>
          <w:lang w:val="en-US" w:eastAsia="en-US"/>
        </w:rPr>
        <w:t>of LSEDP and LAPs</w:t>
      </w:r>
      <w:r>
        <w:rPr>
          <w:lang w:val="en-US" w:eastAsia="en-US"/>
        </w:rPr>
        <w:t>,</w:t>
      </w:r>
      <w:r w:rsidRPr="00E42E24">
        <w:rPr>
          <w:lang w:val="en-US" w:eastAsia="en-US"/>
        </w:rPr>
        <w:t xml:space="preserve"> the needs of many members of the society</w:t>
      </w:r>
      <w:r>
        <w:rPr>
          <w:lang w:val="en-US" w:eastAsia="en-US"/>
        </w:rPr>
        <w:t xml:space="preserve"> were considered</w:t>
      </w:r>
      <w:r w:rsidRPr="00E42E24">
        <w:rPr>
          <w:lang w:val="en-US" w:eastAsia="en-US"/>
        </w:rPr>
        <w:t xml:space="preserve">, including </w:t>
      </w:r>
      <w:r>
        <w:rPr>
          <w:lang w:val="en-US" w:eastAsia="en-US"/>
        </w:rPr>
        <w:t xml:space="preserve">those of </w:t>
      </w:r>
      <w:r w:rsidRPr="00E42E24">
        <w:rPr>
          <w:lang w:val="en-US" w:eastAsia="en-US"/>
        </w:rPr>
        <w:t xml:space="preserve">women and migrants. It was also </w:t>
      </w:r>
      <w:r w:rsidR="006C1EDF">
        <w:rPr>
          <w:lang w:val="en-US" w:eastAsia="en-US"/>
        </w:rPr>
        <w:t xml:space="preserve">for </w:t>
      </w:r>
      <w:r w:rsidRPr="00E42E24">
        <w:rPr>
          <w:lang w:val="en-US" w:eastAsia="en-US"/>
        </w:rPr>
        <w:t>the first time that local strategies became peacebuilding oriented as they included the goals to build peace and social cohesion in the communit</w:t>
      </w:r>
      <w:r>
        <w:rPr>
          <w:lang w:val="en-US" w:eastAsia="en-US"/>
        </w:rPr>
        <w:t>ies</w:t>
      </w:r>
      <w:r w:rsidRPr="00E42E24">
        <w:rPr>
          <w:lang w:val="en-US" w:eastAsia="en-US"/>
        </w:rPr>
        <w:t>, engaging women and girls in these processes.</w:t>
      </w:r>
      <w:r w:rsidR="00BD296A">
        <w:rPr>
          <w:lang w:val="en-US" w:eastAsia="en-US"/>
        </w:rPr>
        <w:t xml:space="preserve"> Capacity building activities on policy development helped </w:t>
      </w:r>
      <w:r w:rsidR="00494292">
        <w:rPr>
          <w:lang w:val="en-US" w:eastAsia="en-US"/>
        </w:rPr>
        <w:t xml:space="preserve">communities </w:t>
      </w:r>
      <w:r w:rsidR="000F2B73">
        <w:rPr>
          <w:lang w:val="en-US" w:eastAsia="en-US"/>
        </w:rPr>
        <w:t xml:space="preserve">in </w:t>
      </w:r>
      <w:r w:rsidR="00BD296A">
        <w:rPr>
          <w:lang w:val="en-US" w:eastAsia="en-US"/>
        </w:rPr>
        <w:t xml:space="preserve">pilot municipalities to develop/revise local programs and action plans with </w:t>
      </w:r>
      <w:r w:rsidR="000F2B73">
        <w:rPr>
          <w:lang w:val="en-US" w:eastAsia="en-US"/>
        </w:rPr>
        <w:t xml:space="preserve">a </w:t>
      </w:r>
      <w:r w:rsidR="00BD296A">
        <w:rPr>
          <w:lang w:val="en-US" w:eastAsia="en-US"/>
        </w:rPr>
        <w:t xml:space="preserve">gender-sensitive focus based on </w:t>
      </w:r>
      <w:r w:rsidR="000F2B73">
        <w:rPr>
          <w:lang w:val="en-US" w:eastAsia="en-US"/>
        </w:rPr>
        <w:t xml:space="preserve">a </w:t>
      </w:r>
      <w:r w:rsidR="00BD296A">
        <w:rPr>
          <w:lang w:val="en-US" w:eastAsia="en-US"/>
        </w:rPr>
        <w:t xml:space="preserve">needs assessment. </w:t>
      </w:r>
      <w:r w:rsidRPr="00E42E24">
        <w:rPr>
          <w:lang w:val="en-US" w:eastAsia="en-US"/>
        </w:rPr>
        <w:t xml:space="preserve"> </w:t>
      </w:r>
      <w:r>
        <w:rPr>
          <w:lang w:val="en-US" w:eastAsia="en-US"/>
        </w:rPr>
        <w:br/>
      </w:r>
    </w:p>
    <w:p w14:paraId="7B5C35A6" w14:textId="426749E9" w:rsidR="00882391" w:rsidRPr="00E42E24" w:rsidRDefault="00882391" w:rsidP="00882391">
      <w:pPr>
        <w:ind w:left="-720"/>
        <w:rPr>
          <w:lang w:val="en-US" w:eastAsia="en-US"/>
        </w:rPr>
      </w:pPr>
      <w:r w:rsidRPr="00E42E24">
        <w:rPr>
          <w:lang w:val="en-US" w:eastAsia="en-US"/>
        </w:rPr>
        <w:t>As of</w:t>
      </w:r>
      <w:r>
        <w:rPr>
          <w:lang w:val="en-US" w:eastAsia="en-US"/>
        </w:rPr>
        <w:t xml:space="preserve"> </w:t>
      </w:r>
      <w:r w:rsidR="000F2B73">
        <w:rPr>
          <w:lang w:val="en-US" w:eastAsia="en-US"/>
        </w:rPr>
        <w:t xml:space="preserve">31 </w:t>
      </w:r>
      <w:r w:rsidRPr="00E42E24">
        <w:rPr>
          <w:lang w:val="en-US" w:eastAsia="en-US"/>
        </w:rPr>
        <w:t xml:space="preserve">March  2021, all 6 target municipalities developed and adopted LSEDPs and LAPs for gender-sensitive peacebuilding. In addition, the project developed political </w:t>
      </w:r>
      <w:r w:rsidRPr="00E42E24">
        <w:rPr>
          <w:lang w:val="en-US" w:eastAsia="en-US"/>
        </w:rPr>
        <w:lastRenderedPageBreak/>
        <w:t xml:space="preserve">recommendations to inform NAP on </w:t>
      </w:r>
      <w:r w:rsidR="005E7A5F">
        <w:rPr>
          <w:lang w:val="en-US" w:eastAsia="en-US"/>
        </w:rPr>
        <w:t>UN Security Council Resolution (UN SCR)</w:t>
      </w:r>
      <w:r w:rsidRPr="00E42E24">
        <w:rPr>
          <w:lang w:val="en-US" w:eastAsia="en-US"/>
        </w:rPr>
        <w:t xml:space="preserve">1325 in the form of </w:t>
      </w:r>
      <w:r>
        <w:rPr>
          <w:lang w:val="en-US" w:eastAsia="en-US"/>
        </w:rPr>
        <w:t xml:space="preserve">an </w:t>
      </w:r>
      <w:r w:rsidRPr="00E42E24">
        <w:rPr>
          <w:lang w:val="en-US" w:eastAsia="en-US"/>
        </w:rPr>
        <w:t xml:space="preserve">analytical note. </w:t>
      </w:r>
    </w:p>
    <w:p w14:paraId="1B83234F" w14:textId="5B0D6270" w:rsidR="00882391" w:rsidRDefault="00882391" w:rsidP="00882391">
      <w:pPr>
        <w:ind w:left="-720"/>
        <w:rPr>
          <w:lang w:val="en-US" w:eastAsia="en-US"/>
        </w:rPr>
      </w:pPr>
      <w:r w:rsidRPr="00E42E24">
        <w:rPr>
          <w:lang w:val="en-US" w:eastAsia="en-US"/>
        </w:rPr>
        <w:t xml:space="preserve">To support </w:t>
      </w:r>
      <w:r>
        <w:rPr>
          <w:lang w:val="en-US" w:eastAsia="en-US"/>
        </w:rPr>
        <w:t xml:space="preserve">the </w:t>
      </w:r>
      <w:r w:rsidRPr="00F268AC">
        <w:rPr>
          <w:lang w:val="en-US" w:eastAsia="en-US"/>
        </w:rPr>
        <w:t>WPN</w:t>
      </w:r>
      <w:r w:rsidRPr="00E42E24">
        <w:rPr>
          <w:lang w:val="en-US" w:eastAsia="en-US"/>
        </w:rPr>
        <w:t xml:space="preserve"> </w:t>
      </w:r>
      <w:r w:rsidR="000F2B73">
        <w:rPr>
          <w:lang w:val="en-US" w:eastAsia="en-US"/>
        </w:rPr>
        <w:t>in</w:t>
      </w:r>
      <w:r w:rsidR="000F2B73" w:rsidRPr="00E42E24">
        <w:rPr>
          <w:lang w:val="en-US" w:eastAsia="en-US"/>
        </w:rPr>
        <w:t xml:space="preserve"> </w:t>
      </w:r>
      <w:r w:rsidRPr="00E42E24">
        <w:rPr>
          <w:lang w:val="en-US" w:eastAsia="en-US"/>
        </w:rPr>
        <w:t>effective</w:t>
      </w:r>
      <w:r w:rsidR="000F2B73">
        <w:rPr>
          <w:lang w:val="en-US" w:eastAsia="en-US"/>
        </w:rPr>
        <w:t>ly</w:t>
      </w:r>
      <w:r w:rsidRPr="00E42E24">
        <w:rPr>
          <w:lang w:val="en-US" w:eastAsia="en-US"/>
        </w:rPr>
        <w:t xml:space="preserve"> monitoring the implementation of the Women, Peace and Security Agenda Roadmap and National Policies for GEWE</w:t>
      </w:r>
      <w:r w:rsidR="000F2B73">
        <w:rPr>
          <w:lang w:val="en-US" w:eastAsia="en-US"/>
        </w:rPr>
        <w:t>, the</w:t>
      </w:r>
      <w:r w:rsidRPr="00E42E24">
        <w:rPr>
          <w:lang w:val="en-US" w:eastAsia="en-US"/>
        </w:rPr>
        <w:t xml:space="preserve"> project </w:t>
      </w:r>
      <w:r w:rsidR="000F2B73">
        <w:rPr>
          <w:lang w:val="en-US" w:eastAsia="en-US"/>
        </w:rPr>
        <w:t>organized</w:t>
      </w:r>
      <w:r w:rsidR="000F2B73" w:rsidRPr="00E42E24">
        <w:rPr>
          <w:lang w:val="en-US" w:eastAsia="en-US"/>
        </w:rPr>
        <w:t xml:space="preserve"> </w:t>
      </w:r>
      <w:r w:rsidRPr="00E42E24">
        <w:rPr>
          <w:lang w:val="en-US" w:eastAsia="en-US"/>
        </w:rPr>
        <w:t xml:space="preserve">14 events </w:t>
      </w:r>
      <w:r w:rsidR="000F2B73">
        <w:rPr>
          <w:lang w:val="en-US" w:eastAsia="en-US"/>
        </w:rPr>
        <w:t>which resulted</w:t>
      </w:r>
      <w:r w:rsidR="00494292">
        <w:rPr>
          <w:lang w:val="en-US" w:eastAsia="en-US"/>
        </w:rPr>
        <w:t xml:space="preserve"> </w:t>
      </w:r>
      <w:r w:rsidRPr="00E42E24">
        <w:rPr>
          <w:lang w:val="en-US" w:eastAsia="en-US"/>
        </w:rPr>
        <w:t xml:space="preserve">in the inclusion of monitoring activities into the LAPs. </w:t>
      </w:r>
    </w:p>
    <w:p w14:paraId="10EE46DF" w14:textId="77777777" w:rsidR="00882391" w:rsidRPr="00E42E24" w:rsidRDefault="00882391" w:rsidP="00882391">
      <w:pPr>
        <w:ind w:left="-720"/>
        <w:rPr>
          <w:lang w:val="en-US" w:eastAsia="en-US"/>
        </w:rPr>
      </w:pPr>
    </w:p>
    <w:p w14:paraId="2021A331" w14:textId="35DE6CDB" w:rsidR="00882391" w:rsidRDefault="00882391" w:rsidP="00882391">
      <w:pPr>
        <w:ind w:left="-720"/>
        <w:rPr>
          <w:lang w:val="en-US" w:eastAsia="en-US"/>
        </w:rPr>
      </w:pPr>
      <w:r w:rsidRPr="00E42E24">
        <w:rPr>
          <w:lang w:val="en-US" w:eastAsia="en-US"/>
        </w:rPr>
        <w:t xml:space="preserve">The LSEDP integrated activities for the implementation of NAP on 1325, promoting activities of women and girls, and supporting migrant families. LAPs and LSEDP included priorities </w:t>
      </w:r>
      <w:r w:rsidR="000F2B73">
        <w:rPr>
          <w:lang w:val="en-US" w:eastAsia="en-US"/>
        </w:rPr>
        <w:t>such as</w:t>
      </w:r>
      <w:r w:rsidR="000F2B73" w:rsidRPr="00E42E24">
        <w:rPr>
          <w:lang w:val="en-US" w:eastAsia="en-US"/>
        </w:rPr>
        <w:t xml:space="preserve"> </w:t>
      </w:r>
      <w:r w:rsidRPr="00E42E24">
        <w:rPr>
          <w:lang w:val="en-US" w:eastAsia="en-US"/>
        </w:rPr>
        <w:t xml:space="preserve">women’s health, prevention of domestic violence, </w:t>
      </w:r>
      <w:r w:rsidR="00BD296A">
        <w:rPr>
          <w:lang w:val="en-US" w:eastAsia="en-US"/>
        </w:rPr>
        <w:t>strengthening family ties</w:t>
      </w:r>
      <w:r w:rsidRPr="00E42E24">
        <w:rPr>
          <w:lang w:val="en-US" w:eastAsia="en-US"/>
        </w:rPr>
        <w:t xml:space="preserve">, and job creation for women, infrastructure issues in the best interest of women and children (access to clean water, construction of kindergartens), </w:t>
      </w:r>
      <w:r w:rsidR="000F2B73">
        <w:rPr>
          <w:lang w:val="en-US" w:eastAsia="en-US"/>
        </w:rPr>
        <w:t xml:space="preserve">and </w:t>
      </w:r>
      <w:r w:rsidRPr="00E42E24">
        <w:rPr>
          <w:lang w:val="en-US" w:eastAsia="en-US"/>
        </w:rPr>
        <w:t xml:space="preserve">increasing access </w:t>
      </w:r>
      <w:r w:rsidR="00255971">
        <w:rPr>
          <w:lang w:val="en-US" w:eastAsia="en-US"/>
        </w:rPr>
        <w:t xml:space="preserve">to sports among </w:t>
      </w:r>
      <w:r w:rsidRPr="00E42E24">
        <w:rPr>
          <w:lang w:val="en-US" w:eastAsia="en-US"/>
        </w:rPr>
        <w:t xml:space="preserve">women and girls. Also, the LSEDP and the LAPs included several activities aimed at supporting women’s initiatives and women’s activism. </w:t>
      </w:r>
    </w:p>
    <w:p w14:paraId="3AF08F7B" w14:textId="77777777" w:rsidR="00882391" w:rsidRPr="00E42E24" w:rsidRDefault="00882391" w:rsidP="00063B00">
      <w:pPr>
        <w:rPr>
          <w:lang w:val="en-US" w:eastAsia="en-US"/>
        </w:rPr>
      </w:pPr>
    </w:p>
    <w:p w14:paraId="39BD348E" w14:textId="487FE026" w:rsidR="00882391" w:rsidRPr="000975BC" w:rsidRDefault="00882391" w:rsidP="00882391">
      <w:pPr>
        <w:ind w:left="-720"/>
        <w:rPr>
          <w:lang w:eastAsia="en-US"/>
        </w:rPr>
      </w:pPr>
      <w:r w:rsidRPr="00E42E24">
        <w:rPr>
          <w:lang w:eastAsia="en-US"/>
        </w:rPr>
        <w:t>IOM provided support in establishing the W</w:t>
      </w:r>
      <w:r w:rsidR="00063B00">
        <w:rPr>
          <w:lang w:eastAsia="en-US"/>
        </w:rPr>
        <w:t>omen Migrants Network</w:t>
      </w:r>
      <w:r w:rsidR="00BD296A">
        <w:rPr>
          <w:rStyle w:val="FootnoteReference"/>
          <w:lang w:eastAsia="en-US"/>
        </w:rPr>
        <w:footnoteReference w:id="2"/>
      </w:r>
      <w:r w:rsidR="00063B00">
        <w:rPr>
          <w:lang w:eastAsia="en-US"/>
        </w:rPr>
        <w:t xml:space="preserve"> </w:t>
      </w:r>
      <w:r w:rsidR="000F2B73">
        <w:rPr>
          <w:lang w:eastAsia="en-US"/>
        </w:rPr>
        <w:t xml:space="preserve">(WMN) </w:t>
      </w:r>
      <w:r w:rsidRPr="00E42E24">
        <w:rPr>
          <w:lang w:eastAsia="en-US"/>
        </w:rPr>
        <w:t xml:space="preserve">through developing </w:t>
      </w:r>
      <w:r w:rsidR="00BD0E19">
        <w:rPr>
          <w:lang w:eastAsia="en-US"/>
        </w:rPr>
        <w:t>the c</w:t>
      </w:r>
      <w:r w:rsidRPr="00E42E24">
        <w:rPr>
          <w:lang w:eastAsia="en-US"/>
        </w:rPr>
        <w:t xml:space="preserve">oncept of WMN and </w:t>
      </w:r>
      <w:r w:rsidR="00063B00">
        <w:rPr>
          <w:lang w:eastAsia="en-US"/>
        </w:rPr>
        <w:t>bringing together women from</w:t>
      </w:r>
      <w:r w:rsidR="00BD0E19">
        <w:rPr>
          <w:lang w:eastAsia="en-US"/>
        </w:rPr>
        <w:t xml:space="preserve"> the</w:t>
      </w:r>
      <w:r w:rsidR="00063B00">
        <w:rPr>
          <w:lang w:eastAsia="en-US"/>
        </w:rPr>
        <w:t xml:space="preserve"> Kyrgyz diaspora, local women migrants</w:t>
      </w:r>
      <w:r w:rsidR="00BD0E19">
        <w:rPr>
          <w:lang w:eastAsia="en-US"/>
        </w:rPr>
        <w:t>,</w:t>
      </w:r>
      <w:r w:rsidR="00063B00">
        <w:rPr>
          <w:lang w:eastAsia="en-US"/>
        </w:rPr>
        <w:t xml:space="preserve"> and returning women migrants from the pilot municipalities. As a result, </w:t>
      </w:r>
      <w:r w:rsidR="00C77CC5">
        <w:rPr>
          <w:lang w:eastAsia="en-US"/>
        </w:rPr>
        <w:t>members of the</w:t>
      </w:r>
      <w:r w:rsidRPr="00E42E24">
        <w:rPr>
          <w:lang w:eastAsia="en-US"/>
        </w:rPr>
        <w:t xml:space="preserve"> </w:t>
      </w:r>
      <w:r w:rsidR="00063B00">
        <w:rPr>
          <w:lang w:eastAsia="en-US"/>
        </w:rPr>
        <w:t>Network</w:t>
      </w:r>
      <w:r w:rsidR="00C77CC5">
        <w:rPr>
          <w:lang w:eastAsia="en-US"/>
        </w:rPr>
        <w:t xml:space="preserve"> </w:t>
      </w:r>
      <w:r w:rsidRPr="00E42E24">
        <w:rPr>
          <w:lang w:eastAsia="en-US"/>
        </w:rPr>
        <w:t>include 12 women</w:t>
      </w:r>
      <w:r w:rsidR="00BD296A">
        <w:rPr>
          <w:lang w:eastAsia="en-US"/>
        </w:rPr>
        <w:t xml:space="preserve"> beneficiaries</w:t>
      </w:r>
      <w:r w:rsidRPr="00E42E24">
        <w:rPr>
          <w:lang w:eastAsia="en-US"/>
        </w:rPr>
        <w:t xml:space="preserve"> from the project’s target communities and 20 women from Kyrgyz diaspora in 20 different cities. The </w:t>
      </w:r>
      <w:r w:rsidR="00BD0E19">
        <w:rPr>
          <w:lang w:eastAsia="en-US"/>
        </w:rPr>
        <w:t xml:space="preserve">WMN was officially launched online on 10 May 2021. </w:t>
      </w:r>
      <w:r w:rsidR="00063B00" w:rsidRPr="007C5907">
        <w:rPr>
          <w:lang w:eastAsia="en-US"/>
        </w:rPr>
        <w:t>The Network meet</w:t>
      </w:r>
      <w:r w:rsidR="007067A1" w:rsidRPr="007C5907">
        <w:rPr>
          <w:lang w:eastAsia="en-US"/>
        </w:rPr>
        <w:t>s</w:t>
      </w:r>
      <w:r w:rsidR="00063B00" w:rsidRPr="007C5907">
        <w:rPr>
          <w:lang w:eastAsia="en-US"/>
        </w:rPr>
        <w:t xml:space="preserve"> every quarter and </w:t>
      </w:r>
      <w:r w:rsidR="00BD0E19">
        <w:rPr>
          <w:lang w:eastAsia="en-US"/>
        </w:rPr>
        <w:t xml:space="preserve">on an </w:t>
      </w:r>
      <w:r w:rsidR="00063B00" w:rsidRPr="007C5907">
        <w:rPr>
          <w:lang w:eastAsia="en-US"/>
        </w:rPr>
        <w:t xml:space="preserve">ad-hoc </w:t>
      </w:r>
      <w:r w:rsidR="00BD0E19">
        <w:rPr>
          <w:lang w:eastAsia="en-US"/>
        </w:rPr>
        <w:t xml:space="preserve">basis </w:t>
      </w:r>
      <w:r w:rsidR="00063B00" w:rsidRPr="007C5907">
        <w:rPr>
          <w:lang w:eastAsia="en-US"/>
        </w:rPr>
        <w:t xml:space="preserve">to discuss important issues and </w:t>
      </w:r>
      <w:r w:rsidR="00BD296A" w:rsidRPr="007C5907">
        <w:rPr>
          <w:lang w:eastAsia="en-US"/>
        </w:rPr>
        <w:t>develop</w:t>
      </w:r>
      <w:r w:rsidR="000975BC">
        <w:rPr>
          <w:lang w:eastAsia="en-US"/>
        </w:rPr>
        <w:t xml:space="preserve"> </w:t>
      </w:r>
      <w:r w:rsidR="00063B00" w:rsidRPr="007C5907">
        <w:rPr>
          <w:lang w:eastAsia="en-US"/>
        </w:rPr>
        <w:t>an agenda. As of now,</w:t>
      </w:r>
      <w:r w:rsidR="00255971" w:rsidRPr="007C5907">
        <w:rPr>
          <w:lang w:eastAsia="en-US"/>
        </w:rPr>
        <w:t xml:space="preserve"> members of</w:t>
      </w:r>
      <w:r w:rsidR="00063B00" w:rsidRPr="007C5907">
        <w:rPr>
          <w:lang w:eastAsia="en-US"/>
        </w:rPr>
        <w:t xml:space="preserve"> the Network regularly communicate through the</w:t>
      </w:r>
      <w:r w:rsidR="00BD0E19">
        <w:rPr>
          <w:lang w:eastAsia="en-US"/>
        </w:rPr>
        <w:t>ir</w:t>
      </w:r>
      <w:r w:rsidR="00063B00" w:rsidRPr="007C5907">
        <w:rPr>
          <w:lang w:eastAsia="en-US"/>
        </w:rPr>
        <w:t xml:space="preserve"> </w:t>
      </w:r>
      <w:r w:rsidR="00255971" w:rsidRPr="007C5907">
        <w:rPr>
          <w:lang w:eastAsia="en-US"/>
        </w:rPr>
        <w:t>WhatsApp</w:t>
      </w:r>
      <w:r w:rsidR="00063B00" w:rsidRPr="007C5907">
        <w:rPr>
          <w:lang w:eastAsia="en-US"/>
        </w:rPr>
        <w:t xml:space="preserve"> group, exchang</w:t>
      </w:r>
      <w:r w:rsidR="00255971" w:rsidRPr="007C5907">
        <w:rPr>
          <w:lang w:eastAsia="en-US"/>
        </w:rPr>
        <w:t>e</w:t>
      </w:r>
      <w:r w:rsidR="00063B00" w:rsidRPr="007C5907">
        <w:rPr>
          <w:lang w:eastAsia="en-US"/>
        </w:rPr>
        <w:t xml:space="preserve"> information, participat</w:t>
      </w:r>
      <w:r w:rsidR="00255971" w:rsidRPr="007C5907">
        <w:rPr>
          <w:lang w:eastAsia="en-US"/>
        </w:rPr>
        <w:t>e</w:t>
      </w:r>
      <w:r w:rsidR="00063B00" w:rsidRPr="007C5907">
        <w:rPr>
          <w:lang w:eastAsia="en-US"/>
        </w:rPr>
        <w:t xml:space="preserve"> at different event</w:t>
      </w:r>
      <w:r w:rsidR="00255971" w:rsidRPr="007C5907">
        <w:rPr>
          <w:lang w:eastAsia="en-US"/>
        </w:rPr>
        <w:t>s</w:t>
      </w:r>
      <w:r w:rsidR="00063B00" w:rsidRPr="007C5907">
        <w:rPr>
          <w:lang w:eastAsia="en-US"/>
        </w:rPr>
        <w:t xml:space="preserve">, and build </w:t>
      </w:r>
      <w:r w:rsidR="00BD0E19">
        <w:rPr>
          <w:lang w:eastAsia="en-US"/>
        </w:rPr>
        <w:t xml:space="preserve">a </w:t>
      </w:r>
      <w:r w:rsidR="00063B00" w:rsidRPr="007C5907">
        <w:rPr>
          <w:lang w:eastAsia="en-US"/>
        </w:rPr>
        <w:t>joint agenda to promote issues of women migrants</w:t>
      </w:r>
      <w:r w:rsidR="00063B00" w:rsidRPr="000975BC">
        <w:rPr>
          <w:lang w:eastAsia="en-US"/>
        </w:rPr>
        <w:t>.</w:t>
      </w:r>
      <w:r w:rsidR="007067A1" w:rsidRPr="000975BC">
        <w:rPr>
          <w:lang w:eastAsia="en-US"/>
        </w:rPr>
        <w:t xml:space="preserve"> </w:t>
      </w:r>
      <w:r w:rsidR="00BD0E19">
        <w:rPr>
          <w:lang w:eastAsia="en-US"/>
        </w:rPr>
        <w:t>Next</w:t>
      </w:r>
      <w:r w:rsidR="007067A1" w:rsidRPr="007C5907">
        <w:rPr>
          <w:lang w:eastAsia="en-US"/>
        </w:rPr>
        <w:t xml:space="preserve">, the Network Members plan to develop a work plan (annual or bi-annual) to coordinate joint activities and promote their agenda at </w:t>
      </w:r>
      <w:r w:rsidR="00BD296A" w:rsidRPr="007C5907">
        <w:rPr>
          <w:lang w:eastAsia="en-US"/>
        </w:rPr>
        <w:t xml:space="preserve">national and local </w:t>
      </w:r>
      <w:r w:rsidR="007067A1" w:rsidRPr="007C5907">
        <w:rPr>
          <w:lang w:eastAsia="en-US"/>
        </w:rPr>
        <w:t>levels.</w:t>
      </w:r>
      <w:r w:rsidR="007067A1" w:rsidRPr="000975BC">
        <w:rPr>
          <w:lang w:eastAsia="en-US"/>
        </w:rPr>
        <w:t xml:space="preserve"> </w:t>
      </w:r>
    </w:p>
    <w:p w14:paraId="2A960161" w14:textId="77777777" w:rsidR="00882391" w:rsidRPr="00E42E24" w:rsidRDefault="00882391" w:rsidP="00882391">
      <w:pPr>
        <w:ind w:left="-720"/>
        <w:rPr>
          <w:lang w:val="en-US" w:eastAsia="en-US"/>
        </w:rPr>
      </w:pPr>
    </w:p>
    <w:p w14:paraId="57BFBF41" w14:textId="393400E2" w:rsidR="00882391" w:rsidRDefault="00BD0E19" w:rsidP="00882391">
      <w:pPr>
        <w:ind w:left="-720"/>
        <w:rPr>
          <w:lang w:val="en-US" w:eastAsia="en-US"/>
        </w:rPr>
      </w:pPr>
      <w:r>
        <w:rPr>
          <w:lang w:eastAsia="en-US"/>
        </w:rPr>
        <w:t>Standard Operation Procedures (SOPs) on consulting and referrals were developed to support local authorities that provide assistance and referral services to women and girls affected by migration such as documentation and social services.</w:t>
      </w:r>
      <w:r w:rsidR="00882391" w:rsidRPr="00E42E24">
        <w:rPr>
          <w:lang w:eastAsia="en-US"/>
        </w:rPr>
        <w:t xml:space="preserve"> The SOPs document was presented to local authorities in target municipalities. </w:t>
      </w:r>
      <w:r w:rsidR="007067A1">
        <w:rPr>
          <w:lang w:eastAsia="en-US"/>
        </w:rPr>
        <w:t>Further</w:t>
      </w:r>
      <w:r w:rsidR="007067A1" w:rsidRPr="00BD0E19">
        <w:rPr>
          <w:lang w:eastAsia="en-US"/>
        </w:rPr>
        <w:t xml:space="preserve">, </w:t>
      </w:r>
      <w:r w:rsidR="007067A1" w:rsidRPr="00494292">
        <w:rPr>
          <w:lang w:eastAsia="en-US"/>
        </w:rPr>
        <w:t>6</w:t>
      </w:r>
      <w:r w:rsidR="00882391" w:rsidRPr="00494292">
        <w:rPr>
          <w:lang w:eastAsia="en-US"/>
        </w:rPr>
        <w:t xml:space="preserve"> orders</w:t>
      </w:r>
      <w:r w:rsidR="00882391" w:rsidRPr="00E42E24">
        <w:rPr>
          <w:lang w:eastAsia="en-US"/>
        </w:rPr>
        <w:t xml:space="preserve"> </w:t>
      </w:r>
      <w:r w:rsidR="00882391" w:rsidRPr="00E42E24">
        <w:rPr>
          <w:lang w:val="en-US" w:eastAsia="en-US"/>
        </w:rPr>
        <w:t xml:space="preserve">from local authorities </w:t>
      </w:r>
      <w:r w:rsidR="007067A1">
        <w:rPr>
          <w:lang w:val="en-US" w:eastAsia="en-US"/>
        </w:rPr>
        <w:t xml:space="preserve">of pilot municipalities </w:t>
      </w:r>
      <w:r w:rsidR="00882391" w:rsidRPr="00E42E24">
        <w:rPr>
          <w:lang w:val="en-US" w:eastAsia="en-US"/>
        </w:rPr>
        <w:t xml:space="preserve">were issued to ensure the implementation of these SOPs. </w:t>
      </w:r>
    </w:p>
    <w:p w14:paraId="7218F25B" w14:textId="77777777" w:rsidR="00882391" w:rsidRPr="00E42E24" w:rsidRDefault="00882391" w:rsidP="00882391">
      <w:pPr>
        <w:ind w:left="-720"/>
        <w:rPr>
          <w:lang w:val="en-US" w:eastAsia="en-US"/>
        </w:rPr>
      </w:pPr>
    </w:p>
    <w:p w14:paraId="421693C8" w14:textId="7FBF1BB7" w:rsidR="00882391" w:rsidRPr="00E42E24" w:rsidRDefault="00882391" w:rsidP="00882391">
      <w:pPr>
        <w:ind w:left="-720"/>
        <w:rPr>
          <w:lang w:val="en-US" w:eastAsia="en-US"/>
        </w:rPr>
      </w:pPr>
      <w:r w:rsidRPr="00E42E24">
        <w:rPr>
          <w:lang w:val="en-US" w:eastAsia="en-US"/>
        </w:rPr>
        <w:t>The draft Concept of State Migration Policy (SMP)</w:t>
      </w:r>
      <w:r>
        <w:rPr>
          <w:lang w:val="en-US" w:eastAsia="en-US"/>
        </w:rPr>
        <w:t xml:space="preserve"> (2021-2030)</w:t>
      </w:r>
      <w:r w:rsidRPr="00E42E24">
        <w:rPr>
          <w:lang w:val="en-US" w:eastAsia="en-US"/>
        </w:rPr>
        <w:t xml:space="preserve"> was submitted last year to the official approval from the office of Prime Minister. </w:t>
      </w:r>
      <w:r>
        <w:rPr>
          <w:lang w:val="en-US" w:eastAsia="en-US"/>
        </w:rPr>
        <w:t xml:space="preserve">The </w:t>
      </w:r>
      <w:r w:rsidR="00BD0E19">
        <w:rPr>
          <w:lang w:val="en-US" w:eastAsia="en-US"/>
        </w:rPr>
        <w:t xml:space="preserve">Policy </w:t>
      </w:r>
      <w:r>
        <w:rPr>
          <w:lang w:val="en-US" w:eastAsia="en-US"/>
        </w:rPr>
        <w:t xml:space="preserve">development process </w:t>
      </w:r>
      <w:r w:rsidR="00BD0E19">
        <w:rPr>
          <w:lang w:val="en-US" w:eastAsia="en-US"/>
        </w:rPr>
        <w:t xml:space="preserve">involved </w:t>
      </w:r>
      <w:r>
        <w:rPr>
          <w:lang w:val="en-US" w:eastAsia="en-US"/>
        </w:rPr>
        <w:t>consultations with women migrants to ensure</w:t>
      </w:r>
      <w:r w:rsidR="00BD0E19">
        <w:rPr>
          <w:lang w:val="en-US" w:eastAsia="en-US"/>
        </w:rPr>
        <w:t xml:space="preserve"> the</w:t>
      </w:r>
      <w:r>
        <w:rPr>
          <w:lang w:val="en-US" w:eastAsia="en-US"/>
        </w:rPr>
        <w:t xml:space="preserve"> inclusion of needs and priorities</w:t>
      </w:r>
      <w:r w:rsidR="00BD0E19">
        <w:rPr>
          <w:lang w:val="en-US" w:eastAsia="en-US"/>
        </w:rPr>
        <w:t xml:space="preserve"> specific to women migrants</w:t>
      </w:r>
      <w:r>
        <w:rPr>
          <w:lang w:val="en-US" w:eastAsia="en-US"/>
        </w:rPr>
        <w:t xml:space="preserve">. </w:t>
      </w:r>
      <w:r w:rsidRPr="00E42E24">
        <w:rPr>
          <w:lang w:val="en-US" w:eastAsia="en-US"/>
        </w:rPr>
        <w:t>On</w:t>
      </w:r>
      <w:r w:rsidR="00BD0E19">
        <w:rPr>
          <w:lang w:val="en-US" w:eastAsia="en-US"/>
        </w:rPr>
        <w:t xml:space="preserve"> 4</w:t>
      </w:r>
      <w:r w:rsidRPr="00E42E24">
        <w:rPr>
          <w:lang w:val="en-US" w:eastAsia="en-US"/>
        </w:rPr>
        <w:t xml:space="preserve"> May</w:t>
      </w:r>
      <w:r w:rsidR="007D5785">
        <w:rPr>
          <w:lang w:val="en-US" w:eastAsia="en-US"/>
        </w:rPr>
        <w:t xml:space="preserve"> 4</w:t>
      </w:r>
      <w:r>
        <w:rPr>
          <w:lang w:val="en-US" w:eastAsia="en-US"/>
        </w:rPr>
        <w:t xml:space="preserve"> 2021</w:t>
      </w:r>
      <w:r w:rsidRPr="00E42E24">
        <w:rPr>
          <w:lang w:val="en-US" w:eastAsia="en-US"/>
        </w:rPr>
        <w:t xml:space="preserve">, the </w:t>
      </w:r>
      <w:r w:rsidR="00BD0E19">
        <w:rPr>
          <w:lang w:val="en-US" w:eastAsia="en-US"/>
        </w:rPr>
        <w:t>Policy</w:t>
      </w:r>
      <w:r w:rsidR="00BD0E19" w:rsidRPr="00E42E24">
        <w:rPr>
          <w:lang w:val="en-US" w:eastAsia="en-US"/>
        </w:rPr>
        <w:t xml:space="preserve"> </w:t>
      </w:r>
      <w:r w:rsidRPr="00E42E24">
        <w:rPr>
          <w:lang w:val="en-US" w:eastAsia="en-US"/>
        </w:rPr>
        <w:t xml:space="preserve">was officially adopted. Further, the Government </w:t>
      </w:r>
      <w:r>
        <w:rPr>
          <w:lang w:val="en-US" w:eastAsia="en-US"/>
        </w:rPr>
        <w:t>requested</w:t>
      </w:r>
      <w:r w:rsidRPr="00E42E24">
        <w:rPr>
          <w:lang w:val="en-US" w:eastAsia="en-US"/>
        </w:rPr>
        <w:t xml:space="preserve"> to </w:t>
      </w:r>
      <w:r>
        <w:rPr>
          <w:lang w:val="en-US" w:eastAsia="en-US"/>
        </w:rPr>
        <w:t xml:space="preserve">urgently </w:t>
      </w:r>
      <w:r w:rsidRPr="00E42E24">
        <w:rPr>
          <w:lang w:val="en-US" w:eastAsia="en-US"/>
        </w:rPr>
        <w:t xml:space="preserve">develop </w:t>
      </w:r>
      <w:r w:rsidR="00BD0E19">
        <w:rPr>
          <w:lang w:val="en-US" w:eastAsia="en-US"/>
        </w:rPr>
        <w:t xml:space="preserve">an </w:t>
      </w:r>
      <w:r>
        <w:rPr>
          <w:lang w:val="en-US" w:eastAsia="en-US"/>
        </w:rPr>
        <w:t>A</w:t>
      </w:r>
      <w:r w:rsidRPr="00E42E24">
        <w:rPr>
          <w:lang w:val="en-US" w:eastAsia="en-US"/>
        </w:rPr>
        <w:t>P on</w:t>
      </w:r>
      <w:r>
        <w:rPr>
          <w:lang w:val="en-US" w:eastAsia="en-US"/>
        </w:rPr>
        <w:t xml:space="preserve"> the</w:t>
      </w:r>
      <w:r w:rsidRPr="00E42E24">
        <w:rPr>
          <w:lang w:val="en-US" w:eastAsia="en-US"/>
        </w:rPr>
        <w:t xml:space="preserve"> implementation of </w:t>
      </w:r>
      <w:r>
        <w:rPr>
          <w:lang w:val="en-US" w:eastAsia="en-US"/>
        </w:rPr>
        <w:t xml:space="preserve">the </w:t>
      </w:r>
      <w:r w:rsidRPr="00E42E24">
        <w:rPr>
          <w:lang w:val="en-US" w:eastAsia="en-US"/>
        </w:rPr>
        <w:t xml:space="preserve">SMP until </w:t>
      </w:r>
      <w:r>
        <w:rPr>
          <w:lang w:val="en-US" w:eastAsia="en-US"/>
        </w:rPr>
        <w:t>mid-</w:t>
      </w:r>
      <w:r w:rsidRPr="00E42E24">
        <w:rPr>
          <w:lang w:val="en-US" w:eastAsia="en-US"/>
        </w:rPr>
        <w:t>Ju</w:t>
      </w:r>
      <w:r>
        <w:rPr>
          <w:lang w:val="en-US" w:eastAsia="en-US"/>
        </w:rPr>
        <w:t>ly</w:t>
      </w:r>
      <w:r w:rsidRPr="00E42E24">
        <w:rPr>
          <w:lang w:val="en-US" w:eastAsia="en-US"/>
        </w:rPr>
        <w:t xml:space="preserve"> 2021. </w:t>
      </w:r>
      <w:r w:rsidR="007067A1" w:rsidRPr="007C5907">
        <w:rPr>
          <w:lang w:val="en-US" w:eastAsia="en-US"/>
        </w:rPr>
        <w:t xml:space="preserve">RUNOs supported the Task Force Group responsible for the development of </w:t>
      </w:r>
      <w:r w:rsidR="00B97EA2" w:rsidRPr="007C5907">
        <w:rPr>
          <w:lang w:val="en-US" w:eastAsia="en-US"/>
        </w:rPr>
        <w:t xml:space="preserve">the </w:t>
      </w:r>
      <w:r w:rsidR="00812ADE">
        <w:rPr>
          <w:lang w:val="en-US" w:eastAsia="en-US"/>
        </w:rPr>
        <w:t>AP</w:t>
      </w:r>
      <w:r w:rsidR="00B97EA2" w:rsidRPr="007C5907">
        <w:rPr>
          <w:lang w:val="en-US" w:eastAsia="en-US"/>
        </w:rPr>
        <w:t xml:space="preserve"> to</w:t>
      </w:r>
      <w:r w:rsidR="007067A1" w:rsidRPr="007C5907">
        <w:rPr>
          <w:lang w:val="en-US" w:eastAsia="en-US"/>
        </w:rPr>
        <w:t xml:space="preserve"> mainstream gender-sensitive approaches in developing activities and indicators. The draft AP was submitted to the Prime Minister’s Office for adoption in the end of July 2021 and is</w:t>
      </w:r>
      <w:r w:rsidR="00AD2DE6">
        <w:rPr>
          <w:lang w:val="en-US" w:eastAsia="en-US"/>
        </w:rPr>
        <w:t xml:space="preserve"> currently</w:t>
      </w:r>
      <w:r w:rsidR="007067A1" w:rsidRPr="007C5907">
        <w:rPr>
          <w:lang w:val="en-US" w:eastAsia="en-US"/>
        </w:rPr>
        <w:t xml:space="preserve"> pending approval.</w:t>
      </w:r>
      <w:r w:rsidR="007067A1">
        <w:rPr>
          <w:lang w:val="en-US" w:eastAsia="en-US"/>
        </w:rPr>
        <w:t xml:space="preserve"> </w:t>
      </w:r>
    </w:p>
    <w:p w14:paraId="773029E8" w14:textId="77777777" w:rsidR="00882391" w:rsidRPr="00F0481D" w:rsidRDefault="00882391" w:rsidP="00882391">
      <w:pPr>
        <w:rPr>
          <w:b/>
          <w:lang w:val="en-US"/>
        </w:rPr>
      </w:pPr>
    </w:p>
    <w:p w14:paraId="0DC4A9B6" w14:textId="77777777" w:rsidR="00882391" w:rsidRPr="00627A1C" w:rsidRDefault="00882391" w:rsidP="00882391">
      <w:pPr>
        <w:rPr>
          <w:b/>
        </w:rPr>
      </w:pPr>
    </w:p>
    <w:p w14:paraId="4CAF6B7B" w14:textId="77777777" w:rsidR="00882391" w:rsidRDefault="00882391" w:rsidP="00882391">
      <w:pPr>
        <w:ind w:left="-720"/>
        <w:rPr>
          <w:b/>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(1000 character limit)</w:t>
      </w:r>
      <w:r w:rsidRPr="264534B2">
        <w:rPr>
          <w:i/>
        </w:rPr>
        <w:t xml:space="preserve"> </w:t>
      </w:r>
    </w:p>
    <w:p w14:paraId="00BB28A7" w14:textId="77777777" w:rsidR="00882391" w:rsidRDefault="00882391" w:rsidP="00882391">
      <w:pPr>
        <w:ind w:left="-720"/>
        <w:rPr>
          <w:b/>
        </w:rPr>
      </w:pPr>
    </w:p>
    <w:p w14:paraId="27132F6A" w14:textId="5528E929" w:rsidR="00882391" w:rsidRPr="00767102" w:rsidRDefault="01C6CF7A" w:rsidP="00882391">
      <w:pPr>
        <w:ind w:left="-720"/>
      </w:pPr>
      <w:r>
        <w:t xml:space="preserve">The project integrated </w:t>
      </w:r>
      <w:r w:rsidR="00AD2DE6">
        <w:t xml:space="preserve">a </w:t>
      </w:r>
      <w:r>
        <w:t xml:space="preserve">gender-sensitive approach during </w:t>
      </w:r>
      <w:r w:rsidR="58E6612F">
        <w:t>the development and adoption of strategic plans for the development of local communities</w:t>
      </w:r>
      <w:r>
        <w:t>.</w:t>
      </w:r>
      <w:r w:rsidR="58E6612F">
        <w:t xml:space="preserve"> For example,</w:t>
      </w:r>
      <w:r>
        <w:t xml:space="preserve"> local authorities of target municipalities provided </w:t>
      </w:r>
      <w:r w:rsidR="00AD2DE6">
        <w:t xml:space="preserve">a </w:t>
      </w:r>
      <w:r>
        <w:t xml:space="preserve">space for women to take part in the process of conducting an independent needs assessment </w:t>
      </w:r>
      <w:r w:rsidR="00AD2DE6">
        <w:t xml:space="preserve">in </w:t>
      </w:r>
      <w:r>
        <w:t xml:space="preserve">the village–to </w:t>
      </w:r>
      <w:r w:rsidR="58E6612F">
        <w:t>ensure</w:t>
      </w:r>
      <w:r>
        <w:t xml:space="preserve"> their </w:t>
      </w:r>
      <w:r w:rsidR="58E6612F">
        <w:t xml:space="preserve"> voices and needs were considered. During the reporting period, 6 working groups were organized in target communities to develop gender-sensitive </w:t>
      </w:r>
      <w:r w:rsidR="58E6612F" w:rsidRPr="78AAB103">
        <w:rPr>
          <w:lang w:val="en-US"/>
        </w:rPr>
        <w:t>LSEDP</w:t>
      </w:r>
      <w:r w:rsidRPr="78AAB103">
        <w:rPr>
          <w:lang w:val="en-US"/>
        </w:rPr>
        <w:t>s</w:t>
      </w:r>
      <w:r w:rsidR="58E6612F">
        <w:t xml:space="preserve">. </w:t>
      </w:r>
      <w:r>
        <w:t xml:space="preserve">LSGs conducted </w:t>
      </w:r>
      <w:r w:rsidR="58E6612F">
        <w:t>surveys and meetings in target communities</w:t>
      </w:r>
      <w:r>
        <w:t xml:space="preserve"> to collect the </w:t>
      </w:r>
      <w:r w:rsidR="58E6612F">
        <w:t xml:space="preserve">needs of </w:t>
      </w:r>
      <w:r>
        <w:t xml:space="preserve">the local population. As a result, out of </w:t>
      </w:r>
      <w:r w:rsidR="58E6612F">
        <w:t xml:space="preserve">1103 people 692 </w:t>
      </w:r>
      <w:r>
        <w:t xml:space="preserve">were </w:t>
      </w:r>
      <w:r w:rsidR="58E6612F">
        <w:t xml:space="preserve">women. Their needs are reflected in the new strategic plans </w:t>
      </w:r>
      <w:r>
        <w:t xml:space="preserve">across target </w:t>
      </w:r>
      <w:r w:rsidR="58E6612F">
        <w:t>communit</w:t>
      </w:r>
      <w:r>
        <w:t>ies</w:t>
      </w:r>
      <w:r w:rsidR="58E6612F">
        <w:t xml:space="preserve">. Representatives of local authorities in target communities revisited their LSEDPs and LAPs on localization of the UN SCR 1325 based on the findings of the gender-sensitive and socio-economic analysis across 6 target municipalities, taking into account gender-sensitive approaches and migration perspectives supported by the local budget. </w:t>
      </w:r>
      <w:r w:rsidR="009A52CC">
        <w:t xml:space="preserve">Further, </w:t>
      </w:r>
      <w:r w:rsidR="00AD2DE6">
        <w:t>the UN SCR</w:t>
      </w:r>
      <w:r w:rsidR="000D63AB">
        <w:t xml:space="preserve"> </w:t>
      </w:r>
      <w:r w:rsidR="009A52CC">
        <w:t xml:space="preserve">1325 agenda was integrated after the analyses of existing LSEDP that were gender-blind and did not reflect social inclusivity. </w:t>
      </w:r>
    </w:p>
    <w:p w14:paraId="260EB773" w14:textId="7C5C0B79" w:rsidR="00882391" w:rsidRDefault="00882391" w:rsidP="00882391">
      <w:pPr>
        <w:ind w:left="-720"/>
        <w:rPr>
          <w:b/>
        </w:rPr>
      </w:pPr>
    </w:p>
    <w:p w14:paraId="72311CA9" w14:textId="3EDBF1D5" w:rsidR="007067A1" w:rsidRPr="007C5907" w:rsidRDefault="007067A1" w:rsidP="00882391">
      <w:pPr>
        <w:ind w:left="-720"/>
        <w:rPr>
          <w:bCs/>
        </w:rPr>
      </w:pPr>
      <w:r w:rsidRPr="007C5907">
        <w:rPr>
          <w:bCs/>
        </w:rPr>
        <w:t xml:space="preserve">The project supported </w:t>
      </w:r>
      <w:r w:rsidR="00AD2DE6">
        <w:rPr>
          <w:bCs/>
        </w:rPr>
        <w:t>c</w:t>
      </w:r>
      <w:r w:rsidRPr="007C5907">
        <w:rPr>
          <w:bCs/>
        </w:rPr>
        <w:t xml:space="preserve">onsultants who </w:t>
      </w:r>
      <w:r w:rsidR="000B7F98" w:rsidRPr="007C5907">
        <w:rPr>
          <w:bCs/>
        </w:rPr>
        <w:t xml:space="preserve">provided technical support to </w:t>
      </w:r>
      <w:r w:rsidRPr="007C5907">
        <w:rPr>
          <w:bCs/>
        </w:rPr>
        <w:t xml:space="preserve">the </w:t>
      </w:r>
      <w:r w:rsidR="00AD2DE6">
        <w:rPr>
          <w:bCs/>
        </w:rPr>
        <w:t>TFG</w:t>
      </w:r>
      <w:r w:rsidRPr="007C5907">
        <w:rPr>
          <w:bCs/>
        </w:rPr>
        <w:t xml:space="preserve"> </w:t>
      </w:r>
      <w:r w:rsidR="000B7F98" w:rsidRPr="007C5907">
        <w:rPr>
          <w:bCs/>
        </w:rPr>
        <w:t xml:space="preserve">on developing the </w:t>
      </w:r>
      <w:r w:rsidR="00AD2DE6">
        <w:rPr>
          <w:bCs/>
        </w:rPr>
        <w:t>a</w:t>
      </w:r>
      <w:r w:rsidR="000B7F98" w:rsidRPr="007C5907">
        <w:rPr>
          <w:bCs/>
        </w:rPr>
        <w:t xml:space="preserve">ction </w:t>
      </w:r>
      <w:r w:rsidR="00AD2DE6">
        <w:rPr>
          <w:bCs/>
        </w:rPr>
        <w:t>p</w:t>
      </w:r>
      <w:r w:rsidR="000B7F98" w:rsidRPr="007C5907">
        <w:rPr>
          <w:bCs/>
        </w:rPr>
        <w:t>lan for State Migration Policy to</w:t>
      </w:r>
      <w:r w:rsidR="00AD2DE6">
        <w:rPr>
          <w:bCs/>
        </w:rPr>
        <w:t xml:space="preserve"> </w:t>
      </w:r>
      <w:r w:rsidRPr="007C5907">
        <w:rPr>
          <w:bCs/>
        </w:rPr>
        <w:t>ensur</w:t>
      </w:r>
      <w:r w:rsidR="000B7F98" w:rsidRPr="007C5907">
        <w:rPr>
          <w:bCs/>
        </w:rPr>
        <w:t>e</w:t>
      </w:r>
      <w:r w:rsidRPr="007C5907">
        <w:rPr>
          <w:bCs/>
        </w:rPr>
        <w:t xml:space="preserve"> </w:t>
      </w:r>
      <w:r w:rsidR="000B7F98" w:rsidRPr="007C5907">
        <w:rPr>
          <w:bCs/>
        </w:rPr>
        <w:t xml:space="preserve">the </w:t>
      </w:r>
      <w:r w:rsidR="00AD2DE6">
        <w:rPr>
          <w:bCs/>
        </w:rPr>
        <w:t>a</w:t>
      </w:r>
      <w:r w:rsidR="000B7F98" w:rsidRPr="007C5907">
        <w:rPr>
          <w:bCs/>
        </w:rPr>
        <w:t xml:space="preserve">ction </w:t>
      </w:r>
      <w:r w:rsidR="00AD2DE6">
        <w:rPr>
          <w:bCs/>
        </w:rPr>
        <w:t>p</w:t>
      </w:r>
      <w:r w:rsidR="000B7F98" w:rsidRPr="007C5907">
        <w:rPr>
          <w:bCs/>
        </w:rPr>
        <w:t xml:space="preserve">lan is gender sensitive. </w:t>
      </w:r>
      <w:r w:rsidRPr="007C5907">
        <w:rPr>
          <w:bCs/>
        </w:rPr>
        <w:t xml:space="preserve">For this, the experts worked with each engaged Ministry/Government counterpart to apply gender-sensitive approaches in their contributions. </w:t>
      </w:r>
    </w:p>
    <w:p w14:paraId="1DA06FC3" w14:textId="77777777" w:rsidR="00882391" w:rsidRDefault="00882391" w:rsidP="00882391">
      <w:pPr>
        <w:ind w:left="-720"/>
        <w:rPr>
          <w:b/>
        </w:rPr>
      </w:pPr>
    </w:p>
    <w:tbl>
      <w:tblPr>
        <w:tblStyle w:val="TableGrid"/>
        <w:tblW w:w="0" w:type="auto"/>
        <w:tblInd w:w="-810" w:type="dxa"/>
        <w:tblLook w:val="04A0" w:firstRow="1" w:lastRow="0" w:firstColumn="1" w:lastColumn="0" w:noHBand="0" w:noVBand="1"/>
      </w:tblPr>
      <w:tblGrid>
        <w:gridCol w:w="9106"/>
      </w:tblGrid>
      <w:tr w:rsidR="00882391" w14:paraId="3BF05DE0" w14:textId="77777777" w:rsidTr="00E56F58">
        <w:tc>
          <w:tcPr>
            <w:tcW w:w="9106" w:type="dxa"/>
          </w:tcPr>
          <w:p w14:paraId="2EEC57C8" w14:textId="77777777" w:rsidR="00882391" w:rsidRPr="00E25417" w:rsidRDefault="00882391" w:rsidP="00E56F58">
            <w:pPr>
              <w:rPr>
                <w:b/>
                <w:lang w:val="en-US"/>
              </w:rPr>
            </w:pPr>
            <w:r w:rsidRPr="00E25417">
              <w:rPr>
                <w:b/>
                <w:lang w:val="en-US"/>
              </w:rPr>
              <w:t xml:space="preserve">Annexes for </w:t>
            </w:r>
            <w:r>
              <w:rPr>
                <w:b/>
                <w:lang w:val="en-US"/>
              </w:rPr>
              <w:t>Outcome III</w:t>
            </w:r>
            <w:r w:rsidRPr="00E25417">
              <w:rPr>
                <w:b/>
                <w:lang w:val="en-US"/>
              </w:rPr>
              <w:t xml:space="preserve">. </w:t>
            </w:r>
          </w:p>
        </w:tc>
      </w:tr>
      <w:tr w:rsidR="00882391" w14:paraId="42D90A59" w14:textId="77777777" w:rsidTr="00E56F58">
        <w:tc>
          <w:tcPr>
            <w:tcW w:w="9106" w:type="dxa"/>
          </w:tcPr>
          <w:p w14:paraId="0F4E1DC7" w14:textId="16D94E8D" w:rsidR="00882391" w:rsidRDefault="00882391" w:rsidP="00E56F58">
            <w:pPr>
              <w:rPr>
                <w:lang w:val="en-US"/>
              </w:rPr>
            </w:pPr>
            <w:r w:rsidRPr="3E80F150">
              <w:rPr>
                <w:lang w:val="en-US"/>
              </w:rPr>
              <w:t xml:space="preserve">Annex </w:t>
            </w:r>
            <w:r w:rsidR="00812ADE">
              <w:rPr>
                <w:lang w:val="en-US"/>
              </w:rPr>
              <w:t>7</w:t>
            </w:r>
            <w:r w:rsidRPr="3E80F150">
              <w:rPr>
                <w:lang w:val="en-US"/>
              </w:rPr>
              <w:t xml:space="preserve">. </w:t>
            </w:r>
            <w:r w:rsidR="00282AF4">
              <w:rPr>
                <w:lang w:val="en-US"/>
              </w:rPr>
              <w:t>Draft Action Plan for State Migration Policy</w:t>
            </w:r>
            <w:r w:rsidRPr="3E80F150">
              <w:rPr>
                <w:lang w:val="en-US"/>
              </w:rPr>
              <w:t xml:space="preserve"> </w:t>
            </w:r>
          </w:p>
        </w:tc>
      </w:tr>
    </w:tbl>
    <w:p w14:paraId="16A16632" w14:textId="77777777" w:rsidR="00882391" w:rsidRDefault="00882391" w:rsidP="00882391">
      <w:pPr>
        <w:jc w:val="both"/>
        <w:rPr>
          <w:b/>
          <w:u w:val="single"/>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775"/>
      </w:tblGrid>
      <w:tr w:rsidR="00997347" w:rsidRPr="00627A1C" w14:paraId="76D87A8D" w14:textId="77777777" w:rsidTr="78AAB103">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1147950" w14:textId="697ECC0D" w:rsidR="00C05109" w:rsidRDefault="00C05109" w:rsidP="00234A5E">
            <w:pPr>
              <w:rPr>
                <w:i/>
              </w:rPr>
            </w:pPr>
          </w:p>
          <w:p w14:paraId="1249036D" w14:textId="77777777" w:rsidR="00C05109" w:rsidRPr="00C05109" w:rsidRDefault="00C05109" w:rsidP="00C05109">
            <w:pPr>
              <w:numPr>
                <w:ilvl w:val="0"/>
                <w:numId w:val="6"/>
              </w:numPr>
              <w:ind w:firstLine="0"/>
              <w:textAlignment w:val="baseline"/>
              <w:rPr>
                <w:lang w:val="en-US" w:eastAsia="en-US"/>
              </w:rPr>
            </w:pPr>
            <w:r w:rsidRPr="00C05109">
              <w:rPr>
                <w:lang w:eastAsia="en-US"/>
              </w:rPr>
              <w:t>Updating </w:t>
            </w:r>
            <w:r w:rsidRPr="00C05109">
              <w:rPr>
                <w:lang w:val="en-US" w:eastAsia="en-US"/>
              </w:rPr>
              <w:t>M&amp;E Indicator Tracking Matrix for the project </w:t>
            </w:r>
          </w:p>
          <w:p w14:paraId="16151DD4" w14:textId="77777777" w:rsidR="00C05109" w:rsidRPr="00C05109" w:rsidRDefault="00C05109" w:rsidP="00C05109">
            <w:pPr>
              <w:numPr>
                <w:ilvl w:val="0"/>
                <w:numId w:val="7"/>
              </w:numPr>
              <w:ind w:firstLine="0"/>
              <w:textAlignment w:val="baseline"/>
              <w:rPr>
                <w:lang w:val="en-US" w:eastAsia="en-US"/>
              </w:rPr>
            </w:pPr>
            <w:r w:rsidRPr="00C05109">
              <w:rPr>
                <w:lang w:eastAsia="en-US"/>
              </w:rPr>
              <w:t>Updating Learning and Adaptation Log for the project </w:t>
            </w:r>
            <w:r w:rsidRPr="00C05109">
              <w:rPr>
                <w:lang w:val="en-US" w:eastAsia="en-US"/>
              </w:rPr>
              <w:t> </w:t>
            </w:r>
          </w:p>
          <w:p w14:paraId="43260E74" w14:textId="5B6B646E" w:rsidR="00C05109" w:rsidRPr="00C05109" w:rsidRDefault="00C05109" w:rsidP="00C05109">
            <w:pPr>
              <w:numPr>
                <w:ilvl w:val="0"/>
                <w:numId w:val="8"/>
              </w:numPr>
              <w:ind w:firstLine="0"/>
              <w:textAlignment w:val="baseline"/>
              <w:rPr>
                <w:lang w:val="en-US" w:eastAsia="en-US"/>
              </w:rPr>
            </w:pPr>
            <w:r w:rsidRPr="00C05109">
              <w:rPr>
                <w:lang w:eastAsia="en-US"/>
              </w:rPr>
              <w:t>Conducting </w:t>
            </w:r>
            <w:r w:rsidRPr="00C05109">
              <w:rPr>
                <w:lang w:val="en-US" w:eastAsia="en-US"/>
              </w:rPr>
              <w:t>“Reflection, Learning, and Adaptation” workshop with </w:t>
            </w:r>
            <w:r w:rsidR="00E50626" w:rsidRPr="00C05109" w:rsidDel="00AD2DE6">
              <w:rPr>
                <w:lang w:val="en-US" w:eastAsia="en-US"/>
              </w:rPr>
              <w:t xml:space="preserve"> </w:t>
            </w:r>
            <w:r w:rsidRPr="00C05109">
              <w:rPr>
                <w:lang w:val="en-US" w:eastAsia="en-US"/>
              </w:rPr>
              <w:t>IPs in February 2021 to discuss challenges, learning throughout the implementation process, reflect on observations from the monitoring visits, discuss project progress towards achieving targets, share reflections, and good practices. As a result, IPs proposed and agreed on follow up response and adaptations for achieving effective results for the project </w:t>
            </w:r>
          </w:p>
          <w:p w14:paraId="26055A13" w14:textId="77777777" w:rsidR="00C05109" w:rsidRPr="00C05109" w:rsidRDefault="00C05109" w:rsidP="00C05109">
            <w:pPr>
              <w:numPr>
                <w:ilvl w:val="0"/>
                <w:numId w:val="9"/>
              </w:numPr>
              <w:ind w:firstLine="0"/>
              <w:textAlignment w:val="baseline"/>
              <w:rPr>
                <w:lang w:val="en-US" w:eastAsia="en-US"/>
              </w:rPr>
            </w:pPr>
            <w:r w:rsidRPr="00C05109">
              <w:rPr>
                <w:lang w:eastAsia="en-US"/>
              </w:rPr>
              <w:t xml:space="preserve">Conducting a brief survey among IPs and RUNOs on collecting their feedbacks on changes in the context, risks and opportunities for the project (prior RLA workshop). The </w:t>
            </w:r>
            <w:r w:rsidRPr="00C05109">
              <w:rPr>
                <w:lang w:eastAsia="en-US"/>
              </w:rPr>
              <w:lastRenderedPageBreak/>
              <w:t>project team discussed results of the survey and agreed on necessary project adaptations  </w:t>
            </w:r>
            <w:r w:rsidRPr="00C05109">
              <w:rPr>
                <w:lang w:val="en-US" w:eastAsia="en-US"/>
              </w:rPr>
              <w:t> </w:t>
            </w:r>
          </w:p>
          <w:p w14:paraId="365D4DE4" w14:textId="77777777" w:rsidR="00C05109" w:rsidRPr="00C05109" w:rsidRDefault="00C05109" w:rsidP="00C05109">
            <w:pPr>
              <w:numPr>
                <w:ilvl w:val="0"/>
                <w:numId w:val="10"/>
              </w:numPr>
              <w:ind w:firstLine="0"/>
              <w:textAlignment w:val="baseline"/>
              <w:rPr>
                <w:lang w:val="en-US" w:eastAsia="en-US"/>
              </w:rPr>
            </w:pPr>
            <w:r w:rsidRPr="00C05109">
              <w:rPr>
                <w:lang w:eastAsia="en-US"/>
              </w:rPr>
              <w:t>Providing regular support to IPs on the development of data collection tools, data collection, and data analysis materials for relevant project indicators as per the Project Results Framework (see below)</w:t>
            </w:r>
            <w:r w:rsidRPr="00C05109">
              <w:rPr>
                <w:lang w:val="en-US" w:eastAsia="en-US"/>
              </w:rPr>
              <w:t> </w:t>
            </w:r>
          </w:p>
          <w:p w14:paraId="3481E624" w14:textId="77777777" w:rsidR="00C05109" w:rsidRPr="00C05109" w:rsidRDefault="00C05109" w:rsidP="00C05109">
            <w:pPr>
              <w:numPr>
                <w:ilvl w:val="0"/>
                <w:numId w:val="11"/>
              </w:numPr>
              <w:ind w:firstLine="0"/>
              <w:textAlignment w:val="baseline"/>
              <w:rPr>
                <w:lang w:val="en-US" w:eastAsia="en-US"/>
              </w:rPr>
            </w:pPr>
            <w:r w:rsidRPr="00C05109">
              <w:rPr>
                <w:lang w:eastAsia="en-US"/>
              </w:rPr>
              <w:t>Conducting a monitoring visit to the project sites by RUNOs on progress and achieved results of the project and follow up discussion with IPs on monitoring outcomes - in January 2021</w:t>
            </w:r>
            <w:r w:rsidRPr="00C05109">
              <w:rPr>
                <w:lang w:val="en-US" w:eastAsia="en-US"/>
              </w:rPr>
              <w:t> </w:t>
            </w:r>
          </w:p>
          <w:p w14:paraId="7666C366" w14:textId="77777777" w:rsidR="00C05109" w:rsidRPr="00C05109" w:rsidRDefault="00C05109" w:rsidP="00C05109">
            <w:pPr>
              <w:numPr>
                <w:ilvl w:val="0"/>
                <w:numId w:val="12"/>
              </w:numPr>
              <w:ind w:firstLine="0"/>
              <w:textAlignment w:val="baseline"/>
              <w:rPr>
                <w:lang w:val="en-US" w:eastAsia="en-US"/>
              </w:rPr>
            </w:pPr>
            <w:r w:rsidRPr="00C05109">
              <w:rPr>
                <w:lang w:eastAsia="en-US"/>
              </w:rPr>
              <w:t>Conducting a monitoring visit to the project sites by RUNOs on assessment of achieved results and effects of the project and follow up discussions with IPs on monitoring outcomes - in May 2021</w:t>
            </w:r>
            <w:r w:rsidRPr="00C05109">
              <w:rPr>
                <w:lang w:val="en-US" w:eastAsia="en-US"/>
              </w:rPr>
              <w:t> </w:t>
            </w:r>
          </w:p>
          <w:p w14:paraId="0A25E834" w14:textId="3DA630A1" w:rsidR="00C05109" w:rsidRPr="007566CA" w:rsidRDefault="00C05109" w:rsidP="00C05109">
            <w:pPr>
              <w:numPr>
                <w:ilvl w:val="0"/>
                <w:numId w:val="13"/>
              </w:numPr>
              <w:ind w:firstLine="0"/>
              <w:textAlignment w:val="baseline"/>
              <w:rPr>
                <w:lang w:val="en-US" w:eastAsia="en-US"/>
              </w:rPr>
            </w:pPr>
            <w:r w:rsidRPr="00C05109">
              <w:rPr>
                <w:lang w:eastAsia="en-US"/>
              </w:rPr>
              <w:t>Concluding baseline assessment, including finalized report and workshop with project stakeholders on the results of the baseline assessment and necessary adaptions for project interventions</w:t>
            </w:r>
          </w:p>
          <w:p w14:paraId="2BA45593" w14:textId="5FDAB78E" w:rsidR="00C05109" w:rsidRPr="007566CA" w:rsidRDefault="00C05109" w:rsidP="00C05109">
            <w:pPr>
              <w:numPr>
                <w:ilvl w:val="0"/>
                <w:numId w:val="13"/>
              </w:numPr>
              <w:ind w:firstLine="0"/>
              <w:textAlignment w:val="baseline"/>
              <w:rPr>
                <w:lang w:val="en-US" w:eastAsia="en-US"/>
              </w:rPr>
            </w:pPr>
            <w:r>
              <w:rPr>
                <w:lang w:eastAsia="en-US"/>
              </w:rPr>
              <w:t>Conducting close-out workshop with IPs, project stakeholders and beneficiaries to collect final reflections, learning, good practice – in June 2021</w:t>
            </w:r>
          </w:p>
          <w:p w14:paraId="6FC0BECD" w14:textId="77777777" w:rsidR="004475E3" w:rsidRPr="007566CA" w:rsidRDefault="00C05109" w:rsidP="00E56F58">
            <w:pPr>
              <w:numPr>
                <w:ilvl w:val="0"/>
                <w:numId w:val="13"/>
              </w:numPr>
              <w:ind w:firstLine="0"/>
              <w:textAlignment w:val="baseline"/>
              <w:rPr>
                <w:i/>
                <w:lang w:val="en-US"/>
              </w:rPr>
            </w:pPr>
            <w:r>
              <w:rPr>
                <w:lang w:eastAsia="en-US"/>
              </w:rPr>
              <w:t>Concluding endline assessment, including completion of data collection and analysis and submission of the draft final report for approval.</w:t>
            </w:r>
          </w:p>
          <w:p w14:paraId="4066EE55" w14:textId="65C91F40" w:rsidR="00C05109" w:rsidRPr="007566CA" w:rsidRDefault="51683099" w:rsidP="78AAB103">
            <w:pPr>
              <w:numPr>
                <w:ilvl w:val="0"/>
                <w:numId w:val="13"/>
              </w:numPr>
              <w:ind w:firstLine="0"/>
              <w:textAlignment w:val="baseline"/>
              <w:rPr>
                <w:i/>
                <w:iCs/>
                <w:lang w:val="en-US"/>
              </w:rPr>
            </w:pPr>
            <w:r w:rsidRPr="78AAB103">
              <w:rPr>
                <w:lang w:val="en-US" w:eastAsia="en-US"/>
              </w:rPr>
              <w:t>Conducting final exercise among RUNOs on tracking financing in support of GEWE (actual amount of expenditure on GEWE as a result of the project) – piloting and testing the methodology on tracking financing for GEWE</w:t>
            </w:r>
          </w:p>
          <w:p w14:paraId="68DC370D" w14:textId="77777777" w:rsidR="007118F5" w:rsidRPr="00627A1C" w:rsidRDefault="007118F5" w:rsidP="00234A5E"/>
        </w:tc>
        <w:tc>
          <w:tcPr>
            <w:tcW w:w="5940" w:type="dxa"/>
            <w:shd w:val="clear" w:color="auto" w:fill="auto"/>
          </w:tcPr>
          <w:p w14:paraId="6338D0DA" w14:textId="0B6CD185"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result w:val="1"/>
                    <w:listEntry w:val="please select"/>
                    <w:listEntry w:val="yes"/>
                    <w:listEntry w:val="no"/>
                  </w:ddList>
                </w:ffData>
              </w:fldChar>
            </w:r>
            <w:bookmarkStart w:id="13" w:name="Dropdown3"/>
            <w:r w:rsidRPr="00627A1C">
              <w:instrText xml:space="preserve"> FORMDROPDOWN </w:instrText>
            </w:r>
            <w:r w:rsidR="00DD1AD9">
              <w:fldChar w:fldCharType="separate"/>
            </w:r>
            <w:r w:rsidRPr="00627A1C">
              <w:fldChar w:fldCharType="end"/>
            </w:r>
            <w:bookmarkEnd w:id="13"/>
          </w:p>
          <w:p w14:paraId="15B120F3" w14:textId="64C09F58" w:rsidR="007118F5" w:rsidRDefault="007118F5" w:rsidP="00AD73D3"/>
          <w:p w14:paraId="49F11CC6" w14:textId="77777777" w:rsidR="00C05109" w:rsidRPr="00C05109" w:rsidRDefault="00C05109" w:rsidP="00C05109">
            <w:pPr>
              <w:textAlignment w:val="baseline"/>
              <w:rPr>
                <w:rFonts w:ascii="Segoe UI" w:hAnsi="Segoe UI" w:cs="Segoe UI"/>
                <w:sz w:val="18"/>
                <w:szCs w:val="18"/>
                <w:lang w:val="en-US" w:eastAsia="en-US"/>
              </w:rPr>
            </w:pPr>
            <w:r w:rsidRPr="00C05109">
              <w:rPr>
                <w:lang w:val="en-US" w:eastAsia="en-US"/>
              </w:rPr>
              <w:t>Baseline assessment initiated in October 2020 was finalized earlier this year. Baseline assessment report was finalized based on the rounds of feedback from PBSO, PBF Secretariat, project partners and RUNOs. The project organized a workshop with IPs and national partners to present the findings and discuss adaptations and inform project implementation across results indicators. The results serve as a benchmark for assessing the changes brought by the project interventions and informs and shapes implementation process.   </w:t>
            </w:r>
          </w:p>
          <w:p w14:paraId="5CAB7AF9" w14:textId="77777777" w:rsidR="0079259D" w:rsidRDefault="0079259D" w:rsidP="00C05109">
            <w:pPr>
              <w:textAlignment w:val="baseline"/>
              <w:rPr>
                <w:lang w:eastAsia="en-US"/>
              </w:rPr>
            </w:pPr>
          </w:p>
          <w:p w14:paraId="41E9B0A5" w14:textId="123E43E5" w:rsidR="00C05109" w:rsidRPr="00C05109" w:rsidRDefault="00C05109" w:rsidP="00C05109">
            <w:pPr>
              <w:textAlignment w:val="baseline"/>
              <w:rPr>
                <w:rFonts w:ascii="Segoe UI" w:hAnsi="Segoe UI" w:cs="Segoe UI"/>
                <w:sz w:val="18"/>
                <w:szCs w:val="18"/>
                <w:lang w:val="en-US" w:eastAsia="en-US"/>
              </w:rPr>
            </w:pPr>
            <w:r w:rsidRPr="00C05109">
              <w:rPr>
                <w:lang w:eastAsia="en-US"/>
              </w:rPr>
              <w:t xml:space="preserve">RUNOs </w:t>
            </w:r>
            <w:r w:rsidR="0079259D">
              <w:rPr>
                <w:lang w:eastAsia="en-US"/>
              </w:rPr>
              <w:t>are currently concluding endline assessment, with pending approval of the final report.</w:t>
            </w:r>
            <w:r w:rsidRPr="00C05109">
              <w:rPr>
                <w:lang w:eastAsia="en-US"/>
              </w:rPr>
              <w:t xml:space="preserve"> Recruitment of the vendor to conduct the assessment was completed in May 2021. </w:t>
            </w:r>
            <w:r w:rsidR="004475E3">
              <w:rPr>
                <w:lang w:eastAsia="en-US"/>
              </w:rPr>
              <w:t xml:space="preserve">Data collection and data analysis were completed by October 2021. </w:t>
            </w:r>
          </w:p>
          <w:p w14:paraId="4CADEE3A" w14:textId="77777777" w:rsidR="00C05109" w:rsidRPr="007C5907" w:rsidRDefault="00C05109" w:rsidP="00AD73D3">
            <w:pPr>
              <w:rPr>
                <w:lang w:val="en-US"/>
              </w:rPr>
            </w:pPr>
          </w:p>
          <w:p w14:paraId="3C9FA721" w14:textId="0B7AD57E" w:rsidR="007118F5"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DD1AD9">
              <w:fldChar w:fldCharType="separate"/>
            </w:r>
            <w:r w:rsidRPr="00627A1C">
              <w:fldChar w:fldCharType="end"/>
            </w:r>
          </w:p>
          <w:p w14:paraId="26E023E1" w14:textId="77777777" w:rsidR="004475E3" w:rsidRDefault="004475E3" w:rsidP="00AD73D3"/>
          <w:p w14:paraId="48814901" w14:textId="77777777" w:rsidR="004475E3" w:rsidRPr="004475E3" w:rsidRDefault="004475E3" w:rsidP="004475E3">
            <w:pPr>
              <w:textAlignment w:val="baseline"/>
              <w:rPr>
                <w:rFonts w:ascii="Segoe UI" w:hAnsi="Segoe UI" w:cs="Segoe UI"/>
                <w:sz w:val="18"/>
                <w:szCs w:val="18"/>
                <w:lang w:val="en-US" w:eastAsia="en-US"/>
              </w:rPr>
            </w:pPr>
            <w:r w:rsidRPr="004475E3">
              <w:rPr>
                <w:lang w:eastAsia="en-US"/>
              </w:rPr>
              <w:t>During the reporting period, IPs concluded several project assessments, including development of methodology and data collection instruments, data collection, data analysis and writing analytical reports:</w:t>
            </w:r>
            <w:r w:rsidRPr="004475E3">
              <w:rPr>
                <w:lang w:val="en-US" w:eastAsia="en-US"/>
              </w:rPr>
              <w:t> </w:t>
            </w:r>
          </w:p>
          <w:p w14:paraId="22DA79ED" w14:textId="77777777" w:rsidR="004475E3" w:rsidRPr="004475E3" w:rsidRDefault="004475E3" w:rsidP="004475E3">
            <w:pPr>
              <w:textAlignment w:val="baseline"/>
              <w:rPr>
                <w:rFonts w:ascii="Segoe UI" w:hAnsi="Segoe UI" w:cs="Segoe UI"/>
                <w:sz w:val="18"/>
                <w:szCs w:val="18"/>
                <w:lang w:val="en-US" w:eastAsia="en-US"/>
              </w:rPr>
            </w:pPr>
            <w:r w:rsidRPr="004475E3">
              <w:rPr>
                <w:lang w:val="en-US" w:eastAsia="en-US"/>
              </w:rPr>
              <w:t> </w:t>
            </w:r>
          </w:p>
          <w:p w14:paraId="32845111" w14:textId="587709E3" w:rsidR="004475E3" w:rsidRPr="004475E3" w:rsidRDefault="004475E3" w:rsidP="004475E3">
            <w:pPr>
              <w:textAlignment w:val="baseline"/>
              <w:rPr>
                <w:rFonts w:ascii="Segoe UI" w:hAnsi="Segoe UI" w:cs="Segoe UI"/>
                <w:sz w:val="18"/>
                <w:szCs w:val="18"/>
                <w:lang w:val="en-US" w:eastAsia="en-US"/>
              </w:rPr>
            </w:pPr>
            <w:r w:rsidRPr="004475E3">
              <w:rPr>
                <w:lang w:eastAsia="en-US"/>
              </w:rPr>
              <w:t>(i) Assessment on existing positive practices in support of women’s role in peacebuilding and development to target communities (by</w:t>
            </w:r>
            <w:r w:rsidR="005D629F">
              <w:rPr>
                <w:lang w:eastAsia="en-US"/>
              </w:rPr>
              <w:t xml:space="preserve"> Rosa Otunbaeva’s Foundation(</w:t>
            </w:r>
            <w:r w:rsidRPr="004475E3">
              <w:rPr>
                <w:lang w:eastAsia="en-US"/>
              </w:rPr>
              <w:t> ROF) </w:t>
            </w:r>
          </w:p>
          <w:p w14:paraId="1926B618" w14:textId="77777777" w:rsidR="004475E3" w:rsidRPr="004475E3" w:rsidRDefault="004475E3" w:rsidP="004475E3">
            <w:pPr>
              <w:textAlignment w:val="baseline"/>
              <w:rPr>
                <w:rFonts w:ascii="Segoe UI" w:hAnsi="Segoe UI" w:cs="Segoe UI"/>
                <w:sz w:val="18"/>
                <w:szCs w:val="18"/>
                <w:lang w:val="en-US" w:eastAsia="en-US"/>
              </w:rPr>
            </w:pPr>
            <w:r w:rsidRPr="004475E3">
              <w:rPr>
                <w:lang w:eastAsia="en-US"/>
              </w:rPr>
              <w:t>(ii) Localized assessment on positive and negative gender norms towards women and girls affected by migration in targeted communities (by CDA)</w:t>
            </w:r>
            <w:r w:rsidRPr="004475E3">
              <w:rPr>
                <w:lang w:val="en-US" w:eastAsia="en-US"/>
              </w:rPr>
              <w:t> </w:t>
            </w:r>
          </w:p>
          <w:p w14:paraId="7D24840B" w14:textId="77777777" w:rsidR="004475E3" w:rsidRPr="004475E3" w:rsidRDefault="004475E3" w:rsidP="004475E3">
            <w:pPr>
              <w:textAlignment w:val="baseline"/>
              <w:rPr>
                <w:rFonts w:ascii="Segoe UI" w:hAnsi="Segoe UI" w:cs="Segoe UI"/>
                <w:sz w:val="18"/>
                <w:szCs w:val="18"/>
                <w:lang w:val="en-US" w:eastAsia="en-US"/>
              </w:rPr>
            </w:pPr>
            <w:r w:rsidRPr="004475E3">
              <w:rPr>
                <w:lang w:eastAsia="en-US"/>
              </w:rPr>
              <w:t>(iii) Assessment on</w:t>
            </w:r>
            <w:r w:rsidRPr="004475E3">
              <w:rPr>
                <w:b/>
                <w:bCs/>
                <w:lang w:eastAsia="en-US"/>
              </w:rPr>
              <w:t> </w:t>
            </w:r>
            <w:r w:rsidRPr="004475E3">
              <w:rPr>
                <w:lang w:eastAsia="en-US"/>
              </w:rPr>
              <w:t>participatory gender-sensitive business skill gap and value chain analysis on existing opportunities for women’s economic empowerment in target localities (by ATiC) </w:t>
            </w:r>
            <w:r w:rsidRPr="004475E3">
              <w:rPr>
                <w:lang w:val="en-US" w:eastAsia="en-US"/>
              </w:rPr>
              <w:t> </w:t>
            </w:r>
          </w:p>
          <w:p w14:paraId="7CEA8537" w14:textId="77777777" w:rsidR="004475E3" w:rsidRPr="004475E3" w:rsidRDefault="004475E3" w:rsidP="004475E3">
            <w:pPr>
              <w:textAlignment w:val="baseline"/>
              <w:rPr>
                <w:rFonts w:ascii="Segoe UI" w:hAnsi="Segoe UI" w:cs="Segoe UI"/>
                <w:sz w:val="18"/>
                <w:szCs w:val="18"/>
                <w:lang w:val="en-US" w:eastAsia="en-US"/>
              </w:rPr>
            </w:pPr>
            <w:r w:rsidRPr="004475E3">
              <w:rPr>
                <w:lang w:eastAsia="en-US"/>
              </w:rPr>
              <w:t>(iv) Mapping </w:t>
            </w:r>
            <w:r w:rsidRPr="004475E3">
              <w:rPr>
                <w:lang w:val="en-US" w:eastAsia="en-US"/>
              </w:rPr>
              <w:t>of providers of skills and skills for women starting their micro/small enterprises/access to VCD opportunities in the targeted communities (by ATiC and business association “JIA”)</w:t>
            </w:r>
            <w:r w:rsidRPr="004475E3">
              <w:rPr>
                <w:lang w:eastAsia="en-US"/>
              </w:rPr>
              <w:t> </w:t>
            </w:r>
            <w:r w:rsidRPr="004475E3">
              <w:rPr>
                <w:lang w:val="en-US" w:eastAsia="en-US"/>
              </w:rPr>
              <w:t> </w:t>
            </w:r>
          </w:p>
          <w:p w14:paraId="4C058C7C" w14:textId="77777777" w:rsidR="004475E3" w:rsidRPr="004475E3" w:rsidRDefault="004475E3" w:rsidP="004475E3">
            <w:pPr>
              <w:textAlignment w:val="baseline"/>
              <w:rPr>
                <w:rFonts w:ascii="Segoe UI" w:hAnsi="Segoe UI" w:cs="Segoe UI"/>
                <w:sz w:val="18"/>
                <w:szCs w:val="18"/>
                <w:lang w:val="en-US" w:eastAsia="en-US"/>
              </w:rPr>
            </w:pPr>
            <w:r w:rsidRPr="004475E3">
              <w:rPr>
                <w:lang w:val="en-US" w:eastAsia="en-US"/>
              </w:rPr>
              <w:t> </w:t>
            </w:r>
          </w:p>
          <w:p w14:paraId="0190802F" w14:textId="77777777" w:rsidR="004475E3" w:rsidRDefault="004475E3" w:rsidP="004475E3">
            <w:pPr>
              <w:textAlignment w:val="baseline"/>
              <w:rPr>
                <w:lang w:eastAsia="en-US"/>
              </w:rPr>
            </w:pPr>
            <w:r w:rsidRPr="004475E3">
              <w:rPr>
                <w:lang w:eastAsia="en-US"/>
              </w:rPr>
              <w:t>For (i) and (ii) assessments the project provided guidance on inter-linkages between two assessments to reinforce project results, including strengthening capacity of IPs on the use of innovative Positive Deviance and Adaptive Leadership approaches to conduct these assessments. </w:t>
            </w:r>
          </w:p>
          <w:p w14:paraId="4749D761" w14:textId="2E36A624" w:rsidR="004475E3" w:rsidRPr="007566CA" w:rsidRDefault="004475E3" w:rsidP="007566CA">
            <w:pPr>
              <w:textAlignment w:val="baseline"/>
              <w:rPr>
                <w:lang w:val="en-US"/>
              </w:rPr>
            </w:pPr>
          </w:p>
        </w:tc>
      </w:tr>
      <w:tr w:rsidR="006C1819" w:rsidRPr="00627A1C" w14:paraId="27203492" w14:textId="77777777" w:rsidTr="78AAB103">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1B09A52"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DD1AD9">
              <w:fldChar w:fldCharType="separate"/>
            </w:r>
            <w:r w:rsidRPr="00627A1C">
              <w:fldChar w:fldCharType="end"/>
            </w:r>
          </w:p>
        </w:tc>
        <w:tc>
          <w:tcPr>
            <w:tcW w:w="5940" w:type="dxa"/>
            <w:shd w:val="clear" w:color="auto" w:fill="auto"/>
          </w:tcPr>
          <w:p w14:paraId="0A637856" w14:textId="5D1B070A" w:rsidR="006C1819" w:rsidRPr="00494292" w:rsidRDefault="004D141E" w:rsidP="00E76CA1">
            <w:r w:rsidRPr="00494292">
              <w:t>Evaluation budget</w:t>
            </w:r>
            <w:r w:rsidR="007118F5" w:rsidRPr="00494292">
              <w:t xml:space="preserve"> (response required)</w:t>
            </w:r>
            <w:r w:rsidRPr="00494292">
              <w:t xml:space="preserve">:  </w:t>
            </w:r>
            <w:r w:rsidR="00C4329A" w:rsidRPr="00494292">
              <w:t>USD 44,000</w:t>
            </w:r>
          </w:p>
          <w:p w14:paraId="250C2893" w14:textId="77777777" w:rsidR="004D141E" w:rsidRPr="00494292" w:rsidRDefault="004D141E" w:rsidP="00E76CA1"/>
          <w:p w14:paraId="5E7D651E" w14:textId="5C3BB618" w:rsidR="004D141E" w:rsidRPr="00494292" w:rsidRDefault="001B6DFD" w:rsidP="00E76CA1">
            <w:r w:rsidRPr="00494292">
              <w:t>If project will end in next six months, describe the e</w:t>
            </w:r>
            <w:r w:rsidR="004D141E" w:rsidRPr="00494292">
              <w:t>valuation preparations</w:t>
            </w:r>
            <w:r w:rsidR="00156C4C" w:rsidRPr="00494292">
              <w:t xml:space="preserve"> </w:t>
            </w:r>
            <w:r w:rsidR="00156C4C" w:rsidRPr="00494292">
              <w:rPr>
                <w:i/>
              </w:rPr>
              <w:t>(1500 character limit)</w:t>
            </w:r>
            <w:r w:rsidR="004D141E" w:rsidRPr="00494292">
              <w:t xml:space="preserve">: </w:t>
            </w:r>
          </w:p>
          <w:p w14:paraId="79C5B113" w14:textId="05D5FA98" w:rsidR="00C4329A" w:rsidRPr="00494292" w:rsidRDefault="00C4329A" w:rsidP="00E76CA1"/>
          <w:p w14:paraId="283B9C0B" w14:textId="00231AC6" w:rsidR="002566D3" w:rsidRPr="00494292" w:rsidRDefault="4B82F47A" w:rsidP="00E76CA1">
            <w:r w:rsidRPr="00494292">
              <w:t xml:space="preserve">RUNOs have recruited the evaluators (lead and supporting). Consultants have prepared the inception and report and launched data collection. </w:t>
            </w:r>
            <w:r w:rsidR="00D3261E" w:rsidRPr="00494292">
              <w:t xml:space="preserve">The evaluation process was delayed a bit due to procurement issues, in particular </w:t>
            </w:r>
            <w:r w:rsidR="00D3261E" w:rsidRPr="00494292">
              <w:lastRenderedPageBreak/>
              <w:t>due to</w:t>
            </w:r>
            <w:r w:rsidR="00AD2DE6" w:rsidRPr="00494292">
              <w:t xml:space="preserve"> a</w:t>
            </w:r>
            <w:r w:rsidR="00D3261E" w:rsidRPr="00494292">
              <w:t xml:space="preserve"> lack of </w:t>
            </w:r>
            <w:r w:rsidR="00AD2DE6" w:rsidRPr="00494292">
              <w:t>qualified</w:t>
            </w:r>
            <w:r w:rsidR="00D3261E" w:rsidRPr="00494292">
              <w:t xml:space="preserve"> local </w:t>
            </w:r>
            <w:r w:rsidR="00AD2DE6" w:rsidRPr="00494292">
              <w:t xml:space="preserve"> </w:t>
            </w:r>
            <w:r w:rsidR="00D3261E" w:rsidRPr="00494292">
              <w:t xml:space="preserve">consultants for the role of national consultant. </w:t>
            </w:r>
          </w:p>
          <w:p w14:paraId="471EB3CD" w14:textId="77777777" w:rsidR="002566D3" w:rsidRPr="00494292" w:rsidRDefault="002566D3" w:rsidP="00E76CA1"/>
          <w:p w14:paraId="35F77687" w14:textId="52EC95B1" w:rsidR="00C4329A" w:rsidRPr="00494292" w:rsidRDefault="00C4329A" w:rsidP="00E76CA1">
            <w:r w:rsidRPr="00494292">
              <w:t xml:space="preserve">The evaluation will be a consultative, inclusive, and participatory process and will include a twofold management structure. An </w:t>
            </w:r>
            <w:r w:rsidRPr="00494292">
              <w:rPr>
                <w:b/>
                <w:bCs/>
              </w:rPr>
              <w:t>Evaluation Management Group (EMG)</w:t>
            </w:r>
            <w:r w:rsidRPr="00494292">
              <w:t xml:space="preserve"> which includes evaluation focal points and programme managers will be established to oversee the evaluation management, make key decisions, and quality assure the deliverables. </w:t>
            </w:r>
            <w:r w:rsidRPr="00494292">
              <w:rPr>
                <w:b/>
                <w:bCs/>
              </w:rPr>
              <w:t xml:space="preserve">An Evaluation Reference Group (ERG) </w:t>
            </w:r>
            <w:r w:rsidRPr="00494292">
              <w:t xml:space="preserve">includes key national and local stakeholders from the government, IPs and other partners – to facilitate the participation of relevant stakeholders in the design and scope of the evaluation, awareness raising and quality assurance throughout the evaluation process, and in disseminating the evaluation results. </w:t>
            </w:r>
          </w:p>
          <w:p w14:paraId="0B9D2850" w14:textId="77777777" w:rsidR="00156C4C" w:rsidRPr="00494292" w:rsidRDefault="00156C4C" w:rsidP="00E76CA1"/>
        </w:tc>
      </w:tr>
      <w:tr w:rsidR="00997347" w:rsidRPr="00627A1C" w14:paraId="7A0799D1" w14:textId="77777777" w:rsidTr="78AAB103">
        <w:tc>
          <w:tcPr>
            <w:tcW w:w="4230" w:type="dxa"/>
            <w:shd w:val="clear" w:color="auto" w:fill="auto"/>
          </w:tcPr>
          <w:p w14:paraId="198D7EA9" w14:textId="405AE3E1"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4A269C21" w:rsidR="00997347" w:rsidRPr="00627A1C" w:rsidRDefault="00156C4C" w:rsidP="00156C4C">
            <w:r w:rsidRPr="00627A1C">
              <w:t xml:space="preserve">Name of funder:          </w:t>
            </w:r>
          </w:p>
          <w:p w14:paraId="752085C9" w14:textId="15AC0C36" w:rsidR="00C4329A" w:rsidRDefault="00C4329A" w:rsidP="00156C4C">
            <w:r>
              <w:t>UK Foreign, Commonwealth and Development Office (FCDO)</w:t>
            </w:r>
            <w:r w:rsidR="00156C4C" w:rsidRPr="00627A1C">
              <w:t xml:space="preserve">                          </w:t>
            </w:r>
          </w:p>
          <w:p w14:paraId="084EE59D" w14:textId="498700B2" w:rsidR="00156C4C" w:rsidRDefault="00C4329A" w:rsidP="00156C4C">
            <w:r w:rsidRPr="00627A1C">
              <w:t>Amount:</w:t>
            </w:r>
            <w:r>
              <w:t xml:space="preserve"> USD 187,491</w:t>
            </w:r>
          </w:p>
          <w:p w14:paraId="5B32956A" w14:textId="7D829571" w:rsidR="00C4329A" w:rsidRPr="00627A1C" w:rsidRDefault="00C4329A" w:rsidP="00156C4C">
            <w:r>
              <w:t>The duration of the complementary project was November 2020-May 2021.</w:t>
            </w:r>
          </w:p>
          <w:p w14:paraId="55CB79AC" w14:textId="6CBFFE80" w:rsidR="00156C4C" w:rsidRPr="00627A1C" w:rsidRDefault="00156C4C" w:rsidP="00156C4C">
            <w:r w:rsidRPr="00627A1C">
              <w:t xml:space="preserve">                          </w:t>
            </w:r>
          </w:p>
        </w:tc>
      </w:tr>
      <w:tr w:rsidR="002C187A" w:rsidRPr="00627A1C" w14:paraId="5E21C55B" w14:textId="77777777" w:rsidTr="78AAB103">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624D8A20" w14:textId="77777777" w:rsidR="002C187A" w:rsidRPr="00627A1C" w:rsidRDefault="002C187A" w:rsidP="009A1CD3">
            <w:pPr>
              <w:rPr>
                <w:b/>
                <w:bCs/>
                <w:u w:val="single"/>
              </w:rPr>
            </w:pPr>
          </w:p>
        </w:tc>
        <w:tc>
          <w:tcPr>
            <w:tcW w:w="5940" w:type="dxa"/>
            <w:shd w:val="clear" w:color="auto" w:fill="auto"/>
          </w:tcPr>
          <w:p w14:paraId="780475A2" w14:textId="79F9D121" w:rsidR="002C187A" w:rsidRPr="00627A1C" w:rsidRDefault="00C4329A" w:rsidP="00E76CA1">
            <w:r>
              <w:t xml:space="preserve">RUNOs and IPs faced slight challenges related to engaging with government stakeholders at the national level given transformation in the power structures, including reformation of partner Ministries and State Agencies.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F30777">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5DC6BD8C" w:rsidR="00E83A40" w:rsidRDefault="00C55E8E" w:rsidP="00E83A40">
      <w:pPr>
        <w:ind w:left="2160"/>
      </w:pPr>
      <w:r w:rsidRPr="00494292">
        <w:t>$</w:t>
      </w:r>
      <w:r w:rsidR="00C4329A" w:rsidRPr="00494292">
        <w:t xml:space="preserve">22,508 USD (including </w:t>
      </w:r>
      <w:r w:rsidR="00781164" w:rsidRPr="00494292">
        <w:t>personal protective equipment</w:t>
      </w:r>
      <w:r w:rsidR="00C4329A" w:rsidRPr="00494292">
        <w:t>, communication costs)</w:t>
      </w:r>
      <w:r w:rsidR="00C4329A">
        <w:t xml:space="preserve"> </w:t>
      </w:r>
    </w:p>
    <w:p w14:paraId="50938D6B" w14:textId="77777777" w:rsidR="00E83A40" w:rsidRDefault="00E83A40" w:rsidP="00E83A40"/>
    <w:p w14:paraId="42BC2B4F" w14:textId="77C65F92" w:rsidR="00E83A40" w:rsidRDefault="00C55E8E" w:rsidP="00F30777">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2C6296BA" w:rsidR="00E83A40" w:rsidRDefault="00C4329A" w:rsidP="00F30777">
      <w:pPr>
        <w:pStyle w:val="ListParagraph"/>
        <w:numPr>
          <w:ilvl w:val="0"/>
          <w:numId w:val="4"/>
        </w:numPr>
      </w:pPr>
      <w:r>
        <w:t xml:space="preserve">Majority of coordination meetings with project partners </w:t>
      </w:r>
      <w:r w:rsidR="00882391">
        <w:t xml:space="preserve">and </w:t>
      </w:r>
      <w:r w:rsidR="00625170">
        <w:t>IPs</w:t>
      </w:r>
      <w:r w:rsidR="00882391">
        <w:t xml:space="preserve"> were conducted online</w:t>
      </w:r>
    </w:p>
    <w:p w14:paraId="373DF16B" w14:textId="0F897412" w:rsidR="00882391" w:rsidRDefault="00882391" w:rsidP="00F30777">
      <w:pPr>
        <w:pStyle w:val="ListParagraph"/>
        <w:numPr>
          <w:ilvl w:val="0"/>
          <w:numId w:val="4"/>
        </w:numPr>
      </w:pPr>
      <w:r>
        <w:t xml:space="preserve">Most of the trainings within this project were conducted online to the extent possible, for example ILO’s </w:t>
      </w:r>
      <w:r w:rsidR="00781164">
        <w:t>IP</w:t>
      </w:r>
      <w:r w:rsidR="00625170">
        <w:t>s</w:t>
      </w:r>
      <w:r>
        <w:t xml:space="preserve"> AT</w:t>
      </w:r>
      <w:r w:rsidR="00AD2DE6">
        <w:t>i</w:t>
      </w:r>
      <w:r>
        <w:t xml:space="preserve">C designed full training module as online tool available in both Russian and Kyrgyz languages for project’s beneficiaries, enabling sustainability and wider coverage </w:t>
      </w:r>
    </w:p>
    <w:p w14:paraId="3779C9A2" w14:textId="77777777" w:rsidR="00257569" w:rsidRDefault="00257569" w:rsidP="00257569"/>
    <w:p w14:paraId="59BC82AF" w14:textId="2B9AA913" w:rsidR="00257569" w:rsidRDefault="00257569" w:rsidP="00F30777">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3B143C4A" w:rsidR="00257569" w:rsidRPr="00AF7BE4" w:rsidRDefault="00DD1AD9" w:rsidP="00257569">
      <w:sdt>
        <w:sdtPr>
          <w:id w:val="402566072"/>
          <w14:checkbox>
            <w14:checked w14:val="1"/>
            <w14:checkedState w14:val="2612" w14:font="MS Gothic"/>
            <w14:uncheckedState w14:val="2610" w14:font="MS Gothic"/>
          </w14:checkbox>
        </w:sdtPr>
        <w:sdtEndPr/>
        <w:sdtContent>
          <w:r w:rsidR="00882391">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18536F40" w:rsidR="00257569" w:rsidRPr="00AF7BE4" w:rsidRDefault="00DD1AD9" w:rsidP="00257569">
      <w:sdt>
        <w:sdtPr>
          <w:id w:val="1706904896"/>
          <w14:checkbox>
            <w14:checked w14:val="1"/>
            <w14:checkedState w14:val="2612" w14:font="MS Gothic"/>
            <w14:uncheckedState w14:val="2610" w14:font="MS Gothic"/>
          </w14:checkbox>
        </w:sdtPr>
        <w:sdtEndPr/>
        <w:sdtContent>
          <w:r w:rsidR="00882391">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DD1AD9"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DD1AD9"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DD1AD9"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DD1AD9"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F56F3C1" w:rsidR="0094196C" w:rsidRDefault="00882391" w:rsidP="001B54AC">
      <w:r>
        <w:t>n/a</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3E3AD8B2" w14:textId="77777777" w:rsidR="00882391" w:rsidRPr="00206D45" w:rsidRDefault="00882391" w:rsidP="00882391">
      <w:pPr>
        <w:ind w:firstLine="990"/>
        <w:jc w:val="both"/>
        <w:rPr>
          <w:b/>
          <w:u w:val="single"/>
        </w:rPr>
      </w:pPr>
      <w:r w:rsidRPr="00206D45">
        <w:rPr>
          <w:b/>
          <w:u w:val="single"/>
        </w:rPr>
        <w:lastRenderedPageBreak/>
        <w:t>PART V: INDICATOR BASED PERFORMANCE ASSESSMENT</w:t>
      </w:r>
    </w:p>
    <w:p w14:paraId="7297F1B0" w14:textId="77777777" w:rsidR="00882391" w:rsidRDefault="00882391" w:rsidP="00882391">
      <w:pPr>
        <w:jc w:val="both"/>
        <w:rPr>
          <w:b/>
          <w:i/>
          <w:lang w:val="en-US" w:eastAsia="en-US"/>
        </w:rPr>
      </w:pPr>
    </w:p>
    <w:p w14:paraId="4A1FE2A6" w14:textId="77777777" w:rsidR="00882391" w:rsidRPr="00627A1C" w:rsidRDefault="00882391" w:rsidP="00882391">
      <w:pPr>
        <w:jc w:val="both"/>
        <w:rPr>
          <w:lang w:val="en-US" w:eastAsia="en-US"/>
        </w:rPr>
      </w:pPr>
      <w:r w:rsidRPr="00627A1C">
        <w:rPr>
          <w:i/>
          <w:lang w:val="en-US" w:eastAsia="en-US"/>
        </w:rPr>
        <w:t xml:space="preserve">Using the </w:t>
      </w:r>
      <w:r w:rsidRPr="00627A1C">
        <w:rPr>
          <w:b/>
          <w:i/>
          <w:lang w:val="en-US" w:eastAsia="en-US"/>
        </w:rPr>
        <w:t>Project Results Framework as per the approved project document or any amendments</w:t>
      </w:r>
      <w:r w:rsidRPr="00627A1C">
        <w:rPr>
          <w:i/>
          <w:lang w:val="en-US" w:eastAsia="en-US"/>
        </w:rPr>
        <w:t xml:space="preserve">- provide an update on the achievement of </w:t>
      </w:r>
      <w:r w:rsidRPr="00627A1C">
        <w:rPr>
          <w:b/>
          <w:i/>
          <w:lang w:val="en-US" w:eastAsia="en-US"/>
        </w:rPr>
        <w:t>key indicators</w:t>
      </w:r>
      <w:r w:rsidRPr="00627A1C">
        <w:rPr>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lang w:val="en-US" w:eastAsia="en-US"/>
        </w:rPr>
        <w:t xml:space="preserve"> Provide gender and age disaggregated data. (300 characters max per entry)</w:t>
      </w:r>
    </w:p>
    <w:p w14:paraId="4446E1EE" w14:textId="77777777" w:rsidR="00882391" w:rsidRPr="00627A1C" w:rsidRDefault="00882391" w:rsidP="00882391">
      <w:pPr>
        <w:outlineLvl w:val="0"/>
        <w:rPr>
          <w:lang w:val="en-US" w:eastAsia="en-US"/>
        </w:rPr>
      </w:pPr>
    </w:p>
    <w:tbl>
      <w:tblPr>
        <w:tblW w:w="13952" w:type="dxa"/>
        <w:tblLayout w:type="fixed"/>
        <w:tblLook w:val="04A0" w:firstRow="1" w:lastRow="0" w:firstColumn="1" w:lastColumn="0" w:noHBand="0" w:noVBand="1"/>
      </w:tblPr>
      <w:tblGrid>
        <w:gridCol w:w="1412"/>
        <w:gridCol w:w="2268"/>
        <w:gridCol w:w="1620"/>
        <w:gridCol w:w="1080"/>
        <w:gridCol w:w="2430"/>
        <w:gridCol w:w="3060"/>
        <w:gridCol w:w="2082"/>
      </w:tblGrid>
      <w:tr w:rsidR="00233142" w:rsidRPr="004822A4" w14:paraId="662EE277" w14:textId="77777777" w:rsidTr="00EF6F31">
        <w:tc>
          <w:tcPr>
            <w:tcW w:w="1412" w:type="dxa"/>
            <w:tcBorders>
              <w:top w:val="single" w:sz="8" w:space="0" w:color="000000"/>
              <w:left w:val="single" w:sz="8" w:space="0" w:color="000000"/>
              <w:bottom w:val="single" w:sz="8" w:space="0" w:color="000000"/>
              <w:right w:val="single" w:sz="8" w:space="0" w:color="000000"/>
            </w:tcBorders>
          </w:tcPr>
          <w:p w14:paraId="1D9462F7" w14:textId="77777777" w:rsidR="00233142" w:rsidRPr="004822A4" w:rsidRDefault="00233142" w:rsidP="00EF6F31">
            <w:pPr>
              <w:jc w:val="center"/>
              <w:rPr>
                <w:b/>
              </w:rPr>
            </w:pP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60A566B5" w14:textId="77777777" w:rsidR="00233142" w:rsidRPr="004822A4" w:rsidRDefault="00233142" w:rsidP="00EF6F31">
            <w:pPr>
              <w:jc w:val="center"/>
              <w:rPr>
                <w:b/>
                <w:color w:val="000000"/>
              </w:rPr>
            </w:pPr>
            <w:r w:rsidRPr="004822A4">
              <w:rPr>
                <w:b/>
                <w:color w:val="000000"/>
              </w:rPr>
              <w:t>Performance Indicators</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4622ACF" w14:textId="77777777" w:rsidR="00233142" w:rsidRPr="004822A4" w:rsidRDefault="00233142" w:rsidP="00EF6F31">
            <w:pPr>
              <w:jc w:val="center"/>
              <w:rPr>
                <w:b/>
                <w:color w:val="000000"/>
              </w:rPr>
            </w:pPr>
            <w:r w:rsidRPr="004822A4">
              <w:rPr>
                <w:b/>
                <w:color w:val="000000"/>
              </w:rPr>
              <w:t>Indicator Baseline</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0511271D" w14:textId="77777777" w:rsidR="00233142" w:rsidRPr="004822A4" w:rsidRDefault="00233142" w:rsidP="00EF6F31">
            <w:pPr>
              <w:jc w:val="center"/>
              <w:rPr>
                <w:b/>
                <w:color w:val="000000"/>
              </w:rPr>
            </w:pPr>
            <w:r w:rsidRPr="004822A4">
              <w:rPr>
                <w:b/>
                <w:color w:val="000000"/>
              </w:rPr>
              <w:t>End of project Indicator Target</w:t>
            </w:r>
          </w:p>
        </w:tc>
        <w:tc>
          <w:tcPr>
            <w:tcW w:w="2430" w:type="dxa"/>
            <w:tcBorders>
              <w:top w:val="single" w:sz="8" w:space="0" w:color="000000"/>
              <w:left w:val="single" w:sz="8" w:space="0" w:color="000000"/>
              <w:bottom w:val="single" w:sz="8" w:space="0" w:color="000000"/>
              <w:right w:val="single" w:sz="8" w:space="0" w:color="000000"/>
            </w:tcBorders>
          </w:tcPr>
          <w:p w14:paraId="7E1623D3" w14:textId="77777777" w:rsidR="00233142" w:rsidRPr="004822A4" w:rsidRDefault="00233142" w:rsidP="00EF6F31">
            <w:pPr>
              <w:jc w:val="center"/>
              <w:rPr>
                <w:b/>
              </w:rPr>
            </w:pPr>
            <w:r w:rsidRPr="004822A4">
              <w:rPr>
                <w:b/>
              </w:rPr>
              <w:t>Indicator Milestone</w:t>
            </w:r>
          </w:p>
        </w:tc>
        <w:tc>
          <w:tcPr>
            <w:tcW w:w="3060" w:type="dxa"/>
            <w:tcBorders>
              <w:top w:val="single" w:sz="8" w:space="0" w:color="000000"/>
              <w:left w:val="single" w:sz="8" w:space="0" w:color="000000"/>
              <w:bottom w:val="single" w:sz="8" w:space="0" w:color="000000"/>
              <w:right w:val="single" w:sz="8" w:space="0" w:color="000000"/>
            </w:tcBorders>
          </w:tcPr>
          <w:p w14:paraId="326960DF" w14:textId="77777777" w:rsidR="00233142" w:rsidRPr="004822A4" w:rsidRDefault="00233142" w:rsidP="00EF6F31">
            <w:pPr>
              <w:jc w:val="center"/>
              <w:rPr>
                <w:b/>
              </w:rPr>
            </w:pPr>
            <w:r w:rsidRPr="004822A4">
              <w:rPr>
                <w:b/>
              </w:rPr>
              <w:t>Current indicator progress</w:t>
            </w:r>
          </w:p>
        </w:tc>
        <w:tc>
          <w:tcPr>
            <w:tcW w:w="2082" w:type="dxa"/>
            <w:tcBorders>
              <w:top w:val="single" w:sz="8" w:space="0" w:color="000000"/>
              <w:left w:val="single" w:sz="8" w:space="0" w:color="000000"/>
              <w:bottom w:val="single" w:sz="8" w:space="0" w:color="000000"/>
              <w:right w:val="single" w:sz="8" w:space="0" w:color="000000"/>
            </w:tcBorders>
          </w:tcPr>
          <w:p w14:paraId="0FB6115F" w14:textId="77777777" w:rsidR="00233142" w:rsidRPr="004822A4" w:rsidRDefault="00233142" w:rsidP="00EF6F31">
            <w:pPr>
              <w:jc w:val="center"/>
              <w:rPr>
                <w:b/>
              </w:rPr>
            </w:pPr>
            <w:r w:rsidRPr="004822A4">
              <w:rPr>
                <w:b/>
              </w:rPr>
              <w:t>Reasons for Variance/ Delay</w:t>
            </w:r>
          </w:p>
          <w:p w14:paraId="56C5327E" w14:textId="77777777" w:rsidR="00233142" w:rsidRPr="004822A4" w:rsidRDefault="00233142" w:rsidP="00EF6F31">
            <w:pPr>
              <w:jc w:val="center"/>
              <w:rPr>
                <w:b/>
              </w:rPr>
            </w:pPr>
            <w:r w:rsidRPr="004822A4">
              <w:rPr>
                <w:b/>
              </w:rPr>
              <w:t>(if any)</w:t>
            </w:r>
          </w:p>
        </w:tc>
      </w:tr>
      <w:tr w:rsidR="00233142" w:rsidRPr="004822A4" w14:paraId="16A85891" w14:textId="77777777" w:rsidTr="00EF6F31">
        <w:trPr>
          <w:trHeight w:val="555"/>
        </w:trPr>
        <w:tc>
          <w:tcPr>
            <w:tcW w:w="1412" w:type="dxa"/>
            <w:vMerge w:val="restart"/>
            <w:tcBorders>
              <w:top w:val="single" w:sz="8" w:space="0" w:color="000000"/>
              <w:left w:val="single" w:sz="8" w:space="0" w:color="000000"/>
              <w:bottom w:val="single" w:sz="8" w:space="0" w:color="000000"/>
              <w:right w:val="single" w:sz="8" w:space="0" w:color="000000"/>
            </w:tcBorders>
          </w:tcPr>
          <w:p w14:paraId="2FB2CF24" w14:textId="77777777" w:rsidR="00233142" w:rsidRPr="004822A4" w:rsidRDefault="00233142" w:rsidP="00EF6F31">
            <w:r w:rsidRPr="004822A4">
              <w:rPr>
                <w:b/>
              </w:rPr>
              <w:t>Outcome 1</w:t>
            </w:r>
          </w:p>
          <w:p w14:paraId="79C15EBB" w14:textId="77777777" w:rsidR="00233142" w:rsidRPr="004822A4" w:rsidRDefault="00233142" w:rsidP="00EF6F31">
            <w:pPr>
              <w:rPr>
                <w:rFonts w:eastAsia="Arial"/>
              </w:rPr>
            </w:pPr>
          </w:p>
          <w:p w14:paraId="0A5C3727" w14:textId="77777777" w:rsidR="00233142" w:rsidRPr="004822A4" w:rsidRDefault="00233142" w:rsidP="00EF6F31">
            <w:r w:rsidRPr="004822A4">
              <w:rPr>
                <w:rFonts w:eastAsia="Arial"/>
              </w:rPr>
              <w:t xml:space="preserve">Target communities recognize and support women and girls’ role and contribution to peacebuilding and community development </w:t>
            </w:r>
          </w:p>
          <w:p w14:paraId="0EBC9987" w14:textId="77777777" w:rsidR="00233142" w:rsidRPr="004822A4" w:rsidRDefault="00233142" w:rsidP="00EF6F31">
            <w:r w:rsidRPr="004822A4">
              <w:rPr>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745A9905" w14:textId="77777777" w:rsidR="00233142" w:rsidRPr="004822A4" w:rsidRDefault="00233142" w:rsidP="00EF6F31">
            <w:pPr>
              <w:jc w:val="both"/>
              <w:rPr>
                <w:b/>
                <w:color w:val="000000"/>
              </w:rPr>
            </w:pPr>
            <w:r w:rsidRPr="004822A4">
              <w:rPr>
                <w:b/>
                <w:color w:val="000000"/>
              </w:rPr>
              <w:t>Indicator 1 a</w:t>
            </w:r>
          </w:p>
          <w:p w14:paraId="52AD51DF" w14:textId="77777777" w:rsidR="00233142" w:rsidRPr="004822A4" w:rsidRDefault="00233142" w:rsidP="00EF6F31">
            <w:pPr>
              <w:rPr>
                <w:rFonts w:eastAsia="Arial"/>
                <w:color w:val="000000"/>
              </w:rPr>
            </w:pPr>
          </w:p>
          <w:p w14:paraId="5E2AB7FE" w14:textId="77777777" w:rsidR="00233142" w:rsidRPr="004822A4" w:rsidRDefault="00233142" w:rsidP="00EF6F31">
            <w:pPr>
              <w:rPr>
                <w:rFonts w:eastAsia="Arial"/>
                <w:color w:val="000000"/>
              </w:rPr>
            </w:pPr>
            <w:r w:rsidRPr="004822A4">
              <w:rPr>
                <w:rFonts w:eastAsia="Arial"/>
                <w:color w:val="000000"/>
              </w:rPr>
              <w:t xml:space="preserve">Proportion (%) of the population (men and women) in support of gender equality and who stand against harmful gender norms towards women in migrant communities </w:t>
            </w:r>
          </w:p>
          <w:p w14:paraId="27E17F44"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0DC0E13" w14:textId="77777777" w:rsidR="00233142" w:rsidRPr="004822A4" w:rsidRDefault="00233142" w:rsidP="00EF6F31">
            <w:pPr>
              <w:rPr>
                <w:rFonts w:eastAsia="Arial"/>
                <w:color w:val="000000"/>
              </w:rPr>
            </w:pPr>
            <w:r w:rsidRPr="004822A4">
              <w:rPr>
                <w:rFonts w:eastAsia="Arial"/>
                <w:color w:val="000000"/>
              </w:rPr>
              <w:t>35,2% (*56% according to recalculated figure at the endline)</w:t>
            </w:r>
          </w:p>
          <w:p w14:paraId="6514B57C" w14:textId="77777777" w:rsidR="00233142" w:rsidRPr="004822A4" w:rsidRDefault="00233142" w:rsidP="00EF6F31">
            <w:pPr>
              <w:rPr>
                <w:rFonts w:eastAsia="Arial"/>
                <w:color w:val="000000"/>
              </w:rPr>
            </w:pPr>
          </w:p>
          <w:p w14:paraId="668333EE" w14:textId="77777777" w:rsidR="00233142" w:rsidRPr="004822A4" w:rsidRDefault="00233142" w:rsidP="00EF6F31">
            <w:pPr>
              <w:rPr>
                <w:rFonts w:eastAsia="Arial"/>
                <w:color w:val="000000"/>
              </w:rPr>
            </w:pPr>
            <w:r w:rsidRPr="004822A4">
              <w:rPr>
                <w:rFonts w:eastAsia="Arial"/>
                <w:color w:val="000000"/>
              </w:rPr>
              <w:t>Men: 27,9%</w:t>
            </w:r>
          </w:p>
          <w:p w14:paraId="526C2227" w14:textId="77777777" w:rsidR="00233142" w:rsidRPr="004822A4" w:rsidRDefault="00233142" w:rsidP="00EF6F31">
            <w:pPr>
              <w:rPr>
                <w:rFonts w:eastAsia="Arial"/>
                <w:color w:val="000000"/>
              </w:rPr>
            </w:pPr>
            <w:r w:rsidRPr="004822A4">
              <w:rPr>
                <w:rFonts w:eastAsia="Arial"/>
                <w:color w:val="000000"/>
              </w:rPr>
              <w:t>Women: 42,7%</w:t>
            </w:r>
          </w:p>
          <w:p w14:paraId="19671334" w14:textId="77777777" w:rsidR="00233142" w:rsidRPr="004822A4" w:rsidRDefault="00233142" w:rsidP="00EF6F31">
            <w:pPr>
              <w:rPr>
                <w:rFonts w:eastAsia="Arial"/>
                <w:color w:val="000000"/>
              </w:rPr>
            </w:pPr>
          </w:p>
          <w:p w14:paraId="22586DFC" w14:textId="77777777" w:rsidR="00233142" w:rsidRPr="004822A4" w:rsidRDefault="00233142" w:rsidP="00EF6F31">
            <w:pPr>
              <w:rPr>
                <w:rFonts w:eastAsia="Arial"/>
                <w:color w:val="000000"/>
              </w:rPr>
            </w:pPr>
            <w:r w:rsidRPr="004822A4">
              <w:rPr>
                <w:rFonts w:eastAsia="Arial"/>
                <w:color w:val="000000"/>
              </w:rPr>
              <w:t>15-24: 33,7%</w:t>
            </w:r>
          </w:p>
          <w:p w14:paraId="358029F3" w14:textId="77777777" w:rsidR="00233142" w:rsidRPr="004822A4" w:rsidRDefault="00233142" w:rsidP="00EF6F31">
            <w:pPr>
              <w:rPr>
                <w:rFonts w:eastAsia="Arial"/>
                <w:color w:val="000000"/>
              </w:rPr>
            </w:pPr>
            <w:r w:rsidRPr="004822A4">
              <w:rPr>
                <w:rFonts w:eastAsia="Arial"/>
                <w:color w:val="000000"/>
              </w:rPr>
              <w:t>25 – 54: 33,6%</w:t>
            </w:r>
          </w:p>
          <w:p w14:paraId="10D61B1C" w14:textId="77777777" w:rsidR="00233142" w:rsidRPr="004822A4" w:rsidRDefault="00233142" w:rsidP="00EF6F31">
            <w:r w:rsidRPr="004822A4">
              <w:rPr>
                <w:rFonts w:eastAsia="Arial"/>
                <w:color w:val="000000"/>
              </w:rPr>
              <w:t>55+: 42,6%</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00DAADC2" w14:textId="77777777" w:rsidR="00233142" w:rsidRPr="004822A4" w:rsidRDefault="00233142" w:rsidP="00EF6F31">
            <w:r w:rsidRPr="004822A4">
              <w:rPr>
                <w:rFonts w:eastAsia="Arial"/>
                <w:color w:val="000000"/>
              </w:rPr>
              <w:t>10% increase</w:t>
            </w:r>
          </w:p>
        </w:tc>
        <w:tc>
          <w:tcPr>
            <w:tcW w:w="2430" w:type="dxa"/>
            <w:tcBorders>
              <w:top w:val="single" w:sz="8" w:space="0" w:color="000000"/>
              <w:left w:val="single" w:sz="8" w:space="0" w:color="000000"/>
              <w:bottom w:val="single" w:sz="8" w:space="0" w:color="000000"/>
              <w:right w:val="single" w:sz="8" w:space="0" w:color="000000"/>
            </w:tcBorders>
          </w:tcPr>
          <w:p w14:paraId="6048A1DF" w14:textId="77777777" w:rsidR="00233142" w:rsidRPr="004822A4" w:rsidRDefault="00233142" w:rsidP="00EF6F31">
            <w:pPr>
              <w:rPr>
                <w:rFonts w:eastAsia="Arial"/>
              </w:rPr>
            </w:pPr>
            <w:r w:rsidRPr="004822A4">
              <w:rPr>
                <w:rFonts w:eastAsia="Arial"/>
              </w:rPr>
              <w:t>1) Baseline assessment report</w:t>
            </w:r>
          </w:p>
          <w:p w14:paraId="5D76E345" w14:textId="77777777" w:rsidR="00233142" w:rsidRPr="004822A4" w:rsidRDefault="00233142" w:rsidP="00EF6F31">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34F9ABA7" w14:textId="77777777" w:rsidR="00233142" w:rsidRPr="004822A4" w:rsidRDefault="00233142" w:rsidP="00EF6F31">
            <w:r w:rsidRPr="004822A4">
              <w:t>67%</w:t>
            </w:r>
          </w:p>
        </w:tc>
        <w:tc>
          <w:tcPr>
            <w:tcW w:w="2082" w:type="dxa"/>
            <w:tcBorders>
              <w:top w:val="single" w:sz="8" w:space="0" w:color="000000"/>
              <w:left w:val="single" w:sz="8" w:space="0" w:color="000000"/>
              <w:bottom w:val="single" w:sz="8" w:space="0" w:color="000000"/>
              <w:right w:val="single" w:sz="8" w:space="0" w:color="000000"/>
            </w:tcBorders>
          </w:tcPr>
          <w:p w14:paraId="693AFA7C" w14:textId="77777777" w:rsidR="00233142" w:rsidRPr="004822A4" w:rsidRDefault="00233142" w:rsidP="00EF6F31">
            <w:r w:rsidRPr="004822A4">
              <w:rPr>
                <w:rFonts w:eastAsia="Arial"/>
              </w:rPr>
              <w:t xml:space="preserve">Completed </w:t>
            </w:r>
          </w:p>
        </w:tc>
      </w:tr>
      <w:tr w:rsidR="00233142" w:rsidRPr="004822A4" w14:paraId="4F08A7E9" w14:textId="77777777" w:rsidTr="00EF6F31">
        <w:trPr>
          <w:trHeight w:val="555"/>
        </w:trPr>
        <w:tc>
          <w:tcPr>
            <w:tcW w:w="1412" w:type="dxa"/>
            <w:vMerge/>
            <w:vAlign w:val="center"/>
          </w:tcPr>
          <w:p w14:paraId="535A6D45"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4F1ECB8E" w14:textId="77777777" w:rsidR="00233142" w:rsidRPr="004822A4" w:rsidRDefault="00233142" w:rsidP="00EF6F31">
            <w:pPr>
              <w:rPr>
                <w:color w:val="000000"/>
              </w:rPr>
            </w:pPr>
            <w:r w:rsidRPr="004822A4">
              <w:rPr>
                <w:b/>
                <w:color w:val="000000"/>
              </w:rPr>
              <w:t>Indicator 1 b</w:t>
            </w:r>
            <w:r w:rsidRPr="004822A4">
              <w:br/>
            </w:r>
            <w:r w:rsidRPr="004822A4">
              <w:rPr>
                <w:color w:val="000000"/>
              </w:rPr>
              <w:t xml:space="preserve"> </w:t>
            </w:r>
          </w:p>
          <w:p w14:paraId="6B73D81B" w14:textId="77777777" w:rsidR="00233142" w:rsidRPr="004822A4" w:rsidRDefault="00233142" w:rsidP="00EF6F31">
            <w:r w:rsidRPr="004822A4">
              <w:rPr>
                <w:rFonts w:eastAsia="Arial"/>
                <w:color w:val="000000"/>
              </w:rPr>
              <w:t xml:space="preserve">% of target community members </w:t>
            </w:r>
            <w:r w:rsidRPr="004822A4">
              <w:rPr>
                <w:rFonts w:eastAsia="Arial"/>
                <w:color w:val="000000"/>
              </w:rPr>
              <w:lastRenderedPageBreak/>
              <w:t>(men and women) who believe that women affected by migration play a positive role and contribute to peacebuilding and community development</w:t>
            </w:r>
          </w:p>
          <w:p w14:paraId="563675A0"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024B51AC" w14:textId="77777777" w:rsidR="00233142" w:rsidRPr="004822A4" w:rsidRDefault="00233142" w:rsidP="00EF6F31">
            <w:pPr>
              <w:rPr>
                <w:rFonts w:eastAsia="Arial"/>
                <w:color w:val="000000"/>
              </w:rPr>
            </w:pPr>
            <w:r w:rsidRPr="004822A4">
              <w:rPr>
                <w:rFonts w:eastAsia="Arial"/>
                <w:color w:val="000000"/>
              </w:rPr>
              <w:lastRenderedPageBreak/>
              <w:t>51,4%</w:t>
            </w:r>
          </w:p>
          <w:p w14:paraId="1E88DF18" w14:textId="77777777" w:rsidR="00233142" w:rsidRPr="004822A4" w:rsidRDefault="00233142" w:rsidP="00EF6F31">
            <w:pPr>
              <w:rPr>
                <w:rFonts w:eastAsia="Arial"/>
                <w:color w:val="000000"/>
              </w:rPr>
            </w:pPr>
          </w:p>
          <w:p w14:paraId="03E36AA0" w14:textId="77777777" w:rsidR="00233142" w:rsidRPr="004822A4" w:rsidRDefault="00233142" w:rsidP="00EF6F31">
            <w:pPr>
              <w:rPr>
                <w:rFonts w:eastAsia="Arial"/>
                <w:color w:val="000000"/>
              </w:rPr>
            </w:pPr>
            <w:r w:rsidRPr="004822A4">
              <w:rPr>
                <w:rFonts w:eastAsia="Arial"/>
                <w:color w:val="000000"/>
              </w:rPr>
              <w:t>Men: 46,8%</w:t>
            </w:r>
          </w:p>
          <w:p w14:paraId="467E2A81" w14:textId="77777777" w:rsidR="00233142" w:rsidRPr="004822A4" w:rsidRDefault="00233142" w:rsidP="00EF6F31">
            <w:pPr>
              <w:rPr>
                <w:rFonts w:eastAsia="Arial"/>
                <w:color w:val="000000"/>
              </w:rPr>
            </w:pPr>
            <w:r w:rsidRPr="004822A4">
              <w:rPr>
                <w:rFonts w:eastAsia="Arial"/>
                <w:color w:val="000000"/>
              </w:rPr>
              <w:lastRenderedPageBreak/>
              <w:t>Women: 51,8%</w:t>
            </w:r>
          </w:p>
          <w:p w14:paraId="71318169" w14:textId="77777777" w:rsidR="00233142" w:rsidRPr="004822A4" w:rsidRDefault="00233142" w:rsidP="00EF6F31">
            <w:pPr>
              <w:rPr>
                <w:rFonts w:eastAsia="Arial"/>
                <w:color w:val="000000"/>
              </w:rPr>
            </w:pPr>
          </w:p>
          <w:p w14:paraId="133E7E3A" w14:textId="77777777" w:rsidR="00233142" w:rsidRPr="004822A4" w:rsidRDefault="00233142" w:rsidP="00EF6F31">
            <w:pPr>
              <w:rPr>
                <w:rFonts w:eastAsia="Arial"/>
                <w:color w:val="000000"/>
              </w:rPr>
            </w:pPr>
            <w:r w:rsidRPr="004822A4">
              <w:rPr>
                <w:rFonts w:eastAsia="Arial"/>
                <w:color w:val="000000"/>
              </w:rPr>
              <w:t>15 – 24: 49,9%</w:t>
            </w:r>
          </w:p>
          <w:p w14:paraId="5F7D2BE5" w14:textId="77777777" w:rsidR="00233142" w:rsidRPr="004822A4" w:rsidRDefault="00233142" w:rsidP="00EF6F31">
            <w:pPr>
              <w:rPr>
                <w:rFonts w:eastAsia="Arial"/>
                <w:color w:val="000000"/>
              </w:rPr>
            </w:pPr>
            <w:r w:rsidRPr="004822A4">
              <w:rPr>
                <w:rFonts w:eastAsia="Arial"/>
                <w:color w:val="000000"/>
              </w:rPr>
              <w:t>25 – 54: 48,4%</w:t>
            </w:r>
          </w:p>
          <w:p w14:paraId="6009CC34" w14:textId="77777777" w:rsidR="00233142" w:rsidRPr="004822A4" w:rsidRDefault="00233142" w:rsidP="00EF6F31">
            <w:pPr>
              <w:rPr>
                <w:rFonts w:eastAsia="Arial"/>
                <w:color w:val="000000"/>
              </w:rPr>
            </w:pPr>
            <w:r w:rsidRPr="004822A4">
              <w:rPr>
                <w:rFonts w:eastAsia="Arial"/>
                <w:color w:val="000000"/>
              </w:rPr>
              <w:t>55+: 51,9%</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2EBC2D3" w14:textId="77777777" w:rsidR="00233142" w:rsidRPr="004822A4" w:rsidRDefault="00233142" w:rsidP="00EF6F31">
            <w:r w:rsidRPr="004822A4">
              <w:rPr>
                <w:rFonts w:eastAsia="Arial"/>
                <w:color w:val="000000"/>
              </w:rPr>
              <w:lastRenderedPageBreak/>
              <w:t>30% increase</w:t>
            </w:r>
          </w:p>
        </w:tc>
        <w:tc>
          <w:tcPr>
            <w:tcW w:w="2430" w:type="dxa"/>
            <w:tcBorders>
              <w:top w:val="single" w:sz="8" w:space="0" w:color="000000"/>
              <w:left w:val="single" w:sz="8" w:space="0" w:color="000000"/>
              <w:bottom w:val="single" w:sz="8" w:space="0" w:color="000000"/>
              <w:right w:val="single" w:sz="8" w:space="0" w:color="000000"/>
            </w:tcBorders>
          </w:tcPr>
          <w:p w14:paraId="599E13FC" w14:textId="77777777" w:rsidR="00233142" w:rsidRPr="004822A4" w:rsidRDefault="00233142" w:rsidP="00EF6F31">
            <w:pPr>
              <w:rPr>
                <w:rFonts w:eastAsia="Arial"/>
              </w:rPr>
            </w:pPr>
            <w:r w:rsidRPr="004822A4">
              <w:rPr>
                <w:rFonts w:eastAsia="Arial"/>
              </w:rPr>
              <w:t>1) Baseline assessment report</w:t>
            </w:r>
          </w:p>
          <w:p w14:paraId="207183CA" w14:textId="77777777" w:rsidR="00233142" w:rsidRPr="004822A4" w:rsidRDefault="00233142" w:rsidP="00EF6F31">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3DD99CAC" w14:textId="77777777" w:rsidR="00233142" w:rsidRPr="004822A4" w:rsidRDefault="00233142" w:rsidP="00EF6F31">
            <w:r w:rsidRPr="004822A4">
              <w:t>57.82%</w:t>
            </w:r>
          </w:p>
        </w:tc>
        <w:tc>
          <w:tcPr>
            <w:tcW w:w="2082" w:type="dxa"/>
            <w:tcBorders>
              <w:top w:val="single" w:sz="8" w:space="0" w:color="000000"/>
              <w:left w:val="single" w:sz="8" w:space="0" w:color="000000"/>
              <w:bottom w:val="single" w:sz="8" w:space="0" w:color="000000"/>
              <w:right w:val="single" w:sz="8" w:space="0" w:color="000000"/>
            </w:tcBorders>
          </w:tcPr>
          <w:p w14:paraId="605C467A" w14:textId="77777777" w:rsidR="00233142" w:rsidRPr="004822A4" w:rsidRDefault="00233142" w:rsidP="00EF6F31">
            <w:r w:rsidRPr="004822A4">
              <w:rPr>
                <w:rFonts w:eastAsia="Arial"/>
              </w:rPr>
              <w:t xml:space="preserve">Completed </w:t>
            </w:r>
          </w:p>
        </w:tc>
      </w:tr>
      <w:tr w:rsidR="00233142" w:rsidRPr="004822A4" w14:paraId="45E2E7AC" w14:textId="77777777" w:rsidTr="00EF6F31">
        <w:trPr>
          <w:trHeight w:val="555"/>
        </w:trPr>
        <w:tc>
          <w:tcPr>
            <w:tcW w:w="1412" w:type="dxa"/>
            <w:vMerge w:val="restart"/>
            <w:tcBorders>
              <w:top w:val="nil"/>
              <w:left w:val="single" w:sz="8" w:space="0" w:color="000000"/>
              <w:bottom w:val="single" w:sz="8" w:space="0" w:color="000000"/>
              <w:right w:val="single" w:sz="8" w:space="0" w:color="000000"/>
            </w:tcBorders>
          </w:tcPr>
          <w:p w14:paraId="1A1E7D93" w14:textId="77777777" w:rsidR="00233142" w:rsidRPr="004822A4" w:rsidRDefault="00233142" w:rsidP="00EF6F31">
            <w:pPr>
              <w:rPr>
                <w:b/>
              </w:rPr>
            </w:pPr>
            <w:r w:rsidRPr="004822A4">
              <w:rPr>
                <w:b/>
              </w:rPr>
              <w:t>Output 1.1</w:t>
            </w:r>
          </w:p>
          <w:p w14:paraId="1EC42168" w14:textId="77777777" w:rsidR="00233142" w:rsidRPr="004822A4" w:rsidRDefault="00233142" w:rsidP="00EF6F31">
            <w:pPr>
              <w:rPr>
                <w:rFonts w:eastAsia="Arial"/>
              </w:rPr>
            </w:pPr>
          </w:p>
          <w:p w14:paraId="654264AD" w14:textId="77777777" w:rsidR="00233142" w:rsidRPr="004822A4" w:rsidRDefault="00233142" w:rsidP="00EF6F31">
            <w:r w:rsidRPr="004822A4">
              <w:rPr>
                <w:rFonts w:eastAsia="Arial"/>
              </w:rPr>
              <w:t>Target communities have access to accurate information and knowledge on the role of women and girls in peacebuilding</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3F1D2F24" w14:textId="77777777" w:rsidR="00233142" w:rsidRPr="004822A4" w:rsidRDefault="00233142" w:rsidP="00EF6F31">
            <w:pPr>
              <w:jc w:val="both"/>
              <w:rPr>
                <w:b/>
                <w:color w:val="000000"/>
              </w:rPr>
            </w:pPr>
            <w:r w:rsidRPr="004822A4">
              <w:rPr>
                <w:b/>
                <w:color w:val="000000"/>
              </w:rPr>
              <w:t>Indicator 1.1.1</w:t>
            </w:r>
          </w:p>
          <w:p w14:paraId="5DA6604D" w14:textId="77777777" w:rsidR="00233142" w:rsidRPr="004822A4" w:rsidRDefault="00233142" w:rsidP="00EF6F31">
            <w:pPr>
              <w:rPr>
                <w:rFonts w:eastAsia="Arial"/>
                <w:color w:val="000000"/>
              </w:rPr>
            </w:pPr>
          </w:p>
          <w:p w14:paraId="52C95D36" w14:textId="77777777" w:rsidR="00233142" w:rsidRPr="004822A4" w:rsidRDefault="00233142" w:rsidP="00EF6F31">
            <w:r w:rsidRPr="004822A4">
              <w:rPr>
                <w:rFonts w:eastAsia="Arial"/>
                <w:color w:val="000000"/>
              </w:rPr>
              <w:t xml:space="preserve">Availability of the assessment report with good practices in support of women’s role in peacebuilding and development to target communities </w:t>
            </w:r>
          </w:p>
          <w:p w14:paraId="1209C865"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C599420" w14:textId="77777777" w:rsidR="00233142" w:rsidRPr="004822A4" w:rsidRDefault="00233142" w:rsidP="00EF6F31">
            <w:r w:rsidRPr="004822A4">
              <w:rPr>
                <w:rFonts w:eastAsia="Arial"/>
                <w:color w:val="000000"/>
              </w:rPr>
              <w:t>No report</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33944367" w14:textId="77777777" w:rsidR="00233142" w:rsidRPr="004822A4" w:rsidRDefault="00233142" w:rsidP="00EF6F31">
            <w:r w:rsidRPr="004822A4">
              <w:rPr>
                <w:rFonts w:eastAsia="Arial"/>
                <w:color w:val="000000"/>
              </w:rPr>
              <w:t xml:space="preserve">Assessment report </w:t>
            </w:r>
          </w:p>
        </w:tc>
        <w:tc>
          <w:tcPr>
            <w:tcW w:w="2430" w:type="dxa"/>
            <w:tcBorders>
              <w:top w:val="single" w:sz="8" w:space="0" w:color="000000"/>
              <w:left w:val="single" w:sz="8" w:space="0" w:color="000000"/>
              <w:bottom w:val="single" w:sz="8" w:space="0" w:color="000000"/>
              <w:right w:val="single" w:sz="8" w:space="0" w:color="000000"/>
            </w:tcBorders>
          </w:tcPr>
          <w:p w14:paraId="59EA8D99" w14:textId="77777777" w:rsidR="00233142" w:rsidRPr="004822A4" w:rsidRDefault="00233142" w:rsidP="00EF6F31">
            <w:pPr>
              <w:rPr>
                <w:rFonts w:eastAsia="Arial"/>
                <w:color w:val="000000"/>
              </w:rPr>
            </w:pPr>
            <w:r w:rsidRPr="004822A4">
              <w:rPr>
                <w:rFonts w:eastAsia="Arial"/>
                <w:color w:val="000000"/>
              </w:rPr>
              <w:t>1) Collected data</w:t>
            </w:r>
          </w:p>
          <w:p w14:paraId="164715DA" w14:textId="77777777" w:rsidR="00233142" w:rsidRPr="004822A4" w:rsidRDefault="00233142" w:rsidP="00EF6F31">
            <w:pPr>
              <w:rPr>
                <w:rFonts w:eastAsia="Arial"/>
                <w:color w:val="000000"/>
              </w:rPr>
            </w:pPr>
            <w:r w:rsidRPr="004822A4">
              <w:rPr>
                <w:rFonts w:eastAsia="Arial"/>
                <w:color w:val="000000"/>
              </w:rPr>
              <w:t>2) Methodology (tools)</w:t>
            </w:r>
          </w:p>
          <w:p w14:paraId="401E1BEB" w14:textId="77777777" w:rsidR="00233142" w:rsidRPr="004822A4" w:rsidRDefault="00233142" w:rsidP="00EF6F31">
            <w:pPr>
              <w:rPr>
                <w:rFonts w:eastAsia="Arial"/>
                <w:color w:val="000000"/>
              </w:rPr>
            </w:pPr>
            <w:r w:rsidRPr="004822A4">
              <w:rPr>
                <w:rFonts w:eastAsia="Arial"/>
                <w:color w:val="000000"/>
              </w:rPr>
              <w:t>3) Assessment report</w:t>
            </w:r>
          </w:p>
          <w:p w14:paraId="5E21EA66"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562A37B3" w14:textId="77777777" w:rsidR="00233142" w:rsidRPr="004822A4" w:rsidRDefault="00233142" w:rsidP="00EF6F31">
            <w:pPr>
              <w:rPr>
                <w:rFonts w:eastAsia="Arial"/>
              </w:rPr>
            </w:pPr>
            <w:r w:rsidRPr="004822A4">
              <w:rPr>
                <w:rFonts w:eastAsia="Arial"/>
              </w:rPr>
              <w:t>Assessment report is finalized.</w:t>
            </w:r>
          </w:p>
          <w:p w14:paraId="2CA7B667" w14:textId="77777777" w:rsidR="00233142" w:rsidRDefault="00233142" w:rsidP="00EF6F31">
            <w:pPr>
              <w:rPr>
                <w:rFonts w:eastAsia="Arial"/>
              </w:rPr>
            </w:pPr>
          </w:p>
          <w:p w14:paraId="390D683B" w14:textId="77777777" w:rsidR="00233142" w:rsidRPr="004822A4" w:rsidRDefault="00233142" w:rsidP="00EF6F31">
            <w:pPr>
              <w:rPr>
                <w:rFonts w:eastAsia="Arial"/>
              </w:rPr>
            </w:pPr>
            <w:r>
              <w:rPr>
                <w:rFonts w:eastAsia="Arial"/>
              </w:rPr>
              <w:t xml:space="preserve">Respondents age/sex breakdown: </w:t>
            </w:r>
          </w:p>
          <w:p w14:paraId="52647EF7" w14:textId="77777777" w:rsidR="00233142" w:rsidRPr="004822A4" w:rsidRDefault="00233142" w:rsidP="00EF6F31">
            <w:pPr>
              <w:rPr>
                <w:rFonts w:eastAsia="Arial"/>
              </w:rPr>
            </w:pPr>
            <w:r w:rsidRPr="004822A4">
              <w:rPr>
                <w:rFonts w:eastAsia="Arial"/>
              </w:rPr>
              <w:t>Men: 40</w:t>
            </w:r>
          </w:p>
          <w:p w14:paraId="7467BA45" w14:textId="77777777" w:rsidR="00233142" w:rsidRPr="004822A4" w:rsidRDefault="00233142" w:rsidP="00EF6F31">
            <w:pPr>
              <w:rPr>
                <w:rFonts w:eastAsia="Arial"/>
              </w:rPr>
            </w:pPr>
            <w:r w:rsidRPr="004822A4">
              <w:rPr>
                <w:rFonts w:eastAsia="Arial"/>
              </w:rPr>
              <w:t>Women: 57</w:t>
            </w:r>
          </w:p>
          <w:p w14:paraId="4A61E286" w14:textId="77777777" w:rsidR="00233142" w:rsidRPr="004822A4" w:rsidRDefault="00233142" w:rsidP="00EF6F31">
            <w:pPr>
              <w:rPr>
                <w:rFonts w:eastAsia="Arial"/>
              </w:rPr>
            </w:pPr>
          </w:p>
          <w:p w14:paraId="283C1974" w14:textId="77777777" w:rsidR="00233142" w:rsidRPr="004822A4" w:rsidRDefault="00233142" w:rsidP="00EF6F31">
            <w:pPr>
              <w:rPr>
                <w:rFonts w:eastAsia="Arial"/>
                <w:color w:val="000000"/>
              </w:rPr>
            </w:pPr>
            <w:r w:rsidRPr="004822A4">
              <w:rPr>
                <w:rFonts w:eastAsia="Arial"/>
                <w:color w:val="000000"/>
              </w:rPr>
              <w:t>15 – 24: 3</w:t>
            </w:r>
          </w:p>
          <w:p w14:paraId="24A94AC3" w14:textId="77777777" w:rsidR="00233142" w:rsidRPr="004822A4" w:rsidRDefault="00233142" w:rsidP="00EF6F31">
            <w:pPr>
              <w:rPr>
                <w:rFonts w:eastAsia="Arial"/>
                <w:color w:val="000000"/>
              </w:rPr>
            </w:pPr>
            <w:r w:rsidRPr="004822A4">
              <w:rPr>
                <w:rFonts w:eastAsia="Arial"/>
                <w:color w:val="000000"/>
              </w:rPr>
              <w:t>25 – 54: 71</w:t>
            </w:r>
          </w:p>
          <w:p w14:paraId="0DA5E998" w14:textId="77777777" w:rsidR="00233142" w:rsidRPr="004822A4" w:rsidRDefault="00233142" w:rsidP="00EF6F31">
            <w:pPr>
              <w:rPr>
                <w:rFonts w:eastAsia="Arial"/>
                <w:color w:val="000000"/>
              </w:rPr>
            </w:pPr>
            <w:r w:rsidRPr="004822A4">
              <w:rPr>
                <w:rFonts w:eastAsia="Arial"/>
                <w:color w:val="000000"/>
              </w:rPr>
              <w:t>55+: 23</w:t>
            </w:r>
          </w:p>
        </w:tc>
        <w:tc>
          <w:tcPr>
            <w:tcW w:w="2082" w:type="dxa"/>
            <w:tcBorders>
              <w:top w:val="single" w:sz="8" w:space="0" w:color="000000"/>
              <w:left w:val="single" w:sz="8" w:space="0" w:color="000000"/>
              <w:bottom w:val="single" w:sz="8" w:space="0" w:color="000000"/>
              <w:right w:val="single" w:sz="8" w:space="0" w:color="000000"/>
            </w:tcBorders>
          </w:tcPr>
          <w:p w14:paraId="30FF1C06" w14:textId="77777777" w:rsidR="00233142" w:rsidRPr="004822A4" w:rsidRDefault="00233142" w:rsidP="00EF6F31">
            <w:r w:rsidRPr="004822A4">
              <w:rPr>
                <w:rFonts w:eastAsia="Arial"/>
              </w:rPr>
              <w:t xml:space="preserve">Completed </w:t>
            </w:r>
          </w:p>
        </w:tc>
      </w:tr>
      <w:tr w:rsidR="00233142" w:rsidRPr="004822A4" w14:paraId="4153BAA0" w14:textId="77777777" w:rsidTr="00EF6F31">
        <w:trPr>
          <w:trHeight w:val="510"/>
        </w:trPr>
        <w:tc>
          <w:tcPr>
            <w:tcW w:w="1412" w:type="dxa"/>
            <w:vMerge/>
            <w:vAlign w:val="center"/>
          </w:tcPr>
          <w:p w14:paraId="2CDE94FE"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72069023" w14:textId="77777777" w:rsidR="00233142" w:rsidRPr="004822A4" w:rsidRDefault="00233142" w:rsidP="00EF6F31">
            <w:pPr>
              <w:jc w:val="both"/>
              <w:rPr>
                <w:b/>
                <w:color w:val="000000"/>
              </w:rPr>
            </w:pPr>
            <w:r w:rsidRPr="004822A4">
              <w:rPr>
                <w:b/>
                <w:color w:val="000000"/>
              </w:rPr>
              <w:t>Indicator 1.1</w:t>
            </w:r>
          </w:p>
          <w:p w14:paraId="00D493F1" w14:textId="77777777" w:rsidR="00233142" w:rsidRPr="004822A4" w:rsidRDefault="00233142" w:rsidP="00EF6F31">
            <w:pPr>
              <w:rPr>
                <w:rFonts w:eastAsia="Arial"/>
                <w:color w:val="000000"/>
              </w:rPr>
            </w:pPr>
          </w:p>
          <w:p w14:paraId="763C3686" w14:textId="77777777" w:rsidR="00233142" w:rsidRPr="004822A4" w:rsidRDefault="00233142" w:rsidP="00EF6F31">
            <w:r w:rsidRPr="004822A4">
              <w:rPr>
                <w:rFonts w:eastAsia="Arial"/>
                <w:color w:val="000000"/>
              </w:rPr>
              <w:t xml:space="preserve">% of community members who report increased awareness on the role of women and girls in community </w:t>
            </w:r>
            <w:r w:rsidRPr="004822A4">
              <w:rPr>
                <w:rFonts w:eastAsia="Arial"/>
                <w:color w:val="000000"/>
              </w:rPr>
              <w:lastRenderedPageBreak/>
              <w:t xml:space="preserve">development and peacebuilding </w:t>
            </w:r>
          </w:p>
          <w:p w14:paraId="7F04B8CD"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73327B18" w14:textId="77777777" w:rsidR="00233142" w:rsidRPr="004822A4" w:rsidRDefault="00233142" w:rsidP="00EF6F31">
            <w:pPr>
              <w:rPr>
                <w:rFonts w:eastAsia="Arial"/>
                <w:color w:val="000000"/>
              </w:rPr>
            </w:pPr>
            <w:r w:rsidRPr="004822A4">
              <w:rPr>
                <w:rFonts w:eastAsia="Arial"/>
                <w:color w:val="000000"/>
              </w:rPr>
              <w:lastRenderedPageBreak/>
              <w:t>36,3%</w:t>
            </w:r>
          </w:p>
          <w:p w14:paraId="72A933D6" w14:textId="77777777" w:rsidR="00233142" w:rsidRPr="004822A4" w:rsidRDefault="00233142" w:rsidP="00EF6F31">
            <w:pPr>
              <w:rPr>
                <w:rFonts w:eastAsia="Arial"/>
                <w:color w:val="000000"/>
              </w:rPr>
            </w:pPr>
          </w:p>
          <w:p w14:paraId="60369D24" w14:textId="77777777" w:rsidR="00233142" w:rsidRPr="004822A4" w:rsidRDefault="00233142" w:rsidP="00EF6F31">
            <w:pPr>
              <w:rPr>
                <w:rFonts w:eastAsia="Arial"/>
                <w:color w:val="000000"/>
              </w:rPr>
            </w:pPr>
            <w:r w:rsidRPr="004822A4">
              <w:rPr>
                <w:rFonts w:eastAsia="Arial"/>
                <w:color w:val="000000"/>
              </w:rPr>
              <w:t>Men: 32,6%</w:t>
            </w:r>
          </w:p>
          <w:p w14:paraId="2A37466C" w14:textId="77777777" w:rsidR="00233142" w:rsidRPr="004822A4" w:rsidRDefault="00233142" w:rsidP="00EF6F31">
            <w:pPr>
              <w:rPr>
                <w:rFonts w:eastAsia="Arial"/>
                <w:color w:val="000000"/>
              </w:rPr>
            </w:pPr>
            <w:r w:rsidRPr="004822A4">
              <w:rPr>
                <w:rFonts w:eastAsia="Arial"/>
                <w:color w:val="000000"/>
              </w:rPr>
              <w:t>Women: 36,4%</w:t>
            </w:r>
          </w:p>
          <w:p w14:paraId="259556A2" w14:textId="77777777" w:rsidR="00233142" w:rsidRPr="004822A4" w:rsidRDefault="00233142" w:rsidP="00EF6F31">
            <w:pPr>
              <w:rPr>
                <w:rFonts w:eastAsia="Arial"/>
                <w:color w:val="000000"/>
              </w:rPr>
            </w:pPr>
          </w:p>
          <w:p w14:paraId="6D293D92" w14:textId="77777777" w:rsidR="00233142" w:rsidRPr="004822A4" w:rsidRDefault="00233142" w:rsidP="00EF6F31">
            <w:pPr>
              <w:rPr>
                <w:rFonts w:eastAsia="Arial"/>
                <w:color w:val="000000"/>
              </w:rPr>
            </w:pPr>
            <w:r w:rsidRPr="004822A4">
              <w:rPr>
                <w:rFonts w:eastAsia="Arial"/>
                <w:color w:val="000000"/>
              </w:rPr>
              <w:t>15 – 24: 30,8%</w:t>
            </w:r>
          </w:p>
          <w:p w14:paraId="622BF722" w14:textId="77777777" w:rsidR="00233142" w:rsidRPr="004822A4" w:rsidRDefault="00233142" w:rsidP="00EF6F31">
            <w:pPr>
              <w:rPr>
                <w:rFonts w:eastAsia="Arial"/>
                <w:color w:val="000000"/>
              </w:rPr>
            </w:pPr>
            <w:r w:rsidRPr="004822A4">
              <w:rPr>
                <w:rFonts w:eastAsia="Arial"/>
                <w:color w:val="000000"/>
              </w:rPr>
              <w:lastRenderedPageBreak/>
              <w:t>25 – 54: 33,6%</w:t>
            </w:r>
          </w:p>
          <w:p w14:paraId="4BB4BF2C" w14:textId="77777777" w:rsidR="00233142" w:rsidRPr="004822A4" w:rsidRDefault="00233142" w:rsidP="00EF6F31">
            <w:r w:rsidRPr="004822A4">
              <w:rPr>
                <w:rFonts w:eastAsia="Arial"/>
                <w:color w:val="000000"/>
              </w:rPr>
              <w:t>55+: 39,7%</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016E36F" w14:textId="77777777" w:rsidR="00233142" w:rsidRPr="004822A4" w:rsidRDefault="00233142" w:rsidP="00EF6F31">
            <w:r w:rsidRPr="004822A4">
              <w:rPr>
                <w:rFonts w:eastAsia="Arial"/>
                <w:color w:val="000000"/>
              </w:rPr>
              <w:lastRenderedPageBreak/>
              <w:t xml:space="preserve">20% </w:t>
            </w:r>
          </w:p>
        </w:tc>
        <w:tc>
          <w:tcPr>
            <w:tcW w:w="2430" w:type="dxa"/>
            <w:tcBorders>
              <w:top w:val="single" w:sz="8" w:space="0" w:color="000000"/>
              <w:left w:val="single" w:sz="8" w:space="0" w:color="000000"/>
              <w:bottom w:val="single" w:sz="8" w:space="0" w:color="000000"/>
              <w:right w:val="single" w:sz="8" w:space="0" w:color="000000"/>
            </w:tcBorders>
          </w:tcPr>
          <w:p w14:paraId="391FFB1B" w14:textId="77777777" w:rsidR="00233142" w:rsidRPr="004822A4" w:rsidRDefault="00233142" w:rsidP="00EF6F31">
            <w:pPr>
              <w:rPr>
                <w:rFonts w:eastAsia="Arial"/>
              </w:rPr>
            </w:pPr>
            <w:r w:rsidRPr="004822A4">
              <w:rPr>
                <w:rFonts w:eastAsia="Arial"/>
              </w:rPr>
              <w:t>1) Baseline assessment report</w:t>
            </w:r>
          </w:p>
          <w:p w14:paraId="1AF1164C" w14:textId="77777777" w:rsidR="00233142" w:rsidRPr="004822A4" w:rsidRDefault="00233142" w:rsidP="00EF6F31">
            <w:pPr>
              <w:rPr>
                <w:rFonts w:eastAsia="Arial"/>
              </w:rPr>
            </w:pPr>
            <w:r w:rsidRPr="004822A4">
              <w:rPr>
                <w:rFonts w:eastAsia="Arial"/>
              </w:rPr>
              <w:t>2) Endline assessment report - draft</w:t>
            </w:r>
          </w:p>
          <w:p w14:paraId="2DF13322"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19436ACF" w14:textId="77777777" w:rsidR="00233142" w:rsidRPr="004822A4" w:rsidRDefault="00233142" w:rsidP="00EF6F31">
            <w:pPr>
              <w:rPr>
                <w:rFonts w:eastAsia="Arial"/>
                <w:i/>
                <w:iCs/>
              </w:rPr>
            </w:pPr>
            <w:r w:rsidRPr="004822A4">
              <w:rPr>
                <w:rFonts w:eastAsia="Arial"/>
              </w:rPr>
              <w:t>58.09%</w:t>
            </w:r>
          </w:p>
          <w:p w14:paraId="4A65374E" w14:textId="77777777" w:rsidR="00233142" w:rsidRPr="004822A4" w:rsidRDefault="00233142" w:rsidP="00EF6F31">
            <w:pPr>
              <w:rPr>
                <w:rFonts w:eastAsia="Arial"/>
              </w:rPr>
            </w:pPr>
          </w:p>
        </w:tc>
        <w:tc>
          <w:tcPr>
            <w:tcW w:w="2082" w:type="dxa"/>
            <w:tcBorders>
              <w:top w:val="single" w:sz="8" w:space="0" w:color="000000"/>
              <w:left w:val="single" w:sz="8" w:space="0" w:color="000000"/>
              <w:bottom w:val="single" w:sz="8" w:space="0" w:color="000000"/>
              <w:right w:val="single" w:sz="8" w:space="0" w:color="000000"/>
            </w:tcBorders>
          </w:tcPr>
          <w:p w14:paraId="28077657" w14:textId="77777777" w:rsidR="00233142" w:rsidRPr="004822A4" w:rsidRDefault="00233142" w:rsidP="00EF6F31">
            <w:r w:rsidRPr="004822A4">
              <w:rPr>
                <w:rFonts w:eastAsia="Arial"/>
              </w:rPr>
              <w:t xml:space="preserve">Completed </w:t>
            </w:r>
          </w:p>
        </w:tc>
      </w:tr>
      <w:tr w:rsidR="00233142" w:rsidRPr="004822A4" w14:paraId="50BB84B8" w14:textId="77777777" w:rsidTr="00EF6F31">
        <w:trPr>
          <w:trHeight w:val="510"/>
        </w:trPr>
        <w:tc>
          <w:tcPr>
            <w:tcW w:w="1412" w:type="dxa"/>
            <w:vMerge/>
            <w:vAlign w:val="center"/>
          </w:tcPr>
          <w:p w14:paraId="442B6FDB"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516EF555" w14:textId="77777777" w:rsidR="00233142" w:rsidRPr="004822A4" w:rsidRDefault="00233142" w:rsidP="00EF6F31">
            <w:pPr>
              <w:jc w:val="both"/>
              <w:rPr>
                <w:b/>
                <w:color w:val="000000"/>
              </w:rPr>
            </w:pPr>
            <w:r w:rsidRPr="004822A4">
              <w:rPr>
                <w:b/>
                <w:color w:val="000000"/>
              </w:rPr>
              <w:t>Indicator 1.1.2</w:t>
            </w:r>
          </w:p>
          <w:p w14:paraId="28C69060" w14:textId="77777777" w:rsidR="00233142" w:rsidRPr="004822A4" w:rsidRDefault="00233142" w:rsidP="00EF6F31">
            <w:pPr>
              <w:rPr>
                <w:rFonts w:eastAsia="Arial"/>
                <w:color w:val="000000"/>
              </w:rPr>
            </w:pPr>
          </w:p>
          <w:p w14:paraId="649D8C30" w14:textId="77777777" w:rsidR="00233142" w:rsidRPr="004822A4" w:rsidRDefault="00233142" w:rsidP="00EF6F31">
            <w:r w:rsidRPr="004822A4">
              <w:rPr>
                <w:rFonts w:eastAsia="Arial"/>
                <w:color w:val="000000"/>
              </w:rPr>
              <w:t xml:space="preserve"># of communication products on positive contribution of women and girls, including migrants, to community development and peacebuilding disseminated by mass and social media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0B17FB10" w14:textId="77777777" w:rsidR="00233142" w:rsidRPr="004822A4" w:rsidRDefault="00233142" w:rsidP="00EF6F31">
            <w:r w:rsidRPr="004822A4">
              <w:rPr>
                <w:rFonts w:eastAsia="Arial"/>
                <w:color w:val="000000"/>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32073E53" w14:textId="77777777" w:rsidR="00233142" w:rsidRPr="004822A4" w:rsidRDefault="00233142" w:rsidP="00EF6F31">
            <w:r w:rsidRPr="004822A4">
              <w:rPr>
                <w:rFonts w:eastAsia="Arial"/>
                <w:color w:val="000000"/>
              </w:rPr>
              <w:t xml:space="preserve">50 </w:t>
            </w:r>
          </w:p>
        </w:tc>
        <w:tc>
          <w:tcPr>
            <w:tcW w:w="2430" w:type="dxa"/>
            <w:tcBorders>
              <w:top w:val="single" w:sz="8" w:space="0" w:color="000000"/>
              <w:left w:val="single" w:sz="8" w:space="0" w:color="000000"/>
              <w:bottom w:val="single" w:sz="8" w:space="0" w:color="000000"/>
              <w:right w:val="single" w:sz="8" w:space="0" w:color="000000"/>
            </w:tcBorders>
          </w:tcPr>
          <w:p w14:paraId="5AEEC1C1" w14:textId="77777777" w:rsidR="00233142" w:rsidRPr="004822A4" w:rsidRDefault="00233142" w:rsidP="00EF6F31">
            <w:pPr>
              <w:rPr>
                <w:rFonts w:eastAsia="Arial"/>
              </w:rPr>
            </w:pPr>
            <w:r w:rsidRPr="004822A4">
              <w:rPr>
                <w:rFonts w:eastAsia="Arial"/>
              </w:rPr>
              <w:t>1) Quarter reports</w:t>
            </w:r>
          </w:p>
          <w:p w14:paraId="148BED85" w14:textId="77777777" w:rsidR="00233142" w:rsidRPr="004822A4" w:rsidRDefault="00233142" w:rsidP="00EF6F31">
            <w:pPr>
              <w:rPr>
                <w:rFonts w:eastAsia="Arial"/>
              </w:rPr>
            </w:pPr>
            <w:r w:rsidRPr="004822A4">
              <w:rPr>
                <w:rFonts w:eastAsia="Arial"/>
              </w:rPr>
              <w:t>2) Database with a list of communication products</w:t>
            </w:r>
          </w:p>
          <w:p w14:paraId="5723CA14" w14:textId="77777777" w:rsidR="00233142" w:rsidRPr="004822A4" w:rsidRDefault="00233142" w:rsidP="00EF6F31">
            <w:pPr>
              <w:rPr>
                <w:rFonts w:eastAsia="Arial"/>
              </w:rPr>
            </w:pPr>
            <w:r w:rsidRPr="004822A4">
              <w:rPr>
                <w:rFonts w:eastAsia="Arial"/>
              </w:rPr>
              <w:t>3) Documented communication products</w:t>
            </w:r>
          </w:p>
          <w:p w14:paraId="130C350A"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565B76F4" w14:textId="77777777" w:rsidR="00233142" w:rsidRPr="004822A4" w:rsidRDefault="00233142" w:rsidP="00EF6F31">
            <w:r w:rsidRPr="004822A4">
              <w:rPr>
                <w:rFonts w:eastAsia="Arial"/>
              </w:rPr>
              <w:t>121 communication products:</w:t>
            </w:r>
          </w:p>
          <w:p w14:paraId="0DEF62EF" w14:textId="77777777" w:rsidR="00233142" w:rsidRPr="004822A4" w:rsidRDefault="00233142" w:rsidP="00EF6F31">
            <w:r w:rsidRPr="004822A4">
              <w:rPr>
                <w:rFonts w:eastAsia="Arial"/>
              </w:rPr>
              <w:t>-4 radio broadcasting</w:t>
            </w:r>
          </w:p>
          <w:p w14:paraId="33B31AB4" w14:textId="77777777" w:rsidR="00233142" w:rsidRPr="004822A4" w:rsidRDefault="00233142" w:rsidP="00EF6F31">
            <w:pPr>
              <w:rPr>
                <w:rFonts w:eastAsia="Arial"/>
              </w:rPr>
            </w:pPr>
            <w:r w:rsidRPr="004822A4">
              <w:rPr>
                <w:rFonts w:eastAsia="Arial"/>
              </w:rPr>
              <w:t>-2 newspaper articles</w:t>
            </w:r>
          </w:p>
          <w:p w14:paraId="791447D9" w14:textId="77777777" w:rsidR="00233142" w:rsidRPr="004822A4" w:rsidRDefault="00233142" w:rsidP="00EF6F31">
            <w:pPr>
              <w:rPr>
                <w:rFonts w:eastAsia="Arial"/>
              </w:rPr>
            </w:pPr>
            <w:r w:rsidRPr="004822A4">
              <w:rPr>
                <w:rFonts w:eastAsia="Arial"/>
              </w:rPr>
              <w:t>-45 TV programmes</w:t>
            </w:r>
          </w:p>
          <w:p w14:paraId="1A155595" w14:textId="77777777" w:rsidR="00233142" w:rsidRPr="004822A4" w:rsidRDefault="00233142" w:rsidP="00EF6F31">
            <w:pPr>
              <w:rPr>
                <w:rFonts w:eastAsia="Arial"/>
              </w:rPr>
            </w:pPr>
            <w:r w:rsidRPr="004822A4">
              <w:rPr>
                <w:rFonts w:eastAsia="Arial"/>
              </w:rPr>
              <w:t>-70 internet articles</w:t>
            </w:r>
          </w:p>
        </w:tc>
        <w:tc>
          <w:tcPr>
            <w:tcW w:w="2082" w:type="dxa"/>
            <w:tcBorders>
              <w:top w:val="single" w:sz="8" w:space="0" w:color="000000"/>
              <w:left w:val="single" w:sz="8" w:space="0" w:color="000000"/>
              <w:bottom w:val="single" w:sz="8" w:space="0" w:color="000000"/>
              <w:right w:val="single" w:sz="8" w:space="0" w:color="000000"/>
            </w:tcBorders>
          </w:tcPr>
          <w:p w14:paraId="3F80F172" w14:textId="77777777" w:rsidR="00233142" w:rsidRPr="004822A4" w:rsidRDefault="00233142" w:rsidP="00EF6F31">
            <w:r w:rsidRPr="004822A4">
              <w:rPr>
                <w:rFonts w:eastAsia="Arial"/>
              </w:rPr>
              <w:t xml:space="preserve">Completed </w:t>
            </w:r>
          </w:p>
        </w:tc>
      </w:tr>
      <w:tr w:rsidR="00233142" w:rsidRPr="004822A4" w14:paraId="5B0C897B" w14:textId="77777777" w:rsidTr="00EF6F31">
        <w:trPr>
          <w:trHeight w:val="510"/>
        </w:trPr>
        <w:tc>
          <w:tcPr>
            <w:tcW w:w="1412" w:type="dxa"/>
            <w:vMerge/>
            <w:vAlign w:val="center"/>
          </w:tcPr>
          <w:p w14:paraId="44DF6CAC" w14:textId="77777777" w:rsidR="00233142" w:rsidRPr="004822A4" w:rsidRDefault="00233142" w:rsidP="00EF6F31">
            <w:pPr>
              <w:rPr>
                <w:lang w:val="ru-RU"/>
              </w:rPr>
            </w:pPr>
          </w:p>
        </w:tc>
        <w:tc>
          <w:tcPr>
            <w:tcW w:w="2268" w:type="dxa"/>
            <w:tcBorders>
              <w:top w:val="single" w:sz="8" w:space="0" w:color="000000"/>
              <w:left w:val="nil"/>
              <w:bottom w:val="single" w:sz="8" w:space="0" w:color="000000"/>
              <w:right w:val="single" w:sz="8" w:space="0" w:color="000000"/>
            </w:tcBorders>
            <w:shd w:val="clear" w:color="auto" w:fill="EEECE1"/>
          </w:tcPr>
          <w:p w14:paraId="4A58D68E" w14:textId="77777777" w:rsidR="00233142" w:rsidRPr="004822A4" w:rsidRDefault="00233142" w:rsidP="00EF6F31">
            <w:pPr>
              <w:jc w:val="both"/>
              <w:rPr>
                <w:b/>
                <w:color w:val="000000"/>
              </w:rPr>
            </w:pPr>
            <w:r w:rsidRPr="004822A4">
              <w:rPr>
                <w:b/>
                <w:color w:val="000000"/>
              </w:rPr>
              <w:t>Indicator 1.1.3</w:t>
            </w:r>
          </w:p>
          <w:p w14:paraId="4D2BD7C8" w14:textId="77777777" w:rsidR="00233142" w:rsidRPr="004822A4" w:rsidRDefault="00233142" w:rsidP="00EF6F31">
            <w:pPr>
              <w:jc w:val="both"/>
              <w:rPr>
                <w:rFonts w:eastAsia="Arial"/>
                <w:color w:val="000000"/>
              </w:rPr>
            </w:pPr>
          </w:p>
          <w:p w14:paraId="2601F776" w14:textId="77777777" w:rsidR="00233142" w:rsidRPr="004822A4" w:rsidRDefault="00233142" w:rsidP="00EF6F31">
            <w:pPr>
              <w:rPr>
                <w:rFonts w:eastAsia="Arial"/>
                <w:color w:val="000000"/>
              </w:rPr>
            </w:pPr>
            <w:r w:rsidRPr="004822A4">
              <w:rPr>
                <w:rFonts w:eastAsia="Arial"/>
                <w:color w:val="000000"/>
              </w:rPr>
              <w:t># of people in target municipalities reached out during outreach activities</w:t>
            </w:r>
          </w:p>
          <w:p w14:paraId="347F419C"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104CC0D" w14:textId="77777777" w:rsidR="00233142" w:rsidRPr="004822A4" w:rsidRDefault="00233142" w:rsidP="00EF6F31">
            <w:r w:rsidRPr="004822A4">
              <w:rPr>
                <w:rFonts w:eastAsia="Arial"/>
                <w:color w:val="000000"/>
              </w:rPr>
              <w:t xml:space="preserve">0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0014C20E" w14:textId="77777777" w:rsidR="00233142" w:rsidRPr="004822A4" w:rsidRDefault="00233142" w:rsidP="00EF6F31">
            <w:pPr>
              <w:rPr>
                <w:rFonts w:eastAsia="Arial"/>
              </w:rPr>
            </w:pPr>
            <w:r w:rsidRPr="004822A4">
              <w:rPr>
                <w:rFonts w:eastAsia="Arial"/>
              </w:rPr>
              <w:t>600</w:t>
            </w:r>
          </w:p>
        </w:tc>
        <w:tc>
          <w:tcPr>
            <w:tcW w:w="2430" w:type="dxa"/>
            <w:tcBorders>
              <w:top w:val="single" w:sz="8" w:space="0" w:color="000000"/>
              <w:left w:val="single" w:sz="8" w:space="0" w:color="000000"/>
              <w:bottom w:val="single" w:sz="8" w:space="0" w:color="000000"/>
              <w:right w:val="single" w:sz="8" w:space="0" w:color="000000"/>
            </w:tcBorders>
          </w:tcPr>
          <w:p w14:paraId="37653075" w14:textId="77777777" w:rsidR="00233142" w:rsidRPr="004822A4" w:rsidRDefault="00233142" w:rsidP="00EF6F31">
            <w:pPr>
              <w:ind w:hanging="2"/>
              <w:rPr>
                <w:rFonts w:eastAsia="Arial"/>
              </w:rPr>
            </w:pPr>
            <w:r w:rsidRPr="004822A4">
              <w:rPr>
                <w:rFonts w:eastAsia="Arial"/>
              </w:rPr>
              <w:t xml:space="preserve">1) Quarter reports/monitoring reports </w:t>
            </w:r>
          </w:p>
          <w:p w14:paraId="4000DA23" w14:textId="77777777" w:rsidR="00233142" w:rsidRPr="004822A4" w:rsidRDefault="00233142" w:rsidP="00EF6F31">
            <w:pPr>
              <w:rPr>
                <w:rFonts w:eastAsia="Arial"/>
              </w:rPr>
            </w:pPr>
            <w:r w:rsidRPr="004822A4">
              <w:rPr>
                <w:rFonts w:eastAsia="Arial"/>
              </w:rPr>
              <w:t>2) Database with information about the number of participants at each event</w:t>
            </w:r>
          </w:p>
        </w:tc>
        <w:tc>
          <w:tcPr>
            <w:tcW w:w="3060" w:type="dxa"/>
            <w:tcBorders>
              <w:top w:val="single" w:sz="8" w:space="0" w:color="000000"/>
              <w:left w:val="single" w:sz="8" w:space="0" w:color="000000"/>
              <w:bottom w:val="single" w:sz="8" w:space="0" w:color="000000"/>
              <w:right w:val="single" w:sz="8" w:space="0" w:color="000000"/>
            </w:tcBorders>
          </w:tcPr>
          <w:p w14:paraId="7BBD4BD3" w14:textId="77777777" w:rsidR="00233142" w:rsidRPr="004822A4" w:rsidRDefault="00233142" w:rsidP="00EF6F31">
            <w:pPr>
              <w:rPr>
                <w:rFonts w:eastAsia="Arial"/>
              </w:rPr>
            </w:pPr>
            <w:r w:rsidRPr="004822A4">
              <w:rPr>
                <w:rFonts w:eastAsia="Arial"/>
              </w:rPr>
              <w:t xml:space="preserve">1,745 </w:t>
            </w:r>
          </w:p>
          <w:p w14:paraId="2812D910" w14:textId="77777777" w:rsidR="00233142" w:rsidRPr="004822A4" w:rsidRDefault="00233142" w:rsidP="00EF6F31">
            <w:pPr>
              <w:rPr>
                <w:rFonts w:eastAsia="Arial"/>
              </w:rPr>
            </w:pPr>
          </w:p>
          <w:p w14:paraId="761DF494" w14:textId="77777777" w:rsidR="00233142" w:rsidRPr="004822A4" w:rsidRDefault="00233142" w:rsidP="00EF6F31">
            <w:pPr>
              <w:rPr>
                <w:rFonts w:eastAsia="Arial"/>
              </w:rPr>
            </w:pPr>
            <w:r w:rsidRPr="004822A4">
              <w:rPr>
                <w:rFonts w:eastAsia="Arial"/>
              </w:rPr>
              <w:t>Women: 1,418</w:t>
            </w:r>
          </w:p>
          <w:p w14:paraId="763CD3B0" w14:textId="77777777" w:rsidR="00233142" w:rsidRPr="004822A4" w:rsidRDefault="00233142" w:rsidP="00EF6F31">
            <w:pPr>
              <w:rPr>
                <w:rFonts w:eastAsia="Arial"/>
              </w:rPr>
            </w:pPr>
            <w:r w:rsidRPr="004822A4">
              <w:rPr>
                <w:rFonts w:eastAsia="Arial"/>
              </w:rPr>
              <w:t>Men: 327</w:t>
            </w:r>
          </w:p>
          <w:p w14:paraId="169205F2" w14:textId="77777777" w:rsidR="00233142" w:rsidRPr="004822A4" w:rsidRDefault="00233142" w:rsidP="00EF6F31">
            <w:pPr>
              <w:rPr>
                <w:rFonts w:eastAsia="Arial"/>
              </w:rPr>
            </w:pPr>
          </w:p>
          <w:p w14:paraId="7AFAC3E4" w14:textId="77777777" w:rsidR="00233142" w:rsidRPr="004822A4" w:rsidRDefault="00233142" w:rsidP="00EF6F31">
            <w:pPr>
              <w:rPr>
                <w:rFonts w:eastAsia="Arial"/>
              </w:rPr>
            </w:pPr>
            <w:r w:rsidRPr="004822A4">
              <w:rPr>
                <w:rFonts w:eastAsia="Arial"/>
              </w:rPr>
              <w:t>15‐24: 690</w:t>
            </w:r>
          </w:p>
          <w:p w14:paraId="0139FDC4" w14:textId="77777777" w:rsidR="00233142" w:rsidRPr="004822A4" w:rsidRDefault="00233142" w:rsidP="00EF6F31">
            <w:pPr>
              <w:rPr>
                <w:rFonts w:eastAsia="Arial"/>
              </w:rPr>
            </w:pPr>
            <w:r w:rsidRPr="004822A4">
              <w:rPr>
                <w:rFonts w:eastAsia="Arial"/>
              </w:rPr>
              <w:t>25‐54: 853</w:t>
            </w:r>
          </w:p>
          <w:p w14:paraId="28C8E61A" w14:textId="77777777" w:rsidR="00233142" w:rsidRPr="004822A4" w:rsidRDefault="00233142" w:rsidP="00EF6F31">
            <w:pPr>
              <w:rPr>
                <w:rFonts w:eastAsia="Arial"/>
              </w:rPr>
            </w:pPr>
            <w:r w:rsidRPr="004822A4">
              <w:rPr>
                <w:rFonts w:eastAsia="Arial"/>
              </w:rPr>
              <w:t>55+: 199</w:t>
            </w:r>
          </w:p>
        </w:tc>
        <w:tc>
          <w:tcPr>
            <w:tcW w:w="2082" w:type="dxa"/>
            <w:tcBorders>
              <w:top w:val="single" w:sz="8" w:space="0" w:color="000000"/>
              <w:left w:val="single" w:sz="8" w:space="0" w:color="000000"/>
              <w:bottom w:val="single" w:sz="8" w:space="0" w:color="000000"/>
              <w:right w:val="single" w:sz="8" w:space="0" w:color="000000"/>
            </w:tcBorders>
          </w:tcPr>
          <w:p w14:paraId="3E303921" w14:textId="77777777" w:rsidR="00233142" w:rsidRPr="004822A4" w:rsidRDefault="00233142" w:rsidP="00EF6F31">
            <w:r w:rsidRPr="004822A4">
              <w:rPr>
                <w:rFonts w:eastAsia="Arial"/>
              </w:rPr>
              <w:t xml:space="preserve">Completed </w:t>
            </w:r>
          </w:p>
        </w:tc>
      </w:tr>
      <w:tr w:rsidR="00233142" w:rsidRPr="004822A4" w14:paraId="33147082" w14:textId="77777777" w:rsidTr="00EF6F31">
        <w:trPr>
          <w:trHeight w:val="435"/>
        </w:trPr>
        <w:tc>
          <w:tcPr>
            <w:tcW w:w="1412" w:type="dxa"/>
            <w:vMerge w:val="restart"/>
            <w:tcBorders>
              <w:top w:val="nil"/>
              <w:left w:val="single" w:sz="8" w:space="0" w:color="000000"/>
              <w:bottom w:val="single" w:sz="8" w:space="0" w:color="000000"/>
              <w:right w:val="single" w:sz="8" w:space="0" w:color="000000"/>
            </w:tcBorders>
          </w:tcPr>
          <w:p w14:paraId="0B0317CB" w14:textId="77777777" w:rsidR="00233142" w:rsidRPr="004822A4" w:rsidRDefault="00233142" w:rsidP="00EF6F31">
            <w:pPr>
              <w:rPr>
                <w:b/>
              </w:rPr>
            </w:pPr>
            <w:r w:rsidRPr="004822A4">
              <w:rPr>
                <w:b/>
              </w:rPr>
              <w:t>Output 1.2</w:t>
            </w:r>
          </w:p>
          <w:p w14:paraId="10B46DA3" w14:textId="77777777" w:rsidR="00233142" w:rsidRPr="004822A4" w:rsidRDefault="00233142" w:rsidP="00EF6F31">
            <w:r w:rsidRPr="004822A4">
              <w:rPr>
                <w:b/>
              </w:rPr>
              <w:t xml:space="preserve"> </w:t>
            </w:r>
          </w:p>
          <w:p w14:paraId="74DEC41A" w14:textId="77777777" w:rsidR="00233142" w:rsidRPr="004822A4" w:rsidRDefault="00233142" w:rsidP="00EF6F31">
            <w:r w:rsidRPr="004822A4">
              <w:rPr>
                <w:rFonts w:eastAsia="Arial"/>
              </w:rPr>
              <w:t xml:space="preserve">Target communities increase </w:t>
            </w:r>
            <w:r w:rsidRPr="004822A4">
              <w:rPr>
                <w:rFonts w:eastAsia="Arial"/>
              </w:rPr>
              <w:lastRenderedPageBreak/>
              <w:t>awareness on harmful attitudes and practices of gender norms towards women and girls in migrant communities</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21161B00" w14:textId="77777777" w:rsidR="00233142" w:rsidRPr="004822A4" w:rsidRDefault="00233142" w:rsidP="00EF6F31">
            <w:pPr>
              <w:jc w:val="both"/>
              <w:rPr>
                <w:b/>
                <w:color w:val="000000"/>
              </w:rPr>
            </w:pPr>
            <w:r w:rsidRPr="004822A4">
              <w:rPr>
                <w:b/>
                <w:color w:val="000000"/>
              </w:rPr>
              <w:lastRenderedPageBreak/>
              <w:t>Indicator 1.2.1</w:t>
            </w:r>
          </w:p>
          <w:p w14:paraId="681684B9" w14:textId="77777777" w:rsidR="00233142" w:rsidRPr="004822A4" w:rsidRDefault="00233142" w:rsidP="00EF6F31">
            <w:pPr>
              <w:rPr>
                <w:rFonts w:eastAsia="Arial"/>
                <w:color w:val="000000"/>
              </w:rPr>
            </w:pPr>
          </w:p>
          <w:p w14:paraId="42EE901D" w14:textId="77777777" w:rsidR="00233142" w:rsidRPr="004822A4" w:rsidRDefault="00233142" w:rsidP="00EF6F31">
            <w:r w:rsidRPr="004822A4">
              <w:rPr>
                <w:rFonts w:eastAsia="Arial"/>
                <w:color w:val="000000"/>
              </w:rPr>
              <w:t xml:space="preserve">Availability of localized assessment on positive and </w:t>
            </w:r>
            <w:r w:rsidRPr="004822A4">
              <w:rPr>
                <w:rFonts w:eastAsia="Arial"/>
                <w:color w:val="000000"/>
              </w:rPr>
              <w:lastRenderedPageBreak/>
              <w:t>negative gender norms towards women and girls affected by migration in targeted communities</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551B7962" w14:textId="77777777" w:rsidR="00233142" w:rsidRPr="004822A4" w:rsidRDefault="00233142" w:rsidP="00EF6F31">
            <w:r w:rsidRPr="004822A4">
              <w:rPr>
                <w:rFonts w:eastAsia="Arial"/>
                <w:color w:val="000000"/>
              </w:rPr>
              <w:lastRenderedPageBreak/>
              <w:t xml:space="preserve">No report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A0C7E12" w14:textId="77777777" w:rsidR="00233142" w:rsidRPr="004822A4" w:rsidRDefault="00233142" w:rsidP="00EF6F31">
            <w:r w:rsidRPr="004822A4">
              <w:rPr>
                <w:rFonts w:eastAsia="Arial"/>
                <w:color w:val="000000"/>
              </w:rPr>
              <w:t xml:space="preserve">Assessment report </w:t>
            </w:r>
          </w:p>
        </w:tc>
        <w:tc>
          <w:tcPr>
            <w:tcW w:w="2430" w:type="dxa"/>
            <w:tcBorders>
              <w:top w:val="single" w:sz="8" w:space="0" w:color="000000"/>
              <w:left w:val="single" w:sz="8" w:space="0" w:color="000000"/>
              <w:bottom w:val="single" w:sz="8" w:space="0" w:color="000000"/>
              <w:right w:val="single" w:sz="8" w:space="0" w:color="000000"/>
            </w:tcBorders>
          </w:tcPr>
          <w:p w14:paraId="6C4D275E" w14:textId="77777777" w:rsidR="00233142" w:rsidRPr="004822A4" w:rsidRDefault="00233142" w:rsidP="00EF6F31">
            <w:pPr>
              <w:textAlignment w:val="baseline"/>
              <w:rPr>
                <w:rFonts w:eastAsia="Arial"/>
                <w:color w:val="000000"/>
              </w:rPr>
            </w:pPr>
            <w:r w:rsidRPr="004822A4">
              <w:rPr>
                <w:rFonts w:eastAsia="Arial"/>
                <w:color w:val="000000"/>
              </w:rPr>
              <w:t>1) Methodology </w:t>
            </w:r>
          </w:p>
          <w:p w14:paraId="66EC2F24" w14:textId="77777777" w:rsidR="00233142" w:rsidRPr="004822A4" w:rsidRDefault="00233142" w:rsidP="00EF6F31">
            <w:pPr>
              <w:textAlignment w:val="baseline"/>
              <w:rPr>
                <w:rFonts w:eastAsia="Arial"/>
                <w:color w:val="000000"/>
              </w:rPr>
            </w:pPr>
            <w:r w:rsidRPr="004822A4">
              <w:rPr>
                <w:rFonts w:eastAsia="Arial"/>
                <w:color w:val="000000"/>
              </w:rPr>
              <w:t>2) Collected data (database on FGDs, PD)</w:t>
            </w:r>
          </w:p>
          <w:p w14:paraId="0DD96ACC" w14:textId="77777777" w:rsidR="00233142" w:rsidRPr="004822A4" w:rsidRDefault="00233142" w:rsidP="00EF6F31">
            <w:pPr>
              <w:textAlignment w:val="baseline"/>
              <w:rPr>
                <w:rFonts w:eastAsia="Arial"/>
                <w:color w:val="000000"/>
              </w:rPr>
            </w:pPr>
            <w:r w:rsidRPr="004822A4">
              <w:rPr>
                <w:rFonts w:eastAsia="Arial"/>
                <w:color w:val="000000"/>
              </w:rPr>
              <w:t>3) Assessment report   </w:t>
            </w:r>
          </w:p>
        </w:tc>
        <w:tc>
          <w:tcPr>
            <w:tcW w:w="3060" w:type="dxa"/>
            <w:tcBorders>
              <w:top w:val="single" w:sz="8" w:space="0" w:color="000000"/>
              <w:left w:val="single" w:sz="8" w:space="0" w:color="000000"/>
              <w:bottom w:val="single" w:sz="8" w:space="0" w:color="000000"/>
              <w:right w:val="single" w:sz="8" w:space="0" w:color="000000"/>
            </w:tcBorders>
          </w:tcPr>
          <w:p w14:paraId="68E2CB1B" w14:textId="77777777" w:rsidR="00233142" w:rsidRPr="004822A4" w:rsidRDefault="00233142" w:rsidP="00EF6F31">
            <w:r w:rsidRPr="004822A4">
              <w:rPr>
                <w:iCs/>
              </w:rPr>
              <w:t xml:space="preserve">Assessment report </w:t>
            </w:r>
          </w:p>
        </w:tc>
        <w:tc>
          <w:tcPr>
            <w:tcW w:w="2082" w:type="dxa"/>
            <w:tcBorders>
              <w:top w:val="single" w:sz="8" w:space="0" w:color="000000"/>
              <w:left w:val="single" w:sz="8" w:space="0" w:color="000000"/>
              <w:bottom w:val="single" w:sz="8" w:space="0" w:color="000000"/>
              <w:right w:val="single" w:sz="8" w:space="0" w:color="000000"/>
            </w:tcBorders>
          </w:tcPr>
          <w:p w14:paraId="5F96B116" w14:textId="77777777" w:rsidR="00233142" w:rsidRPr="004822A4" w:rsidRDefault="00233142" w:rsidP="00EF6F31">
            <w:r w:rsidRPr="004822A4">
              <w:rPr>
                <w:rFonts w:eastAsia="Arial"/>
              </w:rPr>
              <w:t xml:space="preserve">Completed </w:t>
            </w:r>
          </w:p>
        </w:tc>
      </w:tr>
      <w:tr w:rsidR="00233142" w:rsidRPr="004822A4" w14:paraId="147359C7" w14:textId="77777777" w:rsidTr="00EF6F31">
        <w:trPr>
          <w:trHeight w:val="465"/>
        </w:trPr>
        <w:tc>
          <w:tcPr>
            <w:tcW w:w="1412" w:type="dxa"/>
            <w:vMerge/>
            <w:vAlign w:val="center"/>
          </w:tcPr>
          <w:p w14:paraId="322D0B10"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050E2481" w14:textId="77777777" w:rsidR="00233142" w:rsidRPr="004822A4" w:rsidRDefault="00233142" w:rsidP="00EF6F31">
            <w:pPr>
              <w:jc w:val="both"/>
              <w:rPr>
                <w:b/>
                <w:color w:val="000000"/>
              </w:rPr>
            </w:pPr>
            <w:r w:rsidRPr="004822A4">
              <w:rPr>
                <w:b/>
                <w:color w:val="000000"/>
              </w:rPr>
              <w:t>Indicator 1.2.2</w:t>
            </w:r>
          </w:p>
          <w:p w14:paraId="0A9B2B7A" w14:textId="77777777" w:rsidR="00233142" w:rsidRPr="004822A4" w:rsidRDefault="00233142" w:rsidP="00EF6F31">
            <w:pPr>
              <w:rPr>
                <w:rFonts w:eastAsia="Arial"/>
                <w:color w:val="000000"/>
              </w:rPr>
            </w:pPr>
          </w:p>
          <w:p w14:paraId="7DDFAD26" w14:textId="77777777" w:rsidR="00233142" w:rsidRPr="004822A4" w:rsidRDefault="00233142" w:rsidP="00EF6F31">
            <w:r w:rsidRPr="004822A4">
              <w:rPr>
                <w:rFonts w:eastAsia="Arial"/>
                <w:color w:val="000000"/>
              </w:rPr>
              <w:t xml:space="preserve"># of community members applying GALS tools to re-negotiate power relations within families and address harmful gender norms and attitudes, disaggregated by sex and age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0902961A" w14:textId="77777777" w:rsidR="00233142" w:rsidRPr="004822A4" w:rsidRDefault="00233142" w:rsidP="00EF6F31">
            <w:r w:rsidRPr="004822A4">
              <w:rPr>
                <w:rFonts w:eastAsia="Arial"/>
                <w:color w:val="000000"/>
              </w:rPr>
              <w:t xml:space="preserve">0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43450A55" w14:textId="77777777" w:rsidR="00233142" w:rsidRPr="004822A4" w:rsidRDefault="00233142" w:rsidP="00EF6F31">
            <w:r w:rsidRPr="004822A4">
              <w:rPr>
                <w:rFonts w:eastAsia="Arial"/>
                <w:color w:val="000000"/>
              </w:rPr>
              <w:t>1,200</w:t>
            </w:r>
          </w:p>
        </w:tc>
        <w:tc>
          <w:tcPr>
            <w:tcW w:w="2430" w:type="dxa"/>
            <w:tcBorders>
              <w:top w:val="single" w:sz="8" w:space="0" w:color="000000"/>
              <w:left w:val="single" w:sz="8" w:space="0" w:color="000000"/>
              <w:bottom w:val="single" w:sz="8" w:space="0" w:color="000000"/>
              <w:right w:val="single" w:sz="8" w:space="0" w:color="000000"/>
            </w:tcBorders>
          </w:tcPr>
          <w:p w14:paraId="4AAA4322" w14:textId="77777777" w:rsidR="00233142" w:rsidRPr="004822A4" w:rsidRDefault="00233142" w:rsidP="00EF6F31">
            <w:pPr>
              <w:textDirection w:val="btLr"/>
              <w:textAlignment w:val="baseline"/>
              <w:rPr>
                <w:rFonts w:eastAsia="Arial"/>
                <w:color w:val="000000"/>
              </w:rPr>
            </w:pPr>
            <w:r w:rsidRPr="004822A4">
              <w:rPr>
                <w:rFonts w:eastAsia="Arial"/>
                <w:color w:val="000000"/>
              </w:rPr>
              <w:t xml:space="preserve">1) Participants’ database </w:t>
            </w:r>
          </w:p>
          <w:p w14:paraId="00DE4A8B" w14:textId="77777777" w:rsidR="00233142" w:rsidRPr="004822A4" w:rsidRDefault="00233142" w:rsidP="00EF6F31">
            <w:pPr>
              <w:textDirection w:val="btLr"/>
              <w:textAlignment w:val="baseline"/>
              <w:rPr>
                <w:rFonts w:eastAsia="Arial"/>
                <w:color w:val="000000"/>
              </w:rPr>
            </w:pPr>
            <w:r w:rsidRPr="004822A4">
              <w:rPr>
                <w:rFonts w:eastAsia="Arial"/>
                <w:color w:val="000000"/>
              </w:rPr>
              <w:t>2) Pre-survey of the GALS sessions</w:t>
            </w:r>
          </w:p>
          <w:p w14:paraId="6ADE6C24" w14:textId="77777777" w:rsidR="00233142" w:rsidRPr="004822A4" w:rsidRDefault="00233142" w:rsidP="00EF6F31">
            <w:pPr>
              <w:textDirection w:val="btLr"/>
              <w:textAlignment w:val="baseline"/>
              <w:rPr>
                <w:rFonts w:eastAsia="Arial"/>
                <w:color w:val="000000"/>
              </w:rPr>
            </w:pPr>
            <w:r w:rsidRPr="004822A4">
              <w:rPr>
                <w:rFonts w:eastAsia="Arial"/>
                <w:color w:val="000000"/>
              </w:rPr>
              <w:t>3) Quarter reports/report on GALS process</w:t>
            </w:r>
          </w:p>
          <w:p w14:paraId="71E7A360" w14:textId="77777777" w:rsidR="00233142" w:rsidRPr="004822A4" w:rsidRDefault="00233142" w:rsidP="00EF6F31">
            <w:pPr>
              <w:textDirection w:val="btLr"/>
              <w:textAlignment w:val="baseline"/>
              <w:rPr>
                <w:rFonts w:eastAsia="Arial"/>
                <w:color w:val="000000"/>
              </w:rPr>
            </w:pPr>
            <w:r w:rsidRPr="004822A4">
              <w:rPr>
                <w:rFonts w:eastAsia="Arial"/>
                <w:color w:val="000000"/>
              </w:rPr>
              <w:t>4) Champions’ diaries</w:t>
            </w:r>
          </w:p>
          <w:p w14:paraId="5E73A0D2" w14:textId="77777777" w:rsidR="00233142" w:rsidRPr="004822A4" w:rsidRDefault="00233142" w:rsidP="00EF6F31">
            <w:pPr>
              <w:textDirection w:val="btLr"/>
              <w:textAlignment w:val="baseline"/>
              <w:rPr>
                <w:rFonts w:eastAsia="Arial"/>
                <w:color w:val="000000"/>
              </w:rPr>
            </w:pPr>
            <w:r w:rsidRPr="004822A4">
              <w:rPr>
                <w:rFonts w:eastAsia="Arial"/>
                <w:color w:val="000000"/>
              </w:rPr>
              <w:t>5) New Positive Deviant cases (case studies from in-depth interviews)</w:t>
            </w:r>
          </w:p>
          <w:p w14:paraId="14ED7760"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7509649B" w14:textId="77777777" w:rsidR="00233142" w:rsidRPr="004822A4" w:rsidRDefault="00233142" w:rsidP="00EF6F31">
            <w:pPr>
              <w:rPr>
                <w:rFonts w:eastAsia="Arial"/>
                <w:color w:val="000000"/>
              </w:rPr>
            </w:pPr>
            <w:r w:rsidRPr="004822A4">
              <w:rPr>
                <w:rFonts w:eastAsia="Arial"/>
                <w:color w:val="000000"/>
              </w:rPr>
              <w:t>1,600</w:t>
            </w:r>
          </w:p>
          <w:p w14:paraId="04657A22" w14:textId="77777777" w:rsidR="00233142" w:rsidRPr="004822A4" w:rsidRDefault="00233142" w:rsidP="00EF6F31">
            <w:pPr>
              <w:rPr>
                <w:rFonts w:eastAsia="Arial"/>
                <w:color w:val="000000"/>
              </w:rPr>
            </w:pPr>
          </w:p>
          <w:p w14:paraId="440B2C83" w14:textId="77777777" w:rsidR="00233142" w:rsidRPr="004822A4" w:rsidRDefault="00233142" w:rsidP="00EF6F31">
            <w:pPr>
              <w:rPr>
                <w:rFonts w:eastAsia="Arial"/>
                <w:color w:val="000000"/>
              </w:rPr>
            </w:pPr>
            <w:r w:rsidRPr="004822A4">
              <w:rPr>
                <w:rFonts w:eastAsia="Arial"/>
                <w:color w:val="000000"/>
              </w:rPr>
              <w:t>Women: 1,152</w:t>
            </w:r>
          </w:p>
          <w:p w14:paraId="7BB78656" w14:textId="77777777" w:rsidR="00233142" w:rsidRPr="004822A4" w:rsidRDefault="00233142" w:rsidP="00EF6F31">
            <w:pPr>
              <w:rPr>
                <w:rFonts w:eastAsia="Arial"/>
                <w:color w:val="000000"/>
              </w:rPr>
            </w:pPr>
            <w:r w:rsidRPr="004822A4">
              <w:rPr>
                <w:rFonts w:eastAsia="Arial"/>
                <w:color w:val="000000"/>
              </w:rPr>
              <w:t>Men: 448</w:t>
            </w:r>
          </w:p>
          <w:p w14:paraId="4AA98EE6" w14:textId="77777777" w:rsidR="00233142" w:rsidRPr="004822A4" w:rsidRDefault="00233142" w:rsidP="00EF6F31">
            <w:pPr>
              <w:rPr>
                <w:rFonts w:eastAsia="Arial"/>
                <w:color w:val="000000"/>
              </w:rPr>
            </w:pPr>
          </w:p>
          <w:p w14:paraId="65DBD88E" w14:textId="77777777" w:rsidR="00233142" w:rsidRPr="004822A4" w:rsidRDefault="00233142" w:rsidP="00EF6F31">
            <w:pPr>
              <w:rPr>
                <w:rFonts w:eastAsia="Arial"/>
                <w:color w:val="000000"/>
              </w:rPr>
            </w:pPr>
            <w:r w:rsidRPr="004822A4">
              <w:rPr>
                <w:rFonts w:eastAsia="Arial"/>
                <w:color w:val="000000"/>
              </w:rPr>
              <w:t>15‐24: 415</w:t>
            </w:r>
          </w:p>
          <w:p w14:paraId="3E0FB8F8" w14:textId="77777777" w:rsidR="00233142" w:rsidRPr="004822A4" w:rsidRDefault="00233142" w:rsidP="00EF6F31">
            <w:pPr>
              <w:rPr>
                <w:rFonts w:eastAsia="Arial"/>
                <w:color w:val="000000"/>
              </w:rPr>
            </w:pPr>
            <w:r w:rsidRPr="004822A4">
              <w:rPr>
                <w:rFonts w:eastAsia="Arial"/>
                <w:color w:val="000000"/>
              </w:rPr>
              <w:t>25‐54: 1,097</w:t>
            </w:r>
          </w:p>
          <w:p w14:paraId="7C37E5D2" w14:textId="77777777" w:rsidR="00233142" w:rsidRPr="004822A4" w:rsidRDefault="00233142" w:rsidP="00EF6F31">
            <w:pPr>
              <w:rPr>
                <w:rFonts w:eastAsia="Arial"/>
                <w:color w:val="000000"/>
              </w:rPr>
            </w:pPr>
            <w:r w:rsidRPr="004822A4">
              <w:rPr>
                <w:rFonts w:eastAsia="Arial"/>
                <w:color w:val="000000"/>
              </w:rPr>
              <w:t>55+: 88</w:t>
            </w:r>
          </w:p>
          <w:p w14:paraId="0778A06E" w14:textId="77777777" w:rsidR="00233142" w:rsidRPr="004822A4" w:rsidRDefault="00233142" w:rsidP="00EF6F31"/>
        </w:tc>
        <w:tc>
          <w:tcPr>
            <w:tcW w:w="2082" w:type="dxa"/>
            <w:tcBorders>
              <w:top w:val="single" w:sz="8" w:space="0" w:color="000000"/>
              <w:left w:val="single" w:sz="8" w:space="0" w:color="000000"/>
              <w:bottom w:val="single" w:sz="8" w:space="0" w:color="000000"/>
              <w:right w:val="single" w:sz="8" w:space="0" w:color="000000"/>
            </w:tcBorders>
          </w:tcPr>
          <w:p w14:paraId="39AF483F" w14:textId="77777777" w:rsidR="00233142" w:rsidRPr="004822A4" w:rsidRDefault="00233142" w:rsidP="00EF6F31">
            <w:r w:rsidRPr="004822A4">
              <w:rPr>
                <w:rFonts w:eastAsia="Arial"/>
              </w:rPr>
              <w:t xml:space="preserve">Completed </w:t>
            </w:r>
          </w:p>
        </w:tc>
      </w:tr>
      <w:tr w:rsidR="00233142" w:rsidRPr="004822A4" w14:paraId="18B5A2DF" w14:textId="77777777" w:rsidTr="00EF6F31">
        <w:trPr>
          <w:trHeight w:val="420"/>
        </w:trPr>
        <w:tc>
          <w:tcPr>
            <w:tcW w:w="1412" w:type="dxa"/>
            <w:vMerge w:val="restart"/>
            <w:tcBorders>
              <w:top w:val="nil"/>
              <w:left w:val="single" w:sz="8" w:space="0" w:color="000000"/>
              <w:bottom w:val="single" w:sz="8" w:space="0" w:color="000000"/>
              <w:right w:val="single" w:sz="8" w:space="0" w:color="000000"/>
            </w:tcBorders>
          </w:tcPr>
          <w:p w14:paraId="2847E64F" w14:textId="77777777" w:rsidR="00233142" w:rsidRPr="004822A4" w:rsidRDefault="00233142" w:rsidP="00EF6F31">
            <w:pPr>
              <w:rPr>
                <w:b/>
              </w:rPr>
            </w:pPr>
            <w:r w:rsidRPr="004822A4">
              <w:rPr>
                <w:b/>
              </w:rPr>
              <w:t>Outcome 2</w:t>
            </w:r>
          </w:p>
          <w:p w14:paraId="695B3552" w14:textId="77777777" w:rsidR="00233142" w:rsidRPr="004822A4" w:rsidRDefault="00233142" w:rsidP="00EF6F31"/>
          <w:p w14:paraId="6B1975B6" w14:textId="77777777" w:rsidR="00233142" w:rsidRPr="004822A4" w:rsidRDefault="00233142" w:rsidP="00EF6F31">
            <w:r w:rsidRPr="004822A4">
              <w:rPr>
                <w:rFonts w:eastAsia="Arial"/>
              </w:rPr>
              <w:t xml:space="preserve">Women and girls in communities affected by migration are empowered </w:t>
            </w:r>
            <w:r w:rsidRPr="004822A4">
              <w:rPr>
                <w:rFonts w:eastAsia="Arial"/>
              </w:rPr>
              <w:lastRenderedPageBreak/>
              <w:t xml:space="preserve">economically and socially to protect their rights and participate in peaceful community development </w:t>
            </w:r>
          </w:p>
          <w:p w14:paraId="4AC5A8AC" w14:textId="77777777" w:rsidR="00233142" w:rsidRPr="004822A4" w:rsidRDefault="00233142" w:rsidP="00EF6F31">
            <w:r w:rsidRPr="004822A4">
              <w:rPr>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1BE4BB82" w14:textId="77777777" w:rsidR="00233142" w:rsidRPr="004822A4" w:rsidRDefault="00233142" w:rsidP="00EF6F31">
            <w:pPr>
              <w:jc w:val="both"/>
              <w:rPr>
                <w:b/>
                <w:color w:val="000000"/>
              </w:rPr>
            </w:pPr>
            <w:r w:rsidRPr="004822A4">
              <w:rPr>
                <w:b/>
                <w:color w:val="000000"/>
              </w:rPr>
              <w:lastRenderedPageBreak/>
              <w:t>Indicator 2 a</w:t>
            </w:r>
          </w:p>
          <w:p w14:paraId="30FA28B8" w14:textId="77777777" w:rsidR="00233142" w:rsidRPr="004822A4" w:rsidRDefault="00233142" w:rsidP="00EF6F31">
            <w:pPr>
              <w:rPr>
                <w:rFonts w:eastAsia="Arial"/>
                <w:color w:val="000000"/>
              </w:rPr>
            </w:pPr>
          </w:p>
          <w:p w14:paraId="07F8E10E" w14:textId="77777777" w:rsidR="00233142" w:rsidRPr="004822A4" w:rsidRDefault="00233142" w:rsidP="00EF6F31">
            <w:r w:rsidRPr="004822A4">
              <w:rPr>
                <w:rFonts w:eastAsia="Arial"/>
                <w:color w:val="000000"/>
              </w:rPr>
              <w:t xml:space="preserve">% of women from the target group participating in peacebuilding initiatives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1DE9120" w14:textId="77777777" w:rsidR="00233142" w:rsidRPr="004822A4" w:rsidRDefault="00233142" w:rsidP="00EF6F31">
            <w:pPr>
              <w:rPr>
                <w:rFonts w:eastAsia="Arial"/>
                <w:color w:val="000000"/>
              </w:rPr>
            </w:pPr>
            <w:r w:rsidRPr="004822A4">
              <w:rPr>
                <w:rFonts w:eastAsia="Arial"/>
                <w:color w:val="000000"/>
              </w:rPr>
              <w:t>14,8%</w:t>
            </w:r>
          </w:p>
          <w:p w14:paraId="02727DED" w14:textId="77777777" w:rsidR="00233142" w:rsidRPr="004822A4" w:rsidRDefault="00233142" w:rsidP="00EF6F31">
            <w:pPr>
              <w:rPr>
                <w:rFonts w:eastAsia="Arial"/>
                <w:color w:val="000000"/>
              </w:rPr>
            </w:pPr>
          </w:p>
          <w:p w14:paraId="7D55A5F7" w14:textId="77777777" w:rsidR="00233142" w:rsidRPr="004822A4" w:rsidRDefault="00233142" w:rsidP="00EF6F31">
            <w:pPr>
              <w:rPr>
                <w:rFonts w:eastAsia="Arial"/>
                <w:color w:val="000000"/>
              </w:rPr>
            </w:pPr>
            <w:r w:rsidRPr="004822A4">
              <w:rPr>
                <w:rFonts w:eastAsia="Arial"/>
                <w:color w:val="000000"/>
              </w:rPr>
              <w:t>15 – 24: 13,9%</w:t>
            </w:r>
          </w:p>
          <w:p w14:paraId="59CCEFC4" w14:textId="77777777" w:rsidR="00233142" w:rsidRPr="004822A4" w:rsidRDefault="00233142" w:rsidP="00EF6F31">
            <w:pPr>
              <w:rPr>
                <w:rFonts w:eastAsia="Arial"/>
                <w:color w:val="000000"/>
              </w:rPr>
            </w:pPr>
            <w:r w:rsidRPr="004822A4">
              <w:rPr>
                <w:rFonts w:eastAsia="Arial"/>
                <w:color w:val="000000"/>
              </w:rPr>
              <w:t>25 – 54: 15,6%</w:t>
            </w:r>
          </w:p>
          <w:p w14:paraId="26170680" w14:textId="77777777" w:rsidR="00233142" w:rsidRPr="004822A4" w:rsidRDefault="00233142" w:rsidP="00EF6F31">
            <w:pPr>
              <w:rPr>
                <w:rFonts w:eastAsia="Arial"/>
                <w:color w:val="000000"/>
              </w:rPr>
            </w:pPr>
            <w:r w:rsidRPr="004822A4">
              <w:rPr>
                <w:rFonts w:eastAsia="Arial"/>
                <w:color w:val="000000"/>
              </w:rPr>
              <w:t>55+: 15,5%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C611D3D" w14:textId="77777777" w:rsidR="00233142" w:rsidRPr="004822A4" w:rsidRDefault="00233142" w:rsidP="00EF6F31">
            <w:r w:rsidRPr="004822A4">
              <w:rPr>
                <w:rFonts w:eastAsia="Arial"/>
                <w:color w:val="000000"/>
              </w:rPr>
              <w:t xml:space="preserve">50%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4AB849B" w14:textId="77777777" w:rsidR="00233142" w:rsidRPr="004822A4" w:rsidRDefault="00233142" w:rsidP="00EF6F31">
            <w:pPr>
              <w:rPr>
                <w:rFonts w:eastAsia="Arial"/>
              </w:rPr>
            </w:pPr>
            <w:r w:rsidRPr="004822A4">
              <w:rPr>
                <w:rFonts w:eastAsia="Arial"/>
              </w:rPr>
              <w:t>1) Baseline assessment report</w:t>
            </w:r>
          </w:p>
          <w:p w14:paraId="130AE0D0" w14:textId="77777777" w:rsidR="00233142" w:rsidRPr="004822A4" w:rsidRDefault="00233142" w:rsidP="00EF6F31">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235F4F60" w14:textId="77777777" w:rsidR="00233142" w:rsidRPr="004822A4" w:rsidRDefault="00233142" w:rsidP="00EF6F31">
            <w:pPr>
              <w:rPr>
                <w:rFonts w:eastAsia="Arial"/>
                <w:color w:val="000000"/>
              </w:rPr>
            </w:pPr>
            <w:r w:rsidRPr="004822A4">
              <w:rPr>
                <w:rFonts w:eastAsia="Arial"/>
                <w:color w:val="000000"/>
              </w:rPr>
              <w:t>19.87%</w:t>
            </w:r>
          </w:p>
          <w:p w14:paraId="1A74D81D" w14:textId="77777777" w:rsidR="00233142" w:rsidRPr="004822A4" w:rsidRDefault="00233142" w:rsidP="00EF6F31">
            <w:pPr>
              <w:rPr>
                <w:rFonts w:eastAsia="Arial"/>
              </w:rPr>
            </w:pPr>
          </w:p>
          <w:p w14:paraId="0F9399E5" w14:textId="77777777" w:rsidR="00233142" w:rsidRPr="004822A4" w:rsidRDefault="00233142" w:rsidP="00EF6F31">
            <w:pPr>
              <w:rPr>
                <w:rFonts w:eastAsia="Arial"/>
              </w:rPr>
            </w:pPr>
          </w:p>
          <w:p w14:paraId="2C839300" w14:textId="77777777" w:rsidR="00233142" w:rsidRPr="004822A4" w:rsidRDefault="00233142" w:rsidP="00EF6F31"/>
        </w:tc>
        <w:tc>
          <w:tcPr>
            <w:tcW w:w="2082" w:type="dxa"/>
            <w:tcBorders>
              <w:top w:val="single" w:sz="8" w:space="0" w:color="000000"/>
              <w:left w:val="single" w:sz="8" w:space="0" w:color="000000"/>
              <w:bottom w:val="single" w:sz="8" w:space="0" w:color="000000"/>
              <w:right w:val="single" w:sz="8" w:space="0" w:color="000000"/>
            </w:tcBorders>
          </w:tcPr>
          <w:p w14:paraId="4EAB324D" w14:textId="77777777" w:rsidR="00233142" w:rsidRPr="004822A4" w:rsidRDefault="00233142" w:rsidP="00EF6F31">
            <w:r w:rsidRPr="004822A4">
              <w:rPr>
                <w:rFonts w:eastAsia="Arial"/>
              </w:rPr>
              <w:t xml:space="preserve">Completed </w:t>
            </w:r>
          </w:p>
        </w:tc>
      </w:tr>
      <w:tr w:rsidR="00233142" w:rsidRPr="004822A4" w14:paraId="4EC39A0E" w14:textId="77777777" w:rsidTr="00EF6F31">
        <w:trPr>
          <w:trHeight w:val="420"/>
        </w:trPr>
        <w:tc>
          <w:tcPr>
            <w:tcW w:w="1412" w:type="dxa"/>
            <w:vMerge/>
            <w:vAlign w:val="center"/>
          </w:tcPr>
          <w:p w14:paraId="0B35F1E6"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2F8DB077" w14:textId="77777777" w:rsidR="00233142" w:rsidRPr="004822A4" w:rsidRDefault="00233142" w:rsidP="00EF6F31">
            <w:pPr>
              <w:jc w:val="both"/>
              <w:rPr>
                <w:b/>
                <w:color w:val="000000"/>
              </w:rPr>
            </w:pPr>
          </w:p>
          <w:p w14:paraId="69B789A3" w14:textId="77777777" w:rsidR="00233142" w:rsidRPr="004822A4" w:rsidRDefault="00233142" w:rsidP="00EF6F31">
            <w:pPr>
              <w:jc w:val="both"/>
              <w:rPr>
                <w:b/>
                <w:color w:val="000000"/>
              </w:rPr>
            </w:pPr>
            <w:r w:rsidRPr="004822A4">
              <w:rPr>
                <w:b/>
                <w:color w:val="000000"/>
              </w:rPr>
              <w:t>Indicator 2 b</w:t>
            </w:r>
          </w:p>
          <w:p w14:paraId="41282C33" w14:textId="77777777" w:rsidR="00233142" w:rsidRPr="004822A4" w:rsidRDefault="00233142" w:rsidP="00EF6F31">
            <w:pPr>
              <w:jc w:val="both"/>
              <w:rPr>
                <w:rFonts w:eastAsia="Arial"/>
                <w:color w:val="000000"/>
              </w:rPr>
            </w:pPr>
          </w:p>
          <w:p w14:paraId="3D346F47" w14:textId="77777777" w:rsidR="00233142" w:rsidRPr="004822A4" w:rsidRDefault="00233142" w:rsidP="00EF6F31">
            <w:pPr>
              <w:rPr>
                <w:rFonts w:eastAsia="Arial"/>
                <w:color w:val="000000"/>
              </w:rPr>
            </w:pPr>
            <w:r w:rsidRPr="004822A4">
              <w:rPr>
                <w:rFonts w:eastAsia="Arial"/>
                <w:color w:val="000000"/>
              </w:rPr>
              <w:lastRenderedPageBreak/>
              <w:t xml:space="preserve">% of women from the target group who refer to social services for protection of their rights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F9DCCF6" w14:textId="77777777" w:rsidR="00233142" w:rsidRPr="004822A4" w:rsidRDefault="00233142" w:rsidP="00EF6F31">
            <w:pPr>
              <w:rPr>
                <w:rFonts w:eastAsia="Arial"/>
                <w:color w:val="000000"/>
              </w:rPr>
            </w:pPr>
            <w:r w:rsidRPr="004822A4">
              <w:rPr>
                <w:rFonts w:eastAsia="Arial"/>
                <w:color w:val="000000"/>
              </w:rPr>
              <w:lastRenderedPageBreak/>
              <w:t xml:space="preserve">49,4% (*33.12% according to </w:t>
            </w:r>
            <w:r w:rsidRPr="004822A4">
              <w:rPr>
                <w:rFonts w:eastAsia="Arial"/>
                <w:color w:val="000000"/>
              </w:rPr>
              <w:lastRenderedPageBreak/>
              <w:t>recalculated figure at the endline)</w:t>
            </w:r>
          </w:p>
          <w:p w14:paraId="03CCCEDD" w14:textId="77777777" w:rsidR="00233142" w:rsidRPr="004822A4" w:rsidRDefault="00233142" w:rsidP="00EF6F31">
            <w:pPr>
              <w:rPr>
                <w:rFonts w:eastAsia="Arial"/>
                <w:color w:val="000000"/>
              </w:rPr>
            </w:pPr>
          </w:p>
          <w:p w14:paraId="6328B16D" w14:textId="77777777" w:rsidR="00233142" w:rsidRPr="004822A4" w:rsidRDefault="00233142" w:rsidP="00EF6F31">
            <w:pPr>
              <w:rPr>
                <w:rFonts w:eastAsia="Arial"/>
                <w:color w:val="000000"/>
              </w:rPr>
            </w:pPr>
            <w:r w:rsidRPr="004822A4">
              <w:rPr>
                <w:rFonts w:eastAsia="Arial"/>
                <w:color w:val="000000"/>
              </w:rPr>
              <w:t>15 – 24: 44,0%</w:t>
            </w:r>
          </w:p>
          <w:p w14:paraId="2B2B84D5" w14:textId="77777777" w:rsidR="00233142" w:rsidRPr="004822A4" w:rsidRDefault="00233142" w:rsidP="00EF6F31">
            <w:pPr>
              <w:rPr>
                <w:rFonts w:eastAsia="Arial"/>
                <w:color w:val="000000"/>
              </w:rPr>
            </w:pPr>
            <w:r w:rsidRPr="004822A4">
              <w:rPr>
                <w:rFonts w:eastAsia="Arial"/>
                <w:color w:val="000000"/>
              </w:rPr>
              <w:t>25 – 54: 53,1%</w:t>
            </w:r>
          </w:p>
          <w:p w14:paraId="3F9397E0" w14:textId="77777777" w:rsidR="00233142" w:rsidRPr="004822A4" w:rsidRDefault="00233142" w:rsidP="00EF6F31">
            <w:r w:rsidRPr="004822A4">
              <w:rPr>
                <w:rFonts w:eastAsia="Arial"/>
                <w:color w:val="000000"/>
              </w:rPr>
              <w:t xml:space="preserve">55+: 47,7%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C364491" w14:textId="77777777" w:rsidR="00233142" w:rsidRPr="004822A4" w:rsidRDefault="00233142" w:rsidP="00EF6F31">
            <w:r w:rsidRPr="004822A4">
              <w:rPr>
                <w:rFonts w:eastAsia="Arial"/>
                <w:color w:val="000000"/>
              </w:rPr>
              <w:lastRenderedPageBreak/>
              <w:t xml:space="preserve">15% over baseline </w:t>
            </w:r>
          </w:p>
        </w:tc>
        <w:tc>
          <w:tcPr>
            <w:tcW w:w="2430" w:type="dxa"/>
            <w:tcBorders>
              <w:top w:val="single" w:sz="8" w:space="0" w:color="000000"/>
              <w:left w:val="single" w:sz="8" w:space="0" w:color="000000"/>
              <w:bottom w:val="single" w:sz="8" w:space="0" w:color="000000"/>
              <w:right w:val="single" w:sz="8" w:space="0" w:color="000000"/>
            </w:tcBorders>
          </w:tcPr>
          <w:p w14:paraId="68F1407F" w14:textId="77777777" w:rsidR="00233142" w:rsidRPr="004822A4" w:rsidRDefault="00233142" w:rsidP="00EF6F31">
            <w:pPr>
              <w:rPr>
                <w:rFonts w:eastAsia="Arial"/>
              </w:rPr>
            </w:pPr>
            <w:r w:rsidRPr="004822A4">
              <w:rPr>
                <w:rFonts w:eastAsia="Arial"/>
              </w:rPr>
              <w:t>1) Baseline assessment report</w:t>
            </w:r>
          </w:p>
          <w:p w14:paraId="0A442F77" w14:textId="77777777" w:rsidR="00233142" w:rsidRPr="004822A4" w:rsidRDefault="00233142" w:rsidP="00EF6F31">
            <w:r w:rsidRPr="004822A4">
              <w:rPr>
                <w:rFonts w:eastAsia="Arial"/>
              </w:rPr>
              <w:lastRenderedPageBreak/>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74DDAE36" w14:textId="77777777" w:rsidR="00233142" w:rsidRPr="004822A4" w:rsidRDefault="00233142" w:rsidP="00EF6F31">
            <w:r w:rsidRPr="004822A4">
              <w:rPr>
                <w:rFonts w:eastAsia="Arial"/>
                <w:color w:val="000000"/>
              </w:rPr>
              <w:lastRenderedPageBreak/>
              <w:t>37.64%</w:t>
            </w:r>
          </w:p>
        </w:tc>
        <w:tc>
          <w:tcPr>
            <w:tcW w:w="2082" w:type="dxa"/>
            <w:tcBorders>
              <w:top w:val="single" w:sz="8" w:space="0" w:color="000000"/>
              <w:left w:val="single" w:sz="8" w:space="0" w:color="000000"/>
              <w:bottom w:val="single" w:sz="8" w:space="0" w:color="000000"/>
              <w:right w:val="single" w:sz="8" w:space="0" w:color="000000"/>
            </w:tcBorders>
          </w:tcPr>
          <w:p w14:paraId="7771407B" w14:textId="77777777" w:rsidR="00233142" w:rsidRPr="004822A4" w:rsidRDefault="00233142" w:rsidP="00EF6F31">
            <w:r w:rsidRPr="004822A4">
              <w:rPr>
                <w:rFonts w:eastAsia="Arial"/>
              </w:rPr>
              <w:t xml:space="preserve">Completed </w:t>
            </w:r>
          </w:p>
        </w:tc>
      </w:tr>
      <w:tr w:rsidR="00233142" w:rsidRPr="004822A4" w14:paraId="12B75EE6" w14:textId="77777777" w:rsidTr="00EF6F31">
        <w:trPr>
          <w:trHeight w:val="420"/>
        </w:trPr>
        <w:tc>
          <w:tcPr>
            <w:tcW w:w="1412" w:type="dxa"/>
            <w:vMerge/>
            <w:vAlign w:val="center"/>
          </w:tcPr>
          <w:p w14:paraId="40F9F02A"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4F7F565F" w14:textId="77777777" w:rsidR="00233142" w:rsidRPr="004822A4" w:rsidRDefault="00233142" w:rsidP="00EF6F31">
            <w:pPr>
              <w:jc w:val="both"/>
              <w:rPr>
                <w:b/>
                <w:color w:val="000000"/>
              </w:rPr>
            </w:pPr>
            <w:r w:rsidRPr="004822A4">
              <w:rPr>
                <w:b/>
                <w:color w:val="000000"/>
              </w:rPr>
              <w:t>Indicator 2 c</w:t>
            </w:r>
          </w:p>
          <w:p w14:paraId="63214F8E" w14:textId="77777777" w:rsidR="00233142" w:rsidRPr="004822A4" w:rsidRDefault="00233142" w:rsidP="00EF6F31">
            <w:pPr>
              <w:rPr>
                <w:rFonts w:eastAsia="Arial"/>
                <w:color w:val="000000"/>
              </w:rPr>
            </w:pPr>
          </w:p>
          <w:p w14:paraId="0FF5DAA6" w14:textId="77777777" w:rsidR="00233142" w:rsidRPr="004822A4" w:rsidRDefault="00233142" w:rsidP="00EF6F31">
            <w:r w:rsidRPr="004822A4">
              <w:rPr>
                <w:rFonts w:eastAsia="Arial"/>
                <w:color w:val="000000"/>
              </w:rPr>
              <w:t xml:space="preserve">% of women from target groups with increased access to economic and community development opportunities </w:t>
            </w:r>
          </w:p>
          <w:p w14:paraId="65D1C089"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AD42462" w14:textId="77777777" w:rsidR="00233142" w:rsidRPr="004822A4" w:rsidRDefault="00233142" w:rsidP="00EF6F31">
            <w:pPr>
              <w:rPr>
                <w:rFonts w:eastAsia="Arial"/>
                <w:color w:val="000000"/>
              </w:rPr>
            </w:pPr>
            <w:r w:rsidRPr="004822A4">
              <w:rPr>
                <w:rFonts w:eastAsia="Arial"/>
                <w:color w:val="000000"/>
              </w:rPr>
              <w:t>25,3%</w:t>
            </w:r>
          </w:p>
          <w:p w14:paraId="77848A8E" w14:textId="77777777" w:rsidR="00233142" w:rsidRPr="004822A4" w:rsidRDefault="00233142" w:rsidP="00EF6F31">
            <w:pPr>
              <w:rPr>
                <w:rFonts w:eastAsia="Arial"/>
                <w:color w:val="000000"/>
              </w:rPr>
            </w:pPr>
          </w:p>
          <w:p w14:paraId="32C46A50" w14:textId="77777777" w:rsidR="00233142" w:rsidRPr="004822A4" w:rsidRDefault="00233142" w:rsidP="00EF6F31">
            <w:pPr>
              <w:rPr>
                <w:rFonts w:eastAsia="Arial"/>
                <w:color w:val="000000"/>
              </w:rPr>
            </w:pPr>
            <w:r w:rsidRPr="004822A4">
              <w:rPr>
                <w:rFonts w:eastAsia="Arial"/>
                <w:color w:val="000000"/>
              </w:rPr>
              <w:t>15 – 24: 20,6%</w:t>
            </w:r>
          </w:p>
          <w:p w14:paraId="342F5B4D" w14:textId="77777777" w:rsidR="00233142" w:rsidRPr="004822A4" w:rsidRDefault="00233142" w:rsidP="00EF6F31">
            <w:pPr>
              <w:rPr>
                <w:rFonts w:eastAsia="Arial"/>
                <w:color w:val="000000"/>
              </w:rPr>
            </w:pPr>
            <w:r w:rsidRPr="004822A4">
              <w:rPr>
                <w:rFonts w:eastAsia="Arial"/>
                <w:color w:val="000000"/>
              </w:rPr>
              <w:t>25 – 54: 28,1%</w:t>
            </w:r>
          </w:p>
          <w:p w14:paraId="17CE6374" w14:textId="77777777" w:rsidR="00233142" w:rsidRPr="004822A4" w:rsidRDefault="00233142" w:rsidP="00EF6F31">
            <w:r w:rsidRPr="004822A4">
              <w:rPr>
                <w:rFonts w:eastAsia="Arial"/>
                <w:color w:val="000000"/>
              </w:rPr>
              <w:t xml:space="preserve">55+: 23,2%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63CA21BF" w14:textId="77777777" w:rsidR="00233142" w:rsidRPr="004822A4" w:rsidRDefault="00233142" w:rsidP="00EF6F31">
            <w:r w:rsidRPr="004822A4">
              <w:rPr>
                <w:rFonts w:eastAsia="Arial"/>
                <w:color w:val="000000"/>
              </w:rPr>
              <w:t xml:space="preserve">30% (endline) </w:t>
            </w:r>
          </w:p>
        </w:tc>
        <w:tc>
          <w:tcPr>
            <w:tcW w:w="2430" w:type="dxa"/>
            <w:tcBorders>
              <w:top w:val="single" w:sz="8" w:space="0" w:color="000000"/>
              <w:left w:val="single" w:sz="8" w:space="0" w:color="000000"/>
              <w:bottom w:val="single" w:sz="8" w:space="0" w:color="000000"/>
              <w:right w:val="single" w:sz="8" w:space="0" w:color="000000"/>
            </w:tcBorders>
          </w:tcPr>
          <w:p w14:paraId="5C7D7699" w14:textId="77777777" w:rsidR="00233142" w:rsidRPr="004822A4" w:rsidRDefault="00233142" w:rsidP="00EF6F31">
            <w:pPr>
              <w:rPr>
                <w:rFonts w:eastAsia="Arial"/>
              </w:rPr>
            </w:pPr>
            <w:r w:rsidRPr="004822A4">
              <w:rPr>
                <w:rFonts w:eastAsia="Arial"/>
              </w:rPr>
              <w:t>1) Baseline assessment report</w:t>
            </w:r>
          </w:p>
          <w:p w14:paraId="543BC018" w14:textId="77777777" w:rsidR="00233142" w:rsidRPr="004822A4" w:rsidRDefault="00233142" w:rsidP="00EF6F31">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134543DF" w14:textId="77777777" w:rsidR="00233142" w:rsidRPr="004822A4" w:rsidRDefault="00233142" w:rsidP="00EF6F31">
            <w:r w:rsidRPr="004822A4">
              <w:rPr>
                <w:rFonts w:eastAsia="Arial"/>
              </w:rPr>
              <w:t>28.07%</w:t>
            </w:r>
          </w:p>
        </w:tc>
        <w:tc>
          <w:tcPr>
            <w:tcW w:w="2082" w:type="dxa"/>
            <w:tcBorders>
              <w:top w:val="single" w:sz="8" w:space="0" w:color="000000"/>
              <w:left w:val="single" w:sz="8" w:space="0" w:color="000000"/>
              <w:bottom w:val="single" w:sz="8" w:space="0" w:color="000000"/>
              <w:right w:val="single" w:sz="8" w:space="0" w:color="000000"/>
            </w:tcBorders>
          </w:tcPr>
          <w:p w14:paraId="63496BBF" w14:textId="77777777" w:rsidR="00233142" w:rsidRPr="004822A4" w:rsidRDefault="00233142" w:rsidP="00EF6F31">
            <w:r w:rsidRPr="004822A4">
              <w:rPr>
                <w:rFonts w:eastAsia="Arial"/>
              </w:rPr>
              <w:t xml:space="preserve">Completed </w:t>
            </w:r>
          </w:p>
        </w:tc>
      </w:tr>
      <w:tr w:rsidR="00233142" w:rsidRPr="004822A4" w14:paraId="0ECF59E5" w14:textId="77777777" w:rsidTr="00EF6F31">
        <w:trPr>
          <w:trHeight w:val="420"/>
        </w:trPr>
        <w:tc>
          <w:tcPr>
            <w:tcW w:w="1412" w:type="dxa"/>
            <w:vMerge w:val="restart"/>
            <w:tcBorders>
              <w:top w:val="nil"/>
              <w:left w:val="single" w:sz="8" w:space="0" w:color="000000"/>
              <w:bottom w:val="single" w:sz="8" w:space="0" w:color="000000"/>
              <w:right w:val="single" w:sz="8" w:space="0" w:color="000000"/>
            </w:tcBorders>
          </w:tcPr>
          <w:p w14:paraId="1FC04F3C" w14:textId="77777777" w:rsidR="00233142" w:rsidRPr="004822A4" w:rsidRDefault="00233142" w:rsidP="00EF6F31">
            <w:pPr>
              <w:rPr>
                <w:b/>
              </w:rPr>
            </w:pPr>
            <w:r w:rsidRPr="004822A4">
              <w:rPr>
                <w:b/>
              </w:rPr>
              <w:t>Output 2.1</w:t>
            </w:r>
          </w:p>
          <w:p w14:paraId="2FAC74AF" w14:textId="77777777" w:rsidR="00233142" w:rsidRPr="004822A4" w:rsidRDefault="00233142" w:rsidP="00EF6F31"/>
          <w:p w14:paraId="060526C8" w14:textId="77777777" w:rsidR="00233142" w:rsidRPr="004822A4" w:rsidRDefault="00233142" w:rsidP="00EF6F31">
            <w:r w:rsidRPr="004822A4">
              <w:rPr>
                <w:rFonts w:eastAsia="Arial"/>
              </w:rPr>
              <w:t xml:space="preserve">Women and girls in target communities are equipped with knowledge </w:t>
            </w:r>
            <w:r w:rsidRPr="004822A4">
              <w:rPr>
                <w:rFonts w:eastAsia="Arial"/>
              </w:rPr>
              <w:lastRenderedPageBreak/>
              <w:t>and skills to effectively advocate for their rights</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0EAD8BE5" w14:textId="77777777" w:rsidR="00233142" w:rsidRPr="004822A4" w:rsidRDefault="00233142" w:rsidP="00EF6F31">
            <w:pPr>
              <w:jc w:val="both"/>
              <w:rPr>
                <w:b/>
                <w:color w:val="000000"/>
              </w:rPr>
            </w:pPr>
            <w:r w:rsidRPr="004822A4">
              <w:rPr>
                <w:b/>
                <w:color w:val="000000"/>
              </w:rPr>
              <w:lastRenderedPageBreak/>
              <w:t>Indicator  2.1</w:t>
            </w:r>
          </w:p>
          <w:p w14:paraId="32DC7D60" w14:textId="77777777" w:rsidR="00233142" w:rsidRPr="004822A4" w:rsidRDefault="00233142" w:rsidP="00EF6F31">
            <w:pPr>
              <w:rPr>
                <w:rFonts w:eastAsia="Arial"/>
                <w:color w:val="000000"/>
              </w:rPr>
            </w:pPr>
          </w:p>
          <w:p w14:paraId="4FC293A8" w14:textId="77777777" w:rsidR="00233142" w:rsidRPr="004822A4" w:rsidRDefault="00233142" w:rsidP="00EF6F31">
            <w:r w:rsidRPr="004822A4">
              <w:rPr>
                <w:rFonts w:eastAsia="Arial"/>
                <w:color w:val="000000"/>
              </w:rPr>
              <w:t>% of women and girls from target communities who are equipped with knowledge and skills on how to advocate for their rights</w:t>
            </w:r>
          </w:p>
          <w:p w14:paraId="76A76E51"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04014E9" w14:textId="77777777" w:rsidR="00233142" w:rsidRPr="004822A4" w:rsidRDefault="00233142" w:rsidP="00EF6F31">
            <w:pPr>
              <w:rPr>
                <w:rFonts w:eastAsia="Arial"/>
                <w:color w:val="000000"/>
              </w:rPr>
            </w:pPr>
            <w:r w:rsidRPr="004822A4">
              <w:rPr>
                <w:rFonts w:eastAsia="Arial"/>
                <w:color w:val="000000"/>
              </w:rPr>
              <w:t>58,6% (*31.30% according to recalculated figure at the endline)</w:t>
            </w:r>
          </w:p>
          <w:p w14:paraId="056EEF50" w14:textId="77777777" w:rsidR="00233142" w:rsidRPr="004822A4" w:rsidRDefault="00233142" w:rsidP="00EF6F31">
            <w:pPr>
              <w:rPr>
                <w:rFonts w:eastAsia="Arial"/>
                <w:color w:val="000000"/>
              </w:rPr>
            </w:pPr>
          </w:p>
          <w:p w14:paraId="0BDF7A2D" w14:textId="77777777" w:rsidR="00233142" w:rsidRPr="004822A4" w:rsidRDefault="00233142" w:rsidP="00EF6F31">
            <w:pPr>
              <w:rPr>
                <w:rFonts w:eastAsia="Arial"/>
                <w:color w:val="000000"/>
              </w:rPr>
            </w:pPr>
            <w:r w:rsidRPr="004822A4">
              <w:rPr>
                <w:rFonts w:eastAsia="Arial"/>
                <w:color w:val="000000"/>
              </w:rPr>
              <w:t>15 – 24: 54,7%</w:t>
            </w:r>
          </w:p>
          <w:p w14:paraId="175EC6F9" w14:textId="77777777" w:rsidR="00233142" w:rsidRPr="004822A4" w:rsidRDefault="00233142" w:rsidP="00EF6F31">
            <w:pPr>
              <w:rPr>
                <w:rFonts w:eastAsia="Arial"/>
                <w:color w:val="000000"/>
              </w:rPr>
            </w:pPr>
            <w:r w:rsidRPr="004822A4">
              <w:rPr>
                <w:rFonts w:eastAsia="Arial"/>
                <w:color w:val="000000"/>
              </w:rPr>
              <w:lastRenderedPageBreak/>
              <w:t>25 – 54: 60,5%</w:t>
            </w:r>
          </w:p>
          <w:p w14:paraId="2A0401E5" w14:textId="77777777" w:rsidR="00233142" w:rsidRPr="004822A4" w:rsidRDefault="00233142" w:rsidP="00EF6F31">
            <w:r w:rsidRPr="004822A4">
              <w:rPr>
                <w:rFonts w:eastAsia="Arial"/>
                <w:color w:val="000000"/>
              </w:rPr>
              <w:t>55+: 59,1%</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6C973F2" w14:textId="77777777" w:rsidR="00233142" w:rsidRPr="004822A4" w:rsidRDefault="00233142" w:rsidP="00EF6F31">
            <w:r w:rsidRPr="004822A4">
              <w:rPr>
                <w:rFonts w:eastAsia="Arial"/>
                <w:color w:val="000000"/>
              </w:rPr>
              <w:lastRenderedPageBreak/>
              <w:t xml:space="preserve">20% over the baseline </w:t>
            </w:r>
          </w:p>
        </w:tc>
        <w:tc>
          <w:tcPr>
            <w:tcW w:w="2430" w:type="dxa"/>
            <w:tcBorders>
              <w:top w:val="single" w:sz="8" w:space="0" w:color="000000"/>
              <w:left w:val="single" w:sz="8" w:space="0" w:color="000000"/>
              <w:bottom w:val="single" w:sz="8" w:space="0" w:color="000000"/>
              <w:right w:val="single" w:sz="8" w:space="0" w:color="000000"/>
            </w:tcBorders>
          </w:tcPr>
          <w:p w14:paraId="29720F3D" w14:textId="77777777" w:rsidR="00233142" w:rsidRPr="004822A4" w:rsidRDefault="00233142" w:rsidP="00EF6F31">
            <w:pPr>
              <w:rPr>
                <w:rFonts w:eastAsia="Arial"/>
              </w:rPr>
            </w:pPr>
            <w:r w:rsidRPr="004822A4">
              <w:rPr>
                <w:rFonts w:eastAsia="Arial"/>
              </w:rPr>
              <w:t>1) Baseline assessment report</w:t>
            </w:r>
          </w:p>
          <w:p w14:paraId="17BF689C" w14:textId="77777777" w:rsidR="00233142" w:rsidRPr="004822A4" w:rsidRDefault="00233142" w:rsidP="00EF6F31">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251CED29" w14:textId="77777777" w:rsidR="00233142" w:rsidRPr="004822A4" w:rsidRDefault="00233142" w:rsidP="00EF6F31">
            <w:r w:rsidRPr="004822A4">
              <w:rPr>
                <w:rFonts w:eastAsia="Arial"/>
              </w:rPr>
              <w:t>36.87%</w:t>
            </w:r>
          </w:p>
        </w:tc>
        <w:tc>
          <w:tcPr>
            <w:tcW w:w="2082" w:type="dxa"/>
            <w:tcBorders>
              <w:top w:val="single" w:sz="8" w:space="0" w:color="000000"/>
              <w:left w:val="single" w:sz="8" w:space="0" w:color="000000"/>
              <w:bottom w:val="single" w:sz="8" w:space="0" w:color="000000"/>
              <w:right w:val="single" w:sz="8" w:space="0" w:color="000000"/>
            </w:tcBorders>
          </w:tcPr>
          <w:p w14:paraId="61C2F21E" w14:textId="77777777" w:rsidR="00233142" w:rsidRPr="004822A4" w:rsidRDefault="00233142" w:rsidP="00EF6F31">
            <w:r w:rsidRPr="004822A4">
              <w:rPr>
                <w:rFonts w:eastAsia="Arial"/>
              </w:rPr>
              <w:t xml:space="preserve">Completed </w:t>
            </w:r>
          </w:p>
        </w:tc>
      </w:tr>
      <w:tr w:rsidR="00233142" w:rsidRPr="004822A4" w14:paraId="727B2EE9" w14:textId="77777777" w:rsidTr="00EF6F31">
        <w:trPr>
          <w:trHeight w:val="465"/>
        </w:trPr>
        <w:tc>
          <w:tcPr>
            <w:tcW w:w="1412" w:type="dxa"/>
            <w:vMerge/>
            <w:vAlign w:val="center"/>
          </w:tcPr>
          <w:p w14:paraId="43B8565F"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11D64C7D" w14:textId="77777777" w:rsidR="00233142" w:rsidRPr="004822A4" w:rsidRDefault="00233142" w:rsidP="00EF6F31">
            <w:pPr>
              <w:jc w:val="both"/>
              <w:rPr>
                <w:b/>
                <w:color w:val="000000"/>
              </w:rPr>
            </w:pPr>
            <w:r w:rsidRPr="004822A4">
              <w:rPr>
                <w:b/>
                <w:color w:val="000000"/>
              </w:rPr>
              <w:t>Indicator  2.1.2</w:t>
            </w:r>
          </w:p>
          <w:p w14:paraId="6540FFF2" w14:textId="77777777" w:rsidR="00233142" w:rsidRPr="004822A4" w:rsidRDefault="00233142" w:rsidP="00EF6F31">
            <w:pPr>
              <w:rPr>
                <w:rFonts w:eastAsia="Arial"/>
                <w:color w:val="000000"/>
              </w:rPr>
            </w:pPr>
          </w:p>
          <w:p w14:paraId="09A7CB06" w14:textId="77777777" w:rsidR="00233142" w:rsidRPr="004822A4" w:rsidRDefault="00233142" w:rsidP="00EF6F31">
            <w:r w:rsidRPr="004822A4">
              <w:rPr>
                <w:rFonts w:eastAsia="Arial"/>
                <w:color w:val="000000"/>
              </w:rPr>
              <w:t xml:space="preserve">% of increased knowledge among training participants on HR, safe migration, GE and WPS agenda and labour rights </w:t>
            </w:r>
          </w:p>
          <w:p w14:paraId="05244C12"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5C870C6E" w14:textId="77777777" w:rsidR="00233142" w:rsidRPr="004822A4" w:rsidRDefault="00233142" w:rsidP="00EF6F31">
            <w:r w:rsidRPr="004822A4">
              <w:rPr>
                <w:rFonts w:eastAsia="Arial"/>
                <w:color w:val="000000"/>
              </w:rPr>
              <w:t xml:space="preserve">65%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43F4B326" w14:textId="77777777" w:rsidR="00233142" w:rsidRPr="004822A4" w:rsidRDefault="00233142" w:rsidP="00EF6F31">
            <w:r w:rsidRPr="004822A4">
              <w:rPr>
                <w:rFonts w:eastAsia="Arial"/>
                <w:color w:val="000000"/>
              </w:rPr>
              <w:t xml:space="preserve">25% increase over the baseline indicator </w:t>
            </w:r>
          </w:p>
        </w:tc>
        <w:tc>
          <w:tcPr>
            <w:tcW w:w="2430" w:type="dxa"/>
            <w:tcBorders>
              <w:top w:val="single" w:sz="8" w:space="0" w:color="000000"/>
              <w:left w:val="single" w:sz="8" w:space="0" w:color="000000"/>
              <w:bottom w:val="single" w:sz="8" w:space="0" w:color="000000"/>
              <w:right w:val="single" w:sz="8" w:space="0" w:color="000000"/>
            </w:tcBorders>
          </w:tcPr>
          <w:p w14:paraId="1D8994D2" w14:textId="77777777" w:rsidR="00233142" w:rsidRPr="004822A4" w:rsidRDefault="00233142" w:rsidP="00EF6F31">
            <w:pPr>
              <w:rPr>
                <w:rFonts w:eastAsia="Arial"/>
              </w:rPr>
            </w:pPr>
            <w:r w:rsidRPr="004822A4">
              <w:rPr>
                <w:rFonts w:eastAsia="Arial"/>
              </w:rPr>
              <w:t>1) Report on the trainings and consultations</w:t>
            </w:r>
          </w:p>
          <w:p w14:paraId="421EF1DD" w14:textId="77777777" w:rsidR="00233142" w:rsidRPr="004822A4" w:rsidRDefault="00233142" w:rsidP="00EF6F31">
            <w:pPr>
              <w:rPr>
                <w:rFonts w:eastAsia="Arial"/>
              </w:rPr>
            </w:pPr>
            <w:r w:rsidRPr="004822A4">
              <w:rPr>
                <w:rFonts w:eastAsia="Arial"/>
              </w:rPr>
              <w:t>2) Report on pre and post survey</w:t>
            </w:r>
          </w:p>
          <w:p w14:paraId="38318041" w14:textId="77777777" w:rsidR="00233142" w:rsidRPr="004822A4" w:rsidRDefault="00233142" w:rsidP="00EF6F31">
            <w:pPr>
              <w:rPr>
                <w:rFonts w:eastAsia="Arial"/>
              </w:rPr>
            </w:pPr>
            <w:r w:rsidRPr="004822A4">
              <w:rPr>
                <w:rFonts w:eastAsia="Arial"/>
              </w:rPr>
              <w:t>3) LoP</w:t>
            </w:r>
          </w:p>
          <w:p w14:paraId="5E1216B4" w14:textId="77777777" w:rsidR="00233142" w:rsidRPr="004822A4" w:rsidRDefault="00233142" w:rsidP="00EF6F31">
            <w:pPr>
              <w:rPr>
                <w:rFonts w:eastAsia="Arial"/>
              </w:rPr>
            </w:pPr>
          </w:p>
        </w:tc>
        <w:tc>
          <w:tcPr>
            <w:tcW w:w="3060" w:type="dxa"/>
            <w:tcBorders>
              <w:top w:val="single" w:sz="8" w:space="0" w:color="000000"/>
              <w:left w:val="single" w:sz="8" w:space="0" w:color="000000"/>
              <w:bottom w:val="single" w:sz="8" w:space="0" w:color="000000"/>
              <w:right w:val="single" w:sz="8" w:space="0" w:color="000000"/>
            </w:tcBorders>
          </w:tcPr>
          <w:p w14:paraId="76FDD01A" w14:textId="77777777" w:rsidR="00233142" w:rsidRPr="004822A4" w:rsidRDefault="00233142" w:rsidP="00EF6F31">
            <w:pPr>
              <w:rPr>
                <w:rFonts w:eastAsia="Arial"/>
              </w:rPr>
            </w:pPr>
            <w:r w:rsidRPr="004822A4">
              <w:rPr>
                <w:rFonts w:eastAsia="Arial"/>
              </w:rPr>
              <w:t xml:space="preserve">81% (24% increase) </w:t>
            </w:r>
          </w:p>
        </w:tc>
        <w:tc>
          <w:tcPr>
            <w:tcW w:w="2082" w:type="dxa"/>
            <w:tcBorders>
              <w:top w:val="single" w:sz="8" w:space="0" w:color="000000"/>
              <w:left w:val="single" w:sz="8" w:space="0" w:color="000000"/>
              <w:bottom w:val="single" w:sz="8" w:space="0" w:color="000000"/>
              <w:right w:val="single" w:sz="8" w:space="0" w:color="000000"/>
            </w:tcBorders>
          </w:tcPr>
          <w:p w14:paraId="0225780D" w14:textId="77777777" w:rsidR="00233142" w:rsidRPr="004822A4" w:rsidRDefault="00233142" w:rsidP="00EF6F31">
            <w:r w:rsidRPr="004822A4">
              <w:rPr>
                <w:rFonts w:eastAsia="Arial"/>
              </w:rPr>
              <w:t xml:space="preserve">Completed </w:t>
            </w:r>
          </w:p>
        </w:tc>
      </w:tr>
      <w:tr w:rsidR="00233142" w:rsidRPr="004822A4" w14:paraId="5623F503" w14:textId="77777777" w:rsidTr="00EF6F31">
        <w:trPr>
          <w:trHeight w:val="465"/>
        </w:trPr>
        <w:tc>
          <w:tcPr>
            <w:tcW w:w="1412" w:type="dxa"/>
            <w:vMerge/>
            <w:vAlign w:val="center"/>
          </w:tcPr>
          <w:p w14:paraId="7AC39695"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3C74BF4D" w14:textId="77777777" w:rsidR="00233142" w:rsidRPr="004822A4" w:rsidRDefault="00233142" w:rsidP="00EF6F31">
            <w:pPr>
              <w:jc w:val="both"/>
              <w:rPr>
                <w:b/>
                <w:color w:val="000000"/>
              </w:rPr>
            </w:pPr>
            <w:r w:rsidRPr="004822A4">
              <w:rPr>
                <w:b/>
                <w:color w:val="000000"/>
              </w:rPr>
              <w:t>Indicator 2.1.3</w:t>
            </w:r>
          </w:p>
          <w:p w14:paraId="65DBB979" w14:textId="77777777" w:rsidR="00233142" w:rsidRPr="004822A4" w:rsidRDefault="00233142" w:rsidP="00EF6F31">
            <w:pPr>
              <w:rPr>
                <w:rFonts w:eastAsia="Arial"/>
                <w:color w:val="000000"/>
              </w:rPr>
            </w:pPr>
          </w:p>
          <w:p w14:paraId="39674241" w14:textId="77777777" w:rsidR="00233142" w:rsidRPr="004822A4" w:rsidRDefault="00233142" w:rsidP="00EF6F31">
            <w:r w:rsidRPr="004822A4">
              <w:rPr>
                <w:rFonts w:eastAsia="Arial"/>
                <w:color w:val="000000"/>
              </w:rPr>
              <w:t xml:space="preserve"># of initiatives implemented by women and girls affected by migration within awareness raising and advocacy campaigns on gender equality  </w:t>
            </w:r>
          </w:p>
          <w:p w14:paraId="496595A6"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592AD992" w14:textId="77777777" w:rsidR="00233142" w:rsidRPr="004822A4" w:rsidRDefault="00233142" w:rsidP="00EF6F31">
            <w:r w:rsidRPr="004822A4">
              <w:rPr>
                <w:rFonts w:eastAsia="Arial"/>
                <w:color w:val="000000"/>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5BE98ED4" w14:textId="77777777" w:rsidR="00233142" w:rsidRPr="004822A4" w:rsidRDefault="00233142" w:rsidP="00EF6F31">
            <w:r w:rsidRPr="004822A4">
              <w:rPr>
                <w:rFonts w:eastAsia="Arial"/>
                <w:color w:val="000000"/>
              </w:rPr>
              <w:t xml:space="preserve">20 </w:t>
            </w:r>
          </w:p>
        </w:tc>
        <w:tc>
          <w:tcPr>
            <w:tcW w:w="2430" w:type="dxa"/>
            <w:tcBorders>
              <w:top w:val="single" w:sz="8" w:space="0" w:color="000000"/>
              <w:left w:val="single" w:sz="8" w:space="0" w:color="000000"/>
              <w:bottom w:val="single" w:sz="8" w:space="0" w:color="000000"/>
              <w:right w:val="single" w:sz="8" w:space="0" w:color="000000"/>
            </w:tcBorders>
          </w:tcPr>
          <w:p w14:paraId="2A193E39" w14:textId="77777777" w:rsidR="00233142" w:rsidRPr="004822A4" w:rsidRDefault="00233142" w:rsidP="00EF6F31">
            <w:pPr>
              <w:rPr>
                <w:rFonts w:eastAsia="Arial"/>
              </w:rPr>
            </w:pPr>
            <w:r w:rsidRPr="004822A4">
              <w:rPr>
                <w:rFonts w:eastAsia="Arial"/>
              </w:rPr>
              <w:t>1) Participants and outreach database</w:t>
            </w:r>
          </w:p>
          <w:p w14:paraId="2574D711" w14:textId="77777777" w:rsidR="00233142" w:rsidRPr="004822A4" w:rsidRDefault="00233142" w:rsidP="00EF6F31">
            <w:pPr>
              <w:rPr>
                <w:rFonts w:eastAsia="Arial"/>
              </w:rPr>
            </w:pPr>
            <w:r w:rsidRPr="004822A4">
              <w:rPr>
                <w:rFonts w:eastAsia="Arial"/>
              </w:rPr>
              <w:t xml:space="preserve">2) Quarter reports </w:t>
            </w:r>
          </w:p>
        </w:tc>
        <w:tc>
          <w:tcPr>
            <w:tcW w:w="3060" w:type="dxa"/>
            <w:tcBorders>
              <w:top w:val="single" w:sz="8" w:space="0" w:color="000000"/>
              <w:left w:val="single" w:sz="8" w:space="0" w:color="000000"/>
              <w:bottom w:val="single" w:sz="8" w:space="0" w:color="000000"/>
              <w:right w:val="single" w:sz="8" w:space="0" w:color="000000"/>
            </w:tcBorders>
          </w:tcPr>
          <w:p w14:paraId="0E6B7029" w14:textId="77777777" w:rsidR="00233142" w:rsidRPr="004822A4" w:rsidRDefault="00233142" w:rsidP="00EF6F31">
            <w:pPr>
              <w:rPr>
                <w:rFonts w:eastAsia="Arial"/>
              </w:rPr>
            </w:pPr>
            <w:r w:rsidRPr="004822A4">
              <w:rPr>
                <w:rFonts w:eastAsia="Arial"/>
              </w:rPr>
              <w:t>20</w:t>
            </w:r>
          </w:p>
          <w:p w14:paraId="4ABA8539" w14:textId="77777777" w:rsidR="00233142" w:rsidRPr="004822A4" w:rsidRDefault="00233142" w:rsidP="00EF6F31">
            <w:pPr>
              <w:rPr>
                <w:rFonts w:eastAsia="Arial"/>
              </w:rPr>
            </w:pPr>
          </w:p>
          <w:p w14:paraId="7095BB9D" w14:textId="77777777" w:rsidR="00233142" w:rsidRPr="004822A4" w:rsidRDefault="00233142" w:rsidP="00EF6F31"/>
        </w:tc>
        <w:tc>
          <w:tcPr>
            <w:tcW w:w="2082" w:type="dxa"/>
            <w:tcBorders>
              <w:top w:val="single" w:sz="8" w:space="0" w:color="000000"/>
              <w:left w:val="single" w:sz="8" w:space="0" w:color="000000"/>
              <w:bottom w:val="single" w:sz="8" w:space="0" w:color="000000"/>
              <w:right w:val="single" w:sz="8" w:space="0" w:color="000000"/>
            </w:tcBorders>
          </w:tcPr>
          <w:p w14:paraId="3B4B630E" w14:textId="77777777" w:rsidR="00233142" w:rsidRPr="004822A4" w:rsidRDefault="00233142" w:rsidP="00EF6F31">
            <w:pPr>
              <w:rPr>
                <w:lang w:val="ru-RU"/>
              </w:rPr>
            </w:pPr>
            <w:r w:rsidRPr="004822A4">
              <w:rPr>
                <w:rFonts w:eastAsia="Arial"/>
              </w:rPr>
              <w:t xml:space="preserve">Completed </w:t>
            </w:r>
          </w:p>
        </w:tc>
      </w:tr>
      <w:tr w:rsidR="00233142" w:rsidRPr="004822A4" w14:paraId="1CCA8C12" w14:textId="77777777" w:rsidTr="00EF6F31">
        <w:trPr>
          <w:trHeight w:val="465"/>
        </w:trPr>
        <w:tc>
          <w:tcPr>
            <w:tcW w:w="1412" w:type="dxa"/>
            <w:vMerge/>
            <w:vAlign w:val="center"/>
          </w:tcPr>
          <w:p w14:paraId="3C7B67A1"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654368C6" w14:textId="77777777" w:rsidR="00233142" w:rsidRPr="004822A4" w:rsidRDefault="00233142" w:rsidP="00EF6F31">
            <w:pPr>
              <w:jc w:val="both"/>
              <w:rPr>
                <w:b/>
                <w:color w:val="000000"/>
              </w:rPr>
            </w:pPr>
            <w:r w:rsidRPr="004822A4">
              <w:rPr>
                <w:b/>
                <w:color w:val="000000"/>
              </w:rPr>
              <w:t>Indicator 2.1.4</w:t>
            </w:r>
          </w:p>
          <w:p w14:paraId="6617533D" w14:textId="77777777" w:rsidR="00233142" w:rsidRPr="004822A4" w:rsidRDefault="00233142" w:rsidP="00EF6F31">
            <w:pPr>
              <w:rPr>
                <w:rFonts w:eastAsia="Arial"/>
                <w:color w:val="000000"/>
              </w:rPr>
            </w:pPr>
          </w:p>
          <w:p w14:paraId="27E126CD" w14:textId="77777777" w:rsidR="00233142" w:rsidRPr="004822A4" w:rsidRDefault="00233142" w:rsidP="00EF6F31">
            <w:r w:rsidRPr="004822A4">
              <w:rPr>
                <w:rFonts w:eastAsia="Arial"/>
                <w:color w:val="000000"/>
              </w:rPr>
              <w:t xml:space="preserve"># of peacebuilding initiatives </w:t>
            </w:r>
            <w:r w:rsidRPr="004822A4">
              <w:rPr>
                <w:rFonts w:eastAsia="Arial"/>
                <w:color w:val="000000"/>
              </w:rPr>
              <w:lastRenderedPageBreak/>
              <w:t xml:space="preserve">implemented by women affected by migration </w:t>
            </w:r>
            <w:r w:rsidRPr="004822A4">
              <w:t xml:space="preserve"> </w:t>
            </w:r>
          </w:p>
          <w:p w14:paraId="039A3F92"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F858740" w14:textId="77777777" w:rsidR="00233142" w:rsidRPr="004822A4" w:rsidRDefault="00233142" w:rsidP="00EF6F31">
            <w:pPr>
              <w:rPr>
                <w:rFonts w:eastAsia="Arial"/>
                <w:i/>
                <w:color w:val="000000"/>
              </w:rPr>
            </w:pPr>
            <w:r w:rsidRPr="004822A4">
              <w:rPr>
                <w:rFonts w:eastAsia="Arial"/>
                <w:i/>
                <w:color w:val="000000"/>
              </w:rPr>
              <w:lastRenderedPageBreak/>
              <w:t>Programme:</w:t>
            </w:r>
          </w:p>
          <w:p w14:paraId="50A27977" w14:textId="77777777" w:rsidR="00233142" w:rsidRPr="004822A4" w:rsidRDefault="00233142" w:rsidP="00EF6F31">
            <w:pPr>
              <w:rPr>
                <w:rFonts w:eastAsia="Arial"/>
                <w:color w:val="000000"/>
              </w:rPr>
            </w:pPr>
            <w:r w:rsidRPr="004822A4">
              <w:rPr>
                <w:rFonts w:eastAsia="Arial"/>
                <w:color w:val="000000"/>
              </w:rPr>
              <w:t>0</w:t>
            </w:r>
          </w:p>
          <w:p w14:paraId="041AB48F" w14:textId="77777777" w:rsidR="00233142" w:rsidRPr="004822A4" w:rsidRDefault="00233142" w:rsidP="00EF6F31">
            <w:pPr>
              <w:rPr>
                <w:rFonts w:eastAsia="Arial"/>
                <w:color w:val="000000"/>
              </w:rPr>
            </w:pPr>
          </w:p>
          <w:p w14:paraId="0F8D7BC3" w14:textId="77777777" w:rsidR="00233142" w:rsidRPr="004822A4" w:rsidRDefault="00233142" w:rsidP="00EF6F31">
            <w:pPr>
              <w:rPr>
                <w:rFonts w:eastAsia="Arial"/>
              </w:rPr>
            </w:pPr>
          </w:p>
          <w:p w14:paraId="41D1A8F4" w14:textId="77777777" w:rsidR="00233142" w:rsidRPr="004822A4" w:rsidRDefault="00233142" w:rsidP="00EF6F31">
            <w:pPr>
              <w:rPr>
                <w:rFonts w:eastAsia="Arial"/>
                <w:i/>
              </w:rPr>
            </w:pPr>
          </w:p>
          <w:p w14:paraId="234B6C90" w14:textId="77777777" w:rsidR="00233142" w:rsidRPr="004822A4" w:rsidRDefault="00233142" w:rsidP="00EF6F31">
            <w:pPr>
              <w:rPr>
                <w:rFonts w:eastAsia="Arial"/>
                <w:i/>
              </w:rPr>
            </w:pPr>
          </w:p>
          <w:p w14:paraId="1F909493" w14:textId="77777777" w:rsidR="00233142" w:rsidRPr="004822A4" w:rsidRDefault="00233142" w:rsidP="00EF6F31">
            <w:pPr>
              <w:rPr>
                <w:rFonts w:eastAsia="Arial"/>
                <w:i/>
              </w:rPr>
            </w:pPr>
          </w:p>
          <w:p w14:paraId="08A09117" w14:textId="77777777" w:rsidR="00233142" w:rsidRPr="004822A4" w:rsidRDefault="00233142" w:rsidP="00EF6F31">
            <w:pPr>
              <w:rPr>
                <w:rFonts w:eastAsia="Arial"/>
                <w:i/>
              </w:rPr>
            </w:pPr>
            <w:r w:rsidRPr="004822A4">
              <w:rPr>
                <w:rFonts w:eastAsia="Arial"/>
                <w:i/>
              </w:rPr>
              <w:t>Baseline:</w:t>
            </w:r>
          </w:p>
          <w:p w14:paraId="12EACFFD" w14:textId="77777777" w:rsidR="00233142" w:rsidRPr="004822A4" w:rsidRDefault="00233142" w:rsidP="00EF6F31">
            <w:r w:rsidRPr="004822A4">
              <w:rPr>
                <w:rFonts w:eastAsia="Arial"/>
              </w:rPr>
              <w:t>2.6 (mean # of initiatives)</w:t>
            </w:r>
            <w:r w:rsidRPr="004822A4">
              <w:rPr>
                <w:rFonts w:eastAsia="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5539CBF7" w14:textId="77777777" w:rsidR="00233142" w:rsidRPr="004822A4" w:rsidRDefault="00233142" w:rsidP="00EF6F31">
            <w:pPr>
              <w:rPr>
                <w:rFonts w:eastAsia="Arial"/>
                <w:color w:val="000000"/>
              </w:rPr>
            </w:pPr>
            <w:r w:rsidRPr="004822A4">
              <w:rPr>
                <w:rFonts w:eastAsia="Arial"/>
                <w:color w:val="000000"/>
              </w:rPr>
              <w:lastRenderedPageBreak/>
              <w:t xml:space="preserve">6 </w:t>
            </w:r>
          </w:p>
          <w:p w14:paraId="25529F45" w14:textId="77777777" w:rsidR="00233142" w:rsidRPr="004822A4" w:rsidRDefault="00233142" w:rsidP="00EF6F31">
            <w:pPr>
              <w:rPr>
                <w:rFonts w:eastAsia="Arial"/>
                <w:color w:val="000000"/>
              </w:rPr>
            </w:pPr>
          </w:p>
          <w:p w14:paraId="6DB4DA0D" w14:textId="77777777" w:rsidR="00233142" w:rsidRPr="004822A4" w:rsidRDefault="00233142" w:rsidP="00EF6F31"/>
        </w:tc>
        <w:tc>
          <w:tcPr>
            <w:tcW w:w="2430" w:type="dxa"/>
            <w:tcBorders>
              <w:top w:val="single" w:sz="8" w:space="0" w:color="000000"/>
              <w:left w:val="single" w:sz="8" w:space="0" w:color="000000"/>
              <w:bottom w:val="single" w:sz="8" w:space="0" w:color="000000"/>
              <w:right w:val="single" w:sz="8" w:space="0" w:color="000000"/>
            </w:tcBorders>
          </w:tcPr>
          <w:p w14:paraId="4E1E2992" w14:textId="77777777" w:rsidR="00233142" w:rsidRPr="004822A4" w:rsidRDefault="00233142" w:rsidP="00EF6F31">
            <w:pPr>
              <w:rPr>
                <w:rFonts w:eastAsia="Arial"/>
                <w:i/>
              </w:rPr>
            </w:pPr>
            <w:r w:rsidRPr="004822A4">
              <w:rPr>
                <w:rFonts w:eastAsia="Arial"/>
                <w:i/>
              </w:rPr>
              <w:t>Programme:</w:t>
            </w:r>
          </w:p>
          <w:p w14:paraId="762DA1D3" w14:textId="77777777" w:rsidR="00233142" w:rsidRPr="004822A4" w:rsidRDefault="00233142" w:rsidP="00EF6F31">
            <w:pPr>
              <w:rPr>
                <w:rFonts w:eastAsia="Arial"/>
              </w:rPr>
            </w:pPr>
            <w:r w:rsidRPr="004822A4">
              <w:rPr>
                <w:rFonts w:eastAsia="Arial"/>
              </w:rPr>
              <w:t>1) Minutes of AO competition committee</w:t>
            </w:r>
          </w:p>
          <w:p w14:paraId="4FA6090C" w14:textId="77777777" w:rsidR="00233142" w:rsidRPr="004822A4" w:rsidRDefault="00233142" w:rsidP="00EF6F31">
            <w:pPr>
              <w:rPr>
                <w:rFonts w:eastAsia="Arial"/>
              </w:rPr>
            </w:pPr>
            <w:r w:rsidRPr="004822A4">
              <w:rPr>
                <w:rFonts w:eastAsia="Arial"/>
              </w:rPr>
              <w:lastRenderedPageBreak/>
              <w:t>2) Annotation of initiatives</w:t>
            </w:r>
          </w:p>
          <w:p w14:paraId="2FB5F2B1" w14:textId="77777777" w:rsidR="00233142" w:rsidRPr="004822A4" w:rsidRDefault="00233142" w:rsidP="00EF6F31">
            <w:pPr>
              <w:rPr>
                <w:rFonts w:eastAsia="Arial"/>
              </w:rPr>
            </w:pPr>
            <w:r w:rsidRPr="004822A4">
              <w:rPr>
                <w:rFonts w:eastAsia="Arial"/>
              </w:rPr>
              <w:t xml:space="preserve">3) Project proposals on initiatives </w:t>
            </w:r>
          </w:p>
          <w:p w14:paraId="722C4844" w14:textId="77777777" w:rsidR="00233142" w:rsidRPr="004822A4" w:rsidRDefault="00233142" w:rsidP="00EF6F31">
            <w:pPr>
              <w:rPr>
                <w:rFonts w:eastAsia="Arial"/>
                <w:i/>
              </w:rPr>
            </w:pPr>
            <w:r w:rsidRPr="004822A4">
              <w:rPr>
                <w:rFonts w:eastAsia="Arial"/>
              </w:rPr>
              <w:t xml:space="preserve"> </w:t>
            </w:r>
            <w:r w:rsidRPr="004822A4">
              <w:rPr>
                <w:rFonts w:eastAsia="Arial"/>
                <w:i/>
              </w:rPr>
              <w:t>Baseline/endline:</w:t>
            </w:r>
          </w:p>
          <w:p w14:paraId="27DD3BFC" w14:textId="77777777" w:rsidR="00233142" w:rsidRPr="004822A4" w:rsidRDefault="00233142" w:rsidP="00EF6F31">
            <w:pPr>
              <w:rPr>
                <w:rFonts w:eastAsia="Arial"/>
              </w:rPr>
            </w:pPr>
            <w:r w:rsidRPr="004822A4">
              <w:rPr>
                <w:rFonts w:eastAsia="Arial"/>
              </w:rPr>
              <w:t>1) Baseline assessment report</w:t>
            </w:r>
          </w:p>
          <w:p w14:paraId="6D52FFF2" w14:textId="77777777" w:rsidR="00233142" w:rsidRPr="004822A4" w:rsidRDefault="00233142" w:rsidP="00EF6F31">
            <w:pPr>
              <w:rPr>
                <w:rFonts w:eastAsia="Arial"/>
              </w:rPr>
            </w:pPr>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2431D91B" w14:textId="77777777" w:rsidR="00233142" w:rsidRPr="004822A4" w:rsidRDefault="00233142" w:rsidP="00EF6F31">
            <w:pPr>
              <w:rPr>
                <w:rFonts w:eastAsia="Arial"/>
                <w:i/>
              </w:rPr>
            </w:pPr>
            <w:r w:rsidRPr="004822A4">
              <w:rPr>
                <w:rFonts w:eastAsia="Arial"/>
                <w:i/>
              </w:rPr>
              <w:lastRenderedPageBreak/>
              <w:t>Programme:</w:t>
            </w:r>
          </w:p>
          <w:p w14:paraId="2762B3C2" w14:textId="77777777" w:rsidR="00233142" w:rsidRPr="004822A4" w:rsidRDefault="00233142" w:rsidP="00EF6F31">
            <w:pPr>
              <w:rPr>
                <w:rFonts w:eastAsia="Arial"/>
              </w:rPr>
            </w:pPr>
            <w:r w:rsidRPr="004822A4">
              <w:rPr>
                <w:rFonts w:eastAsia="Arial"/>
              </w:rPr>
              <w:t>23</w:t>
            </w:r>
          </w:p>
          <w:p w14:paraId="1096CFE1" w14:textId="77777777" w:rsidR="00233142" w:rsidRPr="004822A4" w:rsidRDefault="00233142" w:rsidP="00EF6F31">
            <w:pPr>
              <w:rPr>
                <w:rFonts w:eastAsia="Arial"/>
              </w:rPr>
            </w:pPr>
          </w:p>
          <w:p w14:paraId="04B19946" w14:textId="77777777" w:rsidR="00233142" w:rsidRPr="004822A4" w:rsidRDefault="00233142" w:rsidP="00EF6F31">
            <w:pPr>
              <w:rPr>
                <w:rFonts w:eastAsia="Arial"/>
              </w:rPr>
            </w:pPr>
          </w:p>
          <w:p w14:paraId="2C51BE30" w14:textId="77777777" w:rsidR="00233142" w:rsidRPr="004822A4" w:rsidRDefault="00233142" w:rsidP="00EF6F31">
            <w:pPr>
              <w:rPr>
                <w:rFonts w:eastAsia="Arial"/>
              </w:rPr>
            </w:pPr>
          </w:p>
          <w:p w14:paraId="56FA1446" w14:textId="77777777" w:rsidR="00233142" w:rsidRPr="004822A4" w:rsidRDefault="00233142" w:rsidP="00EF6F31">
            <w:pPr>
              <w:rPr>
                <w:rFonts w:eastAsia="Arial"/>
                <w:i/>
              </w:rPr>
            </w:pPr>
          </w:p>
          <w:p w14:paraId="52E89D4A" w14:textId="77777777" w:rsidR="00233142" w:rsidRPr="004822A4" w:rsidRDefault="00233142" w:rsidP="00EF6F31">
            <w:pPr>
              <w:rPr>
                <w:rFonts w:eastAsia="Arial"/>
                <w:i/>
              </w:rPr>
            </w:pPr>
          </w:p>
          <w:p w14:paraId="40E7143F" w14:textId="77777777" w:rsidR="00233142" w:rsidRPr="004822A4" w:rsidRDefault="00233142" w:rsidP="00EF6F31">
            <w:pPr>
              <w:rPr>
                <w:rFonts w:eastAsia="Arial"/>
                <w:i/>
                <w:iCs/>
              </w:rPr>
            </w:pPr>
            <w:r w:rsidRPr="004822A4">
              <w:rPr>
                <w:rFonts w:eastAsia="Arial"/>
                <w:i/>
                <w:iCs/>
              </w:rPr>
              <w:t>Endline:</w:t>
            </w:r>
          </w:p>
          <w:p w14:paraId="7C009218" w14:textId="77777777" w:rsidR="00233142" w:rsidRPr="004822A4" w:rsidRDefault="00233142" w:rsidP="00EF6F31">
            <w:pPr>
              <w:rPr>
                <w:rFonts w:eastAsia="Arial"/>
              </w:rPr>
            </w:pPr>
            <w:r w:rsidRPr="004822A4">
              <w:rPr>
                <w:rFonts w:eastAsia="Arial"/>
              </w:rPr>
              <w:t>3.35</w:t>
            </w:r>
          </w:p>
        </w:tc>
        <w:tc>
          <w:tcPr>
            <w:tcW w:w="2082" w:type="dxa"/>
            <w:tcBorders>
              <w:top w:val="single" w:sz="8" w:space="0" w:color="000000"/>
              <w:left w:val="single" w:sz="8" w:space="0" w:color="000000"/>
              <w:bottom w:val="single" w:sz="8" w:space="0" w:color="000000"/>
              <w:right w:val="single" w:sz="8" w:space="0" w:color="000000"/>
            </w:tcBorders>
          </w:tcPr>
          <w:p w14:paraId="3CF1A16C" w14:textId="77777777" w:rsidR="00233142" w:rsidRPr="004822A4" w:rsidRDefault="00233142" w:rsidP="00EF6F31">
            <w:r w:rsidRPr="004822A4">
              <w:rPr>
                <w:rFonts w:eastAsia="Arial"/>
              </w:rPr>
              <w:lastRenderedPageBreak/>
              <w:t xml:space="preserve">Completed </w:t>
            </w:r>
          </w:p>
        </w:tc>
      </w:tr>
      <w:tr w:rsidR="00233142" w:rsidRPr="004822A4" w14:paraId="7507C432" w14:textId="77777777" w:rsidTr="00EF6F31">
        <w:trPr>
          <w:trHeight w:val="510"/>
        </w:trPr>
        <w:tc>
          <w:tcPr>
            <w:tcW w:w="1412" w:type="dxa"/>
            <w:vMerge w:val="restart"/>
            <w:tcBorders>
              <w:top w:val="nil"/>
              <w:left w:val="single" w:sz="8" w:space="0" w:color="000000"/>
              <w:bottom w:val="single" w:sz="8" w:space="0" w:color="000000"/>
              <w:right w:val="single" w:sz="8" w:space="0" w:color="000000"/>
            </w:tcBorders>
          </w:tcPr>
          <w:p w14:paraId="216C4E3B" w14:textId="77777777" w:rsidR="00233142" w:rsidRPr="004822A4" w:rsidRDefault="00233142" w:rsidP="00EF6F31">
            <w:pPr>
              <w:rPr>
                <w:b/>
              </w:rPr>
            </w:pPr>
            <w:r w:rsidRPr="004822A4">
              <w:rPr>
                <w:b/>
              </w:rPr>
              <w:t>Output 2.2</w:t>
            </w:r>
          </w:p>
          <w:p w14:paraId="5301F00B" w14:textId="77777777" w:rsidR="00233142" w:rsidRPr="004822A4" w:rsidRDefault="00233142" w:rsidP="00EF6F31"/>
          <w:p w14:paraId="0C62C232" w14:textId="77777777" w:rsidR="00233142" w:rsidRPr="004822A4" w:rsidRDefault="00233142" w:rsidP="00EF6F31">
            <w:r w:rsidRPr="004822A4">
              <w:rPr>
                <w:rFonts w:eastAsia="Arial"/>
              </w:rPr>
              <w:t>Women and girls in migrant communities have an improved access to economic (employment and self-employment) opportunities</w:t>
            </w:r>
          </w:p>
          <w:p w14:paraId="43C0B6BB" w14:textId="77777777" w:rsidR="00233142" w:rsidRPr="004822A4" w:rsidRDefault="00233142" w:rsidP="00EF6F31">
            <w:r w:rsidRPr="004822A4">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32EF11C" w14:textId="77777777" w:rsidR="00233142" w:rsidRPr="004822A4" w:rsidRDefault="00233142" w:rsidP="00EF6F31">
            <w:pPr>
              <w:jc w:val="both"/>
              <w:rPr>
                <w:b/>
                <w:color w:val="000000"/>
              </w:rPr>
            </w:pPr>
            <w:r w:rsidRPr="004822A4">
              <w:rPr>
                <w:b/>
                <w:color w:val="000000"/>
              </w:rPr>
              <w:t>Indicator 2.2.1</w:t>
            </w:r>
          </w:p>
          <w:p w14:paraId="4AE49C75" w14:textId="77777777" w:rsidR="00233142" w:rsidRPr="004822A4" w:rsidRDefault="00233142" w:rsidP="00EF6F31">
            <w:pPr>
              <w:rPr>
                <w:rFonts w:eastAsia="Arial"/>
                <w:color w:val="000000"/>
              </w:rPr>
            </w:pPr>
          </w:p>
          <w:p w14:paraId="3F5313D0" w14:textId="77777777" w:rsidR="00233142" w:rsidRPr="004822A4" w:rsidRDefault="00233142" w:rsidP="00EF6F31">
            <w:r w:rsidRPr="004822A4">
              <w:rPr>
                <w:rFonts w:eastAsia="Arial"/>
                <w:color w:val="000000"/>
              </w:rPr>
              <w:t>Availability of a gender sensitive VCA report</w:t>
            </w:r>
            <w:r>
              <w:rPr>
                <w:rFonts w:eastAsia="Arial"/>
                <w:color w:val="000000"/>
              </w:rPr>
              <w:t xml:space="preserve"> (Value Chain Assessment) </w:t>
            </w:r>
          </w:p>
          <w:p w14:paraId="712BEE32"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D5DF9FD" w14:textId="77777777" w:rsidR="00233142" w:rsidRPr="004822A4" w:rsidRDefault="00233142" w:rsidP="00EF6F31">
            <w:r w:rsidRPr="004822A4">
              <w:rPr>
                <w:rFonts w:eastAsia="Arial"/>
                <w:color w:val="000000"/>
              </w:rPr>
              <w:t xml:space="preserve">No report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594C2245" w14:textId="77777777" w:rsidR="00233142" w:rsidRPr="004822A4" w:rsidRDefault="00233142" w:rsidP="00EF6F31">
            <w:r w:rsidRPr="004822A4">
              <w:rPr>
                <w:rFonts w:eastAsia="Arial"/>
                <w:color w:val="000000"/>
              </w:rPr>
              <w:t xml:space="preserve">Analysis report </w:t>
            </w:r>
          </w:p>
        </w:tc>
        <w:tc>
          <w:tcPr>
            <w:tcW w:w="2430" w:type="dxa"/>
            <w:tcBorders>
              <w:top w:val="single" w:sz="8" w:space="0" w:color="000000"/>
              <w:left w:val="single" w:sz="8" w:space="0" w:color="000000"/>
              <w:bottom w:val="single" w:sz="8" w:space="0" w:color="000000"/>
              <w:right w:val="single" w:sz="8" w:space="0" w:color="000000"/>
            </w:tcBorders>
          </w:tcPr>
          <w:p w14:paraId="58CB9638" w14:textId="77777777" w:rsidR="00233142" w:rsidRPr="004822A4" w:rsidRDefault="00233142" w:rsidP="00EF6F31">
            <w:pPr>
              <w:rPr>
                <w:rFonts w:eastAsia="Arial"/>
              </w:rPr>
            </w:pPr>
            <w:r w:rsidRPr="004822A4">
              <w:rPr>
                <w:rFonts w:eastAsia="Arial"/>
              </w:rPr>
              <w:t>1) Methodology </w:t>
            </w:r>
          </w:p>
          <w:p w14:paraId="154EC46E" w14:textId="77777777" w:rsidR="00233142" w:rsidRPr="004822A4" w:rsidRDefault="00233142" w:rsidP="00EF6F31">
            <w:pPr>
              <w:rPr>
                <w:rFonts w:eastAsia="Arial"/>
              </w:rPr>
            </w:pPr>
            <w:r w:rsidRPr="004822A4">
              <w:rPr>
                <w:rFonts w:eastAsia="Arial"/>
              </w:rPr>
              <w:t xml:space="preserve">2) Collected data (database, reports on FGDs, statistical data from </w:t>
            </w:r>
            <w:r w:rsidRPr="00494292">
              <w:rPr>
                <w:bCs/>
              </w:rPr>
              <w:t>National Statistics Committee</w:t>
            </w:r>
            <w:r w:rsidRPr="004822A4">
              <w:rPr>
                <w:b/>
              </w:rPr>
              <w:t xml:space="preserve"> (</w:t>
            </w:r>
            <w:r w:rsidRPr="004822A4">
              <w:rPr>
                <w:rFonts w:eastAsia="Arial"/>
              </w:rPr>
              <w:t>NSC)</w:t>
            </w:r>
          </w:p>
          <w:p w14:paraId="09D25A86" w14:textId="77777777" w:rsidR="00233142" w:rsidRPr="004822A4" w:rsidRDefault="00233142" w:rsidP="00EF6F31">
            <w:r w:rsidRPr="004822A4">
              <w:rPr>
                <w:rFonts w:eastAsia="Arial"/>
              </w:rPr>
              <w:t>3) VCA report </w:t>
            </w:r>
          </w:p>
        </w:tc>
        <w:tc>
          <w:tcPr>
            <w:tcW w:w="3060" w:type="dxa"/>
            <w:tcBorders>
              <w:top w:val="single" w:sz="8" w:space="0" w:color="000000"/>
              <w:left w:val="single" w:sz="8" w:space="0" w:color="000000"/>
              <w:bottom w:val="single" w:sz="8" w:space="0" w:color="000000"/>
              <w:right w:val="single" w:sz="8" w:space="0" w:color="000000"/>
            </w:tcBorders>
          </w:tcPr>
          <w:p w14:paraId="65E780BF" w14:textId="77777777" w:rsidR="00233142" w:rsidRPr="004822A4" w:rsidRDefault="00233142" w:rsidP="00EF6F31">
            <w:pPr>
              <w:rPr>
                <w:rFonts w:eastAsia="Arial"/>
              </w:rPr>
            </w:pPr>
            <w:r w:rsidRPr="004822A4">
              <w:rPr>
                <w:rFonts w:eastAsia="Arial"/>
              </w:rPr>
              <w:t>Analysis report is finalized.</w:t>
            </w:r>
          </w:p>
          <w:p w14:paraId="7D4316D2" w14:textId="77777777" w:rsidR="00233142" w:rsidRPr="004822A4" w:rsidRDefault="00233142" w:rsidP="00EF6F31">
            <w:pPr>
              <w:rPr>
                <w:rFonts w:eastAsia="Arial"/>
              </w:rPr>
            </w:pPr>
          </w:p>
          <w:p w14:paraId="11CF64A9" w14:textId="77777777" w:rsidR="00233142" w:rsidRPr="004822A4" w:rsidRDefault="00233142" w:rsidP="00EF6F31">
            <w:pPr>
              <w:rPr>
                <w:rFonts w:eastAsia="Arial"/>
              </w:rPr>
            </w:pPr>
            <w:r w:rsidRPr="004822A4">
              <w:rPr>
                <w:rFonts w:eastAsia="Arial"/>
              </w:rPr>
              <w:t>Men: 10</w:t>
            </w:r>
          </w:p>
          <w:p w14:paraId="5C55704C" w14:textId="77777777" w:rsidR="00233142" w:rsidRPr="004822A4" w:rsidRDefault="00233142" w:rsidP="00EF6F31">
            <w:pPr>
              <w:rPr>
                <w:rFonts w:eastAsia="Arial"/>
              </w:rPr>
            </w:pPr>
            <w:r w:rsidRPr="004822A4">
              <w:rPr>
                <w:rFonts w:eastAsia="Arial"/>
              </w:rPr>
              <w:t xml:space="preserve">Women: 210 </w:t>
            </w:r>
          </w:p>
          <w:p w14:paraId="54C209B2" w14:textId="77777777" w:rsidR="00233142" w:rsidRPr="004822A4" w:rsidRDefault="00233142" w:rsidP="00EF6F31">
            <w:pPr>
              <w:rPr>
                <w:rFonts w:eastAsia="Arial"/>
              </w:rPr>
            </w:pPr>
          </w:p>
          <w:p w14:paraId="32FAD5B2" w14:textId="77777777" w:rsidR="00233142" w:rsidRPr="004822A4" w:rsidRDefault="00233142" w:rsidP="00EF6F31">
            <w:pPr>
              <w:jc w:val="both"/>
              <w:rPr>
                <w:rFonts w:eastAsia="Arial"/>
              </w:rPr>
            </w:pPr>
            <w:r w:rsidRPr="004822A4">
              <w:rPr>
                <w:rFonts w:eastAsia="Arial"/>
              </w:rPr>
              <w:t>15-24: 39</w:t>
            </w:r>
          </w:p>
          <w:p w14:paraId="5BE4D3F2" w14:textId="77777777" w:rsidR="00233142" w:rsidRPr="004822A4" w:rsidRDefault="00233142" w:rsidP="00EF6F31">
            <w:pPr>
              <w:jc w:val="both"/>
              <w:rPr>
                <w:rFonts w:eastAsia="Arial"/>
              </w:rPr>
            </w:pPr>
            <w:r w:rsidRPr="004822A4">
              <w:rPr>
                <w:rFonts w:eastAsia="Arial"/>
              </w:rPr>
              <w:t>25-54: 154</w:t>
            </w:r>
          </w:p>
          <w:p w14:paraId="74A3D349" w14:textId="77777777" w:rsidR="00233142" w:rsidRPr="004822A4" w:rsidRDefault="00233142" w:rsidP="00EF6F31">
            <w:r w:rsidRPr="004822A4">
              <w:rPr>
                <w:rFonts w:eastAsia="Arial"/>
              </w:rPr>
              <w:t>55+: 27</w:t>
            </w:r>
          </w:p>
        </w:tc>
        <w:tc>
          <w:tcPr>
            <w:tcW w:w="2082" w:type="dxa"/>
            <w:tcBorders>
              <w:top w:val="single" w:sz="8" w:space="0" w:color="000000"/>
              <w:left w:val="single" w:sz="8" w:space="0" w:color="000000"/>
              <w:bottom w:val="single" w:sz="8" w:space="0" w:color="000000"/>
              <w:right w:val="single" w:sz="8" w:space="0" w:color="000000"/>
            </w:tcBorders>
          </w:tcPr>
          <w:p w14:paraId="4BED98B2" w14:textId="77777777" w:rsidR="00233142" w:rsidRPr="004822A4" w:rsidRDefault="00233142" w:rsidP="00EF6F31">
            <w:r w:rsidRPr="004822A4">
              <w:rPr>
                <w:rFonts w:eastAsia="Arial"/>
              </w:rPr>
              <w:t xml:space="preserve">Completed </w:t>
            </w:r>
          </w:p>
        </w:tc>
      </w:tr>
      <w:tr w:rsidR="00233142" w:rsidRPr="004822A4" w14:paraId="0ADD5F60" w14:textId="77777777" w:rsidTr="00EF6F31">
        <w:trPr>
          <w:trHeight w:val="465"/>
        </w:trPr>
        <w:tc>
          <w:tcPr>
            <w:tcW w:w="1412" w:type="dxa"/>
            <w:vMerge/>
            <w:vAlign w:val="center"/>
          </w:tcPr>
          <w:p w14:paraId="45FEA2B5"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54B4CD00" w14:textId="77777777" w:rsidR="00233142" w:rsidRPr="004822A4" w:rsidRDefault="00233142" w:rsidP="00EF6F31">
            <w:pPr>
              <w:jc w:val="both"/>
              <w:rPr>
                <w:b/>
                <w:color w:val="000000"/>
              </w:rPr>
            </w:pPr>
            <w:r w:rsidRPr="004822A4">
              <w:rPr>
                <w:b/>
                <w:color w:val="000000"/>
              </w:rPr>
              <w:t>Indicator  2.2.3 a</w:t>
            </w:r>
          </w:p>
          <w:p w14:paraId="37294B46" w14:textId="77777777" w:rsidR="00233142" w:rsidRPr="004822A4" w:rsidRDefault="00233142" w:rsidP="00EF6F31">
            <w:pPr>
              <w:rPr>
                <w:rFonts w:eastAsia="Arial"/>
                <w:color w:val="000000"/>
              </w:rPr>
            </w:pPr>
          </w:p>
          <w:p w14:paraId="463980D7" w14:textId="77777777" w:rsidR="00233142" w:rsidRPr="004822A4" w:rsidRDefault="00233142" w:rsidP="00EF6F31">
            <w:r w:rsidRPr="004822A4">
              <w:rPr>
                <w:rFonts w:eastAsia="Arial"/>
                <w:color w:val="000000"/>
              </w:rPr>
              <w:t xml:space="preserve">% of increased knowledge among women training participants on entrepreneurship and on social responsibility and cohesion </w:t>
            </w: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27108BBA" w14:textId="77777777" w:rsidR="00233142" w:rsidRPr="004822A4" w:rsidRDefault="00233142" w:rsidP="00EF6F31">
            <w:r w:rsidRPr="004822A4">
              <w:rPr>
                <w:rFonts w:eastAsia="Arial"/>
                <w:color w:val="000000"/>
              </w:rPr>
              <w:t>40% (pre-test)</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40CD2D52" w14:textId="77777777" w:rsidR="00233142" w:rsidRPr="004822A4" w:rsidRDefault="00233142" w:rsidP="00EF6F31">
            <w:r w:rsidRPr="004822A4">
              <w:rPr>
                <w:rFonts w:eastAsia="Arial"/>
                <w:color w:val="000000"/>
              </w:rPr>
              <w:t>20% increase over the baseline</w:t>
            </w:r>
          </w:p>
        </w:tc>
        <w:tc>
          <w:tcPr>
            <w:tcW w:w="2430" w:type="dxa"/>
            <w:tcBorders>
              <w:top w:val="single" w:sz="8" w:space="0" w:color="000000"/>
              <w:left w:val="single" w:sz="8" w:space="0" w:color="000000"/>
              <w:bottom w:val="single" w:sz="8" w:space="0" w:color="000000"/>
              <w:right w:val="single" w:sz="8" w:space="0" w:color="000000"/>
            </w:tcBorders>
          </w:tcPr>
          <w:p w14:paraId="1A5078F6" w14:textId="77777777" w:rsidR="00233142" w:rsidRPr="004822A4" w:rsidRDefault="00233142" w:rsidP="00EF6F31">
            <w:pPr>
              <w:rPr>
                <w:rFonts w:eastAsia="Arial"/>
                <w:color w:val="000000"/>
              </w:rPr>
            </w:pPr>
            <w:r w:rsidRPr="004822A4">
              <w:rPr>
                <w:rFonts w:eastAsia="Arial"/>
                <w:color w:val="000000"/>
              </w:rPr>
              <w:t>1) Pre/post-tests</w:t>
            </w:r>
          </w:p>
          <w:p w14:paraId="1C3D2480" w14:textId="77777777" w:rsidR="00233142" w:rsidRPr="004822A4" w:rsidRDefault="00233142" w:rsidP="00EF6F31">
            <w:pPr>
              <w:rPr>
                <w:rFonts w:eastAsia="Arial"/>
                <w:color w:val="000000"/>
              </w:rPr>
            </w:pPr>
            <w:r w:rsidRPr="004822A4">
              <w:rPr>
                <w:rFonts w:eastAsia="Arial"/>
                <w:color w:val="000000"/>
              </w:rPr>
              <w:t>2) Data base/report including pre/post-tests results</w:t>
            </w:r>
          </w:p>
          <w:p w14:paraId="70ADFFA4" w14:textId="77777777" w:rsidR="00233142" w:rsidRPr="004822A4" w:rsidRDefault="00233142" w:rsidP="00EF6F31">
            <w:pPr>
              <w:rPr>
                <w:rFonts w:eastAsia="Arial"/>
                <w:color w:val="000000"/>
              </w:rPr>
            </w:pPr>
            <w:r w:rsidRPr="004822A4">
              <w:rPr>
                <w:rFonts w:eastAsia="Arial"/>
                <w:color w:val="000000"/>
              </w:rPr>
              <w:t>3) Filled out pre/post-tests</w:t>
            </w:r>
          </w:p>
          <w:p w14:paraId="5E3518CF" w14:textId="77777777" w:rsidR="00233142" w:rsidRPr="004822A4" w:rsidRDefault="00233142" w:rsidP="00EF6F31">
            <w:pPr>
              <w:rPr>
                <w:rFonts w:eastAsia="Arial"/>
                <w:color w:val="000000"/>
              </w:rPr>
            </w:pPr>
            <w:r w:rsidRPr="004822A4">
              <w:rPr>
                <w:rFonts w:eastAsia="Arial"/>
                <w:color w:val="000000"/>
              </w:rPr>
              <w:t xml:space="preserve">4) Training report </w:t>
            </w:r>
          </w:p>
          <w:p w14:paraId="36059C22" w14:textId="77777777" w:rsidR="00233142" w:rsidRPr="004822A4" w:rsidRDefault="00233142" w:rsidP="00EF6F31">
            <w:r w:rsidRPr="004822A4">
              <w:rPr>
                <w:rFonts w:eastAsia="Arial"/>
                <w:color w:val="000000"/>
              </w:rPr>
              <w:t xml:space="preserve">5) List of participants </w:t>
            </w:r>
          </w:p>
        </w:tc>
        <w:tc>
          <w:tcPr>
            <w:tcW w:w="3060" w:type="dxa"/>
            <w:tcBorders>
              <w:top w:val="single" w:sz="8" w:space="0" w:color="000000"/>
              <w:left w:val="single" w:sz="8" w:space="0" w:color="000000"/>
              <w:bottom w:val="single" w:sz="8" w:space="0" w:color="000000"/>
              <w:right w:val="single" w:sz="8" w:space="0" w:color="000000"/>
            </w:tcBorders>
          </w:tcPr>
          <w:p w14:paraId="1043A384"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60% (49% increase over the baseline) </w:t>
            </w:r>
          </w:p>
          <w:p w14:paraId="0DE4A64B" w14:textId="77777777" w:rsidR="00233142" w:rsidRPr="004822A4" w:rsidRDefault="00233142" w:rsidP="00EF6F31">
            <w:pPr>
              <w:pBdr>
                <w:top w:val="nil"/>
                <w:left w:val="nil"/>
                <w:bottom w:val="nil"/>
                <w:right w:val="nil"/>
                <w:between w:val="nil"/>
              </w:pBdr>
              <w:rPr>
                <w:rFonts w:eastAsia="Arial"/>
                <w:color w:val="000000"/>
              </w:rPr>
            </w:pPr>
          </w:p>
          <w:p w14:paraId="17CC4C96"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Total: 358 </w:t>
            </w:r>
          </w:p>
          <w:p w14:paraId="13A2D8F5"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Women: 351</w:t>
            </w:r>
          </w:p>
          <w:p w14:paraId="6969E6E6"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Men: 7 </w:t>
            </w:r>
          </w:p>
          <w:p w14:paraId="1ECBF2BA" w14:textId="77777777" w:rsidR="00233142" w:rsidRPr="004822A4" w:rsidRDefault="00233142" w:rsidP="00EF6F31">
            <w:pPr>
              <w:pBdr>
                <w:top w:val="nil"/>
                <w:left w:val="nil"/>
                <w:bottom w:val="nil"/>
                <w:right w:val="nil"/>
                <w:between w:val="nil"/>
              </w:pBdr>
              <w:rPr>
                <w:rFonts w:eastAsia="Arial"/>
                <w:color w:val="000000"/>
              </w:rPr>
            </w:pPr>
          </w:p>
          <w:p w14:paraId="112B9600"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18‐24: 32 </w:t>
            </w:r>
          </w:p>
          <w:p w14:paraId="50263BF7"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25‐54: 309 </w:t>
            </w:r>
          </w:p>
          <w:p w14:paraId="65D754E2" w14:textId="77777777" w:rsidR="00233142" w:rsidRPr="004822A4" w:rsidRDefault="00233142" w:rsidP="00EF6F31">
            <w:pPr>
              <w:pBdr>
                <w:top w:val="nil"/>
                <w:left w:val="nil"/>
                <w:bottom w:val="nil"/>
                <w:right w:val="nil"/>
                <w:between w:val="nil"/>
              </w:pBdr>
            </w:pPr>
            <w:r w:rsidRPr="004822A4">
              <w:rPr>
                <w:rFonts w:eastAsia="Arial"/>
                <w:color w:val="000000"/>
              </w:rPr>
              <w:t xml:space="preserve">55+: 17 </w:t>
            </w:r>
          </w:p>
        </w:tc>
        <w:tc>
          <w:tcPr>
            <w:tcW w:w="2082" w:type="dxa"/>
            <w:tcBorders>
              <w:top w:val="single" w:sz="8" w:space="0" w:color="000000"/>
              <w:left w:val="single" w:sz="8" w:space="0" w:color="000000"/>
              <w:bottom w:val="single" w:sz="8" w:space="0" w:color="000000"/>
              <w:right w:val="single" w:sz="8" w:space="0" w:color="000000"/>
            </w:tcBorders>
          </w:tcPr>
          <w:p w14:paraId="10E0605C" w14:textId="77777777" w:rsidR="00233142" w:rsidRPr="004822A4" w:rsidRDefault="00233142" w:rsidP="00EF6F31">
            <w:r w:rsidRPr="004822A4">
              <w:rPr>
                <w:rFonts w:eastAsia="Arial"/>
              </w:rPr>
              <w:t xml:space="preserve">Completed </w:t>
            </w:r>
          </w:p>
        </w:tc>
      </w:tr>
      <w:tr w:rsidR="00233142" w:rsidRPr="004822A4" w14:paraId="0C710027" w14:textId="77777777" w:rsidTr="00EF6F31">
        <w:trPr>
          <w:trHeight w:val="465"/>
        </w:trPr>
        <w:tc>
          <w:tcPr>
            <w:tcW w:w="1412" w:type="dxa"/>
            <w:vMerge/>
            <w:vAlign w:val="center"/>
          </w:tcPr>
          <w:p w14:paraId="69A090F5"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4FE5F1DA" w14:textId="77777777" w:rsidR="00233142" w:rsidRPr="004822A4" w:rsidRDefault="00233142" w:rsidP="00EF6F31">
            <w:pPr>
              <w:rPr>
                <w:rFonts w:eastAsia="Arial"/>
                <w:color w:val="000000"/>
              </w:rPr>
            </w:pPr>
            <w:r w:rsidRPr="004822A4">
              <w:rPr>
                <w:b/>
                <w:color w:val="000000"/>
              </w:rPr>
              <w:t>Indicator 2.2.3 b</w:t>
            </w:r>
            <w:r w:rsidRPr="004822A4">
              <w:br/>
            </w:r>
          </w:p>
          <w:p w14:paraId="437C12C9" w14:textId="77777777" w:rsidR="00233142" w:rsidRPr="004822A4" w:rsidRDefault="00233142" w:rsidP="00EF6F31">
            <w:pPr>
              <w:rPr>
                <w:b/>
                <w:color w:val="000000"/>
              </w:rPr>
            </w:pPr>
            <w:r w:rsidRPr="004822A4">
              <w:rPr>
                <w:rFonts w:eastAsia="Arial"/>
                <w:color w:val="000000"/>
              </w:rPr>
              <w:lastRenderedPageBreak/>
              <w:t># of women self-employed/operators of income generation activities who access VCD opportunities in a specific sector (for instance in agribusinesses)</w:t>
            </w:r>
          </w:p>
          <w:p w14:paraId="09E973A7"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5C067DD8" w14:textId="77777777" w:rsidR="00233142" w:rsidRPr="004822A4" w:rsidRDefault="00233142" w:rsidP="00EF6F31">
            <w:r w:rsidRPr="004822A4">
              <w:rPr>
                <w:rFonts w:eastAsia="Arial"/>
                <w:color w:val="000000"/>
              </w:rPr>
              <w:lastRenderedPageBreak/>
              <w:t xml:space="preserve">0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0016BFCF" w14:textId="77777777" w:rsidR="00233142" w:rsidRPr="004822A4" w:rsidRDefault="00233142" w:rsidP="00EF6F31">
            <w:r w:rsidRPr="004822A4">
              <w:rPr>
                <w:rFonts w:eastAsia="Arial"/>
                <w:color w:val="000000"/>
              </w:rPr>
              <w:t xml:space="preserve">150 </w:t>
            </w:r>
          </w:p>
        </w:tc>
        <w:tc>
          <w:tcPr>
            <w:tcW w:w="2430" w:type="dxa"/>
            <w:tcBorders>
              <w:top w:val="single" w:sz="8" w:space="0" w:color="000000"/>
              <w:left w:val="single" w:sz="8" w:space="0" w:color="000000"/>
              <w:bottom w:val="single" w:sz="8" w:space="0" w:color="000000"/>
              <w:right w:val="single" w:sz="8" w:space="0" w:color="000000"/>
            </w:tcBorders>
          </w:tcPr>
          <w:p w14:paraId="03C910BD" w14:textId="77777777" w:rsidR="00233142" w:rsidRPr="004822A4" w:rsidRDefault="00233142" w:rsidP="00EF6F31">
            <w:pPr>
              <w:rPr>
                <w:rFonts w:eastAsia="Arial"/>
              </w:rPr>
            </w:pPr>
            <w:r w:rsidRPr="004822A4">
              <w:rPr>
                <w:rFonts w:eastAsia="Arial"/>
              </w:rPr>
              <w:t xml:space="preserve">1) Database with information on # of </w:t>
            </w:r>
            <w:r w:rsidRPr="004822A4">
              <w:rPr>
                <w:rFonts w:eastAsia="Arial"/>
              </w:rPr>
              <w:lastRenderedPageBreak/>
              <w:t xml:space="preserve">women who access VCD opportunities  </w:t>
            </w:r>
          </w:p>
        </w:tc>
        <w:tc>
          <w:tcPr>
            <w:tcW w:w="3060" w:type="dxa"/>
            <w:tcBorders>
              <w:top w:val="single" w:sz="8" w:space="0" w:color="000000"/>
              <w:left w:val="single" w:sz="8" w:space="0" w:color="000000"/>
              <w:bottom w:val="single" w:sz="8" w:space="0" w:color="000000"/>
              <w:right w:val="single" w:sz="8" w:space="0" w:color="000000"/>
            </w:tcBorders>
          </w:tcPr>
          <w:p w14:paraId="5393E067" w14:textId="77777777" w:rsidR="00233142" w:rsidRPr="004822A4" w:rsidRDefault="00233142" w:rsidP="00EF6F31">
            <w:pPr>
              <w:rPr>
                <w:rFonts w:eastAsia="Arial"/>
              </w:rPr>
            </w:pPr>
            <w:r w:rsidRPr="004822A4">
              <w:rPr>
                <w:rFonts w:eastAsia="Arial"/>
              </w:rPr>
              <w:lastRenderedPageBreak/>
              <w:t>166</w:t>
            </w:r>
          </w:p>
          <w:p w14:paraId="6B14AA53" w14:textId="77777777" w:rsidR="00233142" w:rsidRPr="004822A4" w:rsidRDefault="00233142" w:rsidP="00EF6F31">
            <w:pPr>
              <w:rPr>
                <w:rFonts w:eastAsia="Arial"/>
              </w:rPr>
            </w:pPr>
          </w:p>
          <w:p w14:paraId="12D710CA" w14:textId="77777777" w:rsidR="00233142" w:rsidRPr="004822A4" w:rsidRDefault="00233142" w:rsidP="00EF6F31">
            <w:pPr>
              <w:pBdr>
                <w:top w:val="nil"/>
                <w:left w:val="nil"/>
                <w:bottom w:val="nil"/>
                <w:right w:val="nil"/>
                <w:between w:val="nil"/>
              </w:pBdr>
              <w:ind w:hanging="2"/>
              <w:rPr>
                <w:rFonts w:eastAsia="Arial"/>
              </w:rPr>
            </w:pPr>
            <w:r w:rsidRPr="004822A4">
              <w:rPr>
                <w:rFonts w:eastAsia="Arial"/>
              </w:rPr>
              <w:lastRenderedPageBreak/>
              <w:t>F: 166</w:t>
            </w:r>
          </w:p>
          <w:p w14:paraId="5FABD8BE" w14:textId="77777777" w:rsidR="00233142" w:rsidRPr="004822A4" w:rsidRDefault="00233142" w:rsidP="00EF6F31">
            <w:pPr>
              <w:rPr>
                <w:rFonts w:eastAsia="Arial"/>
              </w:rPr>
            </w:pPr>
            <w:r w:rsidRPr="004822A4">
              <w:rPr>
                <w:rFonts w:eastAsia="Arial"/>
              </w:rPr>
              <w:t>M: 0</w:t>
            </w:r>
          </w:p>
          <w:p w14:paraId="5EA6D62D" w14:textId="77777777" w:rsidR="00233142" w:rsidRPr="004822A4" w:rsidRDefault="00233142" w:rsidP="00EF6F31">
            <w:pPr>
              <w:rPr>
                <w:rFonts w:eastAsia="Arial"/>
              </w:rPr>
            </w:pPr>
          </w:p>
          <w:p w14:paraId="41735E6E" w14:textId="77777777" w:rsidR="00233142" w:rsidRPr="004822A4" w:rsidRDefault="00233142" w:rsidP="00EF6F31">
            <w:pPr>
              <w:pBdr>
                <w:top w:val="nil"/>
                <w:left w:val="nil"/>
                <w:bottom w:val="nil"/>
                <w:right w:val="nil"/>
                <w:between w:val="nil"/>
              </w:pBdr>
              <w:ind w:hanging="2"/>
              <w:rPr>
                <w:rFonts w:eastAsia="Arial"/>
              </w:rPr>
            </w:pPr>
            <w:r w:rsidRPr="004822A4">
              <w:rPr>
                <w:rFonts w:eastAsia="Arial"/>
              </w:rPr>
              <w:t>15-24: 15</w:t>
            </w:r>
          </w:p>
          <w:p w14:paraId="01FA72E3" w14:textId="77777777" w:rsidR="00233142" w:rsidRPr="004822A4" w:rsidRDefault="00233142" w:rsidP="00EF6F31">
            <w:pPr>
              <w:pBdr>
                <w:top w:val="nil"/>
                <w:left w:val="nil"/>
                <w:bottom w:val="nil"/>
                <w:right w:val="nil"/>
                <w:between w:val="nil"/>
              </w:pBdr>
              <w:ind w:hanging="2"/>
              <w:rPr>
                <w:rFonts w:eastAsia="Arial"/>
              </w:rPr>
            </w:pPr>
            <w:r w:rsidRPr="004822A4">
              <w:rPr>
                <w:rFonts w:eastAsia="Arial"/>
              </w:rPr>
              <w:t>24-54: 140</w:t>
            </w:r>
          </w:p>
          <w:p w14:paraId="0016288A" w14:textId="77777777" w:rsidR="00233142" w:rsidRPr="004822A4" w:rsidRDefault="00233142" w:rsidP="00EF6F31">
            <w:pPr>
              <w:pBdr>
                <w:top w:val="nil"/>
                <w:left w:val="nil"/>
                <w:bottom w:val="nil"/>
                <w:right w:val="nil"/>
                <w:between w:val="nil"/>
              </w:pBdr>
              <w:ind w:hanging="2"/>
              <w:rPr>
                <w:rFonts w:eastAsia="Arial"/>
              </w:rPr>
            </w:pPr>
            <w:r w:rsidRPr="004822A4">
              <w:rPr>
                <w:rFonts w:eastAsia="Arial"/>
              </w:rPr>
              <w:t>55+: 11</w:t>
            </w:r>
          </w:p>
          <w:p w14:paraId="6D1DE0D8" w14:textId="77777777" w:rsidR="00233142" w:rsidRPr="004822A4" w:rsidRDefault="00233142" w:rsidP="00EF6F31">
            <w:pPr>
              <w:rPr>
                <w:rFonts w:eastAsia="Arial"/>
              </w:rPr>
            </w:pPr>
          </w:p>
        </w:tc>
        <w:tc>
          <w:tcPr>
            <w:tcW w:w="2082" w:type="dxa"/>
            <w:tcBorders>
              <w:top w:val="single" w:sz="8" w:space="0" w:color="000000"/>
              <w:left w:val="single" w:sz="8" w:space="0" w:color="000000"/>
              <w:bottom w:val="single" w:sz="8" w:space="0" w:color="000000"/>
              <w:right w:val="single" w:sz="8" w:space="0" w:color="000000"/>
            </w:tcBorders>
          </w:tcPr>
          <w:p w14:paraId="2E479D79" w14:textId="77777777" w:rsidR="00233142" w:rsidRPr="004822A4" w:rsidRDefault="00233142" w:rsidP="00EF6F31">
            <w:r w:rsidRPr="004822A4">
              <w:rPr>
                <w:rFonts w:eastAsia="Arial"/>
              </w:rPr>
              <w:lastRenderedPageBreak/>
              <w:t xml:space="preserve">Completed </w:t>
            </w:r>
          </w:p>
        </w:tc>
      </w:tr>
      <w:tr w:rsidR="00233142" w:rsidRPr="004822A4" w14:paraId="1011A0A5" w14:textId="77777777" w:rsidTr="00EF6F31">
        <w:trPr>
          <w:trHeight w:val="465"/>
        </w:trPr>
        <w:tc>
          <w:tcPr>
            <w:tcW w:w="1412" w:type="dxa"/>
            <w:vMerge w:val="restart"/>
            <w:tcBorders>
              <w:top w:val="nil"/>
              <w:left w:val="single" w:sz="8" w:space="0" w:color="000000"/>
              <w:bottom w:val="single" w:sz="8" w:space="0" w:color="000000"/>
              <w:right w:val="single" w:sz="8" w:space="0" w:color="000000"/>
            </w:tcBorders>
          </w:tcPr>
          <w:p w14:paraId="661F9FCC" w14:textId="77777777" w:rsidR="00233142" w:rsidRPr="004822A4" w:rsidRDefault="00233142" w:rsidP="00EF6F31">
            <w:pPr>
              <w:rPr>
                <w:b/>
              </w:rPr>
            </w:pPr>
            <w:r w:rsidRPr="004822A4">
              <w:rPr>
                <w:b/>
              </w:rPr>
              <w:t>Output 2.3</w:t>
            </w:r>
          </w:p>
          <w:p w14:paraId="664247D3" w14:textId="77777777" w:rsidR="00233142" w:rsidRPr="004822A4" w:rsidRDefault="00233142" w:rsidP="00EF6F31">
            <w:r w:rsidRPr="004822A4">
              <w:t xml:space="preserve"> </w:t>
            </w:r>
          </w:p>
          <w:p w14:paraId="17CA4704" w14:textId="77777777" w:rsidR="00233142" w:rsidRPr="004822A4" w:rsidRDefault="00233142" w:rsidP="00EF6F31">
            <w:r w:rsidRPr="004822A4">
              <w:rPr>
                <w:rFonts w:eastAsia="Arial"/>
              </w:rPr>
              <w:t>Women and girls affected by migration have strengthened their financial capabilities and have access to gender-sensitive financial products</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4613245E" w14:textId="77777777" w:rsidR="00233142" w:rsidRPr="004822A4" w:rsidRDefault="00233142" w:rsidP="00EF6F31">
            <w:pPr>
              <w:jc w:val="both"/>
              <w:rPr>
                <w:b/>
                <w:color w:val="000000"/>
              </w:rPr>
            </w:pPr>
            <w:r w:rsidRPr="004822A4">
              <w:rPr>
                <w:b/>
                <w:color w:val="000000"/>
              </w:rPr>
              <w:t>Indicator 2.3.1</w:t>
            </w:r>
          </w:p>
          <w:p w14:paraId="676701AA" w14:textId="77777777" w:rsidR="00233142" w:rsidRPr="004822A4" w:rsidRDefault="00233142" w:rsidP="00EF6F31">
            <w:pPr>
              <w:jc w:val="both"/>
            </w:pPr>
            <w:r w:rsidRPr="004822A4">
              <w:t xml:space="preserve"> </w:t>
            </w:r>
          </w:p>
          <w:p w14:paraId="75B7B697" w14:textId="77777777" w:rsidR="00233142" w:rsidRPr="004822A4" w:rsidRDefault="00233142" w:rsidP="00EF6F31">
            <w:r w:rsidRPr="004822A4">
              <w:rPr>
                <w:rFonts w:eastAsia="Arial"/>
                <w:color w:val="000000"/>
              </w:rPr>
              <w:t>Availability of gender-based assessment on supply and demand for financial services</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23E4A4E9" w14:textId="77777777" w:rsidR="00233142" w:rsidRPr="004822A4" w:rsidRDefault="00233142" w:rsidP="00EF6F31">
            <w:r w:rsidRPr="004822A4">
              <w:rPr>
                <w:rFonts w:eastAsia="Arial"/>
                <w:color w:val="000000"/>
              </w:rPr>
              <w:t>No report</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5974169" w14:textId="77777777" w:rsidR="00233142" w:rsidRPr="004822A4" w:rsidRDefault="00233142" w:rsidP="00EF6F31">
            <w:r w:rsidRPr="004822A4">
              <w:rPr>
                <w:rFonts w:eastAsia="Arial"/>
                <w:color w:val="000000"/>
              </w:rPr>
              <w:t xml:space="preserve">Assessment report </w:t>
            </w:r>
          </w:p>
        </w:tc>
        <w:tc>
          <w:tcPr>
            <w:tcW w:w="2430" w:type="dxa"/>
            <w:tcBorders>
              <w:top w:val="single" w:sz="8" w:space="0" w:color="000000"/>
              <w:left w:val="single" w:sz="8" w:space="0" w:color="000000"/>
              <w:bottom w:val="single" w:sz="8" w:space="0" w:color="000000"/>
              <w:right w:val="single" w:sz="8" w:space="0" w:color="000000"/>
            </w:tcBorders>
          </w:tcPr>
          <w:p w14:paraId="66B5068D" w14:textId="77777777" w:rsidR="00233142" w:rsidRPr="004822A4" w:rsidRDefault="00233142" w:rsidP="00EF6F31">
            <w:pPr>
              <w:rPr>
                <w:rFonts w:eastAsia="Arial"/>
              </w:rPr>
            </w:pPr>
            <w:r w:rsidRPr="004822A4">
              <w:rPr>
                <w:rFonts w:eastAsia="Arial"/>
              </w:rPr>
              <w:t>1) Methodology   </w:t>
            </w:r>
          </w:p>
          <w:p w14:paraId="49C92BE9" w14:textId="77777777" w:rsidR="00233142" w:rsidRPr="004822A4" w:rsidRDefault="00233142" w:rsidP="00EF6F31">
            <w:pPr>
              <w:rPr>
                <w:rFonts w:eastAsia="Arial"/>
              </w:rPr>
            </w:pPr>
            <w:r w:rsidRPr="004822A4">
              <w:rPr>
                <w:rFonts w:eastAsia="Arial"/>
              </w:rPr>
              <w:t>2) Collected data (FGD’s, IDI’s)  </w:t>
            </w:r>
          </w:p>
          <w:p w14:paraId="45A65792" w14:textId="77777777" w:rsidR="00233142" w:rsidRPr="004822A4" w:rsidRDefault="00233142" w:rsidP="00EF6F31">
            <w:pPr>
              <w:rPr>
                <w:rFonts w:eastAsia="Arial"/>
              </w:rPr>
            </w:pPr>
            <w:r w:rsidRPr="004822A4">
              <w:rPr>
                <w:rFonts w:eastAsia="Arial"/>
              </w:rPr>
              <w:t>3) Assessment report  </w:t>
            </w:r>
          </w:p>
          <w:p w14:paraId="197A5249"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04B3709F" w14:textId="77777777" w:rsidR="00233142" w:rsidRPr="004822A4" w:rsidRDefault="00233142" w:rsidP="00EF6F31">
            <w:pPr>
              <w:rPr>
                <w:rFonts w:eastAsia="Arial"/>
              </w:rPr>
            </w:pPr>
            <w:r w:rsidRPr="004822A4">
              <w:t>Assessment report is finalized</w:t>
            </w:r>
            <w:r w:rsidRPr="004822A4">
              <w:rPr>
                <w:rFonts w:eastAsia="Arial"/>
              </w:rPr>
              <w:t>.</w:t>
            </w:r>
          </w:p>
          <w:p w14:paraId="72F43CC8" w14:textId="77777777" w:rsidR="00233142" w:rsidRPr="004822A4" w:rsidRDefault="00233142" w:rsidP="00EF6F31">
            <w:pPr>
              <w:rPr>
                <w:rFonts w:eastAsia="Arial"/>
              </w:rPr>
            </w:pPr>
          </w:p>
          <w:p w14:paraId="1ECCA744" w14:textId="77777777" w:rsidR="00233142" w:rsidRPr="004822A4" w:rsidRDefault="00233142" w:rsidP="00EF6F31">
            <w:r w:rsidRPr="004822A4">
              <w:t>Total: 55 participants</w:t>
            </w:r>
          </w:p>
          <w:p w14:paraId="2C3990AE" w14:textId="77777777" w:rsidR="00233142" w:rsidRPr="004822A4" w:rsidRDefault="00233142" w:rsidP="00EF6F31">
            <w:r w:rsidRPr="004822A4">
              <w:t>Women: 49</w:t>
            </w:r>
          </w:p>
          <w:p w14:paraId="377026CC" w14:textId="77777777" w:rsidR="00233142" w:rsidRPr="004822A4" w:rsidRDefault="00233142" w:rsidP="00EF6F31">
            <w:r w:rsidRPr="004822A4">
              <w:t>Men: 6 </w:t>
            </w:r>
          </w:p>
          <w:p w14:paraId="648D33CD" w14:textId="77777777" w:rsidR="00233142" w:rsidRPr="004822A4" w:rsidRDefault="00233142" w:rsidP="00EF6F31"/>
          <w:p w14:paraId="18093B8F" w14:textId="77777777" w:rsidR="00233142" w:rsidRPr="004822A4" w:rsidRDefault="00233142" w:rsidP="00EF6F31">
            <w:r w:rsidRPr="004822A4">
              <w:t xml:space="preserve">15‐24:1 </w:t>
            </w:r>
          </w:p>
          <w:p w14:paraId="353E88A2" w14:textId="77777777" w:rsidR="00233142" w:rsidRPr="004822A4" w:rsidRDefault="00233142" w:rsidP="00EF6F31">
            <w:r w:rsidRPr="004822A4">
              <w:t>25‐54: 51</w:t>
            </w:r>
          </w:p>
          <w:p w14:paraId="3B0C84B8" w14:textId="77777777" w:rsidR="00233142" w:rsidRPr="004822A4" w:rsidRDefault="00233142" w:rsidP="00EF6F31">
            <w:r w:rsidRPr="004822A4">
              <w:t>55+: 3</w:t>
            </w:r>
            <w:r w:rsidRPr="004822A4">
              <w:rPr>
                <w:sz w:val="18"/>
                <w:szCs w:val="18"/>
              </w:rPr>
              <w:t> </w:t>
            </w:r>
          </w:p>
        </w:tc>
        <w:tc>
          <w:tcPr>
            <w:tcW w:w="2082" w:type="dxa"/>
            <w:tcBorders>
              <w:top w:val="single" w:sz="8" w:space="0" w:color="000000"/>
              <w:left w:val="single" w:sz="8" w:space="0" w:color="000000"/>
              <w:bottom w:val="single" w:sz="8" w:space="0" w:color="000000"/>
              <w:right w:val="single" w:sz="8" w:space="0" w:color="000000"/>
            </w:tcBorders>
          </w:tcPr>
          <w:p w14:paraId="6A4C66D3" w14:textId="77777777" w:rsidR="00233142" w:rsidRPr="004822A4" w:rsidRDefault="00233142" w:rsidP="00EF6F31">
            <w:r w:rsidRPr="004822A4">
              <w:rPr>
                <w:rFonts w:eastAsia="Arial"/>
              </w:rPr>
              <w:t xml:space="preserve">Completed </w:t>
            </w:r>
          </w:p>
        </w:tc>
      </w:tr>
      <w:tr w:rsidR="00233142" w:rsidRPr="004822A4" w14:paraId="0FF2A2D5" w14:textId="77777777" w:rsidTr="00EF6F31">
        <w:trPr>
          <w:trHeight w:val="465"/>
        </w:trPr>
        <w:tc>
          <w:tcPr>
            <w:tcW w:w="1412" w:type="dxa"/>
            <w:vMerge/>
            <w:vAlign w:val="center"/>
          </w:tcPr>
          <w:p w14:paraId="0F4C9450"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07E287A6" w14:textId="77777777" w:rsidR="00233142" w:rsidRPr="004822A4" w:rsidRDefault="00233142" w:rsidP="00EF6F31">
            <w:pPr>
              <w:jc w:val="both"/>
              <w:rPr>
                <w:b/>
                <w:color w:val="000000"/>
              </w:rPr>
            </w:pPr>
            <w:r w:rsidRPr="004822A4">
              <w:rPr>
                <w:b/>
                <w:color w:val="000000"/>
              </w:rPr>
              <w:t>Indicator 2.3.3 a</w:t>
            </w:r>
          </w:p>
          <w:p w14:paraId="187AA2D4" w14:textId="77777777" w:rsidR="00233142" w:rsidRPr="004822A4" w:rsidRDefault="00233142" w:rsidP="00EF6F31">
            <w:r w:rsidRPr="004822A4">
              <w:br/>
            </w:r>
            <w:r w:rsidRPr="004822A4">
              <w:rPr>
                <w:rFonts w:eastAsia="Arial"/>
                <w:color w:val="000000"/>
              </w:rPr>
              <w:t xml:space="preserve">% of increased knowledge and skills on financial literacy among trained women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3C56958" w14:textId="77777777" w:rsidR="00233142" w:rsidRPr="004822A4" w:rsidRDefault="00233142" w:rsidP="00EF6F31">
            <w:pPr>
              <w:rPr>
                <w:rFonts w:eastAsia="Arial"/>
                <w:color w:val="000000"/>
              </w:rPr>
            </w:pPr>
            <w:r w:rsidRPr="004822A4">
              <w:rPr>
                <w:rFonts w:eastAsia="Arial"/>
                <w:color w:val="000000"/>
              </w:rPr>
              <w:t>57% (pre-test)</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37673600" w14:textId="77777777" w:rsidR="00233142" w:rsidRPr="004822A4" w:rsidRDefault="00233142" w:rsidP="00EF6F31">
            <w:pPr>
              <w:rPr>
                <w:rFonts w:eastAsia="Arial"/>
                <w:color w:val="000000"/>
              </w:rPr>
            </w:pPr>
            <w:r w:rsidRPr="004822A4">
              <w:rPr>
                <w:rFonts w:eastAsia="Arial"/>
                <w:color w:val="000000"/>
              </w:rPr>
              <w:t xml:space="preserve">20% over the baseline </w:t>
            </w:r>
          </w:p>
        </w:tc>
        <w:tc>
          <w:tcPr>
            <w:tcW w:w="2430" w:type="dxa"/>
            <w:tcBorders>
              <w:top w:val="single" w:sz="8" w:space="0" w:color="000000"/>
              <w:left w:val="single" w:sz="8" w:space="0" w:color="000000"/>
              <w:bottom w:val="single" w:sz="8" w:space="0" w:color="000000"/>
              <w:right w:val="single" w:sz="8" w:space="0" w:color="000000"/>
            </w:tcBorders>
          </w:tcPr>
          <w:p w14:paraId="0D8F8076" w14:textId="77777777" w:rsidR="00233142" w:rsidRPr="004822A4" w:rsidRDefault="00233142" w:rsidP="00EF6F31">
            <w:pPr>
              <w:rPr>
                <w:rFonts w:eastAsia="Arial"/>
                <w:color w:val="000000"/>
              </w:rPr>
            </w:pPr>
            <w:r w:rsidRPr="004822A4">
              <w:rPr>
                <w:rFonts w:eastAsia="Arial"/>
                <w:color w:val="000000"/>
              </w:rPr>
              <w:t xml:space="preserve">1) Pre/post-tests </w:t>
            </w:r>
          </w:p>
          <w:p w14:paraId="553FD5E7" w14:textId="77777777" w:rsidR="00233142" w:rsidRPr="004822A4" w:rsidRDefault="00233142" w:rsidP="00EF6F31">
            <w:pPr>
              <w:rPr>
                <w:rFonts w:eastAsia="Arial"/>
                <w:color w:val="000000"/>
              </w:rPr>
            </w:pPr>
            <w:r w:rsidRPr="004822A4">
              <w:rPr>
                <w:rFonts w:eastAsia="Arial"/>
                <w:color w:val="000000"/>
              </w:rPr>
              <w:t xml:space="preserve">2) Data base/report including pre/post-tests results </w:t>
            </w:r>
          </w:p>
          <w:p w14:paraId="0CFDF11D" w14:textId="77777777" w:rsidR="00233142" w:rsidRPr="004822A4" w:rsidRDefault="00233142" w:rsidP="00EF6F31">
            <w:pPr>
              <w:rPr>
                <w:rFonts w:eastAsia="Arial"/>
                <w:color w:val="000000"/>
              </w:rPr>
            </w:pPr>
            <w:r w:rsidRPr="004822A4">
              <w:rPr>
                <w:rFonts w:eastAsia="Arial"/>
                <w:color w:val="000000"/>
              </w:rPr>
              <w:t xml:space="preserve">3) Filled out pre/post-tests </w:t>
            </w:r>
          </w:p>
          <w:p w14:paraId="0517921F" w14:textId="77777777" w:rsidR="00233142" w:rsidRPr="004822A4" w:rsidRDefault="00233142" w:rsidP="00EF6F31">
            <w:pPr>
              <w:rPr>
                <w:rFonts w:eastAsia="Arial"/>
                <w:color w:val="000000"/>
              </w:rPr>
            </w:pPr>
            <w:r w:rsidRPr="004822A4">
              <w:rPr>
                <w:rFonts w:eastAsia="Arial"/>
                <w:color w:val="000000"/>
              </w:rPr>
              <w:t>3) Training report</w:t>
            </w:r>
          </w:p>
          <w:p w14:paraId="744D65A8" w14:textId="77777777" w:rsidR="00233142" w:rsidRPr="004822A4" w:rsidRDefault="00233142" w:rsidP="00EF6F31">
            <w:pPr>
              <w:rPr>
                <w:rFonts w:eastAsia="Arial"/>
                <w:color w:val="000000"/>
              </w:rPr>
            </w:pPr>
            <w:r w:rsidRPr="004822A4">
              <w:rPr>
                <w:rFonts w:eastAsia="Arial"/>
                <w:color w:val="000000"/>
              </w:rPr>
              <w:t xml:space="preserve">4) List of participants </w:t>
            </w:r>
          </w:p>
        </w:tc>
        <w:tc>
          <w:tcPr>
            <w:tcW w:w="3060" w:type="dxa"/>
            <w:tcBorders>
              <w:top w:val="single" w:sz="8" w:space="0" w:color="000000"/>
              <w:left w:val="single" w:sz="8" w:space="0" w:color="000000"/>
              <w:bottom w:val="single" w:sz="8" w:space="0" w:color="000000"/>
              <w:right w:val="single" w:sz="8" w:space="0" w:color="000000"/>
            </w:tcBorders>
          </w:tcPr>
          <w:p w14:paraId="5841D94A"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41.8 % increase over the baseline </w:t>
            </w:r>
          </w:p>
          <w:p w14:paraId="7139BE14" w14:textId="77777777" w:rsidR="00233142" w:rsidRPr="004822A4" w:rsidRDefault="00233142" w:rsidP="00EF6F31">
            <w:pPr>
              <w:rPr>
                <w:rFonts w:eastAsia="Arial"/>
                <w:color w:val="000000"/>
              </w:rPr>
            </w:pPr>
          </w:p>
          <w:p w14:paraId="4F3DE912"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Total: 415 </w:t>
            </w:r>
          </w:p>
          <w:p w14:paraId="15232F48"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F: 415</w:t>
            </w:r>
          </w:p>
          <w:p w14:paraId="01D9AB89"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M: 0</w:t>
            </w:r>
          </w:p>
          <w:p w14:paraId="16965A19" w14:textId="77777777" w:rsidR="00233142" w:rsidRPr="004822A4" w:rsidRDefault="00233142" w:rsidP="00EF6F31">
            <w:pPr>
              <w:rPr>
                <w:rFonts w:eastAsia="Arial"/>
                <w:color w:val="000000"/>
              </w:rPr>
            </w:pPr>
          </w:p>
          <w:p w14:paraId="210B34D2" w14:textId="77777777" w:rsidR="00233142" w:rsidRPr="004822A4" w:rsidRDefault="00233142" w:rsidP="00EF6F31">
            <w:pPr>
              <w:rPr>
                <w:rFonts w:eastAsia="Arial"/>
                <w:color w:val="000000"/>
              </w:rPr>
            </w:pPr>
          </w:p>
          <w:p w14:paraId="45F62E8F" w14:textId="77777777" w:rsidR="00233142" w:rsidRPr="004822A4" w:rsidRDefault="00233142" w:rsidP="00EF6F31">
            <w:pPr>
              <w:rPr>
                <w:rFonts w:eastAsia="Arial"/>
                <w:color w:val="000000"/>
              </w:rPr>
            </w:pPr>
          </w:p>
        </w:tc>
        <w:tc>
          <w:tcPr>
            <w:tcW w:w="2082" w:type="dxa"/>
            <w:tcBorders>
              <w:top w:val="single" w:sz="8" w:space="0" w:color="000000"/>
              <w:left w:val="single" w:sz="8" w:space="0" w:color="000000"/>
              <w:bottom w:val="single" w:sz="8" w:space="0" w:color="000000"/>
              <w:right w:val="single" w:sz="8" w:space="0" w:color="000000"/>
            </w:tcBorders>
          </w:tcPr>
          <w:p w14:paraId="10650EBA" w14:textId="77777777" w:rsidR="00233142" w:rsidRPr="004822A4" w:rsidRDefault="00233142" w:rsidP="00EF6F31">
            <w:r w:rsidRPr="004822A4">
              <w:rPr>
                <w:rFonts w:eastAsia="Arial"/>
              </w:rPr>
              <w:t xml:space="preserve">Completed </w:t>
            </w:r>
          </w:p>
        </w:tc>
      </w:tr>
      <w:tr w:rsidR="00233142" w:rsidRPr="004822A4" w14:paraId="5D6858A7" w14:textId="77777777" w:rsidTr="00EF6F31">
        <w:trPr>
          <w:trHeight w:val="1155"/>
        </w:trPr>
        <w:tc>
          <w:tcPr>
            <w:tcW w:w="1412" w:type="dxa"/>
            <w:vMerge/>
            <w:vAlign w:val="center"/>
          </w:tcPr>
          <w:p w14:paraId="6A5D6DC3"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1D48CE60" w14:textId="77777777" w:rsidR="00233142" w:rsidRPr="004822A4" w:rsidRDefault="00233142" w:rsidP="00EF6F31">
            <w:pPr>
              <w:jc w:val="both"/>
              <w:rPr>
                <w:b/>
                <w:color w:val="000000"/>
              </w:rPr>
            </w:pPr>
            <w:r w:rsidRPr="004822A4">
              <w:rPr>
                <w:b/>
                <w:color w:val="000000"/>
              </w:rPr>
              <w:t>Indicator  2.3.3 b</w:t>
            </w:r>
          </w:p>
          <w:p w14:paraId="0D21E802" w14:textId="77777777" w:rsidR="00233142" w:rsidRPr="004822A4" w:rsidRDefault="00233142" w:rsidP="00EF6F31">
            <w:pPr>
              <w:jc w:val="both"/>
              <w:rPr>
                <w:b/>
                <w:color w:val="000000"/>
              </w:rPr>
            </w:pPr>
          </w:p>
          <w:p w14:paraId="68CE51DE" w14:textId="77777777" w:rsidR="00233142" w:rsidRPr="004822A4" w:rsidRDefault="00233142" w:rsidP="00EF6F31">
            <w:r w:rsidRPr="004822A4">
              <w:rPr>
                <w:rFonts w:eastAsia="Arial"/>
                <w:color w:val="000000"/>
              </w:rPr>
              <w:t xml:space="preserve">% of trained women with access to financial products and services </w:t>
            </w: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E2793E1" w14:textId="77777777" w:rsidR="00233142" w:rsidRPr="004822A4" w:rsidRDefault="00233142" w:rsidP="00EF6F31">
            <w:r w:rsidRPr="004822A4">
              <w:rPr>
                <w:rFonts w:eastAsia="Arial"/>
                <w:color w:val="000000"/>
              </w:rPr>
              <w:t>17%</w:t>
            </w:r>
          </w:p>
          <w:p w14:paraId="5F60FD99" w14:textId="77777777" w:rsidR="00233142" w:rsidRPr="004822A4" w:rsidRDefault="00233142" w:rsidP="00EF6F31">
            <w:r w:rsidRPr="004822A4">
              <w:rPr>
                <w:rFonts w:eastAsia="Arial"/>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26EDAEC6" w14:textId="77777777" w:rsidR="00233142" w:rsidRPr="004822A4" w:rsidRDefault="00233142" w:rsidP="00EF6F31">
            <w:r w:rsidRPr="004822A4">
              <w:rPr>
                <w:rFonts w:eastAsia="Arial"/>
                <w:color w:val="000000"/>
              </w:rPr>
              <w:t xml:space="preserve">20% over the baseline </w:t>
            </w:r>
          </w:p>
        </w:tc>
        <w:tc>
          <w:tcPr>
            <w:tcW w:w="2430" w:type="dxa"/>
            <w:tcBorders>
              <w:top w:val="single" w:sz="8" w:space="0" w:color="000000"/>
              <w:left w:val="single" w:sz="8" w:space="0" w:color="000000"/>
              <w:bottom w:val="single" w:sz="8" w:space="0" w:color="000000"/>
              <w:right w:val="single" w:sz="8" w:space="0" w:color="000000"/>
            </w:tcBorders>
          </w:tcPr>
          <w:p w14:paraId="0756B3C1"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1) Survey Form</w:t>
            </w:r>
          </w:p>
          <w:p w14:paraId="243AB414"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2) Survey database</w:t>
            </w:r>
          </w:p>
          <w:p w14:paraId="7B1B293F"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5C0A48C0" w14:textId="77777777" w:rsidR="00233142" w:rsidRPr="004822A4" w:rsidRDefault="00233142" w:rsidP="00EF6F31">
            <w:pPr>
              <w:rPr>
                <w:rFonts w:eastAsia="Arial"/>
              </w:rPr>
            </w:pPr>
            <w:r w:rsidRPr="004822A4">
              <w:rPr>
                <w:rFonts w:eastAsia="Arial"/>
              </w:rPr>
              <w:t>35% (106% increase over the baseline)</w:t>
            </w:r>
          </w:p>
          <w:p w14:paraId="1195D920" w14:textId="77777777" w:rsidR="00233142" w:rsidRPr="004822A4" w:rsidRDefault="00233142" w:rsidP="00EF6F31">
            <w:pPr>
              <w:pBdr>
                <w:top w:val="nil"/>
                <w:left w:val="nil"/>
                <w:bottom w:val="nil"/>
                <w:right w:val="nil"/>
                <w:between w:val="nil"/>
              </w:pBdr>
              <w:rPr>
                <w:rFonts w:eastAsia="Arial"/>
              </w:rPr>
            </w:pPr>
          </w:p>
          <w:p w14:paraId="3CB75F44" w14:textId="77777777" w:rsidR="00233142" w:rsidRPr="004822A4" w:rsidRDefault="00233142" w:rsidP="00EF6F31">
            <w:pPr>
              <w:pBdr>
                <w:top w:val="nil"/>
                <w:left w:val="nil"/>
                <w:bottom w:val="nil"/>
                <w:right w:val="nil"/>
                <w:between w:val="nil"/>
              </w:pBdr>
              <w:rPr>
                <w:rFonts w:eastAsia="Arial"/>
              </w:rPr>
            </w:pPr>
            <w:r w:rsidRPr="004822A4">
              <w:rPr>
                <w:rFonts w:eastAsia="Arial"/>
              </w:rPr>
              <w:t>Total: 145</w:t>
            </w:r>
          </w:p>
          <w:p w14:paraId="61CE87D9" w14:textId="77777777" w:rsidR="00233142" w:rsidRPr="004822A4" w:rsidRDefault="00233142" w:rsidP="00EF6F31">
            <w:pPr>
              <w:pBdr>
                <w:top w:val="nil"/>
                <w:left w:val="nil"/>
                <w:bottom w:val="nil"/>
                <w:right w:val="nil"/>
                <w:between w:val="nil"/>
              </w:pBdr>
              <w:rPr>
                <w:rFonts w:eastAsia="Arial"/>
              </w:rPr>
            </w:pPr>
            <w:r w:rsidRPr="004822A4">
              <w:rPr>
                <w:rFonts w:eastAsia="Arial"/>
              </w:rPr>
              <w:t>F: 145</w:t>
            </w:r>
          </w:p>
          <w:p w14:paraId="4B3E68FF" w14:textId="77777777" w:rsidR="00233142" w:rsidRPr="004822A4" w:rsidRDefault="00233142" w:rsidP="00EF6F31">
            <w:pPr>
              <w:pBdr>
                <w:top w:val="nil"/>
                <w:left w:val="nil"/>
                <w:bottom w:val="nil"/>
                <w:right w:val="nil"/>
                <w:between w:val="nil"/>
              </w:pBdr>
              <w:rPr>
                <w:rFonts w:eastAsia="Arial"/>
              </w:rPr>
            </w:pPr>
            <w:r w:rsidRPr="004822A4">
              <w:rPr>
                <w:rFonts w:eastAsia="Arial"/>
              </w:rPr>
              <w:t>M: 0</w:t>
            </w:r>
          </w:p>
          <w:p w14:paraId="344EDE52" w14:textId="77777777" w:rsidR="00233142" w:rsidRPr="004822A4" w:rsidRDefault="00233142" w:rsidP="00EF6F31">
            <w:pPr>
              <w:pBdr>
                <w:top w:val="nil"/>
                <w:left w:val="nil"/>
                <w:bottom w:val="nil"/>
                <w:right w:val="nil"/>
                <w:between w:val="nil"/>
              </w:pBdr>
              <w:rPr>
                <w:rFonts w:eastAsia="Arial"/>
              </w:rPr>
            </w:pPr>
          </w:p>
          <w:p w14:paraId="50B3C7E7" w14:textId="77777777" w:rsidR="00233142" w:rsidRPr="004822A4" w:rsidRDefault="00233142" w:rsidP="00EF6F31">
            <w:pPr>
              <w:pBdr>
                <w:top w:val="nil"/>
                <w:left w:val="nil"/>
                <w:bottom w:val="nil"/>
                <w:right w:val="nil"/>
                <w:between w:val="nil"/>
              </w:pBdr>
              <w:rPr>
                <w:rFonts w:eastAsia="Arial"/>
              </w:rPr>
            </w:pPr>
            <w:r w:rsidRPr="004822A4">
              <w:rPr>
                <w:rFonts w:eastAsia="Arial"/>
              </w:rPr>
              <w:t>18-24: 18</w:t>
            </w:r>
          </w:p>
          <w:p w14:paraId="1C08DA23" w14:textId="77777777" w:rsidR="00233142" w:rsidRPr="004822A4" w:rsidRDefault="00233142" w:rsidP="00EF6F31">
            <w:pPr>
              <w:pBdr>
                <w:top w:val="nil"/>
                <w:left w:val="nil"/>
                <w:bottom w:val="nil"/>
                <w:right w:val="nil"/>
                <w:between w:val="nil"/>
              </w:pBdr>
              <w:rPr>
                <w:rFonts w:eastAsia="Arial"/>
              </w:rPr>
            </w:pPr>
            <w:r w:rsidRPr="004822A4">
              <w:rPr>
                <w:rFonts w:eastAsia="Arial"/>
              </w:rPr>
              <w:t>25-54: 127</w:t>
            </w:r>
          </w:p>
          <w:p w14:paraId="1AA535CD" w14:textId="77777777" w:rsidR="00233142" w:rsidRPr="004822A4" w:rsidRDefault="00233142" w:rsidP="00EF6F31">
            <w:r w:rsidRPr="004822A4">
              <w:rPr>
                <w:rFonts w:eastAsia="Arial"/>
              </w:rPr>
              <w:t>55+: 0</w:t>
            </w:r>
          </w:p>
        </w:tc>
        <w:tc>
          <w:tcPr>
            <w:tcW w:w="2082" w:type="dxa"/>
            <w:tcBorders>
              <w:top w:val="single" w:sz="8" w:space="0" w:color="000000"/>
              <w:left w:val="single" w:sz="8" w:space="0" w:color="000000"/>
              <w:bottom w:val="single" w:sz="8" w:space="0" w:color="000000"/>
              <w:right w:val="single" w:sz="8" w:space="0" w:color="000000"/>
            </w:tcBorders>
          </w:tcPr>
          <w:p w14:paraId="4F0DBF15" w14:textId="77777777" w:rsidR="00233142" w:rsidRPr="004822A4" w:rsidRDefault="00233142" w:rsidP="00EF6F31">
            <w:r w:rsidRPr="004822A4">
              <w:rPr>
                <w:rFonts w:eastAsia="Arial"/>
              </w:rPr>
              <w:t xml:space="preserve">Completed </w:t>
            </w:r>
          </w:p>
        </w:tc>
      </w:tr>
      <w:tr w:rsidR="00233142" w:rsidRPr="004822A4" w14:paraId="246603DC" w14:textId="77777777" w:rsidTr="00EF6F31">
        <w:trPr>
          <w:trHeight w:val="1155"/>
        </w:trPr>
        <w:tc>
          <w:tcPr>
            <w:tcW w:w="1412" w:type="dxa"/>
            <w:tcBorders>
              <w:left w:val="single" w:sz="0" w:space="0" w:color="000000"/>
              <w:bottom w:val="single" w:sz="0" w:space="0" w:color="000000"/>
              <w:right w:val="single" w:sz="0" w:space="0" w:color="000000"/>
            </w:tcBorders>
            <w:vAlign w:val="center"/>
          </w:tcPr>
          <w:p w14:paraId="071DD836" w14:textId="77777777" w:rsidR="00233142" w:rsidRPr="004822A4" w:rsidRDefault="00233142" w:rsidP="00EF6F31"/>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1EFC456B" w14:textId="77777777" w:rsidR="00233142" w:rsidRPr="004822A4" w:rsidRDefault="00233142" w:rsidP="00EF6F31">
            <w:pPr>
              <w:jc w:val="both"/>
              <w:rPr>
                <w:b/>
                <w:color w:val="000000"/>
              </w:rPr>
            </w:pPr>
            <w:r w:rsidRPr="004822A4">
              <w:rPr>
                <w:b/>
                <w:color w:val="000000"/>
              </w:rPr>
              <w:t>Indicator 2.4.1</w:t>
            </w:r>
          </w:p>
          <w:p w14:paraId="4EFFDD62" w14:textId="77777777" w:rsidR="00233142" w:rsidRPr="004822A4" w:rsidRDefault="00233142" w:rsidP="00EF6F31">
            <w:pPr>
              <w:jc w:val="both"/>
            </w:pPr>
            <w:r w:rsidRPr="004822A4">
              <w:t xml:space="preserve"> </w:t>
            </w:r>
          </w:p>
          <w:p w14:paraId="48DCC554" w14:textId="77777777" w:rsidR="00233142" w:rsidRPr="004822A4" w:rsidRDefault="00233142" w:rsidP="00EF6F31">
            <w:r w:rsidRPr="004822A4">
              <w:rPr>
                <w:rFonts w:eastAsia="Arial"/>
                <w:color w:val="000000"/>
              </w:rPr>
              <w:t>Availability of a mapping report on providers of skills on business startup and VCD opportunities</w:t>
            </w:r>
          </w:p>
          <w:p w14:paraId="588B015A" w14:textId="77777777" w:rsidR="00233142" w:rsidRPr="004822A4" w:rsidRDefault="00233142" w:rsidP="00EF6F31">
            <w:pPr>
              <w:jc w:val="both"/>
              <w:rPr>
                <w:b/>
                <w:color w:val="000000"/>
              </w:rPr>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67BFD1BA" w14:textId="77777777" w:rsidR="00233142" w:rsidRPr="004822A4" w:rsidRDefault="00233142" w:rsidP="00EF6F31">
            <w:pPr>
              <w:rPr>
                <w:rFonts w:eastAsia="Arial"/>
                <w:color w:val="000000"/>
              </w:rPr>
            </w:pPr>
            <w:r w:rsidRPr="004822A4">
              <w:rPr>
                <w:rFonts w:eastAsia="Arial"/>
                <w:color w:val="000000"/>
              </w:rPr>
              <w:t xml:space="preserve">No report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44DDCC53" w14:textId="77777777" w:rsidR="00233142" w:rsidRPr="004822A4" w:rsidRDefault="00233142" w:rsidP="00EF6F31">
            <w:pPr>
              <w:rPr>
                <w:rFonts w:eastAsia="Arial"/>
                <w:color w:val="000000"/>
              </w:rPr>
            </w:pPr>
            <w:r w:rsidRPr="004822A4">
              <w:rPr>
                <w:rFonts w:eastAsia="Arial"/>
                <w:color w:val="000000"/>
              </w:rPr>
              <w:t xml:space="preserve">Mapping report </w:t>
            </w:r>
          </w:p>
        </w:tc>
        <w:tc>
          <w:tcPr>
            <w:tcW w:w="2430" w:type="dxa"/>
            <w:tcBorders>
              <w:top w:val="single" w:sz="8" w:space="0" w:color="000000"/>
              <w:left w:val="single" w:sz="8" w:space="0" w:color="000000"/>
              <w:bottom w:val="single" w:sz="8" w:space="0" w:color="000000"/>
              <w:right w:val="single" w:sz="8" w:space="0" w:color="000000"/>
            </w:tcBorders>
          </w:tcPr>
          <w:p w14:paraId="0BF45A62"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1) Mapping methodology</w:t>
            </w:r>
          </w:p>
          <w:p w14:paraId="383C06FE"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2) Mapping report</w:t>
            </w:r>
          </w:p>
          <w:p w14:paraId="71E50A3F" w14:textId="77777777" w:rsidR="00233142" w:rsidRPr="004822A4" w:rsidRDefault="00233142" w:rsidP="00EF6F31">
            <w:pPr>
              <w:rPr>
                <w:rFonts w:eastAsia="Arial"/>
              </w:rPr>
            </w:pPr>
            <w:r w:rsidRPr="004822A4">
              <w:rPr>
                <w:rFonts w:eastAsia="Arial"/>
                <w:color w:val="000000"/>
              </w:rPr>
              <w:t>3) Online map</w:t>
            </w:r>
          </w:p>
        </w:tc>
        <w:tc>
          <w:tcPr>
            <w:tcW w:w="3060" w:type="dxa"/>
            <w:tcBorders>
              <w:top w:val="single" w:sz="8" w:space="0" w:color="000000"/>
              <w:left w:val="single" w:sz="8" w:space="0" w:color="000000"/>
              <w:bottom w:val="single" w:sz="8" w:space="0" w:color="000000"/>
              <w:right w:val="single" w:sz="8" w:space="0" w:color="000000"/>
            </w:tcBorders>
          </w:tcPr>
          <w:p w14:paraId="7AC71A21" w14:textId="77777777" w:rsidR="00233142" w:rsidRPr="004822A4" w:rsidRDefault="00233142" w:rsidP="00EF6F31">
            <w:pPr>
              <w:rPr>
                <w:rFonts w:eastAsia="Arial"/>
              </w:rPr>
            </w:pPr>
            <w:r w:rsidRPr="004822A4">
              <w:rPr>
                <w:rFonts w:eastAsia="Arial"/>
              </w:rPr>
              <w:t xml:space="preserve">Mapping report is finalized </w:t>
            </w:r>
          </w:p>
          <w:p w14:paraId="43425EF2" w14:textId="77777777" w:rsidR="00233142" w:rsidRPr="004822A4" w:rsidRDefault="00233142" w:rsidP="00EF6F31">
            <w:pPr>
              <w:rPr>
                <w:rFonts w:eastAsia="Arial"/>
              </w:rPr>
            </w:pPr>
          </w:p>
          <w:p w14:paraId="64414699" w14:textId="77777777" w:rsidR="00233142" w:rsidRPr="004822A4" w:rsidRDefault="00233142" w:rsidP="00EF6F31">
            <w:pPr>
              <w:pBdr>
                <w:top w:val="nil"/>
                <w:left w:val="nil"/>
                <w:bottom w:val="nil"/>
                <w:right w:val="nil"/>
                <w:between w:val="nil"/>
              </w:pBdr>
              <w:rPr>
                <w:rFonts w:eastAsia="Arial"/>
              </w:rPr>
            </w:pPr>
            <w:r w:rsidRPr="004822A4">
              <w:rPr>
                <w:rFonts w:eastAsia="Arial"/>
              </w:rPr>
              <w:t xml:space="preserve">Total: 90 participants </w:t>
            </w:r>
          </w:p>
          <w:p w14:paraId="373E4FDF" w14:textId="77777777" w:rsidR="00233142" w:rsidRPr="004822A4" w:rsidRDefault="00233142" w:rsidP="00EF6F31">
            <w:pPr>
              <w:pBdr>
                <w:top w:val="nil"/>
                <w:left w:val="nil"/>
                <w:bottom w:val="nil"/>
                <w:right w:val="nil"/>
                <w:between w:val="nil"/>
              </w:pBdr>
              <w:rPr>
                <w:rFonts w:eastAsia="Arial"/>
              </w:rPr>
            </w:pPr>
            <w:r w:rsidRPr="004822A4">
              <w:rPr>
                <w:rFonts w:eastAsia="Arial"/>
              </w:rPr>
              <w:t xml:space="preserve">Women: 90 </w:t>
            </w:r>
          </w:p>
          <w:p w14:paraId="6C8AF440" w14:textId="77777777" w:rsidR="00233142" w:rsidRPr="004822A4" w:rsidRDefault="00233142" w:rsidP="00EF6F31">
            <w:pPr>
              <w:rPr>
                <w:rFonts w:eastAsia="Arial"/>
              </w:rPr>
            </w:pPr>
            <w:r w:rsidRPr="004822A4">
              <w:rPr>
                <w:rFonts w:eastAsia="Arial"/>
              </w:rPr>
              <w:t>Men: 0</w:t>
            </w:r>
          </w:p>
          <w:p w14:paraId="29C93E14" w14:textId="77777777" w:rsidR="00233142" w:rsidRPr="004822A4" w:rsidRDefault="00233142" w:rsidP="00EF6F31">
            <w:pPr>
              <w:rPr>
                <w:rFonts w:eastAsia="Arial"/>
              </w:rPr>
            </w:pPr>
          </w:p>
          <w:p w14:paraId="285F3E70" w14:textId="77777777" w:rsidR="00233142" w:rsidRPr="004822A4" w:rsidRDefault="00233142" w:rsidP="00EF6F31">
            <w:pPr>
              <w:rPr>
                <w:rFonts w:eastAsia="Arial"/>
              </w:rPr>
            </w:pPr>
            <w:r w:rsidRPr="004822A4">
              <w:rPr>
                <w:rFonts w:eastAsia="Arial"/>
              </w:rPr>
              <w:t>15‐24: 60</w:t>
            </w:r>
          </w:p>
          <w:p w14:paraId="68EB18DD" w14:textId="77777777" w:rsidR="00233142" w:rsidRPr="004822A4" w:rsidRDefault="00233142" w:rsidP="00EF6F31">
            <w:pPr>
              <w:rPr>
                <w:rFonts w:eastAsia="Arial"/>
              </w:rPr>
            </w:pPr>
            <w:r w:rsidRPr="004822A4">
              <w:rPr>
                <w:rFonts w:eastAsia="Arial"/>
              </w:rPr>
              <w:t>25‐54: 20</w:t>
            </w:r>
          </w:p>
          <w:p w14:paraId="1E25CFBF" w14:textId="77777777" w:rsidR="00233142" w:rsidRPr="004822A4" w:rsidRDefault="00233142" w:rsidP="00EF6F31">
            <w:pPr>
              <w:rPr>
                <w:rFonts w:eastAsia="Arial"/>
              </w:rPr>
            </w:pPr>
            <w:r w:rsidRPr="004822A4">
              <w:rPr>
                <w:rFonts w:eastAsia="Arial"/>
              </w:rPr>
              <w:t>55+: 10</w:t>
            </w:r>
          </w:p>
        </w:tc>
        <w:tc>
          <w:tcPr>
            <w:tcW w:w="2082" w:type="dxa"/>
            <w:tcBorders>
              <w:top w:val="single" w:sz="8" w:space="0" w:color="000000"/>
              <w:left w:val="single" w:sz="8" w:space="0" w:color="000000"/>
              <w:bottom w:val="single" w:sz="8" w:space="0" w:color="000000"/>
              <w:right w:val="single" w:sz="8" w:space="0" w:color="000000"/>
            </w:tcBorders>
          </w:tcPr>
          <w:p w14:paraId="2B9F96B9" w14:textId="77777777" w:rsidR="00233142" w:rsidRPr="004822A4" w:rsidRDefault="00233142" w:rsidP="00EF6F31">
            <w:pPr>
              <w:rPr>
                <w:b/>
              </w:rPr>
            </w:pPr>
            <w:r w:rsidRPr="004822A4">
              <w:rPr>
                <w:rFonts w:eastAsia="Arial"/>
              </w:rPr>
              <w:t xml:space="preserve">Completed </w:t>
            </w:r>
          </w:p>
        </w:tc>
      </w:tr>
      <w:tr w:rsidR="00233142" w:rsidRPr="004822A4" w14:paraId="601006D7" w14:textId="77777777" w:rsidTr="00EF6F31">
        <w:trPr>
          <w:trHeight w:val="465"/>
        </w:trPr>
        <w:tc>
          <w:tcPr>
            <w:tcW w:w="1412" w:type="dxa"/>
            <w:tcBorders>
              <w:top w:val="nil"/>
              <w:left w:val="single" w:sz="8" w:space="0" w:color="000000"/>
              <w:bottom w:val="single" w:sz="8" w:space="0" w:color="000000"/>
              <w:right w:val="single" w:sz="8" w:space="0" w:color="000000"/>
            </w:tcBorders>
          </w:tcPr>
          <w:p w14:paraId="78AEE1CA" w14:textId="77777777" w:rsidR="00233142" w:rsidRPr="004822A4" w:rsidRDefault="00233142" w:rsidP="00EF6F31">
            <w:pPr>
              <w:rPr>
                <w:b/>
              </w:rPr>
            </w:pPr>
            <w:r w:rsidRPr="004822A4">
              <w:rPr>
                <w:b/>
              </w:rPr>
              <w:t xml:space="preserve"> Output 2.4</w:t>
            </w:r>
          </w:p>
          <w:p w14:paraId="6818FE89" w14:textId="77777777" w:rsidR="00233142" w:rsidRPr="004822A4" w:rsidRDefault="00233142" w:rsidP="00EF6F31">
            <w:r w:rsidRPr="004822A4">
              <w:t xml:space="preserve"> </w:t>
            </w:r>
          </w:p>
          <w:p w14:paraId="21E9CD3A" w14:textId="77777777" w:rsidR="00233142" w:rsidRPr="004822A4" w:rsidRDefault="00233142" w:rsidP="00EF6F31">
            <w:r w:rsidRPr="004822A4">
              <w:rPr>
                <w:rFonts w:eastAsia="Arial"/>
              </w:rPr>
              <w:t>Skills development scheme for women designed and implemented</w:t>
            </w:r>
          </w:p>
        </w:tc>
        <w:tc>
          <w:tcPr>
            <w:tcW w:w="2268" w:type="dxa"/>
            <w:tcBorders>
              <w:top w:val="single" w:sz="8" w:space="0" w:color="000000"/>
              <w:left w:val="nil"/>
              <w:bottom w:val="single" w:sz="8" w:space="0" w:color="000000"/>
              <w:right w:val="single" w:sz="8" w:space="0" w:color="000000"/>
            </w:tcBorders>
            <w:shd w:val="clear" w:color="auto" w:fill="EEECE1"/>
          </w:tcPr>
          <w:p w14:paraId="2172DC6D" w14:textId="77777777" w:rsidR="00233142" w:rsidRPr="004822A4" w:rsidRDefault="00233142" w:rsidP="00EF6F31">
            <w:pPr>
              <w:jc w:val="both"/>
              <w:rPr>
                <w:b/>
                <w:color w:val="000000"/>
              </w:rPr>
            </w:pPr>
            <w:r w:rsidRPr="004822A4">
              <w:rPr>
                <w:b/>
                <w:color w:val="000000"/>
              </w:rPr>
              <w:t>Indicator 2.4.2</w:t>
            </w:r>
          </w:p>
          <w:p w14:paraId="4E7EF778" w14:textId="77777777" w:rsidR="00233142" w:rsidRPr="004822A4" w:rsidRDefault="00233142" w:rsidP="00EF6F31">
            <w:pPr>
              <w:jc w:val="both"/>
            </w:pPr>
            <w:r w:rsidRPr="004822A4">
              <w:t xml:space="preserve"> </w:t>
            </w:r>
          </w:p>
          <w:p w14:paraId="77E8A76F" w14:textId="77777777" w:rsidR="00233142" w:rsidRPr="004822A4" w:rsidRDefault="00233142" w:rsidP="00EF6F31">
            <w:pPr>
              <w:pBdr>
                <w:top w:val="nil"/>
                <w:left w:val="nil"/>
                <w:bottom w:val="nil"/>
                <w:right w:val="nil"/>
                <w:between w:val="nil"/>
              </w:pBdr>
            </w:pPr>
            <w:r w:rsidRPr="004822A4">
              <w:rPr>
                <w:rFonts w:eastAsia="Arial"/>
                <w:color w:val="000000"/>
              </w:rPr>
              <w:t xml:space="preserve">% of improved knowledge and technical skills of women affected by migration on successful business start-up and access </w:t>
            </w:r>
            <w:r w:rsidRPr="004822A4">
              <w:rPr>
                <w:rFonts w:eastAsia="Arial"/>
                <w:color w:val="000000"/>
              </w:rPr>
              <w:lastRenderedPageBreak/>
              <w:t xml:space="preserve">to VCD opportunities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36C3C4B" w14:textId="77777777" w:rsidR="00233142" w:rsidRPr="004822A4" w:rsidRDefault="00233142" w:rsidP="00EF6F31">
            <w:r w:rsidRPr="004822A4">
              <w:rPr>
                <w:rFonts w:eastAsia="Arial"/>
                <w:color w:val="000000"/>
              </w:rPr>
              <w:lastRenderedPageBreak/>
              <w:t xml:space="preserve">49%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5A51E389" w14:textId="77777777" w:rsidR="00233142" w:rsidRPr="004822A4" w:rsidRDefault="00233142" w:rsidP="00EF6F31">
            <w:r w:rsidRPr="004822A4">
              <w:rPr>
                <w:rFonts w:eastAsia="Arial"/>
                <w:color w:val="000000"/>
              </w:rPr>
              <w:t>20% increase from the baseline indicator</w:t>
            </w:r>
          </w:p>
        </w:tc>
        <w:tc>
          <w:tcPr>
            <w:tcW w:w="2430" w:type="dxa"/>
            <w:tcBorders>
              <w:top w:val="single" w:sz="8" w:space="0" w:color="000000"/>
              <w:left w:val="single" w:sz="8" w:space="0" w:color="000000"/>
              <w:bottom w:val="single" w:sz="8" w:space="0" w:color="000000"/>
              <w:right w:val="single" w:sz="8" w:space="0" w:color="000000"/>
            </w:tcBorders>
          </w:tcPr>
          <w:p w14:paraId="1292D3E4"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 xml:space="preserve">1) Technical training pre/post-test forms </w:t>
            </w:r>
          </w:p>
          <w:p w14:paraId="25D7927E" w14:textId="77777777" w:rsidR="00233142" w:rsidRPr="004822A4" w:rsidRDefault="00233142" w:rsidP="00EF6F31">
            <w:pPr>
              <w:pBdr>
                <w:top w:val="nil"/>
                <w:left w:val="nil"/>
                <w:bottom w:val="nil"/>
                <w:right w:val="nil"/>
                <w:between w:val="nil"/>
              </w:pBdr>
              <w:rPr>
                <w:rFonts w:eastAsia="Arial"/>
                <w:color w:val="000000"/>
              </w:rPr>
            </w:pPr>
            <w:r w:rsidRPr="004822A4">
              <w:rPr>
                <w:rFonts w:eastAsia="Arial"/>
                <w:color w:val="000000"/>
              </w:rPr>
              <w:t>2) Technical training pre/post test results</w:t>
            </w:r>
          </w:p>
          <w:p w14:paraId="5A1BBC3F" w14:textId="77777777" w:rsidR="00233142" w:rsidRPr="004822A4" w:rsidRDefault="00233142" w:rsidP="00EF6F31">
            <w:pPr>
              <w:rPr>
                <w:rFonts w:eastAsia="Arial"/>
                <w:color w:val="000000"/>
              </w:rPr>
            </w:pPr>
            <w:r w:rsidRPr="004822A4">
              <w:rPr>
                <w:rFonts w:eastAsia="Arial"/>
                <w:color w:val="000000"/>
              </w:rPr>
              <w:t>3) Technical training satisfaction assessment</w:t>
            </w:r>
          </w:p>
          <w:p w14:paraId="751199DF"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3F48E9D0" w14:textId="77777777" w:rsidR="00233142" w:rsidRPr="004822A4" w:rsidRDefault="00233142" w:rsidP="00EF6F31">
            <w:pPr>
              <w:pBdr>
                <w:top w:val="nil"/>
                <w:left w:val="nil"/>
                <w:bottom w:val="nil"/>
                <w:right w:val="nil"/>
                <w:between w:val="nil"/>
              </w:pBdr>
              <w:rPr>
                <w:rFonts w:eastAsia="Arial"/>
              </w:rPr>
            </w:pPr>
            <w:r w:rsidRPr="004822A4">
              <w:rPr>
                <w:rFonts w:eastAsia="Arial"/>
              </w:rPr>
              <w:t xml:space="preserve">86.8% increase over the baseline </w:t>
            </w:r>
          </w:p>
          <w:p w14:paraId="6B3E9652" w14:textId="77777777" w:rsidR="00233142" w:rsidRPr="004822A4" w:rsidRDefault="00233142" w:rsidP="00EF6F31"/>
          <w:p w14:paraId="5B19A5BF" w14:textId="77777777" w:rsidR="00233142" w:rsidRPr="004822A4" w:rsidRDefault="00233142" w:rsidP="00EF6F31">
            <w:pPr>
              <w:pBdr>
                <w:top w:val="nil"/>
                <w:left w:val="nil"/>
                <w:bottom w:val="nil"/>
                <w:right w:val="nil"/>
                <w:between w:val="nil"/>
              </w:pBdr>
              <w:rPr>
                <w:rFonts w:eastAsia="Arial"/>
              </w:rPr>
            </w:pPr>
            <w:r w:rsidRPr="004822A4">
              <w:rPr>
                <w:rFonts w:eastAsia="Arial"/>
              </w:rPr>
              <w:t>Total: 257</w:t>
            </w:r>
          </w:p>
          <w:p w14:paraId="01F88833" w14:textId="77777777" w:rsidR="00233142" w:rsidRPr="004822A4" w:rsidRDefault="00233142" w:rsidP="00EF6F31">
            <w:pPr>
              <w:pBdr>
                <w:top w:val="nil"/>
                <w:left w:val="nil"/>
                <w:bottom w:val="nil"/>
                <w:right w:val="nil"/>
                <w:between w:val="nil"/>
              </w:pBdr>
              <w:rPr>
                <w:rFonts w:eastAsia="Arial"/>
              </w:rPr>
            </w:pPr>
            <w:r w:rsidRPr="004822A4">
              <w:rPr>
                <w:rFonts w:eastAsia="Arial"/>
              </w:rPr>
              <w:t>F: 250</w:t>
            </w:r>
          </w:p>
          <w:p w14:paraId="368DD103" w14:textId="77777777" w:rsidR="00233142" w:rsidRPr="004822A4" w:rsidRDefault="00233142" w:rsidP="00EF6F31">
            <w:r w:rsidRPr="004822A4">
              <w:rPr>
                <w:rFonts w:eastAsia="Arial"/>
              </w:rPr>
              <w:t>M: 7</w:t>
            </w:r>
          </w:p>
        </w:tc>
        <w:tc>
          <w:tcPr>
            <w:tcW w:w="2082" w:type="dxa"/>
            <w:tcBorders>
              <w:top w:val="single" w:sz="8" w:space="0" w:color="000000"/>
              <w:left w:val="single" w:sz="8" w:space="0" w:color="000000"/>
              <w:bottom w:val="single" w:sz="8" w:space="0" w:color="000000"/>
              <w:right w:val="single" w:sz="8" w:space="0" w:color="000000"/>
            </w:tcBorders>
          </w:tcPr>
          <w:p w14:paraId="79983AAD" w14:textId="77777777" w:rsidR="00233142" w:rsidRPr="004822A4" w:rsidRDefault="00233142" w:rsidP="00EF6F31">
            <w:pPr>
              <w:rPr>
                <w:lang w:val="ru-RU"/>
              </w:rPr>
            </w:pPr>
            <w:r w:rsidRPr="004822A4">
              <w:rPr>
                <w:rFonts w:eastAsia="Arial"/>
              </w:rPr>
              <w:t xml:space="preserve">Completed </w:t>
            </w:r>
          </w:p>
        </w:tc>
      </w:tr>
      <w:tr w:rsidR="00233142" w:rsidRPr="004822A4" w14:paraId="4AA39415" w14:textId="77777777" w:rsidTr="00EF6F31">
        <w:trPr>
          <w:trHeight w:val="1159"/>
        </w:trPr>
        <w:tc>
          <w:tcPr>
            <w:tcW w:w="1412" w:type="dxa"/>
            <w:vMerge w:val="restart"/>
            <w:tcBorders>
              <w:top w:val="nil"/>
              <w:left w:val="single" w:sz="8" w:space="0" w:color="000000"/>
              <w:bottom w:val="single" w:sz="8" w:space="0" w:color="000000"/>
              <w:right w:val="single" w:sz="8" w:space="0" w:color="000000"/>
            </w:tcBorders>
          </w:tcPr>
          <w:p w14:paraId="61E35A05" w14:textId="77777777" w:rsidR="00233142" w:rsidRPr="004822A4" w:rsidRDefault="00233142" w:rsidP="00EF6F31">
            <w:pPr>
              <w:rPr>
                <w:b/>
              </w:rPr>
            </w:pPr>
            <w:r w:rsidRPr="004822A4">
              <w:rPr>
                <w:b/>
              </w:rPr>
              <w:t>Outcome 3</w:t>
            </w:r>
          </w:p>
          <w:p w14:paraId="6A014B94" w14:textId="77777777" w:rsidR="00233142" w:rsidRPr="004822A4" w:rsidRDefault="00233142" w:rsidP="00EF6F31"/>
          <w:p w14:paraId="4EBD5DD5" w14:textId="77777777" w:rsidR="00233142" w:rsidRPr="004822A4" w:rsidRDefault="00233142" w:rsidP="00EF6F31">
            <w:r w:rsidRPr="004822A4">
              <w:rPr>
                <w:rFonts w:eastAsia="Arial"/>
              </w:rPr>
              <w:t xml:space="preserve">National and Local authorities apply socially inclusive approaches in policy making and implement gender-responsive peacebuilding at the local level in </w:t>
            </w:r>
            <w:r w:rsidRPr="004822A4">
              <w:rPr>
                <w:rFonts w:eastAsia="Arial"/>
              </w:rPr>
              <w:lastRenderedPageBreak/>
              <w:t xml:space="preserve">communities affected by migration </w:t>
            </w:r>
          </w:p>
          <w:p w14:paraId="51C591E3" w14:textId="77777777" w:rsidR="00233142" w:rsidRPr="004822A4" w:rsidRDefault="00233142" w:rsidP="00EF6F31">
            <w:r w:rsidRPr="004822A4">
              <w:rPr>
                <w:b/>
              </w:rPr>
              <w:t xml:space="preserve"> </w:t>
            </w:r>
          </w:p>
        </w:tc>
        <w:tc>
          <w:tcPr>
            <w:tcW w:w="2268" w:type="dxa"/>
            <w:tcBorders>
              <w:top w:val="single" w:sz="8" w:space="0" w:color="000000"/>
              <w:left w:val="nil"/>
              <w:bottom w:val="single" w:sz="8" w:space="0" w:color="000000"/>
              <w:right w:val="single" w:sz="8" w:space="0" w:color="000000"/>
            </w:tcBorders>
            <w:shd w:val="clear" w:color="auto" w:fill="EEECE1"/>
          </w:tcPr>
          <w:p w14:paraId="237AA5AE" w14:textId="77777777" w:rsidR="00233142" w:rsidRPr="004822A4" w:rsidRDefault="00233142" w:rsidP="00EF6F31">
            <w:pPr>
              <w:jc w:val="both"/>
              <w:rPr>
                <w:b/>
                <w:color w:val="000000"/>
              </w:rPr>
            </w:pPr>
            <w:r w:rsidRPr="004822A4">
              <w:rPr>
                <w:b/>
                <w:color w:val="000000"/>
              </w:rPr>
              <w:lastRenderedPageBreak/>
              <w:t>Indicator 3 a</w:t>
            </w:r>
          </w:p>
          <w:p w14:paraId="3332D37C" w14:textId="77777777" w:rsidR="00233142" w:rsidRPr="004822A4" w:rsidRDefault="00233142" w:rsidP="00EF6F31">
            <w:r w:rsidRPr="004822A4">
              <w:br/>
            </w:r>
            <w:r w:rsidRPr="004822A4">
              <w:rPr>
                <w:rFonts w:eastAsia="Arial"/>
                <w:color w:val="000000"/>
              </w:rPr>
              <w:t xml:space="preserve"># of national or local level policies, frameworks or guidelines, that include recommendations on gender-sensitive state migration policy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FE81CA1" w14:textId="77777777" w:rsidR="00233142" w:rsidRPr="004822A4" w:rsidRDefault="00233142" w:rsidP="00EF6F31">
            <w:r w:rsidRPr="004822A4">
              <w:rPr>
                <w:rFonts w:eastAsia="Arial"/>
                <w:color w:val="000000"/>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469F2B7F" w14:textId="77777777" w:rsidR="00233142" w:rsidRPr="004822A4" w:rsidRDefault="00233142" w:rsidP="00EF6F31">
            <w:r w:rsidRPr="004822A4">
              <w:rPr>
                <w:rFonts w:eastAsia="Arial"/>
                <w:color w:val="000000"/>
              </w:rPr>
              <w:t xml:space="preserve">3 </w:t>
            </w:r>
          </w:p>
        </w:tc>
        <w:tc>
          <w:tcPr>
            <w:tcW w:w="2430" w:type="dxa"/>
            <w:tcBorders>
              <w:top w:val="single" w:sz="8" w:space="0" w:color="000000"/>
              <w:left w:val="single" w:sz="8" w:space="0" w:color="000000"/>
              <w:bottom w:val="single" w:sz="8" w:space="0" w:color="000000"/>
              <w:right w:val="single" w:sz="8" w:space="0" w:color="000000"/>
            </w:tcBorders>
          </w:tcPr>
          <w:p w14:paraId="63548D43" w14:textId="77777777" w:rsidR="00233142" w:rsidRPr="004822A4" w:rsidRDefault="00233142" w:rsidP="00EF6F31">
            <w:pPr>
              <w:rPr>
                <w:rFonts w:eastAsia="Arial"/>
              </w:rPr>
            </w:pPr>
            <w:r w:rsidRPr="004822A4">
              <w:rPr>
                <w:rFonts w:eastAsia="Arial"/>
              </w:rPr>
              <w:t xml:space="preserve">1) National and local level policies and guidelines </w:t>
            </w:r>
          </w:p>
        </w:tc>
        <w:tc>
          <w:tcPr>
            <w:tcW w:w="3060" w:type="dxa"/>
            <w:tcBorders>
              <w:top w:val="single" w:sz="8" w:space="0" w:color="000000"/>
              <w:left w:val="single" w:sz="8" w:space="0" w:color="000000"/>
              <w:bottom w:val="single" w:sz="8" w:space="0" w:color="000000"/>
              <w:right w:val="single" w:sz="8" w:space="0" w:color="000000"/>
            </w:tcBorders>
          </w:tcPr>
          <w:p w14:paraId="3DBC3348" w14:textId="77777777" w:rsidR="00233142" w:rsidRPr="004822A4" w:rsidRDefault="00233142" w:rsidP="00EF6F31">
            <w:pPr>
              <w:rPr>
                <w:rFonts w:eastAsia="Arial"/>
              </w:rPr>
            </w:pPr>
            <w:r w:rsidRPr="004822A4">
              <w:rPr>
                <w:rFonts w:eastAsia="Arial"/>
              </w:rPr>
              <w:t>5</w:t>
            </w:r>
          </w:p>
          <w:p w14:paraId="7808393B" w14:textId="77777777" w:rsidR="00233142" w:rsidRPr="004822A4" w:rsidRDefault="00233142" w:rsidP="00EF6F31">
            <w:pPr>
              <w:rPr>
                <w:rFonts w:eastAsia="Arial"/>
              </w:rPr>
            </w:pPr>
            <w:r w:rsidRPr="004822A4">
              <w:rPr>
                <w:rFonts w:eastAsia="Arial"/>
              </w:rPr>
              <w:t xml:space="preserve"> </w:t>
            </w:r>
          </w:p>
          <w:p w14:paraId="6E8871BC" w14:textId="77777777" w:rsidR="00233142" w:rsidRPr="004822A4" w:rsidRDefault="00233142" w:rsidP="00EF6F31">
            <w:pPr>
              <w:rPr>
                <w:rFonts w:eastAsia="Arial"/>
              </w:rPr>
            </w:pPr>
            <w:r w:rsidRPr="004822A4">
              <w:rPr>
                <w:rFonts w:eastAsia="Arial"/>
              </w:rPr>
              <w:t>1) Concept of Migration Policy</w:t>
            </w:r>
          </w:p>
          <w:p w14:paraId="03802952" w14:textId="77777777" w:rsidR="00233142" w:rsidRPr="004822A4" w:rsidRDefault="00233142" w:rsidP="00EF6F31">
            <w:pPr>
              <w:rPr>
                <w:rFonts w:eastAsia="Arial"/>
              </w:rPr>
            </w:pPr>
            <w:r w:rsidRPr="004822A4">
              <w:rPr>
                <w:rFonts w:eastAsia="Arial"/>
              </w:rPr>
              <w:t xml:space="preserve">2) SOPs on referral and consultations for women and girls affected by migration for local authorities to be developed </w:t>
            </w:r>
          </w:p>
          <w:p w14:paraId="66BDD12E" w14:textId="77777777" w:rsidR="00233142" w:rsidRPr="004822A4" w:rsidRDefault="00233142" w:rsidP="00EF6F31">
            <w:pPr>
              <w:rPr>
                <w:rFonts w:eastAsia="Arial"/>
              </w:rPr>
            </w:pPr>
            <w:r w:rsidRPr="004822A4">
              <w:rPr>
                <w:rFonts w:eastAsia="Arial"/>
              </w:rPr>
              <w:t xml:space="preserve">3) Recommendations for MP from the workshop engaging diaspora and local migrant communities </w:t>
            </w:r>
          </w:p>
          <w:p w14:paraId="1B0EB9DD" w14:textId="77777777" w:rsidR="00233142" w:rsidRPr="004822A4" w:rsidRDefault="00233142" w:rsidP="00EF6F31">
            <w:pPr>
              <w:rPr>
                <w:rFonts w:eastAsia="Arial"/>
              </w:rPr>
            </w:pPr>
            <w:r w:rsidRPr="004822A4">
              <w:rPr>
                <w:rFonts w:eastAsia="Arial"/>
              </w:rPr>
              <w:t xml:space="preserve">4) Policy recommendations from community engagement activities to inform NAP on UNSCR </w:t>
            </w:r>
          </w:p>
          <w:p w14:paraId="1EFD1932" w14:textId="77777777" w:rsidR="00233142" w:rsidRPr="004822A4" w:rsidRDefault="00233142" w:rsidP="00EF6F31">
            <w:r w:rsidRPr="004822A4">
              <w:rPr>
                <w:rFonts w:eastAsia="Arial"/>
              </w:rPr>
              <w:t>5) NAP on Migration policy</w:t>
            </w:r>
          </w:p>
        </w:tc>
        <w:tc>
          <w:tcPr>
            <w:tcW w:w="2082" w:type="dxa"/>
            <w:tcBorders>
              <w:top w:val="single" w:sz="8" w:space="0" w:color="000000"/>
              <w:left w:val="single" w:sz="8" w:space="0" w:color="000000"/>
              <w:bottom w:val="single" w:sz="8" w:space="0" w:color="000000"/>
              <w:right w:val="single" w:sz="8" w:space="0" w:color="000000"/>
            </w:tcBorders>
          </w:tcPr>
          <w:p w14:paraId="6EBC58B2" w14:textId="77777777" w:rsidR="00233142" w:rsidRPr="004822A4" w:rsidRDefault="00233142" w:rsidP="00EF6F31">
            <w:r w:rsidRPr="004822A4">
              <w:rPr>
                <w:rFonts w:eastAsia="Arial"/>
              </w:rPr>
              <w:t xml:space="preserve">Completed </w:t>
            </w:r>
          </w:p>
        </w:tc>
      </w:tr>
      <w:tr w:rsidR="00233142" w:rsidRPr="004822A4" w14:paraId="7797460D" w14:textId="77777777" w:rsidTr="00EF6F31">
        <w:trPr>
          <w:trHeight w:val="2743"/>
        </w:trPr>
        <w:tc>
          <w:tcPr>
            <w:tcW w:w="1412" w:type="dxa"/>
            <w:vMerge/>
            <w:tcBorders>
              <w:top w:val="nil"/>
              <w:left w:val="single" w:sz="8" w:space="0" w:color="000000"/>
              <w:bottom w:val="single" w:sz="8" w:space="0" w:color="000000"/>
              <w:right w:val="single" w:sz="8" w:space="0" w:color="000000"/>
            </w:tcBorders>
          </w:tcPr>
          <w:p w14:paraId="0074C75E" w14:textId="77777777" w:rsidR="00233142" w:rsidRPr="004822A4" w:rsidRDefault="00233142" w:rsidP="00EF6F31">
            <w:pPr>
              <w:rPr>
                <w:b/>
              </w:rPr>
            </w:pPr>
          </w:p>
        </w:tc>
        <w:tc>
          <w:tcPr>
            <w:tcW w:w="2268" w:type="dxa"/>
            <w:tcBorders>
              <w:top w:val="single" w:sz="8" w:space="0" w:color="000000"/>
              <w:left w:val="nil"/>
              <w:bottom w:val="single" w:sz="8" w:space="0" w:color="000000"/>
              <w:right w:val="single" w:sz="8" w:space="0" w:color="000000"/>
            </w:tcBorders>
            <w:shd w:val="clear" w:color="auto" w:fill="EEECE1"/>
          </w:tcPr>
          <w:p w14:paraId="1B111D8B" w14:textId="77777777" w:rsidR="00233142" w:rsidRPr="004822A4" w:rsidRDefault="00233142" w:rsidP="00EF6F31">
            <w:pPr>
              <w:rPr>
                <w:rFonts w:eastAsia="Arial"/>
                <w:b/>
                <w:color w:val="000000"/>
              </w:rPr>
            </w:pPr>
            <w:r w:rsidRPr="004822A4">
              <w:rPr>
                <w:rFonts w:eastAsia="Arial"/>
                <w:b/>
                <w:color w:val="000000"/>
              </w:rPr>
              <w:t>Indicator 3 b</w:t>
            </w:r>
          </w:p>
          <w:p w14:paraId="7AA72068" w14:textId="77777777" w:rsidR="00233142" w:rsidRPr="004822A4" w:rsidRDefault="00233142" w:rsidP="00EF6F31">
            <w:pPr>
              <w:rPr>
                <w:rFonts w:eastAsia="Arial"/>
                <w:color w:val="000000"/>
              </w:rPr>
            </w:pPr>
          </w:p>
          <w:p w14:paraId="789322FC" w14:textId="77777777" w:rsidR="00233142" w:rsidRPr="004822A4" w:rsidRDefault="00233142" w:rsidP="00EF6F31">
            <w:pPr>
              <w:rPr>
                <w:rFonts w:eastAsia="Arial"/>
                <w:b/>
                <w:color w:val="000000"/>
              </w:rPr>
            </w:pPr>
            <w:r w:rsidRPr="004822A4">
              <w:rPr>
                <w:rFonts w:eastAsia="Arial"/>
                <w:color w:val="000000"/>
              </w:rPr>
              <w:t># of target municipalities, who support women and girls affected by migration through consultations on safe migration, civic activism, and peacebuilding</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3FB2270A" w14:textId="77777777" w:rsidR="00233142" w:rsidRPr="004822A4" w:rsidRDefault="00233142" w:rsidP="00EF6F31">
            <w:pPr>
              <w:rPr>
                <w:rFonts w:eastAsia="Arial"/>
                <w:color w:val="000000"/>
              </w:rPr>
            </w:pPr>
            <w:r w:rsidRPr="004822A4">
              <w:rPr>
                <w:rFonts w:eastAsia="Arial"/>
                <w:color w:val="000000"/>
              </w:rPr>
              <w:t xml:space="preserve">3 (*according to representatives of LSGs)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30909076" w14:textId="77777777" w:rsidR="00233142" w:rsidRPr="004822A4" w:rsidRDefault="00233142" w:rsidP="00EF6F31">
            <w:pPr>
              <w:rPr>
                <w:rFonts w:eastAsia="Arial"/>
                <w:color w:val="000000"/>
              </w:rPr>
            </w:pPr>
            <w:r w:rsidRPr="004822A4">
              <w:rPr>
                <w:rFonts w:eastAsia="Arial"/>
                <w:color w:val="000000"/>
              </w:rPr>
              <w:t>6</w:t>
            </w:r>
          </w:p>
        </w:tc>
        <w:tc>
          <w:tcPr>
            <w:tcW w:w="2430" w:type="dxa"/>
            <w:tcBorders>
              <w:top w:val="single" w:sz="8" w:space="0" w:color="000000"/>
              <w:left w:val="single" w:sz="8" w:space="0" w:color="000000"/>
              <w:bottom w:val="single" w:sz="8" w:space="0" w:color="000000"/>
              <w:right w:val="single" w:sz="8" w:space="0" w:color="000000"/>
            </w:tcBorders>
          </w:tcPr>
          <w:p w14:paraId="3502D2F0" w14:textId="77777777" w:rsidR="00233142" w:rsidRPr="004822A4" w:rsidRDefault="00233142" w:rsidP="00EF6F31">
            <w:pPr>
              <w:rPr>
                <w:rFonts w:eastAsia="Arial"/>
              </w:rPr>
            </w:pPr>
            <w:r w:rsidRPr="004822A4">
              <w:rPr>
                <w:rFonts w:eastAsia="Arial"/>
              </w:rPr>
              <w:t>1) Baseline assessment report</w:t>
            </w:r>
          </w:p>
          <w:p w14:paraId="48631362" w14:textId="77777777" w:rsidR="00233142" w:rsidRPr="004822A4" w:rsidRDefault="00233142" w:rsidP="00EF6F31">
            <w:pPr>
              <w:rPr>
                <w:rFonts w:eastAsia="Arial"/>
              </w:rPr>
            </w:pPr>
            <w:r w:rsidRPr="004822A4">
              <w:rPr>
                <w:rFonts w:eastAsia="Arial"/>
              </w:rPr>
              <w:t>2) Endline assessment report - draft</w:t>
            </w:r>
          </w:p>
        </w:tc>
        <w:tc>
          <w:tcPr>
            <w:tcW w:w="3060" w:type="dxa"/>
            <w:tcBorders>
              <w:top w:val="single" w:sz="8" w:space="0" w:color="000000"/>
              <w:left w:val="single" w:sz="8" w:space="0" w:color="000000"/>
              <w:bottom w:val="single" w:sz="8" w:space="0" w:color="000000"/>
              <w:right w:val="single" w:sz="8" w:space="0" w:color="000000"/>
            </w:tcBorders>
          </w:tcPr>
          <w:p w14:paraId="1BEB7A69" w14:textId="77777777" w:rsidR="00233142" w:rsidRPr="004822A4" w:rsidRDefault="00233142" w:rsidP="00EF6F31">
            <w:pPr>
              <w:rPr>
                <w:rFonts w:eastAsia="Arial"/>
              </w:rPr>
            </w:pPr>
            <w:r w:rsidRPr="004822A4">
              <w:rPr>
                <w:rFonts w:eastAsia="Arial"/>
              </w:rPr>
              <w:t>6</w:t>
            </w:r>
          </w:p>
        </w:tc>
        <w:tc>
          <w:tcPr>
            <w:tcW w:w="2082" w:type="dxa"/>
            <w:tcBorders>
              <w:top w:val="single" w:sz="8" w:space="0" w:color="000000"/>
              <w:left w:val="single" w:sz="8" w:space="0" w:color="000000"/>
              <w:bottom w:val="single" w:sz="8" w:space="0" w:color="000000"/>
              <w:right w:val="single" w:sz="8" w:space="0" w:color="000000"/>
            </w:tcBorders>
          </w:tcPr>
          <w:p w14:paraId="33C3BF86" w14:textId="77777777" w:rsidR="00233142" w:rsidRPr="004822A4" w:rsidRDefault="00233142" w:rsidP="00EF6F31">
            <w:pPr>
              <w:rPr>
                <w:rFonts w:eastAsia="Arial"/>
              </w:rPr>
            </w:pPr>
            <w:r w:rsidRPr="004822A4">
              <w:rPr>
                <w:rFonts w:eastAsia="Arial"/>
              </w:rPr>
              <w:t xml:space="preserve">Completed </w:t>
            </w:r>
          </w:p>
        </w:tc>
      </w:tr>
      <w:tr w:rsidR="00233142" w:rsidRPr="004822A4" w14:paraId="7C60848A" w14:textId="77777777" w:rsidTr="00EF6F31">
        <w:trPr>
          <w:trHeight w:val="465"/>
        </w:trPr>
        <w:tc>
          <w:tcPr>
            <w:tcW w:w="1412" w:type="dxa"/>
            <w:vMerge/>
            <w:vAlign w:val="center"/>
          </w:tcPr>
          <w:p w14:paraId="016760C7" w14:textId="77777777" w:rsidR="00233142" w:rsidRPr="004822A4" w:rsidRDefault="00233142" w:rsidP="00EF6F31"/>
        </w:tc>
        <w:tc>
          <w:tcPr>
            <w:tcW w:w="2268" w:type="dxa"/>
            <w:tcBorders>
              <w:top w:val="single" w:sz="8" w:space="0" w:color="000000"/>
              <w:left w:val="nil"/>
              <w:bottom w:val="single" w:sz="8" w:space="0" w:color="000000"/>
              <w:right w:val="single" w:sz="8" w:space="0" w:color="000000"/>
            </w:tcBorders>
            <w:shd w:val="clear" w:color="auto" w:fill="EEECE1"/>
          </w:tcPr>
          <w:p w14:paraId="75F8761A" w14:textId="77777777" w:rsidR="00233142" w:rsidRPr="004822A4" w:rsidRDefault="00233142" w:rsidP="00EF6F31">
            <w:pPr>
              <w:jc w:val="both"/>
              <w:rPr>
                <w:b/>
                <w:color w:val="000000"/>
              </w:rPr>
            </w:pPr>
            <w:r w:rsidRPr="004822A4">
              <w:rPr>
                <w:b/>
                <w:color w:val="000000"/>
              </w:rPr>
              <w:t>Indicator 3 c</w:t>
            </w:r>
          </w:p>
          <w:p w14:paraId="57D7AC0C" w14:textId="77777777" w:rsidR="00233142" w:rsidRPr="004822A4" w:rsidRDefault="00233142" w:rsidP="00EF6F31">
            <w:r w:rsidRPr="004822A4">
              <w:br/>
            </w:r>
            <w:r w:rsidRPr="004822A4">
              <w:rPr>
                <w:rFonts w:eastAsia="Arial"/>
                <w:color w:val="000000"/>
              </w:rPr>
              <w:t xml:space="preserve"># of target municipalities who apply gender-responsive peacebuilding principles in support of women’s participation in community development (LAPs) </w:t>
            </w:r>
          </w:p>
          <w:p w14:paraId="07F01D42" w14:textId="77777777" w:rsidR="00233142" w:rsidRPr="004822A4" w:rsidRDefault="00233142" w:rsidP="00EF6F31">
            <w:pPr>
              <w:rPr>
                <w:rFonts w:eastAsia="Arial"/>
                <w:color w:val="000000"/>
              </w:rPr>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219F18BD" w14:textId="77777777" w:rsidR="00233142" w:rsidRPr="004822A4" w:rsidRDefault="00233142" w:rsidP="00EF6F31">
            <w:pPr>
              <w:rPr>
                <w:rFonts w:eastAsia="Arial"/>
                <w:i/>
                <w:color w:val="000000"/>
              </w:rPr>
            </w:pPr>
            <w:r w:rsidRPr="004822A4">
              <w:rPr>
                <w:rFonts w:eastAsia="Arial"/>
                <w:i/>
                <w:color w:val="000000"/>
              </w:rPr>
              <w:t>Baseline:</w:t>
            </w:r>
          </w:p>
          <w:p w14:paraId="6F84C121" w14:textId="77777777" w:rsidR="00233142" w:rsidRPr="004822A4" w:rsidRDefault="00233142" w:rsidP="00EF6F31">
            <w:pPr>
              <w:rPr>
                <w:rFonts w:eastAsia="Arial"/>
                <w:color w:val="000000"/>
              </w:rPr>
            </w:pPr>
            <w:r w:rsidRPr="004822A4">
              <w:rPr>
                <w:rFonts w:eastAsia="Arial"/>
                <w:color w:val="000000"/>
              </w:rPr>
              <w:t>4 (*according to representatives of LSGs)</w:t>
            </w:r>
          </w:p>
          <w:p w14:paraId="52F21136" w14:textId="77777777" w:rsidR="00233142" w:rsidRPr="004822A4" w:rsidRDefault="00233142" w:rsidP="00EF6F31">
            <w:pPr>
              <w:rPr>
                <w:rFonts w:eastAsia="Arial"/>
                <w:color w:val="000000"/>
              </w:rPr>
            </w:pPr>
          </w:p>
          <w:p w14:paraId="2B8B3922" w14:textId="77777777" w:rsidR="00233142" w:rsidRPr="004822A4" w:rsidRDefault="00233142" w:rsidP="00EF6F31">
            <w:pPr>
              <w:rPr>
                <w:rFonts w:eastAsia="Arial"/>
                <w:i/>
                <w:color w:val="000000"/>
              </w:rPr>
            </w:pPr>
            <w:r w:rsidRPr="004822A4">
              <w:rPr>
                <w:rFonts w:eastAsia="Arial"/>
                <w:i/>
                <w:color w:val="000000"/>
              </w:rPr>
              <w:t xml:space="preserve">Programme: </w:t>
            </w:r>
          </w:p>
          <w:p w14:paraId="171B9223" w14:textId="77777777" w:rsidR="00233142" w:rsidRPr="004822A4" w:rsidRDefault="00233142" w:rsidP="00EF6F31">
            <w:pPr>
              <w:rPr>
                <w:rFonts w:eastAsia="Arial"/>
                <w:color w:val="000000"/>
                <w:highlight w:val="yellow"/>
              </w:rPr>
            </w:pPr>
            <w:r w:rsidRPr="004822A4">
              <w:rPr>
                <w:rFonts w:eastAsia="Arial"/>
                <w:color w:val="000000"/>
              </w:rPr>
              <w:t>0 (according to LSEDP with LAPs developed and approved)</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7C218D1" w14:textId="77777777" w:rsidR="00233142" w:rsidRPr="004822A4" w:rsidRDefault="00233142" w:rsidP="00EF6F31">
            <w:pPr>
              <w:rPr>
                <w:rFonts w:eastAsia="Arial"/>
                <w:color w:val="000000"/>
              </w:rPr>
            </w:pPr>
            <w:r w:rsidRPr="004822A4">
              <w:rPr>
                <w:rFonts w:eastAsia="Arial"/>
                <w:color w:val="000000"/>
              </w:rPr>
              <w:t>4</w:t>
            </w:r>
          </w:p>
          <w:p w14:paraId="0C3EC413" w14:textId="77777777" w:rsidR="00233142" w:rsidRPr="004822A4" w:rsidRDefault="00233142" w:rsidP="00EF6F31">
            <w:pPr>
              <w:rPr>
                <w:rFonts w:eastAsia="Arial"/>
                <w:color w:val="000000"/>
              </w:rPr>
            </w:pPr>
          </w:p>
          <w:p w14:paraId="5EF4BE94" w14:textId="77777777" w:rsidR="00233142" w:rsidRPr="004822A4" w:rsidRDefault="00233142" w:rsidP="00EF6F31">
            <w:pPr>
              <w:rPr>
                <w:rFonts w:eastAsia="Arial"/>
                <w:color w:val="000000"/>
              </w:rPr>
            </w:pPr>
          </w:p>
          <w:p w14:paraId="6E401E03" w14:textId="77777777" w:rsidR="00233142" w:rsidRPr="004822A4" w:rsidRDefault="00233142" w:rsidP="00EF6F31">
            <w:pPr>
              <w:rPr>
                <w:rFonts w:eastAsia="Arial"/>
                <w:color w:val="000000"/>
              </w:rPr>
            </w:pPr>
          </w:p>
          <w:p w14:paraId="2CCC48A9" w14:textId="77777777" w:rsidR="00233142" w:rsidRPr="004822A4" w:rsidRDefault="00233142" w:rsidP="00EF6F31">
            <w:pPr>
              <w:rPr>
                <w:rFonts w:eastAsia="Arial"/>
                <w:color w:val="000000"/>
              </w:rPr>
            </w:pPr>
          </w:p>
          <w:p w14:paraId="340C40B4" w14:textId="77777777" w:rsidR="00233142" w:rsidRPr="004822A4" w:rsidRDefault="00233142" w:rsidP="00EF6F31">
            <w:pPr>
              <w:rPr>
                <w:rFonts w:eastAsia="Arial"/>
                <w:color w:val="000000"/>
              </w:rPr>
            </w:pPr>
          </w:p>
          <w:p w14:paraId="551B13E7" w14:textId="77777777" w:rsidR="00233142" w:rsidRPr="004822A4" w:rsidRDefault="00233142" w:rsidP="00EF6F31">
            <w:pPr>
              <w:rPr>
                <w:rFonts w:eastAsia="Arial"/>
                <w:color w:val="000000"/>
              </w:rPr>
            </w:pPr>
          </w:p>
          <w:p w14:paraId="0AD76EF2" w14:textId="77777777" w:rsidR="00233142" w:rsidRPr="004822A4" w:rsidRDefault="00233142" w:rsidP="00EF6F31">
            <w:r w:rsidRPr="004822A4">
              <w:rPr>
                <w:rFonts w:eastAsia="Arial"/>
                <w:color w:val="000000"/>
              </w:rPr>
              <w:t>4</w:t>
            </w:r>
          </w:p>
        </w:tc>
        <w:tc>
          <w:tcPr>
            <w:tcW w:w="2430" w:type="dxa"/>
            <w:tcBorders>
              <w:top w:val="single" w:sz="8" w:space="0" w:color="000000"/>
              <w:left w:val="single" w:sz="8" w:space="0" w:color="000000"/>
              <w:bottom w:val="single" w:sz="8" w:space="0" w:color="000000"/>
              <w:right w:val="single" w:sz="8" w:space="0" w:color="000000"/>
            </w:tcBorders>
          </w:tcPr>
          <w:p w14:paraId="05C7EE38" w14:textId="77777777" w:rsidR="00233142" w:rsidRPr="004822A4" w:rsidRDefault="00233142" w:rsidP="00EF6F31">
            <w:pPr>
              <w:rPr>
                <w:i/>
              </w:rPr>
            </w:pPr>
            <w:r w:rsidRPr="004822A4">
              <w:rPr>
                <w:rFonts w:eastAsia="Arial"/>
                <w:i/>
              </w:rPr>
              <w:t>Baseline/endline:</w:t>
            </w:r>
          </w:p>
          <w:p w14:paraId="620A8593" w14:textId="77777777" w:rsidR="00233142" w:rsidRPr="004822A4" w:rsidRDefault="00233142" w:rsidP="00EF6F31">
            <w:pPr>
              <w:rPr>
                <w:rFonts w:eastAsia="Arial"/>
              </w:rPr>
            </w:pPr>
            <w:r w:rsidRPr="004822A4">
              <w:rPr>
                <w:rFonts w:eastAsia="Arial"/>
              </w:rPr>
              <w:t>1) Baseline assessment report</w:t>
            </w:r>
          </w:p>
          <w:p w14:paraId="48B35130" w14:textId="77777777" w:rsidR="00233142" w:rsidRPr="004822A4" w:rsidRDefault="00233142" w:rsidP="00EF6F31">
            <w:pPr>
              <w:rPr>
                <w:rFonts w:eastAsia="Arial"/>
              </w:rPr>
            </w:pPr>
            <w:r w:rsidRPr="004822A4">
              <w:rPr>
                <w:rFonts w:eastAsia="Arial"/>
              </w:rPr>
              <w:t>2) Endline assessment report - draft</w:t>
            </w:r>
          </w:p>
          <w:p w14:paraId="223E70C9" w14:textId="77777777" w:rsidR="00233142" w:rsidRPr="004822A4" w:rsidRDefault="00233142" w:rsidP="00EF6F31">
            <w:pPr>
              <w:rPr>
                <w:rFonts w:eastAsia="Arial"/>
              </w:rPr>
            </w:pPr>
          </w:p>
          <w:p w14:paraId="50799A66" w14:textId="77777777" w:rsidR="00233142" w:rsidRPr="004822A4" w:rsidRDefault="00233142" w:rsidP="00EF6F31">
            <w:pPr>
              <w:rPr>
                <w:rFonts w:eastAsia="Arial"/>
                <w:i/>
              </w:rPr>
            </w:pPr>
            <w:r w:rsidRPr="004822A4">
              <w:rPr>
                <w:rFonts w:eastAsia="Arial"/>
                <w:i/>
              </w:rPr>
              <w:t>Programme:</w:t>
            </w:r>
          </w:p>
          <w:p w14:paraId="64250A8D" w14:textId="77777777" w:rsidR="00233142" w:rsidRPr="004822A4" w:rsidRDefault="00233142" w:rsidP="00EF6F31">
            <w:pPr>
              <w:rPr>
                <w:rFonts w:eastAsia="Arial"/>
              </w:rPr>
            </w:pPr>
            <w:r w:rsidRPr="004822A4">
              <w:rPr>
                <w:rFonts w:eastAsia="Arial"/>
              </w:rPr>
              <w:t xml:space="preserve">1) Analysis of LAPs before the project </w:t>
            </w:r>
          </w:p>
          <w:p w14:paraId="7C12B8B5" w14:textId="77777777" w:rsidR="00233142" w:rsidRPr="004822A4" w:rsidRDefault="00233142" w:rsidP="00EF6F31">
            <w:pPr>
              <w:rPr>
                <w:rFonts w:eastAsia="Arial"/>
              </w:rPr>
            </w:pPr>
            <w:r w:rsidRPr="004822A4">
              <w:rPr>
                <w:rFonts w:eastAsia="Arial"/>
              </w:rPr>
              <w:t>2) Developed LAPs within the project</w:t>
            </w:r>
          </w:p>
        </w:tc>
        <w:tc>
          <w:tcPr>
            <w:tcW w:w="3060" w:type="dxa"/>
            <w:tcBorders>
              <w:top w:val="single" w:sz="8" w:space="0" w:color="000000"/>
              <w:left w:val="single" w:sz="8" w:space="0" w:color="000000"/>
              <w:bottom w:val="single" w:sz="8" w:space="0" w:color="000000"/>
              <w:right w:val="single" w:sz="8" w:space="0" w:color="000000"/>
            </w:tcBorders>
          </w:tcPr>
          <w:p w14:paraId="7544F0C3" w14:textId="77777777" w:rsidR="00233142" w:rsidRPr="004822A4" w:rsidRDefault="00233142" w:rsidP="00EF6F31">
            <w:pPr>
              <w:rPr>
                <w:rFonts w:eastAsia="Arial"/>
                <w:i/>
              </w:rPr>
            </w:pPr>
            <w:r w:rsidRPr="004822A4">
              <w:rPr>
                <w:rFonts w:eastAsia="Arial"/>
                <w:i/>
              </w:rPr>
              <w:t>Endline:</w:t>
            </w:r>
          </w:p>
          <w:p w14:paraId="70D5502A" w14:textId="77777777" w:rsidR="00233142" w:rsidRPr="004822A4" w:rsidRDefault="00233142" w:rsidP="00EF6F31">
            <w:pPr>
              <w:rPr>
                <w:rFonts w:eastAsia="Arial"/>
              </w:rPr>
            </w:pPr>
            <w:r w:rsidRPr="004822A4">
              <w:rPr>
                <w:rFonts w:eastAsia="Arial"/>
              </w:rPr>
              <w:t>6</w:t>
            </w:r>
          </w:p>
          <w:p w14:paraId="427147AE" w14:textId="77777777" w:rsidR="00233142" w:rsidRPr="004822A4" w:rsidRDefault="00233142" w:rsidP="00EF6F31">
            <w:pPr>
              <w:rPr>
                <w:rFonts w:eastAsia="Arial"/>
              </w:rPr>
            </w:pPr>
          </w:p>
          <w:p w14:paraId="0ED7B1C2" w14:textId="77777777" w:rsidR="00233142" w:rsidRPr="004822A4" w:rsidRDefault="00233142" w:rsidP="00EF6F31">
            <w:pPr>
              <w:rPr>
                <w:rFonts w:eastAsia="Arial"/>
                <w:i/>
              </w:rPr>
            </w:pPr>
          </w:p>
          <w:p w14:paraId="03CB2743" w14:textId="77777777" w:rsidR="00233142" w:rsidRPr="004822A4" w:rsidRDefault="00233142" w:rsidP="00EF6F31">
            <w:pPr>
              <w:rPr>
                <w:rFonts w:eastAsia="Arial"/>
                <w:i/>
              </w:rPr>
            </w:pPr>
          </w:p>
          <w:p w14:paraId="23ADE944" w14:textId="77777777" w:rsidR="00233142" w:rsidRPr="004822A4" w:rsidRDefault="00233142" w:rsidP="00EF6F31">
            <w:pPr>
              <w:rPr>
                <w:rFonts w:eastAsia="Arial"/>
                <w:i/>
              </w:rPr>
            </w:pPr>
          </w:p>
          <w:p w14:paraId="61DAAAD2" w14:textId="77777777" w:rsidR="00233142" w:rsidRPr="004822A4" w:rsidRDefault="00233142" w:rsidP="00EF6F31">
            <w:pPr>
              <w:rPr>
                <w:rFonts w:eastAsia="Arial"/>
                <w:i/>
              </w:rPr>
            </w:pPr>
            <w:r w:rsidRPr="004822A4">
              <w:rPr>
                <w:rFonts w:eastAsia="Arial"/>
                <w:i/>
              </w:rPr>
              <w:t>Programme:</w:t>
            </w:r>
          </w:p>
          <w:p w14:paraId="1CD82151" w14:textId="77777777" w:rsidR="00233142" w:rsidRPr="004822A4" w:rsidRDefault="00233142" w:rsidP="00EF6F31">
            <w:r w:rsidRPr="004822A4">
              <w:rPr>
                <w:rFonts w:eastAsia="Arial"/>
              </w:rPr>
              <w:t xml:space="preserve">6  </w:t>
            </w:r>
          </w:p>
        </w:tc>
        <w:tc>
          <w:tcPr>
            <w:tcW w:w="2082" w:type="dxa"/>
            <w:tcBorders>
              <w:top w:val="single" w:sz="8" w:space="0" w:color="000000"/>
              <w:left w:val="single" w:sz="8" w:space="0" w:color="000000"/>
              <w:bottom w:val="single" w:sz="8" w:space="0" w:color="000000"/>
              <w:right w:val="single" w:sz="8" w:space="0" w:color="000000"/>
            </w:tcBorders>
          </w:tcPr>
          <w:p w14:paraId="2A82F0E7" w14:textId="77777777" w:rsidR="00233142" w:rsidRPr="004822A4" w:rsidRDefault="00233142" w:rsidP="00EF6F31">
            <w:r w:rsidRPr="004822A4">
              <w:rPr>
                <w:rFonts w:eastAsia="Arial"/>
              </w:rPr>
              <w:t xml:space="preserve">Completed </w:t>
            </w:r>
          </w:p>
        </w:tc>
      </w:tr>
      <w:tr w:rsidR="00233142" w:rsidRPr="004822A4" w14:paraId="0D858D47" w14:textId="77777777" w:rsidTr="00EF6F31">
        <w:trPr>
          <w:trHeight w:val="465"/>
        </w:trPr>
        <w:tc>
          <w:tcPr>
            <w:tcW w:w="1412" w:type="dxa"/>
            <w:vMerge/>
            <w:vAlign w:val="center"/>
          </w:tcPr>
          <w:p w14:paraId="1DC98BEF" w14:textId="77777777" w:rsidR="00233142" w:rsidRPr="004822A4" w:rsidRDefault="00233142" w:rsidP="00EF6F31"/>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80A1595" w14:textId="77777777" w:rsidR="00233142" w:rsidRPr="004822A4" w:rsidRDefault="00233142" w:rsidP="00EF6F31">
            <w:pPr>
              <w:jc w:val="both"/>
              <w:rPr>
                <w:b/>
                <w:color w:val="000000"/>
              </w:rPr>
            </w:pPr>
            <w:r w:rsidRPr="004822A4">
              <w:rPr>
                <w:b/>
                <w:color w:val="000000"/>
              </w:rPr>
              <w:t>Indicator 3.1.1</w:t>
            </w:r>
          </w:p>
          <w:p w14:paraId="15EAD318" w14:textId="77777777" w:rsidR="00233142" w:rsidRPr="004822A4" w:rsidRDefault="00233142" w:rsidP="00EF6F31">
            <w:r w:rsidRPr="004822A4">
              <w:br/>
            </w:r>
            <w:r w:rsidRPr="004822A4">
              <w:rPr>
                <w:rFonts w:eastAsia="Arial"/>
                <w:color w:val="000000"/>
              </w:rPr>
              <w:t>Availability of a draft concept of state migration policy</w:t>
            </w:r>
          </w:p>
          <w:p w14:paraId="6CB0EAA6" w14:textId="77777777" w:rsidR="00233142" w:rsidRPr="004822A4" w:rsidRDefault="00233142" w:rsidP="00EF6F31">
            <w:pPr>
              <w:jc w:val="both"/>
            </w:pPr>
            <w:r w:rsidRPr="004822A4">
              <w:lastRenderedPageBreak/>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5A26E594" w14:textId="77777777" w:rsidR="00233142" w:rsidRPr="004822A4" w:rsidRDefault="00233142" w:rsidP="00EF6F31">
            <w:r w:rsidRPr="004822A4">
              <w:rPr>
                <w:rFonts w:eastAsia="Arial"/>
                <w:color w:val="000000"/>
              </w:rPr>
              <w:lastRenderedPageBreak/>
              <w:t xml:space="preserve">Not available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21424199" w14:textId="77777777" w:rsidR="00233142" w:rsidRPr="004822A4" w:rsidRDefault="00233142" w:rsidP="00EF6F31">
            <w:r w:rsidRPr="004822A4">
              <w:rPr>
                <w:rFonts w:eastAsia="Arial"/>
                <w:color w:val="000000"/>
              </w:rPr>
              <w:t xml:space="preserve">Draft policy concept </w:t>
            </w:r>
          </w:p>
        </w:tc>
        <w:tc>
          <w:tcPr>
            <w:tcW w:w="2430" w:type="dxa"/>
            <w:tcBorders>
              <w:top w:val="single" w:sz="8" w:space="0" w:color="000000"/>
              <w:left w:val="single" w:sz="8" w:space="0" w:color="000000"/>
              <w:bottom w:val="single" w:sz="8" w:space="0" w:color="000000"/>
              <w:right w:val="single" w:sz="8" w:space="0" w:color="000000"/>
            </w:tcBorders>
          </w:tcPr>
          <w:p w14:paraId="05DB5477" w14:textId="77777777" w:rsidR="00233142" w:rsidRPr="004822A4" w:rsidRDefault="00233142" w:rsidP="00EF6F31">
            <w:r w:rsidRPr="004822A4">
              <w:rPr>
                <w:rFonts w:eastAsia="Arial"/>
              </w:rPr>
              <w:t xml:space="preserve">Concept of State Migration Policy and the official decree from the Government </w:t>
            </w:r>
            <w:r w:rsidRPr="004822A4">
              <w:rPr>
                <w:rFonts w:eastAsia="Arial"/>
              </w:rPr>
              <w:lastRenderedPageBreak/>
              <w:t xml:space="preserve">on the adoption of the Concept </w:t>
            </w:r>
          </w:p>
        </w:tc>
        <w:tc>
          <w:tcPr>
            <w:tcW w:w="3060" w:type="dxa"/>
            <w:tcBorders>
              <w:top w:val="single" w:sz="8" w:space="0" w:color="000000"/>
              <w:left w:val="single" w:sz="8" w:space="0" w:color="000000"/>
              <w:bottom w:val="single" w:sz="8" w:space="0" w:color="000000"/>
              <w:right w:val="single" w:sz="8" w:space="0" w:color="000000"/>
            </w:tcBorders>
          </w:tcPr>
          <w:p w14:paraId="4A441074" w14:textId="77777777" w:rsidR="00233142" w:rsidRPr="004822A4" w:rsidRDefault="00233142" w:rsidP="00EF6F31">
            <w:pPr>
              <w:rPr>
                <w:rFonts w:eastAsia="Arial"/>
              </w:rPr>
            </w:pPr>
            <w:r w:rsidRPr="004822A4">
              <w:rPr>
                <w:rFonts w:eastAsia="Arial"/>
              </w:rPr>
              <w:lastRenderedPageBreak/>
              <w:t xml:space="preserve">Concept of MP is approved </w:t>
            </w:r>
            <w:r w:rsidRPr="004822A4">
              <w:rPr>
                <w:rFonts w:eastAsia="Arial"/>
              </w:rPr>
              <w:br/>
              <w:t xml:space="preserve">Decree is issued </w:t>
            </w:r>
          </w:p>
          <w:p w14:paraId="303806F6" w14:textId="77777777" w:rsidR="00233142" w:rsidRPr="004822A4" w:rsidRDefault="00233142" w:rsidP="00EF6F31">
            <w:r w:rsidRPr="004822A4">
              <w:rPr>
                <w:rFonts w:eastAsia="Arial"/>
              </w:rPr>
              <w:t xml:space="preserve">Task Force Group (TFG) for development of AP (Action Plan) is activated  </w:t>
            </w:r>
          </w:p>
        </w:tc>
        <w:tc>
          <w:tcPr>
            <w:tcW w:w="2082" w:type="dxa"/>
            <w:tcBorders>
              <w:top w:val="single" w:sz="8" w:space="0" w:color="000000"/>
              <w:left w:val="single" w:sz="8" w:space="0" w:color="000000"/>
              <w:bottom w:val="single" w:sz="8" w:space="0" w:color="000000"/>
              <w:right w:val="single" w:sz="8" w:space="0" w:color="000000"/>
            </w:tcBorders>
          </w:tcPr>
          <w:p w14:paraId="706FD685" w14:textId="77777777" w:rsidR="00233142" w:rsidRPr="004822A4" w:rsidRDefault="00233142" w:rsidP="00EF6F31">
            <w:r w:rsidRPr="004822A4">
              <w:rPr>
                <w:rFonts w:eastAsia="Arial"/>
              </w:rPr>
              <w:t xml:space="preserve">Completed </w:t>
            </w:r>
          </w:p>
        </w:tc>
      </w:tr>
      <w:tr w:rsidR="00233142" w:rsidRPr="004822A4" w14:paraId="3775FB15" w14:textId="77777777" w:rsidTr="00EF6F31">
        <w:trPr>
          <w:trHeight w:val="465"/>
        </w:trPr>
        <w:tc>
          <w:tcPr>
            <w:tcW w:w="1412" w:type="dxa"/>
            <w:vMerge w:val="restart"/>
            <w:tcBorders>
              <w:top w:val="nil"/>
              <w:left w:val="single" w:sz="8" w:space="0" w:color="000000"/>
              <w:bottom w:val="single" w:sz="8" w:space="0" w:color="000000"/>
              <w:right w:val="single" w:sz="8" w:space="0" w:color="000000"/>
            </w:tcBorders>
          </w:tcPr>
          <w:p w14:paraId="57899211" w14:textId="77777777" w:rsidR="00233142" w:rsidRPr="004822A4" w:rsidRDefault="00233142" w:rsidP="00EF6F31">
            <w:pPr>
              <w:rPr>
                <w:b/>
              </w:rPr>
            </w:pPr>
            <w:r w:rsidRPr="004822A4">
              <w:rPr>
                <w:b/>
              </w:rPr>
              <w:t>Output 3.1</w:t>
            </w:r>
            <w:r w:rsidRPr="004822A4">
              <w:rPr>
                <w:b/>
              </w:rPr>
              <w:br/>
              <w:t xml:space="preserve"> </w:t>
            </w:r>
          </w:p>
          <w:p w14:paraId="53B575A2" w14:textId="77777777" w:rsidR="00233142" w:rsidRPr="004822A4" w:rsidRDefault="00233142" w:rsidP="00EF6F31">
            <w:r w:rsidRPr="004822A4">
              <w:rPr>
                <w:rFonts w:eastAsia="Arial"/>
              </w:rPr>
              <w:t>A draft gender-responsive state migration policy is produced</w:t>
            </w:r>
          </w:p>
        </w:tc>
        <w:tc>
          <w:tcPr>
            <w:tcW w:w="2268" w:type="dxa"/>
            <w:tcBorders>
              <w:top w:val="single" w:sz="8" w:space="0" w:color="000000"/>
              <w:left w:val="nil"/>
              <w:bottom w:val="single" w:sz="8" w:space="0" w:color="000000"/>
              <w:right w:val="single" w:sz="8" w:space="0" w:color="000000"/>
            </w:tcBorders>
            <w:shd w:val="clear" w:color="auto" w:fill="EEECE1"/>
          </w:tcPr>
          <w:p w14:paraId="736EB16C" w14:textId="77777777" w:rsidR="00233142" w:rsidRPr="004822A4" w:rsidRDefault="00233142" w:rsidP="00EF6F31">
            <w:pPr>
              <w:jc w:val="both"/>
              <w:rPr>
                <w:b/>
                <w:color w:val="000000"/>
              </w:rPr>
            </w:pPr>
            <w:r w:rsidRPr="004822A4">
              <w:rPr>
                <w:b/>
                <w:color w:val="000000"/>
              </w:rPr>
              <w:t>Indicator 3.1.2</w:t>
            </w:r>
          </w:p>
          <w:p w14:paraId="789979D0" w14:textId="77777777" w:rsidR="00233142" w:rsidRPr="004822A4" w:rsidRDefault="00233142" w:rsidP="00EF6F31">
            <w:r w:rsidRPr="004822A4">
              <w:br/>
            </w:r>
            <w:r w:rsidRPr="004822A4">
              <w:rPr>
                <w:rFonts w:eastAsia="Arial"/>
                <w:color w:val="000000"/>
              </w:rPr>
              <w:t>Availability of a report with policy recommendations for further implementation of state migration policy</w:t>
            </w:r>
          </w:p>
          <w:p w14:paraId="32E30AE3" w14:textId="77777777" w:rsidR="00233142" w:rsidRPr="004822A4" w:rsidRDefault="00233142" w:rsidP="00EF6F31">
            <w:pPr>
              <w:jc w:val="both"/>
            </w:pPr>
            <w:r w:rsidRPr="004822A4">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B2576B6" w14:textId="77777777" w:rsidR="00233142" w:rsidRPr="004822A4" w:rsidRDefault="00233142" w:rsidP="00EF6F31">
            <w:r w:rsidRPr="004822A4">
              <w:rPr>
                <w:rFonts w:eastAsia="Arial"/>
                <w:color w:val="000000"/>
              </w:rPr>
              <w:t>Not available</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748128F" w14:textId="77777777" w:rsidR="00233142" w:rsidRPr="004822A4" w:rsidRDefault="00233142" w:rsidP="00EF6F31">
            <w:r w:rsidRPr="004822A4">
              <w:rPr>
                <w:rFonts w:eastAsia="Arial"/>
                <w:color w:val="000000"/>
              </w:rPr>
              <w:t xml:space="preserve">Report with recommendations </w:t>
            </w:r>
          </w:p>
        </w:tc>
        <w:tc>
          <w:tcPr>
            <w:tcW w:w="2430" w:type="dxa"/>
            <w:tcBorders>
              <w:top w:val="single" w:sz="8" w:space="0" w:color="000000"/>
              <w:left w:val="single" w:sz="8" w:space="0" w:color="000000"/>
              <w:bottom w:val="single" w:sz="8" w:space="0" w:color="000000"/>
              <w:right w:val="single" w:sz="8" w:space="0" w:color="000000"/>
            </w:tcBorders>
          </w:tcPr>
          <w:p w14:paraId="22FCEE1D" w14:textId="77777777" w:rsidR="00233142" w:rsidRPr="004822A4" w:rsidRDefault="00233142" w:rsidP="00EF6F31">
            <w:r w:rsidRPr="004822A4">
              <w:t xml:space="preserve">Report with recommendations from workshop with diaspora and local migrant communities </w:t>
            </w:r>
          </w:p>
        </w:tc>
        <w:tc>
          <w:tcPr>
            <w:tcW w:w="3060" w:type="dxa"/>
            <w:tcBorders>
              <w:top w:val="single" w:sz="8" w:space="0" w:color="000000"/>
              <w:left w:val="single" w:sz="8" w:space="0" w:color="000000"/>
              <w:bottom w:val="single" w:sz="8" w:space="0" w:color="000000"/>
              <w:right w:val="single" w:sz="8" w:space="0" w:color="000000"/>
            </w:tcBorders>
          </w:tcPr>
          <w:p w14:paraId="5C47933E" w14:textId="77777777" w:rsidR="00233142" w:rsidRPr="004822A4" w:rsidRDefault="00233142" w:rsidP="00EF6F31">
            <w:pPr>
              <w:rPr>
                <w:rFonts w:eastAsia="Arial"/>
              </w:rPr>
            </w:pPr>
            <w:r w:rsidRPr="004822A4">
              <w:rPr>
                <w:rFonts w:eastAsia="Arial"/>
              </w:rPr>
              <w:t>Report with recommendations for MP policy implementation is prepared</w:t>
            </w:r>
          </w:p>
        </w:tc>
        <w:tc>
          <w:tcPr>
            <w:tcW w:w="2082" w:type="dxa"/>
            <w:tcBorders>
              <w:top w:val="single" w:sz="8" w:space="0" w:color="000000"/>
              <w:left w:val="single" w:sz="8" w:space="0" w:color="000000"/>
              <w:bottom w:val="single" w:sz="8" w:space="0" w:color="000000"/>
              <w:right w:val="single" w:sz="8" w:space="0" w:color="000000"/>
            </w:tcBorders>
          </w:tcPr>
          <w:p w14:paraId="40E8A104" w14:textId="77777777" w:rsidR="00233142" w:rsidRPr="004822A4" w:rsidRDefault="00233142" w:rsidP="00EF6F31">
            <w:pPr>
              <w:rPr>
                <w:rFonts w:eastAsia="Arial"/>
              </w:rPr>
            </w:pPr>
            <w:r w:rsidRPr="004822A4">
              <w:t xml:space="preserve"> </w:t>
            </w:r>
            <w:r w:rsidRPr="004822A4">
              <w:rPr>
                <w:rFonts w:eastAsia="Arial"/>
              </w:rPr>
              <w:t xml:space="preserve">Completed </w:t>
            </w:r>
          </w:p>
        </w:tc>
      </w:tr>
      <w:tr w:rsidR="00233142" w:rsidRPr="004822A4" w14:paraId="3A1E0D20" w14:textId="77777777" w:rsidTr="00EF6F31">
        <w:trPr>
          <w:trHeight w:val="465"/>
        </w:trPr>
        <w:tc>
          <w:tcPr>
            <w:tcW w:w="1412" w:type="dxa"/>
            <w:vMerge/>
            <w:vAlign w:val="center"/>
          </w:tcPr>
          <w:p w14:paraId="442E2C4C" w14:textId="77777777" w:rsidR="00233142" w:rsidRPr="004822A4" w:rsidRDefault="00233142" w:rsidP="00EF6F31"/>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3A662704" w14:textId="77777777" w:rsidR="00233142" w:rsidRPr="004822A4" w:rsidRDefault="00233142" w:rsidP="00EF6F31">
            <w:pPr>
              <w:jc w:val="both"/>
              <w:rPr>
                <w:b/>
                <w:color w:val="000000"/>
              </w:rPr>
            </w:pPr>
            <w:r w:rsidRPr="004822A4">
              <w:rPr>
                <w:b/>
                <w:color w:val="000000"/>
              </w:rPr>
              <w:t>Indicator 3.1.3 a</w:t>
            </w:r>
          </w:p>
          <w:p w14:paraId="7BF3A243" w14:textId="77777777" w:rsidR="00233142" w:rsidRPr="004822A4" w:rsidRDefault="00233142" w:rsidP="00EF6F31">
            <w:r w:rsidRPr="004822A4">
              <w:br/>
            </w:r>
            <w:r w:rsidRPr="004822A4">
              <w:rPr>
                <w:rFonts w:eastAsia="Arial"/>
                <w:color w:val="000000"/>
              </w:rPr>
              <w:t xml:space="preserve">Availability of the Concept of creation Migrants Network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CA4CE10" w14:textId="77777777" w:rsidR="00233142" w:rsidRPr="004822A4" w:rsidRDefault="00233142" w:rsidP="00EF6F31">
            <w:r w:rsidRPr="004822A4">
              <w:rPr>
                <w:rFonts w:eastAsia="Arial"/>
                <w:color w:val="000000"/>
              </w:rPr>
              <w:t xml:space="preserve">Not available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6982210A" w14:textId="77777777" w:rsidR="00233142" w:rsidRPr="004822A4" w:rsidRDefault="00233142" w:rsidP="00EF6F31">
            <w:r w:rsidRPr="004822A4">
              <w:rPr>
                <w:rFonts w:eastAsia="Arial"/>
                <w:color w:val="000000"/>
              </w:rPr>
              <w:t xml:space="preserve">Developed concept </w:t>
            </w:r>
          </w:p>
        </w:tc>
        <w:tc>
          <w:tcPr>
            <w:tcW w:w="2430" w:type="dxa"/>
            <w:tcBorders>
              <w:top w:val="single" w:sz="8" w:space="0" w:color="000000"/>
              <w:left w:val="single" w:sz="8" w:space="0" w:color="000000"/>
              <w:bottom w:val="single" w:sz="8" w:space="0" w:color="000000"/>
              <w:right w:val="single" w:sz="8" w:space="0" w:color="000000"/>
            </w:tcBorders>
          </w:tcPr>
          <w:p w14:paraId="403A65AF" w14:textId="77777777" w:rsidR="00233142" w:rsidRPr="004822A4" w:rsidRDefault="00233142" w:rsidP="00EF6F31">
            <w:r w:rsidRPr="004822A4">
              <w:rPr>
                <w:rFonts w:eastAsia="Arial"/>
              </w:rPr>
              <w:t xml:space="preserve">Concept document </w:t>
            </w:r>
          </w:p>
        </w:tc>
        <w:tc>
          <w:tcPr>
            <w:tcW w:w="3060" w:type="dxa"/>
            <w:tcBorders>
              <w:top w:val="single" w:sz="8" w:space="0" w:color="000000"/>
              <w:left w:val="single" w:sz="8" w:space="0" w:color="000000"/>
              <w:bottom w:val="single" w:sz="8" w:space="0" w:color="000000"/>
              <w:right w:val="single" w:sz="8" w:space="0" w:color="000000"/>
            </w:tcBorders>
          </w:tcPr>
          <w:p w14:paraId="1B5BB761" w14:textId="77777777" w:rsidR="00233142" w:rsidRPr="004822A4" w:rsidRDefault="00233142" w:rsidP="00EF6F31">
            <w:r w:rsidRPr="004822A4">
              <w:rPr>
                <w:rFonts w:eastAsia="Arial"/>
              </w:rPr>
              <w:t xml:space="preserve">Concept on establishing Women Migrants Network is developed and approved by Network’s members </w:t>
            </w:r>
          </w:p>
        </w:tc>
        <w:tc>
          <w:tcPr>
            <w:tcW w:w="2082" w:type="dxa"/>
            <w:tcBorders>
              <w:top w:val="single" w:sz="8" w:space="0" w:color="000000"/>
              <w:left w:val="single" w:sz="8" w:space="0" w:color="000000"/>
              <w:bottom w:val="single" w:sz="8" w:space="0" w:color="000000"/>
              <w:right w:val="single" w:sz="8" w:space="0" w:color="000000"/>
            </w:tcBorders>
          </w:tcPr>
          <w:p w14:paraId="2896BEAF" w14:textId="77777777" w:rsidR="00233142" w:rsidRPr="004822A4" w:rsidRDefault="00233142" w:rsidP="00EF6F31">
            <w:pPr>
              <w:rPr>
                <w:rFonts w:eastAsia="Arial"/>
                <w:highlight w:val="yellow"/>
              </w:rPr>
            </w:pPr>
            <w:r w:rsidRPr="004822A4">
              <w:t xml:space="preserve"> </w:t>
            </w:r>
            <w:r w:rsidRPr="004822A4">
              <w:rPr>
                <w:rFonts w:eastAsia="Arial"/>
              </w:rPr>
              <w:t>Completed</w:t>
            </w:r>
          </w:p>
        </w:tc>
      </w:tr>
      <w:tr w:rsidR="00233142" w:rsidRPr="004822A4" w14:paraId="05265BD9" w14:textId="77777777" w:rsidTr="00EF6F31">
        <w:trPr>
          <w:trHeight w:val="465"/>
        </w:trPr>
        <w:tc>
          <w:tcPr>
            <w:tcW w:w="1412" w:type="dxa"/>
            <w:tcBorders>
              <w:top w:val="nil"/>
              <w:left w:val="single" w:sz="8" w:space="0" w:color="000000"/>
              <w:bottom w:val="single" w:sz="8" w:space="0" w:color="000000"/>
              <w:right w:val="single" w:sz="8" w:space="0" w:color="000000"/>
            </w:tcBorders>
          </w:tcPr>
          <w:p w14:paraId="2DEA5E64" w14:textId="77777777" w:rsidR="00233142" w:rsidRPr="004822A4" w:rsidRDefault="00233142" w:rsidP="00EF6F31">
            <w:r w:rsidRPr="004822A4">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1333ED09" w14:textId="77777777" w:rsidR="00233142" w:rsidRPr="004822A4" w:rsidRDefault="00233142" w:rsidP="00EF6F31">
            <w:pPr>
              <w:jc w:val="both"/>
              <w:rPr>
                <w:b/>
                <w:color w:val="000000"/>
              </w:rPr>
            </w:pPr>
            <w:r w:rsidRPr="004822A4">
              <w:rPr>
                <w:b/>
                <w:color w:val="000000"/>
              </w:rPr>
              <w:t>Indicator 3.1.3 b</w:t>
            </w:r>
          </w:p>
          <w:p w14:paraId="4A19296B" w14:textId="77777777" w:rsidR="00233142" w:rsidRPr="004822A4" w:rsidRDefault="00233142" w:rsidP="00EF6F31">
            <w:r w:rsidRPr="004822A4">
              <w:br/>
            </w:r>
            <w:r w:rsidRPr="004822A4">
              <w:rPr>
                <w:rFonts w:eastAsia="Arial"/>
                <w:color w:val="000000"/>
              </w:rPr>
              <w:t>Availability of a SoP for local authorities to provide consultations for women migrants, including referral services</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4256BBB9" w14:textId="77777777" w:rsidR="00233142" w:rsidRPr="004822A4" w:rsidRDefault="00233142" w:rsidP="00EF6F31">
            <w:r w:rsidRPr="004822A4">
              <w:rPr>
                <w:rFonts w:eastAsia="Arial"/>
                <w:color w:val="000000"/>
              </w:rPr>
              <w:t xml:space="preserve">Not available </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46C777C" w14:textId="77777777" w:rsidR="00233142" w:rsidRPr="004822A4" w:rsidRDefault="00233142" w:rsidP="00EF6F31">
            <w:r w:rsidRPr="004822A4">
              <w:rPr>
                <w:rFonts w:eastAsia="Arial"/>
                <w:color w:val="000000"/>
              </w:rPr>
              <w:t>Developed SoP</w:t>
            </w:r>
          </w:p>
        </w:tc>
        <w:tc>
          <w:tcPr>
            <w:tcW w:w="2430" w:type="dxa"/>
            <w:tcBorders>
              <w:top w:val="single" w:sz="8" w:space="0" w:color="000000"/>
              <w:left w:val="single" w:sz="8" w:space="0" w:color="000000"/>
              <w:bottom w:val="single" w:sz="8" w:space="0" w:color="000000"/>
              <w:right w:val="single" w:sz="8" w:space="0" w:color="000000"/>
            </w:tcBorders>
          </w:tcPr>
          <w:p w14:paraId="20308A45" w14:textId="77777777" w:rsidR="00233142" w:rsidRPr="004822A4" w:rsidRDefault="00233142" w:rsidP="00EF6F31">
            <w:pPr>
              <w:rPr>
                <w:rFonts w:eastAsia="Arial"/>
              </w:rPr>
            </w:pPr>
            <w:r w:rsidRPr="004822A4">
              <w:rPr>
                <w:rFonts w:eastAsia="Arial"/>
              </w:rPr>
              <w:t xml:space="preserve">1) SOP document </w:t>
            </w:r>
          </w:p>
          <w:p w14:paraId="013531B7" w14:textId="77777777" w:rsidR="00233142" w:rsidRPr="004822A4" w:rsidRDefault="00233142" w:rsidP="00EF6F31">
            <w:pPr>
              <w:rPr>
                <w:rFonts w:eastAsia="Arial"/>
              </w:rPr>
            </w:pPr>
            <w:r w:rsidRPr="004822A4">
              <w:rPr>
                <w:rFonts w:eastAsia="Arial"/>
              </w:rPr>
              <w:t>2) Orders on implementation of SOPs</w:t>
            </w:r>
          </w:p>
        </w:tc>
        <w:tc>
          <w:tcPr>
            <w:tcW w:w="3060" w:type="dxa"/>
            <w:tcBorders>
              <w:top w:val="single" w:sz="8" w:space="0" w:color="000000"/>
              <w:left w:val="single" w:sz="8" w:space="0" w:color="000000"/>
              <w:bottom w:val="single" w:sz="8" w:space="0" w:color="000000"/>
              <w:right w:val="single" w:sz="8" w:space="0" w:color="000000"/>
            </w:tcBorders>
          </w:tcPr>
          <w:p w14:paraId="70C0F93E" w14:textId="77777777" w:rsidR="00233142" w:rsidRPr="004822A4" w:rsidRDefault="00233142" w:rsidP="00EF6F31">
            <w:pPr>
              <w:rPr>
                <w:rFonts w:eastAsia="Arial"/>
              </w:rPr>
            </w:pPr>
            <w:r w:rsidRPr="004822A4">
              <w:rPr>
                <w:rFonts w:eastAsia="Arial"/>
              </w:rPr>
              <w:t>SOPs are developed, all 6 target AOs have issued orders on implementation of SOPs</w:t>
            </w:r>
          </w:p>
        </w:tc>
        <w:tc>
          <w:tcPr>
            <w:tcW w:w="2082" w:type="dxa"/>
            <w:tcBorders>
              <w:top w:val="single" w:sz="8" w:space="0" w:color="000000"/>
              <w:left w:val="single" w:sz="8" w:space="0" w:color="000000"/>
              <w:bottom w:val="single" w:sz="8" w:space="0" w:color="000000"/>
              <w:right w:val="single" w:sz="8" w:space="0" w:color="000000"/>
            </w:tcBorders>
          </w:tcPr>
          <w:p w14:paraId="3626AF78" w14:textId="77777777" w:rsidR="00233142" w:rsidRPr="004822A4" w:rsidRDefault="00233142" w:rsidP="00EF6F31">
            <w:r w:rsidRPr="004822A4">
              <w:t xml:space="preserve"> </w:t>
            </w:r>
            <w:r w:rsidRPr="004822A4">
              <w:rPr>
                <w:rFonts w:eastAsia="Arial"/>
              </w:rPr>
              <w:t xml:space="preserve">Completed </w:t>
            </w:r>
          </w:p>
        </w:tc>
      </w:tr>
      <w:tr w:rsidR="00233142" w:rsidRPr="004822A4" w14:paraId="6CEE74E5" w14:textId="77777777" w:rsidTr="00EF6F31">
        <w:trPr>
          <w:trHeight w:val="465"/>
        </w:trPr>
        <w:tc>
          <w:tcPr>
            <w:tcW w:w="1412" w:type="dxa"/>
            <w:tcBorders>
              <w:top w:val="nil"/>
              <w:left w:val="single" w:sz="8" w:space="0" w:color="000000"/>
              <w:bottom w:val="single" w:sz="8" w:space="0" w:color="000000"/>
              <w:right w:val="single" w:sz="8" w:space="0" w:color="000000"/>
            </w:tcBorders>
          </w:tcPr>
          <w:p w14:paraId="2B9E51B9" w14:textId="77777777" w:rsidR="00233142" w:rsidRPr="004822A4" w:rsidRDefault="00233142" w:rsidP="00EF6F31"/>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73B20164" w14:textId="77777777" w:rsidR="00233142" w:rsidRPr="004822A4" w:rsidRDefault="00233142" w:rsidP="00EF6F31">
            <w:pPr>
              <w:jc w:val="both"/>
              <w:rPr>
                <w:b/>
                <w:color w:val="000000"/>
              </w:rPr>
            </w:pPr>
            <w:r w:rsidRPr="004822A4">
              <w:rPr>
                <w:b/>
                <w:color w:val="000000"/>
              </w:rPr>
              <w:t>Indicator 3.1.3 c</w:t>
            </w:r>
          </w:p>
          <w:p w14:paraId="0EEC5BB5" w14:textId="77777777" w:rsidR="00233142" w:rsidRPr="004822A4" w:rsidRDefault="00233142" w:rsidP="00EF6F31">
            <w:pPr>
              <w:rPr>
                <w:b/>
                <w:bCs/>
                <w:color w:val="000000"/>
              </w:rPr>
            </w:pPr>
            <w:r w:rsidRPr="004822A4">
              <w:rPr>
                <w:rFonts w:eastAsia="Arial"/>
                <w:color w:val="000000"/>
              </w:rPr>
              <w:t xml:space="preserve"># of analytical centers established </w:t>
            </w:r>
            <w:r w:rsidRPr="004822A4">
              <w:rPr>
                <w:rFonts w:eastAsia="Arial"/>
                <w:color w:val="000000"/>
              </w:rPr>
              <w:lastRenderedPageBreak/>
              <w:t>on gender-sensitive migration data</w:t>
            </w:r>
            <w:r w:rsidRPr="004822A4">
              <w:rPr>
                <w:color w:val="333333"/>
                <w:sz w:val="19"/>
                <w:szCs w:val="19"/>
                <w:shd w:val="clear" w:color="auto" w:fill="FFFFFF"/>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1C86E455" w14:textId="77777777" w:rsidR="00233142" w:rsidRPr="004822A4" w:rsidRDefault="00233142" w:rsidP="00EF6F31">
            <w:pPr>
              <w:rPr>
                <w:rFonts w:eastAsia="Arial"/>
                <w:color w:val="000000"/>
              </w:rPr>
            </w:pPr>
            <w:r w:rsidRPr="004822A4">
              <w:rPr>
                <w:rFonts w:eastAsia="Arial"/>
                <w:color w:val="000000"/>
              </w:rPr>
              <w:lastRenderedPageBreak/>
              <w:t>0</w:t>
            </w:r>
          </w:p>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DF23F7B" w14:textId="77777777" w:rsidR="00233142" w:rsidRPr="004822A4" w:rsidRDefault="00233142" w:rsidP="00EF6F31">
            <w:pPr>
              <w:rPr>
                <w:rFonts w:eastAsia="Arial"/>
                <w:color w:val="000000"/>
              </w:rPr>
            </w:pPr>
            <w:r w:rsidRPr="004822A4">
              <w:rPr>
                <w:rFonts w:eastAsia="Arial"/>
                <w:color w:val="000000"/>
              </w:rPr>
              <w:t>1</w:t>
            </w:r>
          </w:p>
        </w:tc>
        <w:tc>
          <w:tcPr>
            <w:tcW w:w="2430" w:type="dxa"/>
            <w:tcBorders>
              <w:top w:val="single" w:sz="8" w:space="0" w:color="000000"/>
              <w:left w:val="single" w:sz="8" w:space="0" w:color="000000"/>
              <w:bottom w:val="single" w:sz="8" w:space="0" w:color="000000"/>
              <w:right w:val="single" w:sz="8" w:space="0" w:color="000000"/>
            </w:tcBorders>
          </w:tcPr>
          <w:p w14:paraId="517A5123" w14:textId="77777777" w:rsidR="00233142" w:rsidRPr="004822A4" w:rsidRDefault="00233142" w:rsidP="00EF6F31">
            <w:pPr>
              <w:rPr>
                <w:rFonts w:eastAsia="Arial"/>
              </w:rPr>
            </w:pPr>
            <w:r w:rsidRPr="004822A4">
              <w:rPr>
                <w:rFonts w:eastAsia="Arial"/>
              </w:rPr>
              <w:t>Degree on establishment of the Analytical Center</w:t>
            </w:r>
          </w:p>
        </w:tc>
        <w:tc>
          <w:tcPr>
            <w:tcW w:w="3060" w:type="dxa"/>
            <w:tcBorders>
              <w:top w:val="single" w:sz="8" w:space="0" w:color="000000"/>
              <w:left w:val="single" w:sz="8" w:space="0" w:color="000000"/>
              <w:bottom w:val="single" w:sz="8" w:space="0" w:color="000000"/>
              <w:right w:val="single" w:sz="8" w:space="0" w:color="000000"/>
            </w:tcBorders>
          </w:tcPr>
          <w:p w14:paraId="5C878481" w14:textId="77777777" w:rsidR="00233142" w:rsidRPr="004822A4" w:rsidRDefault="00233142" w:rsidP="00EF6F31">
            <w:pPr>
              <w:rPr>
                <w:rFonts w:eastAsia="Arial"/>
              </w:rPr>
            </w:pPr>
            <w:r w:rsidRPr="004822A4">
              <w:rPr>
                <w:rFonts w:eastAsia="Arial"/>
              </w:rPr>
              <w:t xml:space="preserve">1 Analytical Center (AC) is established and equipped under the Department of </w:t>
            </w:r>
            <w:r w:rsidRPr="004822A4">
              <w:rPr>
                <w:rFonts w:eastAsia="Arial"/>
              </w:rPr>
              <w:lastRenderedPageBreak/>
              <w:t>External Migration of the Ministry of Foreign Affairs</w:t>
            </w:r>
          </w:p>
        </w:tc>
        <w:tc>
          <w:tcPr>
            <w:tcW w:w="2082" w:type="dxa"/>
            <w:tcBorders>
              <w:top w:val="single" w:sz="8" w:space="0" w:color="000000"/>
              <w:left w:val="single" w:sz="8" w:space="0" w:color="000000"/>
              <w:bottom w:val="single" w:sz="8" w:space="0" w:color="000000"/>
              <w:right w:val="single" w:sz="8" w:space="0" w:color="000000"/>
            </w:tcBorders>
          </w:tcPr>
          <w:p w14:paraId="55F32C11" w14:textId="77777777" w:rsidR="00233142" w:rsidRPr="004822A4" w:rsidRDefault="00233142" w:rsidP="00EF6F31">
            <w:r w:rsidRPr="004822A4">
              <w:rPr>
                <w:rFonts w:eastAsia="Arial"/>
              </w:rPr>
              <w:lastRenderedPageBreak/>
              <w:t>Completed</w:t>
            </w:r>
          </w:p>
        </w:tc>
      </w:tr>
      <w:tr w:rsidR="00233142" w:rsidRPr="004822A4" w14:paraId="15401C45" w14:textId="77777777" w:rsidTr="00EF6F31">
        <w:trPr>
          <w:trHeight w:val="465"/>
        </w:trPr>
        <w:tc>
          <w:tcPr>
            <w:tcW w:w="1412" w:type="dxa"/>
            <w:tcBorders>
              <w:top w:val="single" w:sz="8" w:space="0" w:color="000000"/>
              <w:left w:val="single" w:sz="8" w:space="0" w:color="000000"/>
              <w:bottom w:val="single" w:sz="8" w:space="0" w:color="000000"/>
              <w:right w:val="single" w:sz="8" w:space="0" w:color="000000"/>
            </w:tcBorders>
          </w:tcPr>
          <w:p w14:paraId="1307648A" w14:textId="77777777" w:rsidR="00233142" w:rsidRPr="004822A4" w:rsidRDefault="00233142" w:rsidP="00EF6F31">
            <w:r w:rsidRPr="004822A4">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1DA8B29D" w14:textId="77777777" w:rsidR="00233142" w:rsidRPr="004822A4" w:rsidRDefault="00233142" w:rsidP="00EF6F31">
            <w:pPr>
              <w:jc w:val="both"/>
              <w:rPr>
                <w:b/>
                <w:color w:val="000000"/>
              </w:rPr>
            </w:pPr>
            <w:r w:rsidRPr="004822A4">
              <w:rPr>
                <w:b/>
                <w:color w:val="000000"/>
              </w:rPr>
              <w:t>Indicator 3.2.1</w:t>
            </w:r>
          </w:p>
          <w:p w14:paraId="6BD8F884" w14:textId="77777777" w:rsidR="00233142" w:rsidRPr="004822A4" w:rsidRDefault="00233142" w:rsidP="00EF6F31">
            <w:pPr>
              <w:rPr>
                <w:rFonts w:eastAsia="Arial"/>
                <w:color w:val="000000"/>
              </w:rPr>
            </w:pPr>
            <w:r w:rsidRPr="004822A4">
              <w:br/>
            </w:r>
            <w:r w:rsidRPr="004822A4">
              <w:rPr>
                <w:rFonts w:eastAsia="Arial"/>
                <w:color w:val="000000"/>
              </w:rPr>
              <w:t xml:space="preserve"># of LAPs developed on gender-sensitive peacebuilding </w:t>
            </w: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7DC2C4BA" w14:textId="77777777" w:rsidR="00233142" w:rsidRPr="004822A4" w:rsidRDefault="00233142" w:rsidP="00EF6F31">
            <w:pPr>
              <w:rPr>
                <w:rFonts w:eastAsia="Arial"/>
                <w:i/>
                <w:color w:val="000000"/>
              </w:rPr>
            </w:pPr>
            <w:r w:rsidRPr="004822A4">
              <w:rPr>
                <w:rFonts w:eastAsia="Arial"/>
                <w:i/>
                <w:color w:val="000000"/>
              </w:rPr>
              <w:t xml:space="preserve">Baseline: </w:t>
            </w:r>
          </w:p>
          <w:p w14:paraId="34021F9D" w14:textId="77777777" w:rsidR="00233142" w:rsidRPr="004822A4" w:rsidRDefault="00233142" w:rsidP="00EF6F31">
            <w:pPr>
              <w:rPr>
                <w:rFonts w:eastAsia="Arial"/>
                <w:color w:val="000000"/>
              </w:rPr>
            </w:pPr>
            <w:r w:rsidRPr="004822A4">
              <w:rPr>
                <w:rFonts w:eastAsia="Arial"/>
                <w:color w:val="000000"/>
              </w:rPr>
              <w:t>4 (*according to representatives of LSGs):</w:t>
            </w:r>
          </w:p>
          <w:p w14:paraId="5083903E" w14:textId="77777777" w:rsidR="00233142" w:rsidRPr="004822A4" w:rsidRDefault="00233142" w:rsidP="00EF6F31">
            <w:pPr>
              <w:rPr>
                <w:rFonts w:eastAsia="Arial"/>
                <w:color w:val="000000"/>
              </w:rPr>
            </w:pPr>
            <w:r w:rsidRPr="004822A4">
              <w:rPr>
                <w:rFonts w:eastAsia="Arial"/>
                <w:color w:val="000000"/>
              </w:rPr>
              <w:t>Ak-Tupak, Orozbekov, Bel, and Kara-Buura AOs</w:t>
            </w:r>
          </w:p>
          <w:p w14:paraId="62417BEE" w14:textId="77777777" w:rsidR="00233142" w:rsidRPr="004822A4" w:rsidRDefault="00233142" w:rsidP="00EF6F31">
            <w:pPr>
              <w:rPr>
                <w:rFonts w:eastAsia="Arial"/>
                <w:color w:val="000000"/>
              </w:rPr>
            </w:pPr>
          </w:p>
          <w:p w14:paraId="053C3866" w14:textId="77777777" w:rsidR="00233142" w:rsidRPr="004822A4" w:rsidRDefault="00233142" w:rsidP="00EF6F31">
            <w:pPr>
              <w:rPr>
                <w:rFonts w:eastAsia="Arial"/>
                <w:i/>
                <w:color w:val="000000"/>
              </w:rPr>
            </w:pPr>
            <w:r w:rsidRPr="004822A4">
              <w:rPr>
                <w:rFonts w:eastAsia="Arial"/>
                <w:i/>
                <w:color w:val="000000"/>
              </w:rPr>
              <w:t xml:space="preserve">Programme: </w:t>
            </w:r>
          </w:p>
          <w:p w14:paraId="724C59D9" w14:textId="77777777" w:rsidR="00233142" w:rsidRPr="004822A4" w:rsidRDefault="00233142" w:rsidP="00EF6F31">
            <w:pPr>
              <w:rPr>
                <w:rFonts w:eastAsia="Arial"/>
                <w:color w:val="000000"/>
              </w:rPr>
            </w:pPr>
            <w:r w:rsidRPr="004822A4">
              <w:rPr>
                <w:rFonts w:eastAsia="Arial"/>
                <w:color w:val="000000"/>
              </w:rPr>
              <w:t>0</w:t>
            </w:r>
          </w:p>
          <w:p w14:paraId="761FCDE5" w14:textId="77777777" w:rsidR="00233142" w:rsidRPr="004822A4" w:rsidRDefault="00233142" w:rsidP="00EF6F31">
            <w:pPr>
              <w:rPr>
                <w:rFonts w:eastAsia="Arial"/>
                <w:i/>
                <w:color w:val="000000"/>
              </w:rPr>
            </w:pPr>
          </w:p>
          <w:p w14:paraId="3D2AB1F8" w14:textId="77777777" w:rsidR="00233142" w:rsidRPr="004822A4" w:rsidRDefault="00233142" w:rsidP="00EF6F31">
            <w:pPr>
              <w:rPr>
                <w:rFonts w:eastAsia="Arial"/>
                <w:i/>
                <w:color w:val="000000"/>
              </w:rPr>
            </w:pPr>
          </w:p>
          <w:p w14:paraId="29FA409A" w14:textId="77777777" w:rsidR="00233142" w:rsidRPr="004822A4" w:rsidRDefault="00233142" w:rsidP="00EF6F31">
            <w:pPr>
              <w:rPr>
                <w:rFonts w:eastAsia="Arial"/>
                <w:i/>
                <w:color w:val="000000"/>
              </w:rPr>
            </w:pPr>
          </w:p>
          <w:p w14:paraId="008D0EB1" w14:textId="77777777" w:rsidR="00233142" w:rsidRPr="004822A4" w:rsidRDefault="00233142" w:rsidP="00EF6F31">
            <w:pPr>
              <w:rPr>
                <w:rFonts w:eastAsia="Arial"/>
                <w:i/>
                <w:color w:val="000000"/>
              </w:rPr>
            </w:pPr>
          </w:p>
          <w:p w14:paraId="3E795F5D" w14:textId="77777777" w:rsidR="00233142" w:rsidRPr="004822A4" w:rsidRDefault="00233142" w:rsidP="00EF6F31">
            <w:pPr>
              <w:rPr>
                <w:rFonts w:eastAsia="Arial"/>
                <w:i/>
                <w:color w:val="000000"/>
              </w:rPr>
            </w:pPr>
          </w:p>
          <w:p w14:paraId="514C3C11" w14:textId="77777777" w:rsidR="00233142" w:rsidRPr="004822A4" w:rsidRDefault="00233142" w:rsidP="00EF6F31"/>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74A92FD7" w14:textId="77777777" w:rsidR="00233142" w:rsidRPr="004822A4" w:rsidRDefault="00233142" w:rsidP="00EF6F31">
            <w:r w:rsidRPr="004822A4">
              <w:rPr>
                <w:rFonts w:eastAsia="Arial"/>
                <w:color w:val="000000"/>
              </w:rPr>
              <w:t xml:space="preserve">6 (one per each target community) </w:t>
            </w:r>
          </w:p>
        </w:tc>
        <w:tc>
          <w:tcPr>
            <w:tcW w:w="2430" w:type="dxa"/>
            <w:tcBorders>
              <w:top w:val="single" w:sz="8" w:space="0" w:color="000000"/>
              <w:left w:val="single" w:sz="8" w:space="0" w:color="000000"/>
              <w:bottom w:val="single" w:sz="8" w:space="0" w:color="000000"/>
              <w:right w:val="single" w:sz="8" w:space="0" w:color="000000"/>
            </w:tcBorders>
          </w:tcPr>
          <w:p w14:paraId="199D38E1" w14:textId="77777777" w:rsidR="00233142" w:rsidRPr="004822A4" w:rsidRDefault="00233142" w:rsidP="00EF6F31">
            <w:pPr>
              <w:rPr>
                <w:rFonts w:eastAsia="Arial"/>
                <w:i/>
              </w:rPr>
            </w:pPr>
            <w:r w:rsidRPr="004822A4">
              <w:rPr>
                <w:rFonts w:eastAsia="Arial"/>
                <w:i/>
              </w:rPr>
              <w:t xml:space="preserve">Baseline/endline: </w:t>
            </w:r>
          </w:p>
          <w:p w14:paraId="3F9BC743" w14:textId="77777777" w:rsidR="00233142" w:rsidRPr="004822A4" w:rsidRDefault="00233142" w:rsidP="00EF6F31">
            <w:pPr>
              <w:rPr>
                <w:rFonts w:eastAsia="Arial"/>
              </w:rPr>
            </w:pPr>
            <w:r w:rsidRPr="004822A4">
              <w:rPr>
                <w:rFonts w:eastAsia="Arial"/>
              </w:rPr>
              <w:t>1) Baseline assessment report</w:t>
            </w:r>
          </w:p>
          <w:p w14:paraId="56381FAB" w14:textId="77777777" w:rsidR="00233142" w:rsidRPr="004822A4" w:rsidRDefault="00233142" w:rsidP="00EF6F31">
            <w:pPr>
              <w:rPr>
                <w:rFonts w:eastAsia="Arial"/>
                <w:i/>
              </w:rPr>
            </w:pPr>
            <w:r w:rsidRPr="004822A4">
              <w:rPr>
                <w:rFonts w:eastAsia="Arial"/>
              </w:rPr>
              <w:t>2) Endline assessment report - draft</w:t>
            </w:r>
          </w:p>
          <w:p w14:paraId="4223C427" w14:textId="77777777" w:rsidR="00233142" w:rsidRPr="004822A4" w:rsidRDefault="00233142" w:rsidP="00EF6F31">
            <w:pPr>
              <w:rPr>
                <w:rFonts w:eastAsia="Arial"/>
                <w:i/>
              </w:rPr>
            </w:pPr>
          </w:p>
          <w:p w14:paraId="7128EE9F" w14:textId="77777777" w:rsidR="00233142" w:rsidRPr="004822A4" w:rsidRDefault="00233142" w:rsidP="00EF6F31">
            <w:pPr>
              <w:rPr>
                <w:rFonts w:eastAsia="Arial"/>
                <w:i/>
              </w:rPr>
            </w:pPr>
          </w:p>
          <w:p w14:paraId="4A573D87" w14:textId="77777777" w:rsidR="00233142" w:rsidRPr="004822A4" w:rsidRDefault="00233142" w:rsidP="00EF6F31">
            <w:pPr>
              <w:rPr>
                <w:rFonts w:eastAsia="Arial"/>
                <w:i/>
              </w:rPr>
            </w:pPr>
          </w:p>
          <w:p w14:paraId="0FE02FF3" w14:textId="77777777" w:rsidR="00233142" w:rsidRPr="004822A4" w:rsidRDefault="00233142" w:rsidP="00EF6F31">
            <w:pPr>
              <w:rPr>
                <w:rFonts w:eastAsia="Arial"/>
                <w:i/>
              </w:rPr>
            </w:pPr>
          </w:p>
          <w:p w14:paraId="269C30D4" w14:textId="77777777" w:rsidR="00233142" w:rsidRPr="004822A4" w:rsidRDefault="00233142" w:rsidP="00EF6F31">
            <w:pPr>
              <w:rPr>
                <w:rFonts w:eastAsia="Arial"/>
                <w:i/>
              </w:rPr>
            </w:pPr>
          </w:p>
          <w:p w14:paraId="510A0DA8" w14:textId="77777777" w:rsidR="00233142" w:rsidRPr="004822A4" w:rsidRDefault="00233142" w:rsidP="00EF6F31">
            <w:pPr>
              <w:rPr>
                <w:rFonts w:eastAsia="Arial"/>
                <w:i/>
              </w:rPr>
            </w:pPr>
            <w:r w:rsidRPr="004822A4">
              <w:rPr>
                <w:rFonts w:eastAsia="Arial"/>
                <w:i/>
              </w:rPr>
              <w:t>Programme:</w:t>
            </w:r>
          </w:p>
          <w:p w14:paraId="09BABB4E" w14:textId="77777777" w:rsidR="00233142" w:rsidRPr="004822A4" w:rsidRDefault="00233142" w:rsidP="00EF6F31">
            <w:pPr>
              <w:ind w:hanging="2"/>
              <w:rPr>
                <w:rFonts w:eastAsia="Arial"/>
              </w:rPr>
            </w:pPr>
            <w:r w:rsidRPr="004822A4">
              <w:rPr>
                <w:rFonts w:eastAsia="Arial"/>
              </w:rPr>
              <w:t>1) Resolution / decision of LSG / AK</w:t>
            </w:r>
          </w:p>
          <w:p w14:paraId="5BB04792" w14:textId="77777777" w:rsidR="00233142" w:rsidRPr="004822A4" w:rsidRDefault="00233142" w:rsidP="00EF6F31">
            <w:pPr>
              <w:ind w:hanging="2"/>
              <w:rPr>
                <w:rFonts w:eastAsia="Arial"/>
              </w:rPr>
            </w:pPr>
            <w:r w:rsidRPr="004822A4">
              <w:rPr>
                <w:rFonts w:eastAsia="Arial"/>
              </w:rPr>
              <w:t>2) Availability of developed and adopted LAPs</w:t>
            </w:r>
          </w:p>
          <w:p w14:paraId="14B69AA3" w14:textId="77777777" w:rsidR="00233142" w:rsidRPr="004822A4" w:rsidRDefault="00233142" w:rsidP="00EF6F31">
            <w:pPr>
              <w:ind w:hanging="2"/>
              <w:rPr>
                <w:rFonts w:eastAsia="Arial"/>
              </w:rPr>
            </w:pPr>
            <w:r w:rsidRPr="004822A4">
              <w:rPr>
                <w:rFonts w:eastAsia="Arial"/>
              </w:rPr>
              <w:t>3) Situational analysis on the LAP for gender sensitivity</w:t>
            </w:r>
          </w:p>
          <w:p w14:paraId="3C571696" w14:textId="77777777" w:rsidR="00233142" w:rsidRPr="004822A4" w:rsidRDefault="00233142" w:rsidP="00EF6F31">
            <w:pPr>
              <w:ind w:hanging="2"/>
              <w:rPr>
                <w:rFonts w:eastAsia="Arial"/>
              </w:rPr>
            </w:pPr>
            <w:r w:rsidRPr="004822A4">
              <w:rPr>
                <w:rFonts w:eastAsia="Arial"/>
              </w:rPr>
              <w:t>4) Quarter reports</w:t>
            </w:r>
          </w:p>
          <w:p w14:paraId="740A5B3F" w14:textId="77777777" w:rsidR="00233142" w:rsidRPr="004822A4" w:rsidRDefault="00233142" w:rsidP="00EF6F31">
            <w:pPr>
              <w:ind w:hanging="2"/>
              <w:rPr>
                <w:rFonts w:eastAsia="Arial"/>
              </w:rPr>
            </w:pPr>
            <w:r w:rsidRPr="004822A4">
              <w:rPr>
                <w:rFonts w:eastAsia="Arial"/>
              </w:rPr>
              <w:t>5) Minutes of meetings of WG members</w:t>
            </w:r>
          </w:p>
          <w:p w14:paraId="4C5B6929" w14:textId="77777777" w:rsidR="00233142" w:rsidRPr="004822A4" w:rsidRDefault="00233142" w:rsidP="00EF6F31">
            <w:pPr>
              <w:rPr>
                <w:rFonts w:eastAsia="Arial"/>
              </w:rPr>
            </w:pPr>
            <w:r w:rsidRPr="004822A4">
              <w:rPr>
                <w:rFonts w:eastAsia="Arial"/>
              </w:rPr>
              <w:t>6) LoPs</w:t>
            </w:r>
          </w:p>
        </w:tc>
        <w:tc>
          <w:tcPr>
            <w:tcW w:w="3060" w:type="dxa"/>
            <w:tcBorders>
              <w:top w:val="single" w:sz="8" w:space="0" w:color="000000"/>
              <w:left w:val="single" w:sz="8" w:space="0" w:color="000000"/>
              <w:bottom w:val="single" w:sz="8" w:space="0" w:color="000000"/>
              <w:right w:val="single" w:sz="8" w:space="0" w:color="000000"/>
            </w:tcBorders>
          </w:tcPr>
          <w:p w14:paraId="69DE2BAC" w14:textId="77777777" w:rsidR="00233142" w:rsidRPr="004822A4" w:rsidRDefault="00233142" w:rsidP="00EF6F31">
            <w:pPr>
              <w:rPr>
                <w:rFonts w:eastAsia="Arial"/>
                <w:i/>
              </w:rPr>
            </w:pPr>
            <w:r w:rsidRPr="004822A4">
              <w:rPr>
                <w:rFonts w:eastAsia="Arial"/>
                <w:i/>
              </w:rPr>
              <w:t xml:space="preserve">Endline: </w:t>
            </w:r>
          </w:p>
          <w:p w14:paraId="0B3E6744" w14:textId="77777777" w:rsidR="00233142" w:rsidRPr="004822A4" w:rsidRDefault="00233142" w:rsidP="00EF6F31">
            <w:pPr>
              <w:rPr>
                <w:rFonts w:eastAsia="Arial"/>
                <w:i/>
              </w:rPr>
            </w:pPr>
            <w:r w:rsidRPr="004822A4">
              <w:rPr>
                <w:rFonts w:eastAsia="Arial"/>
                <w:i/>
              </w:rPr>
              <w:t>6</w:t>
            </w:r>
          </w:p>
          <w:p w14:paraId="740C3FE4" w14:textId="77777777" w:rsidR="00233142" w:rsidRPr="004822A4" w:rsidRDefault="00233142" w:rsidP="00EF6F31">
            <w:pPr>
              <w:rPr>
                <w:rFonts w:eastAsia="Arial"/>
              </w:rPr>
            </w:pPr>
          </w:p>
          <w:p w14:paraId="14FC03C5" w14:textId="77777777" w:rsidR="00233142" w:rsidRPr="004822A4" w:rsidRDefault="00233142" w:rsidP="00EF6F31">
            <w:pPr>
              <w:rPr>
                <w:rFonts w:eastAsia="Arial"/>
              </w:rPr>
            </w:pPr>
          </w:p>
          <w:p w14:paraId="23294C73" w14:textId="77777777" w:rsidR="00233142" w:rsidRPr="004822A4" w:rsidRDefault="00233142" w:rsidP="00EF6F31">
            <w:pPr>
              <w:rPr>
                <w:rFonts w:eastAsia="Arial"/>
              </w:rPr>
            </w:pPr>
          </w:p>
          <w:p w14:paraId="02668DE1" w14:textId="77777777" w:rsidR="00233142" w:rsidRPr="004822A4" w:rsidRDefault="00233142" w:rsidP="00EF6F31">
            <w:pPr>
              <w:rPr>
                <w:rFonts w:eastAsia="Arial"/>
              </w:rPr>
            </w:pPr>
          </w:p>
          <w:p w14:paraId="335DA9C3" w14:textId="77777777" w:rsidR="00233142" w:rsidRPr="004822A4" w:rsidRDefault="00233142" w:rsidP="00EF6F31">
            <w:pPr>
              <w:rPr>
                <w:rFonts w:eastAsia="Arial"/>
                <w:i/>
              </w:rPr>
            </w:pPr>
          </w:p>
          <w:p w14:paraId="2B465A16" w14:textId="77777777" w:rsidR="00233142" w:rsidRPr="004822A4" w:rsidRDefault="00233142" w:rsidP="00EF6F31">
            <w:pPr>
              <w:rPr>
                <w:rFonts w:eastAsia="Arial"/>
                <w:i/>
              </w:rPr>
            </w:pPr>
          </w:p>
          <w:p w14:paraId="44FAC9F8" w14:textId="77777777" w:rsidR="00233142" w:rsidRPr="004822A4" w:rsidRDefault="00233142" w:rsidP="00EF6F31">
            <w:pPr>
              <w:rPr>
                <w:rFonts w:eastAsia="Arial"/>
                <w:i/>
              </w:rPr>
            </w:pPr>
          </w:p>
          <w:p w14:paraId="64230FF9" w14:textId="77777777" w:rsidR="00233142" w:rsidRPr="004822A4" w:rsidRDefault="00233142" w:rsidP="00EF6F31">
            <w:pPr>
              <w:rPr>
                <w:rFonts w:eastAsia="Arial"/>
                <w:i/>
              </w:rPr>
            </w:pPr>
          </w:p>
          <w:p w14:paraId="3028BE57" w14:textId="77777777" w:rsidR="00233142" w:rsidRPr="004822A4" w:rsidRDefault="00233142" w:rsidP="00EF6F31">
            <w:pPr>
              <w:rPr>
                <w:rFonts w:eastAsia="Arial"/>
                <w:i/>
              </w:rPr>
            </w:pPr>
          </w:p>
          <w:p w14:paraId="261AE540" w14:textId="77777777" w:rsidR="00233142" w:rsidRPr="004822A4" w:rsidRDefault="00233142" w:rsidP="00EF6F31">
            <w:pPr>
              <w:rPr>
                <w:rFonts w:eastAsia="Arial"/>
                <w:i/>
              </w:rPr>
            </w:pPr>
            <w:r w:rsidRPr="004822A4">
              <w:rPr>
                <w:rFonts w:eastAsia="Arial"/>
                <w:i/>
              </w:rPr>
              <w:t>Programme:</w:t>
            </w:r>
          </w:p>
          <w:p w14:paraId="70D99353" w14:textId="77777777" w:rsidR="00233142" w:rsidRPr="004822A4" w:rsidRDefault="00233142" w:rsidP="00EF6F31">
            <w:pPr>
              <w:rPr>
                <w:rFonts w:eastAsia="Arial"/>
                <w:i/>
              </w:rPr>
            </w:pPr>
            <w:r w:rsidRPr="004822A4">
              <w:rPr>
                <w:rFonts w:eastAsia="Arial"/>
              </w:rPr>
              <w:t>6 LAPs are developed</w:t>
            </w:r>
          </w:p>
          <w:p w14:paraId="65F5D781" w14:textId="77777777" w:rsidR="00233142" w:rsidRPr="004822A4" w:rsidRDefault="00233142" w:rsidP="00EF6F31">
            <w:pPr>
              <w:rPr>
                <w:rFonts w:eastAsia="Arial"/>
                <w:i/>
              </w:rPr>
            </w:pPr>
          </w:p>
          <w:p w14:paraId="23594F8C" w14:textId="77777777" w:rsidR="00233142" w:rsidRPr="004822A4" w:rsidRDefault="00233142" w:rsidP="00EF6F31">
            <w:pPr>
              <w:rPr>
                <w:rFonts w:eastAsia="Arial"/>
                <w:i/>
              </w:rPr>
            </w:pPr>
          </w:p>
          <w:p w14:paraId="344D85FA" w14:textId="77777777" w:rsidR="00233142" w:rsidRPr="004822A4" w:rsidRDefault="00233142" w:rsidP="00EF6F31">
            <w:pPr>
              <w:rPr>
                <w:rFonts w:eastAsia="Arial"/>
                <w:i/>
              </w:rPr>
            </w:pPr>
          </w:p>
          <w:p w14:paraId="1D1992AD" w14:textId="77777777" w:rsidR="00233142" w:rsidRPr="004822A4" w:rsidRDefault="00233142" w:rsidP="00EF6F31">
            <w:pPr>
              <w:rPr>
                <w:rFonts w:eastAsia="Arial"/>
                <w:i/>
              </w:rPr>
            </w:pPr>
          </w:p>
          <w:p w14:paraId="791CBBEE" w14:textId="77777777" w:rsidR="00233142" w:rsidRPr="004822A4" w:rsidRDefault="00233142" w:rsidP="00EF6F31">
            <w:pPr>
              <w:rPr>
                <w:rFonts w:eastAsia="Arial"/>
                <w:i/>
              </w:rPr>
            </w:pPr>
          </w:p>
          <w:p w14:paraId="5E62856E" w14:textId="77777777" w:rsidR="00233142" w:rsidRPr="004822A4" w:rsidRDefault="00233142" w:rsidP="00EF6F31">
            <w:pPr>
              <w:rPr>
                <w:rFonts w:eastAsia="Arial"/>
                <w:i/>
              </w:rPr>
            </w:pPr>
          </w:p>
          <w:p w14:paraId="04A5C36D" w14:textId="77777777" w:rsidR="00233142" w:rsidRPr="004822A4" w:rsidRDefault="00233142" w:rsidP="00EF6F31">
            <w:pPr>
              <w:rPr>
                <w:rFonts w:eastAsia="Arial"/>
                <w:i/>
              </w:rPr>
            </w:pPr>
          </w:p>
          <w:p w14:paraId="6646E6BD" w14:textId="77777777" w:rsidR="00233142" w:rsidRPr="004822A4" w:rsidRDefault="00233142" w:rsidP="00EF6F31"/>
        </w:tc>
        <w:tc>
          <w:tcPr>
            <w:tcW w:w="2082" w:type="dxa"/>
            <w:tcBorders>
              <w:top w:val="single" w:sz="8" w:space="0" w:color="000000"/>
              <w:left w:val="single" w:sz="8" w:space="0" w:color="000000"/>
              <w:bottom w:val="single" w:sz="8" w:space="0" w:color="000000"/>
              <w:right w:val="single" w:sz="8" w:space="0" w:color="000000"/>
            </w:tcBorders>
          </w:tcPr>
          <w:p w14:paraId="490EDF10" w14:textId="77777777" w:rsidR="00233142" w:rsidRPr="004822A4" w:rsidRDefault="00233142" w:rsidP="00EF6F31">
            <w:pPr>
              <w:rPr>
                <w:rFonts w:eastAsia="Arial"/>
              </w:rPr>
            </w:pPr>
            <w:r w:rsidRPr="004822A4">
              <w:rPr>
                <w:rFonts w:eastAsia="Arial"/>
              </w:rPr>
              <w:t xml:space="preserve">Completed </w:t>
            </w:r>
          </w:p>
          <w:p w14:paraId="5A90530F" w14:textId="77777777" w:rsidR="00233142" w:rsidRPr="004822A4" w:rsidRDefault="00233142" w:rsidP="00EF6F31">
            <w:pPr>
              <w:rPr>
                <w:rFonts w:eastAsia="Arial"/>
              </w:rPr>
            </w:pPr>
          </w:p>
          <w:p w14:paraId="6DCF5604" w14:textId="77777777" w:rsidR="00233142" w:rsidRPr="004822A4" w:rsidRDefault="00233142" w:rsidP="00EF6F31">
            <w:pPr>
              <w:rPr>
                <w:rFonts w:eastAsia="Arial"/>
              </w:rPr>
            </w:pPr>
          </w:p>
          <w:p w14:paraId="4623C30D" w14:textId="77777777" w:rsidR="00233142" w:rsidRPr="004822A4" w:rsidRDefault="00233142" w:rsidP="00EF6F31">
            <w:pPr>
              <w:rPr>
                <w:rFonts w:eastAsia="Arial"/>
                <w:i/>
              </w:rPr>
            </w:pPr>
          </w:p>
          <w:p w14:paraId="64FE9D44" w14:textId="77777777" w:rsidR="00233142" w:rsidRPr="004822A4" w:rsidRDefault="00233142" w:rsidP="00EF6F31">
            <w:pPr>
              <w:rPr>
                <w:rFonts w:eastAsia="Arial"/>
                <w:i/>
              </w:rPr>
            </w:pPr>
          </w:p>
          <w:p w14:paraId="16E427DA" w14:textId="77777777" w:rsidR="00233142" w:rsidRPr="004822A4" w:rsidRDefault="00233142" w:rsidP="00EF6F31">
            <w:pPr>
              <w:rPr>
                <w:rFonts w:eastAsia="Arial"/>
                <w:i/>
              </w:rPr>
            </w:pPr>
          </w:p>
          <w:p w14:paraId="49D98A1F" w14:textId="77777777" w:rsidR="00233142" w:rsidRPr="004822A4" w:rsidRDefault="00233142" w:rsidP="00EF6F31">
            <w:pPr>
              <w:rPr>
                <w:rFonts w:eastAsia="Arial"/>
                <w:i/>
              </w:rPr>
            </w:pPr>
          </w:p>
          <w:p w14:paraId="39949C62" w14:textId="77777777" w:rsidR="00233142" w:rsidRPr="004822A4" w:rsidRDefault="00233142" w:rsidP="00EF6F31">
            <w:r w:rsidRPr="004822A4">
              <w:rPr>
                <w:rFonts w:eastAsia="Arial"/>
              </w:rPr>
              <w:t xml:space="preserve"> </w:t>
            </w:r>
          </w:p>
        </w:tc>
      </w:tr>
      <w:tr w:rsidR="00233142" w:rsidRPr="004822A4" w14:paraId="452B6C9F" w14:textId="77777777" w:rsidTr="00EF6F31">
        <w:trPr>
          <w:trHeight w:val="465"/>
        </w:trPr>
        <w:tc>
          <w:tcPr>
            <w:tcW w:w="1412" w:type="dxa"/>
            <w:tcBorders>
              <w:top w:val="single" w:sz="8" w:space="0" w:color="000000"/>
              <w:left w:val="single" w:sz="8" w:space="0" w:color="000000"/>
              <w:bottom w:val="single" w:sz="8" w:space="0" w:color="000000"/>
              <w:right w:val="single" w:sz="8" w:space="0" w:color="000000"/>
            </w:tcBorders>
          </w:tcPr>
          <w:p w14:paraId="57892D2D" w14:textId="77777777" w:rsidR="00233142" w:rsidRPr="004822A4" w:rsidRDefault="00233142" w:rsidP="00EF6F31">
            <w:r w:rsidRPr="004822A4">
              <w:rPr>
                <w:b/>
              </w:rPr>
              <w:t>Output 3.2</w:t>
            </w:r>
            <w:r w:rsidRPr="004822A4">
              <w:br/>
              <w:t xml:space="preserve"> </w:t>
            </w:r>
            <w:r w:rsidRPr="004822A4">
              <w:br/>
            </w:r>
            <w:r w:rsidRPr="004822A4">
              <w:rPr>
                <w:rFonts w:eastAsia="Arial"/>
              </w:rPr>
              <w:t xml:space="preserve">Local </w:t>
            </w:r>
            <w:r w:rsidRPr="004822A4">
              <w:rPr>
                <w:rFonts w:eastAsia="Arial"/>
              </w:rPr>
              <w:lastRenderedPageBreak/>
              <w:t>authorities in pilot communities affected by migration and prone to conflict are able to develop and implement Local Action Plans (LAPs) on gender-responsive peacebuilding in line with NAP 1325</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4496F455" w14:textId="77777777" w:rsidR="00233142" w:rsidRPr="004822A4" w:rsidRDefault="00233142" w:rsidP="00EF6F31">
            <w:pPr>
              <w:jc w:val="both"/>
            </w:pPr>
          </w:p>
        </w:tc>
        <w:tc>
          <w:tcPr>
            <w:tcW w:w="1620" w:type="dxa"/>
            <w:tcBorders>
              <w:top w:val="single" w:sz="8" w:space="0" w:color="000000"/>
              <w:left w:val="single" w:sz="8" w:space="0" w:color="000000"/>
              <w:bottom w:val="single" w:sz="8" w:space="0" w:color="000000"/>
              <w:right w:val="single" w:sz="8" w:space="0" w:color="000000"/>
            </w:tcBorders>
            <w:shd w:val="clear" w:color="auto" w:fill="EEECE1"/>
          </w:tcPr>
          <w:p w14:paraId="6E284AAD" w14:textId="77777777" w:rsidR="00233142" w:rsidRPr="004822A4" w:rsidRDefault="00233142" w:rsidP="00EF6F31"/>
        </w:tc>
        <w:tc>
          <w:tcPr>
            <w:tcW w:w="1080" w:type="dxa"/>
            <w:tcBorders>
              <w:top w:val="single" w:sz="8" w:space="0" w:color="000000"/>
              <w:left w:val="single" w:sz="8" w:space="0" w:color="000000"/>
              <w:bottom w:val="single" w:sz="8" w:space="0" w:color="000000"/>
              <w:right w:val="single" w:sz="8" w:space="0" w:color="000000"/>
            </w:tcBorders>
            <w:shd w:val="clear" w:color="auto" w:fill="EEECE1"/>
          </w:tcPr>
          <w:p w14:paraId="1AC5BAF9" w14:textId="77777777" w:rsidR="00233142" w:rsidRPr="004822A4" w:rsidRDefault="00233142" w:rsidP="00EF6F31"/>
        </w:tc>
        <w:tc>
          <w:tcPr>
            <w:tcW w:w="2430" w:type="dxa"/>
            <w:tcBorders>
              <w:top w:val="single" w:sz="8" w:space="0" w:color="000000"/>
              <w:left w:val="single" w:sz="8" w:space="0" w:color="000000"/>
              <w:bottom w:val="single" w:sz="8" w:space="0" w:color="000000"/>
              <w:right w:val="single" w:sz="8" w:space="0" w:color="000000"/>
            </w:tcBorders>
          </w:tcPr>
          <w:p w14:paraId="2EA29A21" w14:textId="77777777" w:rsidR="00233142" w:rsidRPr="004822A4" w:rsidRDefault="00233142" w:rsidP="00EF6F31"/>
        </w:tc>
        <w:tc>
          <w:tcPr>
            <w:tcW w:w="3060" w:type="dxa"/>
            <w:tcBorders>
              <w:top w:val="single" w:sz="8" w:space="0" w:color="000000"/>
              <w:left w:val="single" w:sz="8" w:space="0" w:color="000000"/>
              <w:bottom w:val="single" w:sz="8" w:space="0" w:color="000000"/>
              <w:right w:val="single" w:sz="8" w:space="0" w:color="000000"/>
            </w:tcBorders>
          </w:tcPr>
          <w:p w14:paraId="2EFFBC41" w14:textId="77777777" w:rsidR="00233142" w:rsidRPr="004822A4" w:rsidRDefault="00233142" w:rsidP="00EF6F31"/>
        </w:tc>
        <w:tc>
          <w:tcPr>
            <w:tcW w:w="2082" w:type="dxa"/>
            <w:tcBorders>
              <w:top w:val="single" w:sz="8" w:space="0" w:color="000000"/>
              <w:left w:val="single" w:sz="8" w:space="0" w:color="000000"/>
              <w:bottom w:val="single" w:sz="8" w:space="0" w:color="000000"/>
              <w:right w:val="single" w:sz="8" w:space="0" w:color="000000"/>
            </w:tcBorders>
          </w:tcPr>
          <w:p w14:paraId="23E5E268" w14:textId="77777777" w:rsidR="00233142" w:rsidRPr="004822A4" w:rsidRDefault="00233142" w:rsidP="00EF6F31"/>
        </w:tc>
      </w:tr>
    </w:tbl>
    <w:p w14:paraId="0916B1C4" w14:textId="77777777" w:rsidR="00B652A1" w:rsidRPr="00233142" w:rsidRDefault="00B652A1" w:rsidP="00882391">
      <w:pPr>
        <w:ind w:firstLine="990"/>
        <w:jc w:val="both"/>
      </w:pPr>
    </w:p>
    <w:sectPr w:rsidR="00B652A1" w:rsidRPr="00233142"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654E" w14:textId="77777777" w:rsidR="00DD1AD9" w:rsidRDefault="00DD1AD9" w:rsidP="00E76CA1">
      <w:r>
        <w:separator/>
      </w:r>
    </w:p>
  </w:endnote>
  <w:endnote w:type="continuationSeparator" w:id="0">
    <w:p w14:paraId="23147B75" w14:textId="77777777" w:rsidR="00DD1AD9" w:rsidRDefault="00DD1AD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San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K_Helios Cond">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90EF" w14:textId="77777777" w:rsidR="00150C0C" w:rsidRDefault="00150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56F58" w:rsidRDefault="00E56F58">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56F58" w:rsidRDefault="00E56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8F97" w14:textId="77777777" w:rsidR="00150C0C" w:rsidRDefault="0015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DBDA" w14:textId="77777777" w:rsidR="00DD1AD9" w:rsidRDefault="00DD1AD9" w:rsidP="00E76CA1">
      <w:r>
        <w:separator/>
      </w:r>
    </w:p>
  </w:footnote>
  <w:footnote w:type="continuationSeparator" w:id="0">
    <w:p w14:paraId="0086C4EE" w14:textId="77777777" w:rsidR="00DD1AD9" w:rsidRDefault="00DD1AD9" w:rsidP="00E76CA1">
      <w:r>
        <w:continuationSeparator/>
      </w:r>
    </w:p>
  </w:footnote>
  <w:footnote w:id="1">
    <w:p w14:paraId="2195B6A5" w14:textId="7570721B" w:rsidR="009743D0" w:rsidRPr="009743D0" w:rsidRDefault="009743D0">
      <w:pPr>
        <w:pStyle w:val="FootnoteText"/>
      </w:pPr>
      <w:r>
        <w:rPr>
          <w:rStyle w:val="FootnoteReference"/>
        </w:rPr>
        <w:footnoteRef/>
      </w:r>
      <w:r>
        <w:t xml:space="preserve"> All names included in this report have been changed to protect the privacy of the beneficiaries. </w:t>
      </w:r>
    </w:p>
  </w:footnote>
  <w:footnote w:id="2">
    <w:p w14:paraId="09B1BE73" w14:textId="5703113B" w:rsidR="00E56F58" w:rsidRPr="007C5907" w:rsidRDefault="00E56F58">
      <w:pPr>
        <w:pStyle w:val="FootnoteText"/>
        <w:rPr>
          <w:lang w:val="en-US"/>
        </w:rPr>
      </w:pPr>
      <w:r>
        <w:rPr>
          <w:rStyle w:val="FootnoteReference"/>
        </w:rPr>
        <w:footnoteRef/>
      </w:r>
      <w:r>
        <w:t xml:space="preserve"> </w:t>
      </w:r>
      <w:r>
        <w:rPr>
          <w:lang w:val="en-US"/>
        </w:rPr>
        <w:t xml:space="preserve">Women Migrants Network was created within GPI project with following objective: </w:t>
      </w:r>
      <w:r w:rsidRPr="009A52CC">
        <w:rPr>
          <w:lang w:val="en-US"/>
        </w:rPr>
        <w:t>lobbying for necessary legislative and institutional changes in migration policy, support in advocating for the rights and empowerment of women through information exchange, mentoring successful women migrants and other women involved in migration processes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2BE" w14:textId="77777777" w:rsidR="00150C0C" w:rsidRDefault="00150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7FC" w14:textId="77777777" w:rsidR="00150C0C" w:rsidRDefault="00150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B82" w14:textId="77777777" w:rsidR="00150C0C" w:rsidRDefault="00150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D66C9"/>
    <w:multiLevelType w:val="hybridMultilevel"/>
    <w:tmpl w:val="ED429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1B626D"/>
    <w:multiLevelType w:val="multilevel"/>
    <w:tmpl w:val="88245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510C7"/>
    <w:multiLevelType w:val="multilevel"/>
    <w:tmpl w:val="8ED87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E104B"/>
    <w:multiLevelType w:val="multilevel"/>
    <w:tmpl w:val="5CBAE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54496"/>
    <w:multiLevelType w:val="multilevel"/>
    <w:tmpl w:val="CE4CC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26CC2"/>
    <w:multiLevelType w:val="multilevel"/>
    <w:tmpl w:val="4A68FF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F2E01"/>
    <w:multiLevelType w:val="multilevel"/>
    <w:tmpl w:val="3A683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3453F1"/>
    <w:multiLevelType w:val="multilevel"/>
    <w:tmpl w:val="0BECD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B40E7"/>
    <w:multiLevelType w:val="multilevel"/>
    <w:tmpl w:val="D8747B34"/>
    <w:lvl w:ilvl="0">
      <w:start w:val="8"/>
      <w:numFmt w:val="decimal"/>
      <w:lvlText w:val="%1."/>
      <w:lvlJc w:val="left"/>
      <w:pPr>
        <w:tabs>
          <w:tab w:val="num" w:pos="720"/>
        </w:tabs>
        <w:ind w:left="720" w:hanging="360"/>
      </w:pPr>
      <w:rPr>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0A23BC"/>
    <w:multiLevelType w:val="multilevel"/>
    <w:tmpl w:val="55FE841C"/>
    <w:lvl w:ilvl="0">
      <w:start w:val="1"/>
      <w:numFmt w:val="bullet"/>
      <w:pStyle w:val="a"/>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80C2AE2"/>
    <w:multiLevelType w:val="multilevel"/>
    <w:tmpl w:val="9FBC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
  </w:num>
  <w:num w:numId="5">
    <w:abstractNumId w:val="10"/>
  </w:num>
  <w:num w:numId="6">
    <w:abstractNumId w:val="13"/>
  </w:num>
  <w:num w:numId="7">
    <w:abstractNumId w:val="7"/>
  </w:num>
  <w:num w:numId="8">
    <w:abstractNumId w:val="3"/>
  </w:num>
  <w:num w:numId="9">
    <w:abstractNumId w:val="4"/>
  </w:num>
  <w:num w:numId="10">
    <w:abstractNumId w:val="8"/>
  </w:num>
  <w:num w:numId="11">
    <w:abstractNumId w:val="2"/>
  </w:num>
  <w:num w:numId="12">
    <w:abstractNumId w:val="5"/>
  </w:num>
  <w:num w:numId="13">
    <w:abstractNumId w:val="9"/>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sTAwMzY2MDMwMjVX0lEKTi0uzszPAykwqgUAxP5apiwAAAA="/>
  </w:docVars>
  <w:rsids>
    <w:rsidRoot w:val="00E76CA1"/>
    <w:rsid w:val="000022C4"/>
    <w:rsid w:val="00002815"/>
    <w:rsid w:val="00005737"/>
    <w:rsid w:val="00006DBE"/>
    <w:rsid w:val="00006EC0"/>
    <w:rsid w:val="00010EB0"/>
    <w:rsid w:val="0001109A"/>
    <w:rsid w:val="00013D36"/>
    <w:rsid w:val="00013D69"/>
    <w:rsid w:val="00014B13"/>
    <w:rsid w:val="00024FAA"/>
    <w:rsid w:val="00025EFA"/>
    <w:rsid w:val="00031640"/>
    <w:rsid w:val="00034A4C"/>
    <w:rsid w:val="00045C24"/>
    <w:rsid w:val="00050759"/>
    <w:rsid w:val="00051F71"/>
    <w:rsid w:val="0005216F"/>
    <w:rsid w:val="00052745"/>
    <w:rsid w:val="00052DE5"/>
    <w:rsid w:val="000554F8"/>
    <w:rsid w:val="00062AAD"/>
    <w:rsid w:val="00063017"/>
    <w:rsid w:val="00063B00"/>
    <w:rsid w:val="000731D0"/>
    <w:rsid w:val="00075D98"/>
    <w:rsid w:val="0008134A"/>
    <w:rsid w:val="0008233D"/>
    <w:rsid w:val="00082738"/>
    <w:rsid w:val="00084F64"/>
    <w:rsid w:val="00091CFD"/>
    <w:rsid w:val="00092442"/>
    <w:rsid w:val="000975BC"/>
    <w:rsid w:val="000A45F4"/>
    <w:rsid w:val="000A4660"/>
    <w:rsid w:val="000A51DA"/>
    <w:rsid w:val="000A6719"/>
    <w:rsid w:val="000B4E5C"/>
    <w:rsid w:val="000B7954"/>
    <w:rsid w:val="000B7F98"/>
    <w:rsid w:val="000C7EA0"/>
    <w:rsid w:val="000D4F4B"/>
    <w:rsid w:val="000D5610"/>
    <w:rsid w:val="000D63AB"/>
    <w:rsid w:val="000D7AC8"/>
    <w:rsid w:val="000E05AE"/>
    <w:rsid w:val="000E6A96"/>
    <w:rsid w:val="000F05A2"/>
    <w:rsid w:val="000F13B1"/>
    <w:rsid w:val="000F2B73"/>
    <w:rsid w:val="000F7A7C"/>
    <w:rsid w:val="00102C0E"/>
    <w:rsid w:val="00112741"/>
    <w:rsid w:val="00113D2B"/>
    <w:rsid w:val="00113EC4"/>
    <w:rsid w:val="00114586"/>
    <w:rsid w:val="00114C7C"/>
    <w:rsid w:val="00116449"/>
    <w:rsid w:val="0011666C"/>
    <w:rsid w:val="00121B2D"/>
    <w:rsid w:val="00124FB9"/>
    <w:rsid w:val="001307FA"/>
    <w:rsid w:val="00131824"/>
    <w:rsid w:val="001354F9"/>
    <w:rsid w:val="00136B32"/>
    <w:rsid w:val="001420D5"/>
    <w:rsid w:val="001444EE"/>
    <w:rsid w:val="00145766"/>
    <w:rsid w:val="001458E9"/>
    <w:rsid w:val="00150C0C"/>
    <w:rsid w:val="00153CD9"/>
    <w:rsid w:val="00156A6F"/>
    <w:rsid w:val="00156AFA"/>
    <w:rsid w:val="00156C4C"/>
    <w:rsid w:val="00157BF2"/>
    <w:rsid w:val="001607B2"/>
    <w:rsid w:val="0016088D"/>
    <w:rsid w:val="00161D02"/>
    <w:rsid w:val="0018095F"/>
    <w:rsid w:val="00181B86"/>
    <w:rsid w:val="001830A6"/>
    <w:rsid w:val="0018313E"/>
    <w:rsid w:val="0018446E"/>
    <w:rsid w:val="00185425"/>
    <w:rsid w:val="00186529"/>
    <w:rsid w:val="00192F1D"/>
    <w:rsid w:val="00194D4C"/>
    <w:rsid w:val="00196AA8"/>
    <w:rsid w:val="001A1E86"/>
    <w:rsid w:val="001A2039"/>
    <w:rsid w:val="001A3157"/>
    <w:rsid w:val="001A374F"/>
    <w:rsid w:val="001A4786"/>
    <w:rsid w:val="001B1EAF"/>
    <w:rsid w:val="001B3812"/>
    <w:rsid w:val="001B3F2E"/>
    <w:rsid w:val="001B458D"/>
    <w:rsid w:val="001B54AC"/>
    <w:rsid w:val="001B5D16"/>
    <w:rsid w:val="001B6DFD"/>
    <w:rsid w:val="001C4484"/>
    <w:rsid w:val="001C46E9"/>
    <w:rsid w:val="001C5691"/>
    <w:rsid w:val="001C56B8"/>
    <w:rsid w:val="001C5B82"/>
    <w:rsid w:val="001D1C14"/>
    <w:rsid w:val="001D575F"/>
    <w:rsid w:val="001D5875"/>
    <w:rsid w:val="001D6683"/>
    <w:rsid w:val="001D67F9"/>
    <w:rsid w:val="001E660A"/>
    <w:rsid w:val="001F2BDF"/>
    <w:rsid w:val="001F308A"/>
    <w:rsid w:val="0020130A"/>
    <w:rsid w:val="00205EB7"/>
    <w:rsid w:val="00206D45"/>
    <w:rsid w:val="00206D70"/>
    <w:rsid w:val="0020791D"/>
    <w:rsid w:val="00210B65"/>
    <w:rsid w:val="002129DA"/>
    <w:rsid w:val="0021550A"/>
    <w:rsid w:val="00215F41"/>
    <w:rsid w:val="00217A2E"/>
    <w:rsid w:val="00217EB6"/>
    <w:rsid w:val="00221A9B"/>
    <w:rsid w:val="002247C2"/>
    <w:rsid w:val="00231219"/>
    <w:rsid w:val="002322E6"/>
    <w:rsid w:val="00233142"/>
    <w:rsid w:val="00233827"/>
    <w:rsid w:val="00234A5E"/>
    <w:rsid w:val="00236072"/>
    <w:rsid w:val="0023672E"/>
    <w:rsid w:val="00236AB3"/>
    <w:rsid w:val="00237314"/>
    <w:rsid w:val="002436F0"/>
    <w:rsid w:val="00245E73"/>
    <w:rsid w:val="00246135"/>
    <w:rsid w:val="00247F4E"/>
    <w:rsid w:val="00251E92"/>
    <w:rsid w:val="0025220B"/>
    <w:rsid w:val="00252B39"/>
    <w:rsid w:val="00253A0E"/>
    <w:rsid w:val="002546F4"/>
    <w:rsid w:val="00254AC2"/>
    <w:rsid w:val="0025525B"/>
    <w:rsid w:val="00255971"/>
    <w:rsid w:val="002566D3"/>
    <w:rsid w:val="00257569"/>
    <w:rsid w:val="0026702F"/>
    <w:rsid w:val="00267CF3"/>
    <w:rsid w:val="0027242A"/>
    <w:rsid w:val="002725BE"/>
    <w:rsid w:val="00272A58"/>
    <w:rsid w:val="00273AD0"/>
    <w:rsid w:val="002822AF"/>
    <w:rsid w:val="00282AF4"/>
    <w:rsid w:val="00282BD9"/>
    <w:rsid w:val="00286F66"/>
    <w:rsid w:val="00287878"/>
    <w:rsid w:val="002940E8"/>
    <w:rsid w:val="00294318"/>
    <w:rsid w:val="00296C15"/>
    <w:rsid w:val="002A1877"/>
    <w:rsid w:val="002B3207"/>
    <w:rsid w:val="002B346A"/>
    <w:rsid w:val="002B351E"/>
    <w:rsid w:val="002B4426"/>
    <w:rsid w:val="002B5F4F"/>
    <w:rsid w:val="002B731F"/>
    <w:rsid w:val="002B740B"/>
    <w:rsid w:val="002C187A"/>
    <w:rsid w:val="002C20A8"/>
    <w:rsid w:val="002C2AFA"/>
    <w:rsid w:val="002C4206"/>
    <w:rsid w:val="002C5DD0"/>
    <w:rsid w:val="002C7051"/>
    <w:rsid w:val="002D1198"/>
    <w:rsid w:val="002D2FBB"/>
    <w:rsid w:val="002D4247"/>
    <w:rsid w:val="002D68D7"/>
    <w:rsid w:val="002D6A76"/>
    <w:rsid w:val="002E10E6"/>
    <w:rsid w:val="002E1CED"/>
    <w:rsid w:val="002E5250"/>
    <w:rsid w:val="002E61AA"/>
    <w:rsid w:val="002E6F58"/>
    <w:rsid w:val="002E745D"/>
    <w:rsid w:val="002F10F6"/>
    <w:rsid w:val="002F15D9"/>
    <w:rsid w:val="002F26EC"/>
    <w:rsid w:val="002F42EA"/>
    <w:rsid w:val="003034F6"/>
    <w:rsid w:val="003040D8"/>
    <w:rsid w:val="0030455E"/>
    <w:rsid w:val="00305626"/>
    <w:rsid w:val="003166CC"/>
    <w:rsid w:val="00316D58"/>
    <w:rsid w:val="00317D98"/>
    <w:rsid w:val="003212BB"/>
    <w:rsid w:val="00321C92"/>
    <w:rsid w:val="00323179"/>
    <w:rsid w:val="003235DF"/>
    <w:rsid w:val="00323ABC"/>
    <w:rsid w:val="00324A7C"/>
    <w:rsid w:val="00324FE5"/>
    <w:rsid w:val="00333EC9"/>
    <w:rsid w:val="0033515C"/>
    <w:rsid w:val="00336BF8"/>
    <w:rsid w:val="00337191"/>
    <w:rsid w:val="00342356"/>
    <w:rsid w:val="00342B0A"/>
    <w:rsid w:val="00343425"/>
    <w:rsid w:val="0034386B"/>
    <w:rsid w:val="00346D73"/>
    <w:rsid w:val="003473C6"/>
    <w:rsid w:val="0035676B"/>
    <w:rsid w:val="0036386A"/>
    <w:rsid w:val="00366549"/>
    <w:rsid w:val="00372156"/>
    <w:rsid w:val="003722AE"/>
    <w:rsid w:val="00372CC2"/>
    <w:rsid w:val="0037561F"/>
    <w:rsid w:val="003771E9"/>
    <w:rsid w:val="00380849"/>
    <w:rsid w:val="003818DB"/>
    <w:rsid w:val="003834CD"/>
    <w:rsid w:val="00383908"/>
    <w:rsid w:val="0038416D"/>
    <w:rsid w:val="00391614"/>
    <w:rsid w:val="003966E6"/>
    <w:rsid w:val="003968D7"/>
    <w:rsid w:val="00397D5B"/>
    <w:rsid w:val="003A2366"/>
    <w:rsid w:val="003A4A4E"/>
    <w:rsid w:val="003A4B78"/>
    <w:rsid w:val="003A5E77"/>
    <w:rsid w:val="003A613D"/>
    <w:rsid w:val="003A6341"/>
    <w:rsid w:val="003B3A5F"/>
    <w:rsid w:val="003B5338"/>
    <w:rsid w:val="003C1D86"/>
    <w:rsid w:val="003C5283"/>
    <w:rsid w:val="003C5CC6"/>
    <w:rsid w:val="003D12C7"/>
    <w:rsid w:val="003D1BDE"/>
    <w:rsid w:val="003D228B"/>
    <w:rsid w:val="003D4CD7"/>
    <w:rsid w:val="003D4D7C"/>
    <w:rsid w:val="003D68FF"/>
    <w:rsid w:val="003D7837"/>
    <w:rsid w:val="003E0097"/>
    <w:rsid w:val="003F03CA"/>
    <w:rsid w:val="003F08B1"/>
    <w:rsid w:val="003F21BE"/>
    <w:rsid w:val="003F36FB"/>
    <w:rsid w:val="003F660A"/>
    <w:rsid w:val="004017BD"/>
    <w:rsid w:val="00402083"/>
    <w:rsid w:val="004023AC"/>
    <w:rsid w:val="00402514"/>
    <w:rsid w:val="0040513F"/>
    <w:rsid w:val="00405DE7"/>
    <w:rsid w:val="00411A5F"/>
    <w:rsid w:val="004120FC"/>
    <w:rsid w:val="00413EAF"/>
    <w:rsid w:val="00414097"/>
    <w:rsid w:val="004213AF"/>
    <w:rsid w:val="00425AF8"/>
    <w:rsid w:val="00427F6B"/>
    <w:rsid w:val="00437FF5"/>
    <w:rsid w:val="00443416"/>
    <w:rsid w:val="004475E3"/>
    <w:rsid w:val="0046101E"/>
    <w:rsid w:val="00461944"/>
    <w:rsid w:val="00464188"/>
    <w:rsid w:val="00470EC3"/>
    <w:rsid w:val="00477CF8"/>
    <w:rsid w:val="00480A02"/>
    <w:rsid w:val="0048168F"/>
    <w:rsid w:val="00484092"/>
    <w:rsid w:val="00484169"/>
    <w:rsid w:val="00494292"/>
    <w:rsid w:val="00495AC5"/>
    <w:rsid w:val="004965A3"/>
    <w:rsid w:val="00497882"/>
    <w:rsid w:val="004A210E"/>
    <w:rsid w:val="004A49E6"/>
    <w:rsid w:val="004A777B"/>
    <w:rsid w:val="004B1E1E"/>
    <w:rsid w:val="004B5601"/>
    <w:rsid w:val="004B5B20"/>
    <w:rsid w:val="004B5DB5"/>
    <w:rsid w:val="004B712C"/>
    <w:rsid w:val="004B7AD3"/>
    <w:rsid w:val="004C3DC3"/>
    <w:rsid w:val="004C4F3B"/>
    <w:rsid w:val="004D141E"/>
    <w:rsid w:val="004E33A8"/>
    <w:rsid w:val="004E3B3E"/>
    <w:rsid w:val="004E3BD7"/>
    <w:rsid w:val="004E6614"/>
    <w:rsid w:val="004F016F"/>
    <w:rsid w:val="004F31BE"/>
    <w:rsid w:val="004F7D22"/>
    <w:rsid w:val="00500BBB"/>
    <w:rsid w:val="00505758"/>
    <w:rsid w:val="005129DA"/>
    <w:rsid w:val="00513612"/>
    <w:rsid w:val="00513D8E"/>
    <w:rsid w:val="00515EEF"/>
    <w:rsid w:val="005174D6"/>
    <w:rsid w:val="0051786C"/>
    <w:rsid w:val="005208FF"/>
    <w:rsid w:val="00521468"/>
    <w:rsid w:val="005216B2"/>
    <w:rsid w:val="005217F0"/>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4746"/>
    <w:rsid w:val="0057086A"/>
    <w:rsid w:val="005718ED"/>
    <w:rsid w:val="0058153F"/>
    <w:rsid w:val="00582A96"/>
    <w:rsid w:val="0058301B"/>
    <w:rsid w:val="00590937"/>
    <w:rsid w:val="0059166A"/>
    <w:rsid w:val="00592733"/>
    <w:rsid w:val="00593B59"/>
    <w:rsid w:val="00595DBA"/>
    <w:rsid w:val="005A2661"/>
    <w:rsid w:val="005A26F8"/>
    <w:rsid w:val="005A56E0"/>
    <w:rsid w:val="005B46C4"/>
    <w:rsid w:val="005B5670"/>
    <w:rsid w:val="005B5C3E"/>
    <w:rsid w:val="005C187A"/>
    <w:rsid w:val="005C1FC7"/>
    <w:rsid w:val="005C4963"/>
    <w:rsid w:val="005C4BBA"/>
    <w:rsid w:val="005C68B4"/>
    <w:rsid w:val="005D2343"/>
    <w:rsid w:val="005D545C"/>
    <w:rsid w:val="005D629F"/>
    <w:rsid w:val="005E0994"/>
    <w:rsid w:val="005E3B28"/>
    <w:rsid w:val="005E6689"/>
    <w:rsid w:val="005E7A5F"/>
    <w:rsid w:val="005F0810"/>
    <w:rsid w:val="005F0CC2"/>
    <w:rsid w:val="005F32A6"/>
    <w:rsid w:val="005F3D03"/>
    <w:rsid w:val="005F439F"/>
    <w:rsid w:val="005F6191"/>
    <w:rsid w:val="005F77DA"/>
    <w:rsid w:val="00605275"/>
    <w:rsid w:val="006073A2"/>
    <w:rsid w:val="006073AB"/>
    <w:rsid w:val="0060796B"/>
    <w:rsid w:val="006100F5"/>
    <w:rsid w:val="00612532"/>
    <w:rsid w:val="0061467E"/>
    <w:rsid w:val="00615C30"/>
    <w:rsid w:val="00624881"/>
    <w:rsid w:val="00624B2F"/>
    <w:rsid w:val="00624BF3"/>
    <w:rsid w:val="00624F31"/>
    <w:rsid w:val="00625170"/>
    <w:rsid w:val="00626B3F"/>
    <w:rsid w:val="00627130"/>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4B5C"/>
    <w:rsid w:val="006811AD"/>
    <w:rsid w:val="0068439D"/>
    <w:rsid w:val="00690242"/>
    <w:rsid w:val="006907EE"/>
    <w:rsid w:val="00691C2F"/>
    <w:rsid w:val="006947B7"/>
    <w:rsid w:val="00694CC9"/>
    <w:rsid w:val="006969E7"/>
    <w:rsid w:val="006A07CA"/>
    <w:rsid w:val="006A207B"/>
    <w:rsid w:val="006A2E42"/>
    <w:rsid w:val="006A5032"/>
    <w:rsid w:val="006A5B0E"/>
    <w:rsid w:val="006A5E49"/>
    <w:rsid w:val="006A5F89"/>
    <w:rsid w:val="006B0ED3"/>
    <w:rsid w:val="006B4DED"/>
    <w:rsid w:val="006C1819"/>
    <w:rsid w:val="006C1EDF"/>
    <w:rsid w:val="006C29FB"/>
    <w:rsid w:val="006C788C"/>
    <w:rsid w:val="006D0366"/>
    <w:rsid w:val="006D3593"/>
    <w:rsid w:val="006D3F0B"/>
    <w:rsid w:val="006D5799"/>
    <w:rsid w:val="006D60AB"/>
    <w:rsid w:val="006D6B92"/>
    <w:rsid w:val="006E10BF"/>
    <w:rsid w:val="006E1F40"/>
    <w:rsid w:val="006E2489"/>
    <w:rsid w:val="006E4DA8"/>
    <w:rsid w:val="006E584D"/>
    <w:rsid w:val="006E7CF8"/>
    <w:rsid w:val="006F0257"/>
    <w:rsid w:val="006F0654"/>
    <w:rsid w:val="006F0B62"/>
    <w:rsid w:val="006F0F2D"/>
    <w:rsid w:val="006F1516"/>
    <w:rsid w:val="006F4A07"/>
    <w:rsid w:val="006F690E"/>
    <w:rsid w:val="006F74C9"/>
    <w:rsid w:val="007065B1"/>
    <w:rsid w:val="007067A1"/>
    <w:rsid w:val="007073F6"/>
    <w:rsid w:val="007118F5"/>
    <w:rsid w:val="0071286E"/>
    <w:rsid w:val="007133CF"/>
    <w:rsid w:val="0071506D"/>
    <w:rsid w:val="00715EC6"/>
    <w:rsid w:val="007163ED"/>
    <w:rsid w:val="00720431"/>
    <w:rsid w:val="007308CD"/>
    <w:rsid w:val="007317AD"/>
    <w:rsid w:val="00734278"/>
    <w:rsid w:val="0073717A"/>
    <w:rsid w:val="00740B1E"/>
    <w:rsid w:val="0074108E"/>
    <w:rsid w:val="00741135"/>
    <w:rsid w:val="00742F27"/>
    <w:rsid w:val="00742FDD"/>
    <w:rsid w:val="007435E3"/>
    <w:rsid w:val="00744AB6"/>
    <w:rsid w:val="007451EC"/>
    <w:rsid w:val="00745803"/>
    <w:rsid w:val="00747687"/>
    <w:rsid w:val="00751279"/>
    <w:rsid w:val="00751324"/>
    <w:rsid w:val="00751DAF"/>
    <w:rsid w:val="00753159"/>
    <w:rsid w:val="0075441D"/>
    <w:rsid w:val="00756557"/>
    <w:rsid w:val="007566CA"/>
    <w:rsid w:val="007569BB"/>
    <w:rsid w:val="00761508"/>
    <w:rsid w:val="00761D1A"/>
    <w:rsid w:val="007626C9"/>
    <w:rsid w:val="00764773"/>
    <w:rsid w:val="00764B9C"/>
    <w:rsid w:val="0076624E"/>
    <w:rsid w:val="007712FB"/>
    <w:rsid w:val="007717E2"/>
    <w:rsid w:val="00771F72"/>
    <w:rsid w:val="007740D4"/>
    <w:rsid w:val="007756B0"/>
    <w:rsid w:val="00781164"/>
    <w:rsid w:val="00782E30"/>
    <w:rsid w:val="00785E5E"/>
    <w:rsid w:val="0078600B"/>
    <w:rsid w:val="00790676"/>
    <w:rsid w:val="00791410"/>
    <w:rsid w:val="0079259D"/>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5907"/>
    <w:rsid w:val="007C5BA7"/>
    <w:rsid w:val="007C78D3"/>
    <w:rsid w:val="007D127B"/>
    <w:rsid w:val="007D2DD6"/>
    <w:rsid w:val="007D5138"/>
    <w:rsid w:val="007D5785"/>
    <w:rsid w:val="007D6A05"/>
    <w:rsid w:val="007D6E52"/>
    <w:rsid w:val="007E1330"/>
    <w:rsid w:val="007E3EB8"/>
    <w:rsid w:val="007E4FA1"/>
    <w:rsid w:val="007E7546"/>
    <w:rsid w:val="007E7BE8"/>
    <w:rsid w:val="007F4C86"/>
    <w:rsid w:val="007F6F6D"/>
    <w:rsid w:val="007F7257"/>
    <w:rsid w:val="00805ADB"/>
    <w:rsid w:val="00812452"/>
    <w:rsid w:val="00812ADE"/>
    <w:rsid w:val="00817132"/>
    <w:rsid w:val="0083461E"/>
    <w:rsid w:val="00834A9F"/>
    <w:rsid w:val="008364E5"/>
    <w:rsid w:val="00837B04"/>
    <w:rsid w:val="008412C6"/>
    <w:rsid w:val="0084221C"/>
    <w:rsid w:val="00842C3A"/>
    <w:rsid w:val="0084393C"/>
    <w:rsid w:val="00847A89"/>
    <w:rsid w:val="00853068"/>
    <w:rsid w:val="00861669"/>
    <w:rsid w:val="008632DB"/>
    <w:rsid w:val="008640A5"/>
    <w:rsid w:val="00865821"/>
    <w:rsid w:val="00865FA0"/>
    <w:rsid w:val="008664A8"/>
    <w:rsid w:val="00866E96"/>
    <w:rsid w:val="00870B22"/>
    <w:rsid w:val="0087187F"/>
    <w:rsid w:val="00874634"/>
    <w:rsid w:val="00875EA5"/>
    <w:rsid w:val="00881D4B"/>
    <w:rsid w:val="00882391"/>
    <w:rsid w:val="00891AE7"/>
    <w:rsid w:val="0089378F"/>
    <w:rsid w:val="008A1155"/>
    <w:rsid w:val="008A3181"/>
    <w:rsid w:val="008A5E87"/>
    <w:rsid w:val="008B1B75"/>
    <w:rsid w:val="008B3518"/>
    <w:rsid w:val="008B5A12"/>
    <w:rsid w:val="008B7E23"/>
    <w:rsid w:val="008C782A"/>
    <w:rsid w:val="008E1083"/>
    <w:rsid w:val="008E1D70"/>
    <w:rsid w:val="008E3872"/>
    <w:rsid w:val="008E729D"/>
    <w:rsid w:val="008F5112"/>
    <w:rsid w:val="008F6703"/>
    <w:rsid w:val="008F72DB"/>
    <w:rsid w:val="00900D78"/>
    <w:rsid w:val="00901C1E"/>
    <w:rsid w:val="00903151"/>
    <w:rsid w:val="00910FE1"/>
    <w:rsid w:val="00911607"/>
    <w:rsid w:val="0091229B"/>
    <w:rsid w:val="00912D25"/>
    <w:rsid w:val="00913203"/>
    <w:rsid w:val="00915C96"/>
    <w:rsid w:val="00915D77"/>
    <w:rsid w:val="00916DF8"/>
    <w:rsid w:val="0091758E"/>
    <w:rsid w:val="009216A8"/>
    <w:rsid w:val="00921C68"/>
    <w:rsid w:val="00922F28"/>
    <w:rsid w:val="0092673B"/>
    <w:rsid w:val="0093134E"/>
    <w:rsid w:val="00931786"/>
    <w:rsid w:val="00931E69"/>
    <w:rsid w:val="00937ABE"/>
    <w:rsid w:val="0094196C"/>
    <w:rsid w:val="009432C3"/>
    <w:rsid w:val="00944116"/>
    <w:rsid w:val="00945925"/>
    <w:rsid w:val="00952DE4"/>
    <w:rsid w:val="009568EF"/>
    <w:rsid w:val="00956B79"/>
    <w:rsid w:val="00965F6B"/>
    <w:rsid w:val="00970F4C"/>
    <w:rsid w:val="0097130A"/>
    <w:rsid w:val="00971D6B"/>
    <w:rsid w:val="009743D0"/>
    <w:rsid w:val="00974D94"/>
    <w:rsid w:val="00975D2A"/>
    <w:rsid w:val="0097717B"/>
    <w:rsid w:val="009774FE"/>
    <w:rsid w:val="009832F8"/>
    <w:rsid w:val="009839DA"/>
    <w:rsid w:val="00985E49"/>
    <w:rsid w:val="00991418"/>
    <w:rsid w:val="00994476"/>
    <w:rsid w:val="00994B0E"/>
    <w:rsid w:val="0099700D"/>
    <w:rsid w:val="00997347"/>
    <w:rsid w:val="009A012A"/>
    <w:rsid w:val="009A1CD3"/>
    <w:rsid w:val="009A44A4"/>
    <w:rsid w:val="009A4A5D"/>
    <w:rsid w:val="009A52CC"/>
    <w:rsid w:val="009A5EEF"/>
    <w:rsid w:val="009B093A"/>
    <w:rsid w:val="009B18EB"/>
    <w:rsid w:val="009B5D1A"/>
    <w:rsid w:val="009B6631"/>
    <w:rsid w:val="009C153E"/>
    <w:rsid w:val="009C28DE"/>
    <w:rsid w:val="009C2C5E"/>
    <w:rsid w:val="009D0838"/>
    <w:rsid w:val="009D0C9F"/>
    <w:rsid w:val="009D10B2"/>
    <w:rsid w:val="009D2543"/>
    <w:rsid w:val="009D4DB4"/>
    <w:rsid w:val="009D64E4"/>
    <w:rsid w:val="009E1A40"/>
    <w:rsid w:val="009E20F1"/>
    <w:rsid w:val="009E38EA"/>
    <w:rsid w:val="009E5594"/>
    <w:rsid w:val="009E5C05"/>
    <w:rsid w:val="009E73CD"/>
    <w:rsid w:val="009F517D"/>
    <w:rsid w:val="009F6554"/>
    <w:rsid w:val="009F7F98"/>
    <w:rsid w:val="00A02F58"/>
    <w:rsid w:val="00A032AE"/>
    <w:rsid w:val="00A10DAC"/>
    <w:rsid w:val="00A31988"/>
    <w:rsid w:val="00A34FE2"/>
    <w:rsid w:val="00A35FDA"/>
    <w:rsid w:val="00A360E8"/>
    <w:rsid w:val="00A361E6"/>
    <w:rsid w:val="00A41736"/>
    <w:rsid w:val="00A4395F"/>
    <w:rsid w:val="00A43B9C"/>
    <w:rsid w:val="00A4581B"/>
    <w:rsid w:val="00A45BD4"/>
    <w:rsid w:val="00A46B06"/>
    <w:rsid w:val="00A471E3"/>
    <w:rsid w:val="00A47DDA"/>
    <w:rsid w:val="00A509C6"/>
    <w:rsid w:val="00A51C29"/>
    <w:rsid w:val="00A52A49"/>
    <w:rsid w:val="00A53C94"/>
    <w:rsid w:val="00A53DBD"/>
    <w:rsid w:val="00A54EC4"/>
    <w:rsid w:val="00A56DD8"/>
    <w:rsid w:val="00A6017D"/>
    <w:rsid w:val="00A64309"/>
    <w:rsid w:val="00A64A02"/>
    <w:rsid w:val="00A656C0"/>
    <w:rsid w:val="00A665CF"/>
    <w:rsid w:val="00A66688"/>
    <w:rsid w:val="00A67E8C"/>
    <w:rsid w:val="00A70A47"/>
    <w:rsid w:val="00A73D03"/>
    <w:rsid w:val="00A77540"/>
    <w:rsid w:val="00A81DF0"/>
    <w:rsid w:val="00A8266F"/>
    <w:rsid w:val="00A843B5"/>
    <w:rsid w:val="00A855EA"/>
    <w:rsid w:val="00A86B3F"/>
    <w:rsid w:val="00A86F4D"/>
    <w:rsid w:val="00A9067B"/>
    <w:rsid w:val="00A90E80"/>
    <w:rsid w:val="00A91FCD"/>
    <w:rsid w:val="00A96579"/>
    <w:rsid w:val="00A96A5D"/>
    <w:rsid w:val="00A9791E"/>
    <w:rsid w:val="00AA1DFA"/>
    <w:rsid w:val="00AA363D"/>
    <w:rsid w:val="00AA7C77"/>
    <w:rsid w:val="00AB1368"/>
    <w:rsid w:val="00AB37F4"/>
    <w:rsid w:val="00AB6561"/>
    <w:rsid w:val="00AB6BAD"/>
    <w:rsid w:val="00AC433F"/>
    <w:rsid w:val="00AC4B04"/>
    <w:rsid w:val="00AC5D55"/>
    <w:rsid w:val="00AD0A31"/>
    <w:rsid w:val="00AD1B06"/>
    <w:rsid w:val="00AD2DE6"/>
    <w:rsid w:val="00AD4D60"/>
    <w:rsid w:val="00AD6104"/>
    <w:rsid w:val="00AD6C55"/>
    <w:rsid w:val="00AD73D3"/>
    <w:rsid w:val="00AE0D84"/>
    <w:rsid w:val="00AE12C3"/>
    <w:rsid w:val="00AE4B08"/>
    <w:rsid w:val="00AF2D89"/>
    <w:rsid w:val="00AF4182"/>
    <w:rsid w:val="00AF49C1"/>
    <w:rsid w:val="00AF7DA4"/>
    <w:rsid w:val="00B00EBD"/>
    <w:rsid w:val="00B0332E"/>
    <w:rsid w:val="00B0370E"/>
    <w:rsid w:val="00B03E68"/>
    <w:rsid w:val="00B05E35"/>
    <w:rsid w:val="00B108A0"/>
    <w:rsid w:val="00B124BD"/>
    <w:rsid w:val="00B12FB8"/>
    <w:rsid w:val="00B166C8"/>
    <w:rsid w:val="00B22316"/>
    <w:rsid w:val="00B22390"/>
    <w:rsid w:val="00B244A1"/>
    <w:rsid w:val="00B24F72"/>
    <w:rsid w:val="00B25553"/>
    <w:rsid w:val="00B266CA"/>
    <w:rsid w:val="00B27419"/>
    <w:rsid w:val="00B329B9"/>
    <w:rsid w:val="00B32AC4"/>
    <w:rsid w:val="00B349C5"/>
    <w:rsid w:val="00B37406"/>
    <w:rsid w:val="00B404DF"/>
    <w:rsid w:val="00B419C8"/>
    <w:rsid w:val="00B4227A"/>
    <w:rsid w:val="00B436D6"/>
    <w:rsid w:val="00B43B8D"/>
    <w:rsid w:val="00B43EEA"/>
    <w:rsid w:val="00B43F6D"/>
    <w:rsid w:val="00B442A2"/>
    <w:rsid w:val="00B46712"/>
    <w:rsid w:val="00B56303"/>
    <w:rsid w:val="00B6401E"/>
    <w:rsid w:val="00B652A1"/>
    <w:rsid w:val="00B67F90"/>
    <w:rsid w:val="00B702C0"/>
    <w:rsid w:val="00B735DD"/>
    <w:rsid w:val="00B737D1"/>
    <w:rsid w:val="00B7459B"/>
    <w:rsid w:val="00B749E2"/>
    <w:rsid w:val="00B74CE9"/>
    <w:rsid w:val="00B7553C"/>
    <w:rsid w:val="00B75C20"/>
    <w:rsid w:val="00B82635"/>
    <w:rsid w:val="00B82C51"/>
    <w:rsid w:val="00B8511D"/>
    <w:rsid w:val="00B91F39"/>
    <w:rsid w:val="00B93A69"/>
    <w:rsid w:val="00B97EA2"/>
    <w:rsid w:val="00BA4F96"/>
    <w:rsid w:val="00BA52A2"/>
    <w:rsid w:val="00BA5703"/>
    <w:rsid w:val="00BA5D85"/>
    <w:rsid w:val="00BA6688"/>
    <w:rsid w:val="00BA6F4B"/>
    <w:rsid w:val="00BB457A"/>
    <w:rsid w:val="00BC1A5D"/>
    <w:rsid w:val="00BC34D3"/>
    <w:rsid w:val="00BC6808"/>
    <w:rsid w:val="00BC71E1"/>
    <w:rsid w:val="00BD0E19"/>
    <w:rsid w:val="00BD2962"/>
    <w:rsid w:val="00BD296A"/>
    <w:rsid w:val="00BD5D49"/>
    <w:rsid w:val="00BD643D"/>
    <w:rsid w:val="00BE28AA"/>
    <w:rsid w:val="00BE2ED2"/>
    <w:rsid w:val="00BE41D3"/>
    <w:rsid w:val="00BE720A"/>
    <w:rsid w:val="00BE7698"/>
    <w:rsid w:val="00BF1BFB"/>
    <w:rsid w:val="00BF316A"/>
    <w:rsid w:val="00BF41E2"/>
    <w:rsid w:val="00BF43F8"/>
    <w:rsid w:val="00C05109"/>
    <w:rsid w:val="00C07A0C"/>
    <w:rsid w:val="00C107F6"/>
    <w:rsid w:val="00C12D6A"/>
    <w:rsid w:val="00C13590"/>
    <w:rsid w:val="00C145CF"/>
    <w:rsid w:val="00C221D7"/>
    <w:rsid w:val="00C2331C"/>
    <w:rsid w:val="00C25454"/>
    <w:rsid w:val="00C27302"/>
    <w:rsid w:val="00C30188"/>
    <w:rsid w:val="00C30F72"/>
    <w:rsid w:val="00C312C0"/>
    <w:rsid w:val="00C41926"/>
    <w:rsid w:val="00C41EE1"/>
    <w:rsid w:val="00C42FB9"/>
    <w:rsid w:val="00C4329A"/>
    <w:rsid w:val="00C52BDA"/>
    <w:rsid w:val="00C55E8E"/>
    <w:rsid w:val="00C578BE"/>
    <w:rsid w:val="00C608A1"/>
    <w:rsid w:val="00C61129"/>
    <w:rsid w:val="00C637D1"/>
    <w:rsid w:val="00C640B2"/>
    <w:rsid w:val="00C649AE"/>
    <w:rsid w:val="00C653A8"/>
    <w:rsid w:val="00C70E7A"/>
    <w:rsid w:val="00C72CF8"/>
    <w:rsid w:val="00C74E37"/>
    <w:rsid w:val="00C77CC5"/>
    <w:rsid w:val="00C846A4"/>
    <w:rsid w:val="00C847EE"/>
    <w:rsid w:val="00C853D5"/>
    <w:rsid w:val="00C96336"/>
    <w:rsid w:val="00CA18AB"/>
    <w:rsid w:val="00CA1B43"/>
    <w:rsid w:val="00CA60D2"/>
    <w:rsid w:val="00CA62B9"/>
    <w:rsid w:val="00CA6C99"/>
    <w:rsid w:val="00CA6E2E"/>
    <w:rsid w:val="00CB02F7"/>
    <w:rsid w:val="00CB25A2"/>
    <w:rsid w:val="00CB4B5C"/>
    <w:rsid w:val="00CC2015"/>
    <w:rsid w:val="00CC26EB"/>
    <w:rsid w:val="00CC505B"/>
    <w:rsid w:val="00CC59E5"/>
    <w:rsid w:val="00CD2F67"/>
    <w:rsid w:val="00CD3662"/>
    <w:rsid w:val="00CD3754"/>
    <w:rsid w:val="00CD5E04"/>
    <w:rsid w:val="00CD5E74"/>
    <w:rsid w:val="00CE0239"/>
    <w:rsid w:val="00CE132D"/>
    <w:rsid w:val="00CE3BEA"/>
    <w:rsid w:val="00CE499C"/>
    <w:rsid w:val="00CF04AE"/>
    <w:rsid w:val="00CF073D"/>
    <w:rsid w:val="00CF76B1"/>
    <w:rsid w:val="00D03D06"/>
    <w:rsid w:val="00D06A43"/>
    <w:rsid w:val="00D079BC"/>
    <w:rsid w:val="00D12A7A"/>
    <w:rsid w:val="00D12CC9"/>
    <w:rsid w:val="00D13792"/>
    <w:rsid w:val="00D13927"/>
    <w:rsid w:val="00D154A6"/>
    <w:rsid w:val="00D21E2D"/>
    <w:rsid w:val="00D22B42"/>
    <w:rsid w:val="00D25C6F"/>
    <w:rsid w:val="00D26972"/>
    <w:rsid w:val="00D30647"/>
    <w:rsid w:val="00D3261E"/>
    <w:rsid w:val="00D3351A"/>
    <w:rsid w:val="00D34147"/>
    <w:rsid w:val="00D36AF6"/>
    <w:rsid w:val="00D36E09"/>
    <w:rsid w:val="00D41969"/>
    <w:rsid w:val="00D4276F"/>
    <w:rsid w:val="00D44632"/>
    <w:rsid w:val="00D45477"/>
    <w:rsid w:val="00D5552B"/>
    <w:rsid w:val="00D557FD"/>
    <w:rsid w:val="00D569A1"/>
    <w:rsid w:val="00D632A3"/>
    <w:rsid w:val="00D65589"/>
    <w:rsid w:val="00D65BB5"/>
    <w:rsid w:val="00D6788F"/>
    <w:rsid w:val="00D70EC5"/>
    <w:rsid w:val="00D755D9"/>
    <w:rsid w:val="00D76947"/>
    <w:rsid w:val="00D82C29"/>
    <w:rsid w:val="00D84A39"/>
    <w:rsid w:val="00D84DB0"/>
    <w:rsid w:val="00D85131"/>
    <w:rsid w:val="00D87CA8"/>
    <w:rsid w:val="00D90275"/>
    <w:rsid w:val="00D9691D"/>
    <w:rsid w:val="00DA064C"/>
    <w:rsid w:val="00DA2795"/>
    <w:rsid w:val="00DA2CD8"/>
    <w:rsid w:val="00DA772A"/>
    <w:rsid w:val="00DA7B93"/>
    <w:rsid w:val="00DC1151"/>
    <w:rsid w:val="00DC3579"/>
    <w:rsid w:val="00DC3612"/>
    <w:rsid w:val="00DC4D0A"/>
    <w:rsid w:val="00DC5066"/>
    <w:rsid w:val="00DD0D31"/>
    <w:rsid w:val="00DD1AD9"/>
    <w:rsid w:val="00DD6638"/>
    <w:rsid w:val="00DE2383"/>
    <w:rsid w:val="00DF3624"/>
    <w:rsid w:val="00DF5EB7"/>
    <w:rsid w:val="00DF5FD1"/>
    <w:rsid w:val="00DF6354"/>
    <w:rsid w:val="00DF6A23"/>
    <w:rsid w:val="00E01B3D"/>
    <w:rsid w:val="00E021C1"/>
    <w:rsid w:val="00E04A24"/>
    <w:rsid w:val="00E0564D"/>
    <w:rsid w:val="00E07987"/>
    <w:rsid w:val="00E10926"/>
    <w:rsid w:val="00E13590"/>
    <w:rsid w:val="00E15BBA"/>
    <w:rsid w:val="00E31B37"/>
    <w:rsid w:val="00E33CB7"/>
    <w:rsid w:val="00E34912"/>
    <w:rsid w:val="00E3564C"/>
    <w:rsid w:val="00E35E72"/>
    <w:rsid w:val="00E41079"/>
    <w:rsid w:val="00E42721"/>
    <w:rsid w:val="00E43490"/>
    <w:rsid w:val="00E44AF0"/>
    <w:rsid w:val="00E50626"/>
    <w:rsid w:val="00E5082E"/>
    <w:rsid w:val="00E513CC"/>
    <w:rsid w:val="00E51A66"/>
    <w:rsid w:val="00E5415A"/>
    <w:rsid w:val="00E5487E"/>
    <w:rsid w:val="00E54C30"/>
    <w:rsid w:val="00E55349"/>
    <w:rsid w:val="00E55557"/>
    <w:rsid w:val="00E56F58"/>
    <w:rsid w:val="00E5732C"/>
    <w:rsid w:val="00E62ED2"/>
    <w:rsid w:val="00E658A1"/>
    <w:rsid w:val="00E671FC"/>
    <w:rsid w:val="00E75D3B"/>
    <w:rsid w:val="00E76BB5"/>
    <w:rsid w:val="00E76CA1"/>
    <w:rsid w:val="00E76F75"/>
    <w:rsid w:val="00E83A40"/>
    <w:rsid w:val="00E84BB9"/>
    <w:rsid w:val="00E84FA2"/>
    <w:rsid w:val="00E876A0"/>
    <w:rsid w:val="00E877CA"/>
    <w:rsid w:val="00E87FDA"/>
    <w:rsid w:val="00E928D7"/>
    <w:rsid w:val="00E97C4A"/>
    <w:rsid w:val="00EA0448"/>
    <w:rsid w:val="00EA17E8"/>
    <w:rsid w:val="00EB1536"/>
    <w:rsid w:val="00EB1C20"/>
    <w:rsid w:val="00EB2B6A"/>
    <w:rsid w:val="00EB4C46"/>
    <w:rsid w:val="00EC18C3"/>
    <w:rsid w:val="00EC19E1"/>
    <w:rsid w:val="00EC3396"/>
    <w:rsid w:val="00EC5F32"/>
    <w:rsid w:val="00EC5F36"/>
    <w:rsid w:val="00EC6E52"/>
    <w:rsid w:val="00EC74BB"/>
    <w:rsid w:val="00ED1554"/>
    <w:rsid w:val="00ED6399"/>
    <w:rsid w:val="00ED7365"/>
    <w:rsid w:val="00ED7FBD"/>
    <w:rsid w:val="00EE0A91"/>
    <w:rsid w:val="00EE28CD"/>
    <w:rsid w:val="00EE45FD"/>
    <w:rsid w:val="00EE5ADA"/>
    <w:rsid w:val="00EE5DF0"/>
    <w:rsid w:val="00EE6B58"/>
    <w:rsid w:val="00EF10E8"/>
    <w:rsid w:val="00EF34F7"/>
    <w:rsid w:val="00EF3746"/>
    <w:rsid w:val="00EF5DCE"/>
    <w:rsid w:val="00F03501"/>
    <w:rsid w:val="00F05682"/>
    <w:rsid w:val="00F065BD"/>
    <w:rsid w:val="00F17161"/>
    <w:rsid w:val="00F177AC"/>
    <w:rsid w:val="00F20F55"/>
    <w:rsid w:val="00F2227D"/>
    <w:rsid w:val="00F2233A"/>
    <w:rsid w:val="00F23D0F"/>
    <w:rsid w:val="00F23EB2"/>
    <w:rsid w:val="00F2629E"/>
    <w:rsid w:val="00F30594"/>
    <w:rsid w:val="00F30777"/>
    <w:rsid w:val="00F32725"/>
    <w:rsid w:val="00F34857"/>
    <w:rsid w:val="00F3653F"/>
    <w:rsid w:val="00F36B57"/>
    <w:rsid w:val="00F43449"/>
    <w:rsid w:val="00F434C7"/>
    <w:rsid w:val="00F51981"/>
    <w:rsid w:val="00F52075"/>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33F6"/>
    <w:rsid w:val="00F94F4F"/>
    <w:rsid w:val="00F97686"/>
    <w:rsid w:val="00FA0393"/>
    <w:rsid w:val="00FA1F56"/>
    <w:rsid w:val="00FA2ECD"/>
    <w:rsid w:val="00FA49A7"/>
    <w:rsid w:val="00FA703B"/>
    <w:rsid w:val="00FB1CB1"/>
    <w:rsid w:val="00FB27F5"/>
    <w:rsid w:val="00FB328B"/>
    <w:rsid w:val="00FB3CDE"/>
    <w:rsid w:val="00FB5C17"/>
    <w:rsid w:val="00FC0379"/>
    <w:rsid w:val="00FC14D4"/>
    <w:rsid w:val="00FC1C72"/>
    <w:rsid w:val="00FC5060"/>
    <w:rsid w:val="00FC7475"/>
    <w:rsid w:val="00FD00AA"/>
    <w:rsid w:val="00FD0B1C"/>
    <w:rsid w:val="00FD1E4E"/>
    <w:rsid w:val="00FD2745"/>
    <w:rsid w:val="00FD5134"/>
    <w:rsid w:val="00FD7A4A"/>
    <w:rsid w:val="00FE2242"/>
    <w:rsid w:val="00FE41B0"/>
    <w:rsid w:val="00FE63C1"/>
    <w:rsid w:val="00FF7C07"/>
    <w:rsid w:val="01BC39E4"/>
    <w:rsid w:val="01C6CF7A"/>
    <w:rsid w:val="0219A1D7"/>
    <w:rsid w:val="05D0D9BE"/>
    <w:rsid w:val="0692A3D0"/>
    <w:rsid w:val="06B86CD1"/>
    <w:rsid w:val="083227C8"/>
    <w:rsid w:val="083EB4FE"/>
    <w:rsid w:val="0A2E03C0"/>
    <w:rsid w:val="0B0E49C0"/>
    <w:rsid w:val="0BB9FF11"/>
    <w:rsid w:val="0C833F45"/>
    <w:rsid w:val="0CCBADBB"/>
    <w:rsid w:val="0D3EC943"/>
    <w:rsid w:val="0E4C8104"/>
    <w:rsid w:val="10025C37"/>
    <w:rsid w:val="101AA124"/>
    <w:rsid w:val="120A6291"/>
    <w:rsid w:val="12F3BDF3"/>
    <w:rsid w:val="1493931B"/>
    <w:rsid w:val="15D36E8F"/>
    <w:rsid w:val="172945F8"/>
    <w:rsid w:val="19D644A1"/>
    <w:rsid w:val="1AF6CD22"/>
    <w:rsid w:val="1C7C9C54"/>
    <w:rsid w:val="1E054FE9"/>
    <w:rsid w:val="1E849FAA"/>
    <w:rsid w:val="1FB8A8E3"/>
    <w:rsid w:val="20A582BE"/>
    <w:rsid w:val="20B46806"/>
    <w:rsid w:val="24E9FB6A"/>
    <w:rsid w:val="267D953E"/>
    <w:rsid w:val="2687E700"/>
    <w:rsid w:val="295B8898"/>
    <w:rsid w:val="2A06290B"/>
    <w:rsid w:val="2C842F06"/>
    <w:rsid w:val="2DDBB94D"/>
    <w:rsid w:val="2E94898E"/>
    <w:rsid w:val="36474053"/>
    <w:rsid w:val="3ABF6E9C"/>
    <w:rsid w:val="3AF4FB92"/>
    <w:rsid w:val="3BFD6B68"/>
    <w:rsid w:val="3F1763B7"/>
    <w:rsid w:val="3FD4FA3C"/>
    <w:rsid w:val="407F44C7"/>
    <w:rsid w:val="410F4C31"/>
    <w:rsid w:val="41CBA0FD"/>
    <w:rsid w:val="44EF9AAC"/>
    <w:rsid w:val="461C2E47"/>
    <w:rsid w:val="46424D7C"/>
    <w:rsid w:val="478D261C"/>
    <w:rsid w:val="4AE84656"/>
    <w:rsid w:val="4B01F2F2"/>
    <w:rsid w:val="4B82F47A"/>
    <w:rsid w:val="4E8E864C"/>
    <w:rsid w:val="4F732AB0"/>
    <w:rsid w:val="5013BAD2"/>
    <w:rsid w:val="51683099"/>
    <w:rsid w:val="58E6612F"/>
    <w:rsid w:val="5E193DDD"/>
    <w:rsid w:val="5EF23947"/>
    <w:rsid w:val="5F9F5A41"/>
    <w:rsid w:val="600297CB"/>
    <w:rsid w:val="60F1789D"/>
    <w:rsid w:val="61F5E3AA"/>
    <w:rsid w:val="626638F4"/>
    <w:rsid w:val="62FEF540"/>
    <w:rsid w:val="63CF537B"/>
    <w:rsid w:val="65556361"/>
    <w:rsid w:val="65592956"/>
    <w:rsid w:val="655ED1C0"/>
    <w:rsid w:val="66FD5851"/>
    <w:rsid w:val="68D5BD8F"/>
    <w:rsid w:val="699FFA22"/>
    <w:rsid w:val="6A374E06"/>
    <w:rsid w:val="6B4CEAC2"/>
    <w:rsid w:val="6B6039AA"/>
    <w:rsid w:val="6D30AE16"/>
    <w:rsid w:val="6D6EEEC8"/>
    <w:rsid w:val="6E63C405"/>
    <w:rsid w:val="6F8E7476"/>
    <w:rsid w:val="72A24A98"/>
    <w:rsid w:val="74C91405"/>
    <w:rsid w:val="77D98481"/>
    <w:rsid w:val="78AAB103"/>
    <w:rsid w:val="7B31F22A"/>
    <w:rsid w:val="7BA26212"/>
    <w:rsid w:val="7D12FD22"/>
    <w:rsid w:val="7ED9C59A"/>
    <w:rsid w:val="7FFE1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882391"/>
    <w:pPr>
      <w:keepNext/>
      <w:keepLines/>
      <w:spacing w:before="280" w:after="80" w:line="259" w:lineRule="auto"/>
      <w:outlineLvl w:val="2"/>
    </w:pPr>
    <w:rPr>
      <w:rFonts w:ascii="Calibri" w:eastAsia="Calibri" w:hAnsi="Calibri" w:cs="Calibri"/>
      <w:b/>
      <w:sz w:val="28"/>
      <w:szCs w:val="28"/>
      <w:lang w:val="en-US" w:eastAsia="en-US"/>
    </w:rPr>
  </w:style>
  <w:style w:type="paragraph" w:styleId="Heading4">
    <w:name w:val="heading 4"/>
    <w:basedOn w:val="Normal"/>
    <w:next w:val="Normal"/>
    <w:link w:val="Heading4Char"/>
    <w:uiPriority w:val="9"/>
    <w:semiHidden/>
    <w:unhideWhenUsed/>
    <w:qFormat/>
    <w:rsid w:val="00882391"/>
    <w:pPr>
      <w:keepNext/>
      <w:keepLines/>
      <w:spacing w:before="240" w:after="40" w:line="259" w:lineRule="auto"/>
      <w:outlineLvl w:val="3"/>
    </w:pPr>
    <w:rPr>
      <w:rFonts w:ascii="Calibri" w:eastAsia="Calibri" w:hAnsi="Calibri" w:cs="Calibri"/>
      <w:b/>
      <w:lang w:val="en-US" w:eastAsia="en-US"/>
    </w:rPr>
  </w:style>
  <w:style w:type="paragraph" w:styleId="Heading5">
    <w:name w:val="heading 5"/>
    <w:basedOn w:val="Normal"/>
    <w:next w:val="Normal"/>
    <w:link w:val="Heading5Char"/>
    <w:uiPriority w:val="9"/>
    <w:semiHidden/>
    <w:unhideWhenUsed/>
    <w:qFormat/>
    <w:rsid w:val="00882391"/>
    <w:pPr>
      <w:keepNext/>
      <w:keepLines/>
      <w:spacing w:before="220" w:after="40" w:line="259" w:lineRule="auto"/>
      <w:outlineLvl w:val="4"/>
    </w:pPr>
    <w:rPr>
      <w:rFonts w:ascii="Calibri" w:eastAsia="Calibri" w:hAnsi="Calibri" w:cs="Calibri"/>
      <w:b/>
      <w:sz w:val="22"/>
      <w:szCs w:val="22"/>
      <w:lang w:val="en-US" w:eastAsia="en-US"/>
    </w:rPr>
  </w:style>
  <w:style w:type="paragraph" w:styleId="Heading6">
    <w:name w:val="heading 6"/>
    <w:basedOn w:val="Normal"/>
    <w:next w:val="Normal"/>
    <w:link w:val="Heading6Char"/>
    <w:uiPriority w:val="9"/>
    <w:semiHidden/>
    <w:unhideWhenUsed/>
    <w:qFormat/>
    <w:rsid w:val="00882391"/>
    <w:pPr>
      <w:keepNext/>
      <w:keepLines/>
      <w:spacing w:before="200" w:after="40" w:line="259" w:lineRule="auto"/>
      <w:outlineLvl w:val="5"/>
    </w:pPr>
    <w:rPr>
      <w:rFonts w:ascii="Calibri" w:eastAsia="Calibri" w:hAnsi="Calibri" w:cs="Calibri"/>
      <w:b/>
      <w:sz w:val="20"/>
      <w:szCs w:val="20"/>
      <w:lang w:val="en-US" w:eastAsia="en-US"/>
    </w:rPr>
  </w:style>
  <w:style w:type="paragraph" w:styleId="Heading7">
    <w:name w:val="heading 7"/>
    <w:basedOn w:val="Normal"/>
    <w:next w:val="Normal"/>
    <w:link w:val="Heading7Char"/>
    <w:uiPriority w:val="9"/>
    <w:unhideWhenUsed/>
    <w:qFormat/>
    <w:rsid w:val="00882391"/>
    <w:pPr>
      <w:keepNext/>
      <w:keepLines/>
      <w:spacing w:before="200" w:line="276" w:lineRule="auto"/>
      <w:outlineLvl w:val="6"/>
    </w:pPr>
    <w:rPr>
      <w:rFonts w:ascii="Cambria" w:hAnsi="Cambria" w:cs="Calibri"/>
      <w:i/>
      <w:iCs/>
      <w:color w:val="404040"/>
      <w:sz w:val="22"/>
      <w:szCs w:val="22"/>
      <w:lang w:val="en-US" w:eastAsia="en-US"/>
    </w:rPr>
  </w:style>
  <w:style w:type="paragraph" w:styleId="Heading8">
    <w:name w:val="heading 8"/>
    <w:basedOn w:val="Normal"/>
    <w:next w:val="Normal"/>
    <w:link w:val="Heading8Char"/>
    <w:uiPriority w:val="9"/>
    <w:unhideWhenUsed/>
    <w:qFormat/>
    <w:rsid w:val="00882391"/>
    <w:pPr>
      <w:keepNext/>
      <w:keepLines/>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RG Footnote Text,FOOTNOTES,fn,Footnote Text 1,Footnote Text Char Char,Char Char Char Char Char,ALTS FOOTNOTE,Note de bas de page2,footnote,footnote text"/>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RG Footnote Text Char,FOOTNOTES Char,fn Char,Footnote Text 1 Char,Footnote Text Char Char Char1,Char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_Paragraph,Multilevel para_II,List Paragraph1,Dot pt,F5 List Paragraph,Colorful List - Accent 11,No Spacing1,List Paragraph Char Char Char,Indicator Text,Numbered Para 1,Bullet 1,Bullet Points,Bullet Lis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aliases w:val="TNS table"/>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uiPriority w:val="9"/>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character" w:customStyle="1" w:styleId="Heading3Char">
    <w:name w:val="Heading 3 Char"/>
    <w:basedOn w:val="DefaultParagraphFont"/>
    <w:link w:val="Heading3"/>
    <w:uiPriority w:val="9"/>
    <w:semiHidden/>
    <w:rsid w:val="00882391"/>
    <w:rPr>
      <w:rFonts w:cs="Calibri"/>
      <w:b/>
      <w:sz w:val="28"/>
      <w:szCs w:val="28"/>
      <w:lang w:eastAsia="en-US"/>
    </w:rPr>
  </w:style>
  <w:style w:type="character" w:customStyle="1" w:styleId="Heading4Char">
    <w:name w:val="Heading 4 Char"/>
    <w:basedOn w:val="DefaultParagraphFont"/>
    <w:link w:val="Heading4"/>
    <w:uiPriority w:val="9"/>
    <w:semiHidden/>
    <w:rsid w:val="00882391"/>
    <w:rPr>
      <w:rFonts w:cs="Calibri"/>
      <w:b/>
      <w:sz w:val="24"/>
      <w:szCs w:val="24"/>
      <w:lang w:eastAsia="en-US"/>
    </w:rPr>
  </w:style>
  <w:style w:type="character" w:customStyle="1" w:styleId="Heading5Char">
    <w:name w:val="Heading 5 Char"/>
    <w:basedOn w:val="DefaultParagraphFont"/>
    <w:link w:val="Heading5"/>
    <w:uiPriority w:val="9"/>
    <w:semiHidden/>
    <w:rsid w:val="00882391"/>
    <w:rPr>
      <w:rFonts w:cs="Calibri"/>
      <w:b/>
      <w:sz w:val="22"/>
      <w:szCs w:val="22"/>
      <w:lang w:eastAsia="en-US"/>
    </w:rPr>
  </w:style>
  <w:style w:type="character" w:customStyle="1" w:styleId="Heading6Char">
    <w:name w:val="Heading 6 Char"/>
    <w:basedOn w:val="DefaultParagraphFont"/>
    <w:link w:val="Heading6"/>
    <w:uiPriority w:val="9"/>
    <w:semiHidden/>
    <w:rsid w:val="00882391"/>
    <w:rPr>
      <w:rFonts w:cs="Calibri"/>
      <w:b/>
      <w:lang w:eastAsia="en-US"/>
    </w:rPr>
  </w:style>
  <w:style w:type="character" w:customStyle="1" w:styleId="Heading7Char">
    <w:name w:val="Heading 7 Char"/>
    <w:basedOn w:val="DefaultParagraphFont"/>
    <w:link w:val="Heading7"/>
    <w:uiPriority w:val="9"/>
    <w:rsid w:val="00882391"/>
    <w:rPr>
      <w:rFonts w:ascii="Cambria" w:eastAsia="Times New Roman" w:hAnsi="Cambria" w:cs="Calibri"/>
      <w:i/>
      <w:iCs/>
      <w:color w:val="404040"/>
      <w:sz w:val="22"/>
      <w:szCs w:val="22"/>
      <w:lang w:eastAsia="en-US"/>
    </w:rPr>
  </w:style>
  <w:style w:type="character" w:customStyle="1" w:styleId="Heading8Char">
    <w:name w:val="Heading 8 Char"/>
    <w:basedOn w:val="DefaultParagraphFont"/>
    <w:link w:val="Heading8"/>
    <w:uiPriority w:val="9"/>
    <w:rsid w:val="00882391"/>
    <w:rPr>
      <w:rFonts w:asciiTheme="majorHAnsi" w:eastAsiaTheme="majorEastAsia" w:hAnsiTheme="majorHAnsi" w:cstheme="majorBidi"/>
      <w:color w:val="272727" w:themeColor="text1" w:themeTint="D8"/>
      <w:sz w:val="21"/>
      <w:szCs w:val="21"/>
      <w:lang w:eastAsia="en-US"/>
    </w:rPr>
  </w:style>
  <w:style w:type="character" w:styleId="UnresolvedMention">
    <w:name w:val="Unresolved Mention"/>
    <w:basedOn w:val="DefaultParagraphFont"/>
    <w:uiPriority w:val="99"/>
    <w:semiHidden/>
    <w:unhideWhenUsed/>
    <w:rsid w:val="00882391"/>
    <w:rPr>
      <w:color w:val="605E5C"/>
      <w:shd w:val="clear" w:color="auto" w:fill="E1DFDD"/>
    </w:rPr>
  </w:style>
  <w:style w:type="paragraph" w:styleId="Title">
    <w:name w:val="Title"/>
    <w:basedOn w:val="Normal"/>
    <w:next w:val="Normal"/>
    <w:link w:val="TitleChar"/>
    <w:uiPriority w:val="10"/>
    <w:qFormat/>
    <w:rsid w:val="00882391"/>
    <w:pPr>
      <w:keepNext/>
      <w:keepLines/>
      <w:spacing w:before="480" w:after="120" w:line="259" w:lineRule="auto"/>
    </w:pPr>
    <w:rPr>
      <w:rFonts w:ascii="Calibri" w:eastAsia="Calibri" w:hAnsi="Calibri" w:cs="Calibri"/>
      <w:b/>
      <w:sz w:val="72"/>
      <w:szCs w:val="72"/>
      <w:lang w:val="en-US" w:eastAsia="en-US"/>
    </w:rPr>
  </w:style>
  <w:style w:type="character" w:customStyle="1" w:styleId="TitleChar">
    <w:name w:val="Title Char"/>
    <w:basedOn w:val="DefaultParagraphFont"/>
    <w:link w:val="Title"/>
    <w:uiPriority w:val="10"/>
    <w:rsid w:val="00882391"/>
    <w:rPr>
      <w:rFonts w:cs="Calibri"/>
      <w:b/>
      <w:sz w:val="72"/>
      <w:szCs w:val="72"/>
      <w:lang w:eastAsia="en-US"/>
    </w:rPr>
  </w:style>
  <w:style w:type="table" w:customStyle="1" w:styleId="TableNormal1">
    <w:name w:val="Table Normal1"/>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2">
    <w:name w:val="Table Normal2"/>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10">
    <w:name w:val="Table Normal1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20">
    <w:name w:val="Table Normal2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paragraph" w:customStyle="1" w:styleId="msonormal0">
    <w:name w:val="msonormal"/>
    <w:basedOn w:val="Normal"/>
    <w:rsid w:val="00882391"/>
    <w:pPr>
      <w:spacing w:before="100" w:beforeAutospacing="1" w:after="100" w:afterAutospacing="1"/>
    </w:pPr>
    <w:rPr>
      <w:rFonts w:cs="Calibri"/>
      <w:lang w:val="en-US" w:eastAsia="en-US"/>
    </w:rPr>
  </w:style>
  <w:style w:type="paragraph" w:customStyle="1" w:styleId="paragraph">
    <w:name w:val="paragraph"/>
    <w:basedOn w:val="Normal"/>
    <w:rsid w:val="00882391"/>
    <w:pPr>
      <w:spacing w:before="100" w:beforeAutospacing="1" w:after="100" w:afterAutospacing="1"/>
    </w:pPr>
    <w:rPr>
      <w:rFonts w:cs="Calibri"/>
      <w:lang w:val="en-US" w:eastAsia="en-US"/>
    </w:rPr>
  </w:style>
  <w:style w:type="character" w:customStyle="1" w:styleId="textrun">
    <w:name w:val="textrun"/>
    <w:rsid w:val="00882391"/>
  </w:style>
  <w:style w:type="character" w:customStyle="1" w:styleId="normaltextrun">
    <w:name w:val="normaltextrun"/>
    <w:rsid w:val="00882391"/>
  </w:style>
  <w:style w:type="character" w:customStyle="1" w:styleId="eop">
    <w:name w:val="eop"/>
    <w:rsid w:val="00882391"/>
  </w:style>
  <w:style w:type="character" w:customStyle="1" w:styleId="linebreakblob">
    <w:name w:val="linebreakblob"/>
    <w:rsid w:val="00882391"/>
  </w:style>
  <w:style w:type="character" w:customStyle="1" w:styleId="scxw70708740">
    <w:name w:val="scxw70708740"/>
    <w:rsid w:val="00882391"/>
  </w:style>
  <w:style w:type="table" w:customStyle="1" w:styleId="-111">
    <w:name w:val="Таблица-сетка 1 светлая — акцент 11"/>
    <w:basedOn w:val="TableNormal"/>
    <w:uiPriority w:val="46"/>
    <w:rsid w:val="00882391"/>
    <w:pPr>
      <w:spacing w:after="160" w:line="259" w:lineRule="auto"/>
    </w:pPr>
    <w:rPr>
      <w:rFonts w:cs="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List Paragraph (numbered (a)) Char,List_Paragraph Char,Multilevel para_II Char,List Paragraph1 Char,Dot pt Char,F5 List Paragraph Char,Colorful List - Accent 11 Char,No Spacing1 Char,List Paragraph Char Char Char Char,Bullet 1 Char"/>
    <w:link w:val="ListParagraph"/>
    <w:uiPriority w:val="34"/>
    <w:qFormat/>
    <w:locked/>
    <w:rsid w:val="00882391"/>
    <w:rPr>
      <w:rFonts w:ascii="Times New Roman" w:eastAsia="Times New Roman" w:hAnsi="Times New Roman"/>
      <w:sz w:val="24"/>
      <w:szCs w:val="24"/>
      <w:lang w:val="en-GB" w:eastAsia="en-GB"/>
    </w:rPr>
  </w:style>
  <w:style w:type="paragraph" w:customStyle="1" w:styleId="LARGESUBHEAD">
    <w:name w:val="LARGE SUBHEAD"/>
    <w:basedOn w:val="Normal"/>
    <w:rsid w:val="00882391"/>
    <w:pPr>
      <w:spacing w:before="400"/>
    </w:pPr>
    <w:rPr>
      <w:rFonts w:ascii="Gill Sans MT" w:hAnsi="Gill Sans MT" w:cs="Times New (W1)"/>
      <w:b/>
      <w:caps/>
      <w:color w:val="002A6C"/>
      <w:sz w:val="28"/>
      <w:szCs w:val="32"/>
      <w:lang w:val="en-US" w:eastAsia="en-US"/>
    </w:rPr>
  </w:style>
  <w:style w:type="paragraph" w:styleId="BodyText2">
    <w:name w:val="Body Text 2"/>
    <w:basedOn w:val="Normal"/>
    <w:link w:val="BodyText2Char"/>
    <w:unhideWhenUsed/>
    <w:rsid w:val="00882391"/>
    <w:pPr>
      <w:spacing w:after="120" w:line="480" w:lineRule="auto"/>
      <w:jc w:val="both"/>
    </w:pPr>
    <w:rPr>
      <w:rFonts w:ascii="Verdana" w:hAnsi="Verdana" w:cs="Calibri"/>
      <w:sz w:val="20"/>
      <w:szCs w:val="22"/>
      <w:lang w:val="ru-RU" w:eastAsia="ru-RU"/>
    </w:rPr>
  </w:style>
  <w:style w:type="character" w:customStyle="1" w:styleId="BodyText2Char">
    <w:name w:val="Body Text 2 Char"/>
    <w:basedOn w:val="DefaultParagraphFont"/>
    <w:link w:val="BodyText2"/>
    <w:rsid w:val="00882391"/>
    <w:rPr>
      <w:rFonts w:ascii="Verdana" w:eastAsia="Times New Roman" w:hAnsi="Verdana" w:cs="Calibri"/>
      <w:szCs w:val="22"/>
      <w:lang w:val="ru-RU" w:eastAsia="ru-RU"/>
    </w:rPr>
  </w:style>
  <w:style w:type="paragraph" w:styleId="NormalWeb">
    <w:name w:val="Normal (Web)"/>
    <w:basedOn w:val="Normal"/>
    <w:uiPriority w:val="99"/>
    <w:rsid w:val="00882391"/>
    <w:pPr>
      <w:spacing w:before="100" w:beforeAutospacing="1" w:after="100" w:afterAutospacing="1"/>
    </w:pPr>
    <w:rPr>
      <w:rFonts w:cs="Calibri"/>
      <w:lang w:val="ru-RU" w:eastAsia="ru-RU"/>
    </w:rPr>
  </w:style>
  <w:style w:type="paragraph" w:customStyle="1" w:styleId="MediumSubhead">
    <w:name w:val="Medium Subhead"/>
    <w:rsid w:val="00882391"/>
    <w:pPr>
      <w:spacing w:before="400" w:after="160" w:line="259" w:lineRule="auto"/>
    </w:pPr>
    <w:rPr>
      <w:rFonts w:ascii="GillSans" w:eastAsia="Times New Roman" w:hAnsi="GillSans" w:cs="Times New (W1)"/>
      <w:b/>
      <w:bCs/>
      <w:caps/>
      <w:color w:val="002A6C"/>
      <w:sz w:val="22"/>
      <w:szCs w:val="22"/>
      <w:lang w:eastAsia="en-US"/>
    </w:rPr>
  </w:style>
  <w:style w:type="character" w:customStyle="1" w:styleId="a0">
    <w:name w:val="Текст примечания Знак"/>
    <w:uiPriority w:val="99"/>
    <w:rsid w:val="00882391"/>
    <w:rPr>
      <w:lang w:val="en-US" w:eastAsia="en-US"/>
    </w:rPr>
  </w:style>
  <w:style w:type="character" w:customStyle="1" w:styleId="a1">
    <w:name w:val="Тема примечания Знак"/>
    <w:uiPriority w:val="99"/>
    <w:semiHidden/>
    <w:rsid w:val="00882391"/>
    <w:rPr>
      <w:b/>
      <w:bCs/>
      <w:lang w:val="en-US" w:eastAsia="en-US"/>
    </w:rPr>
  </w:style>
  <w:style w:type="character" w:customStyle="1" w:styleId="BodyTextChar">
    <w:name w:val="Body Text Char"/>
    <w:link w:val="BodyText"/>
    <w:uiPriority w:val="99"/>
    <w:rsid w:val="00882391"/>
    <w:rPr>
      <w:rFonts w:ascii="Arial" w:eastAsia="Times New Roman" w:hAnsi="Arial" w:cs="Arial"/>
      <w:lang w:eastAsia="en-US"/>
    </w:rPr>
  </w:style>
  <w:style w:type="character" w:customStyle="1" w:styleId="NoSpacingChar">
    <w:name w:val="No Spacing Char"/>
    <w:link w:val="NoSpacing"/>
    <w:uiPriority w:val="1"/>
    <w:rsid w:val="00882391"/>
    <w:rPr>
      <w:sz w:val="22"/>
      <w:szCs w:val="22"/>
      <w:lang w:val="en-GB" w:eastAsia="en-US"/>
    </w:rPr>
  </w:style>
  <w:style w:type="paragraph" w:styleId="TOCHeading">
    <w:name w:val="TOC Heading"/>
    <w:basedOn w:val="Heading1"/>
    <w:next w:val="Normal"/>
    <w:uiPriority w:val="39"/>
    <w:unhideWhenUsed/>
    <w:qFormat/>
    <w:rsid w:val="00882391"/>
    <w:pPr>
      <w:keepLines/>
      <w:spacing w:after="0" w:line="259" w:lineRule="auto"/>
      <w:jc w:val="center"/>
      <w:outlineLvl w:val="9"/>
    </w:pPr>
    <w:rPr>
      <w:rFonts w:ascii="Verdana" w:hAnsi="Verdana" w:cs="Calibri"/>
      <w:bCs w:val="0"/>
      <w:color w:val="44546A"/>
      <w:kern w:val="0"/>
      <w:sz w:val="28"/>
      <w:lang w:val="ru-RU" w:eastAsia="ru-RU"/>
    </w:rPr>
  </w:style>
  <w:style w:type="paragraph" w:styleId="TOC1">
    <w:name w:val="toc 1"/>
    <w:basedOn w:val="Normal"/>
    <w:next w:val="Normal"/>
    <w:autoRedefine/>
    <w:uiPriority w:val="39"/>
    <w:unhideWhenUsed/>
    <w:rsid w:val="00882391"/>
    <w:pPr>
      <w:tabs>
        <w:tab w:val="left" w:pos="142"/>
        <w:tab w:val="left" w:pos="660"/>
        <w:tab w:val="right" w:leader="dot" w:pos="9911"/>
      </w:tabs>
      <w:spacing w:before="100" w:after="100" w:line="360" w:lineRule="auto"/>
      <w:ind w:firstLine="142"/>
    </w:pPr>
    <w:rPr>
      <w:rFonts w:ascii="Cambria" w:hAnsi="Cambria" w:cs="Calibri"/>
      <w:b/>
      <w:bCs/>
      <w:noProof/>
      <w:sz w:val="20"/>
      <w:szCs w:val="20"/>
      <w:lang w:val="en-US" w:eastAsia="en-US"/>
    </w:rPr>
  </w:style>
  <w:style w:type="paragraph" w:styleId="TOC2">
    <w:name w:val="toc 2"/>
    <w:basedOn w:val="Normal"/>
    <w:next w:val="Normal"/>
    <w:autoRedefine/>
    <w:uiPriority w:val="39"/>
    <w:unhideWhenUsed/>
    <w:rsid w:val="00882391"/>
    <w:pPr>
      <w:tabs>
        <w:tab w:val="left" w:pos="709"/>
        <w:tab w:val="right" w:leader="dot" w:pos="9911"/>
      </w:tabs>
      <w:spacing w:line="360" w:lineRule="auto"/>
      <w:ind w:left="200"/>
    </w:pPr>
    <w:rPr>
      <w:rFonts w:ascii="Cambria" w:eastAsia="Cambria" w:hAnsi="Cambria" w:cs="Cambria"/>
      <w:noProof/>
      <w:sz w:val="20"/>
      <w:szCs w:val="22"/>
      <w:lang w:val="en-US" w:eastAsia="en-US"/>
    </w:rPr>
  </w:style>
  <w:style w:type="paragraph" w:styleId="Subtitle">
    <w:name w:val="Subtitle"/>
    <w:basedOn w:val="Normal"/>
    <w:next w:val="Normal"/>
    <w:link w:val="SubtitleChar"/>
    <w:uiPriority w:val="11"/>
    <w:qFormat/>
    <w:rsid w:val="00882391"/>
    <w:pPr>
      <w:pBdr>
        <w:top w:val="nil"/>
        <w:left w:val="nil"/>
        <w:bottom w:val="nil"/>
        <w:right w:val="nil"/>
        <w:between w:val="nil"/>
      </w:pBdr>
      <w:spacing w:after="120"/>
      <w:jc w:val="both"/>
    </w:pPr>
    <w:rPr>
      <w:rFonts w:ascii="Calibri" w:eastAsia="Calibri" w:hAnsi="Calibri" w:cs="Calibri"/>
      <w:smallCaps/>
      <w:color w:val="808080"/>
      <w:sz w:val="32"/>
      <w:szCs w:val="32"/>
      <w:lang w:val="en-US" w:eastAsia="en-US"/>
    </w:rPr>
  </w:style>
  <w:style w:type="character" w:customStyle="1" w:styleId="SubtitleChar">
    <w:name w:val="Subtitle Char"/>
    <w:basedOn w:val="DefaultParagraphFont"/>
    <w:link w:val="Subtitle"/>
    <w:uiPriority w:val="11"/>
    <w:rsid w:val="00882391"/>
    <w:rPr>
      <w:rFonts w:cs="Calibri"/>
      <w:smallCaps/>
      <w:color w:val="808080"/>
      <w:sz w:val="32"/>
      <w:szCs w:val="32"/>
      <w:lang w:eastAsia="en-US"/>
    </w:rPr>
  </w:style>
  <w:style w:type="paragraph" w:styleId="Caption">
    <w:name w:val="caption"/>
    <w:basedOn w:val="Normal"/>
    <w:next w:val="Normal"/>
    <w:uiPriority w:val="35"/>
    <w:unhideWhenUsed/>
    <w:qFormat/>
    <w:rsid w:val="00882391"/>
    <w:pPr>
      <w:jc w:val="both"/>
    </w:pPr>
    <w:rPr>
      <w:rFonts w:ascii="Verdana" w:eastAsiaTheme="minorEastAsia" w:hAnsi="Verdana" w:cstheme="minorBidi"/>
      <w:bCs/>
      <w:caps/>
      <w:color w:val="262626" w:themeColor="text1" w:themeTint="D9"/>
      <w:sz w:val="18"/>
      <w:szCs w:val="18"/>
      <w:lang w:val="ru-RU" w:eastAsia="ru-RU"/>
    </w:rPr>
  </w:style>
  <w:style w:type="table" w:customStyle="1" w:styleId="-511">
    <w:name w:val="Таблица-сетка 5 темная — акцент 11"/>
    <w:basedOn w:val="TableNormal"/>
    <w:uiPriority w:val="50"/>
    <w:rsid w:val="00882391"/>
    <w:pPr>
      <w:spacing w:after="160" w:line="259"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1">
    <w:name w:val="1Заголовок"/>
    <w:basedOn w:val="Normal"/>
    <w:link w:val="10"/>
    <w:qFormat/>
    <w:rsid w:val="00882391"/>
    <w:pPr>
      <w:outlineLvl w:val="0"/>
    </w:pPr>
    <w:rPr>
      <w:rFonts w:ascii="K_Helios Cond" w:hAnsi="K_Helios Cond" w:cs="Calibri"/>
      <w:b/>
      <w:color w:val="44546A" w:themeColor="text2"/>
      <w:sz w:val="28"/>
      <w:szCs w:val="32"/>
      <w:lang w:val="ru-RU" w:eastAsia="ru-RU"/>
    </w:rPr>
  </w:style>
  <w:style w:type="character" w:customStyle="1" w:styleId="10">
    <w:name w:val="1Заголовок Знак"/>
    <w:basedOn w:val="DefaultParagraphFont"/>
    <w:link w:val="1"/>
    <w:rsid w:val="00882391"/>
    <w:rPr>
      <w:rFonts w:ascii="K_Helios Cond" w:eastAsia="Times New Roman" w:hAnsi="K_Helios Cond" w:cs="Calibri"/>
      <w:b/>
      <w:color w:val="44546A" w:themeColor="text2"/>
      <w:sz w:val="28"/>
      <w:szCs w:val="32"/>
      <w:lang w:val="ru-RU" w:eastAsia="ru-RU"/>
    </w:rPr>
  </w:style>
  <w:style w:type="paragraph" w:customStyle="1" w:styleId="Default">
    <w:name w:val="Default"/>
    <w:qFormat/>
    <w:rsid w:val="00882391"/>
    <w:pPr>
      <w:autoSpaceDE w:val="0"/>
      <w:autoSpaceDN w:val="0"/>
      <w:adjustRightInd w:val="0"/>
      <w:spacing w:after="160" w:line="259" w:lineRule="auto"/>
    </w:pPr>
    <w:rPr>
      <w:rFonts w:ascii="Times New Roman" w:eastAsia="Batang" w:hAnsi="Times New Roman" w:cs="Calibri"/>
      <w:color w:val="000000"/>
      <w:sz w:val="24"/>
      <w:szCs w:val="24"/>
      <w:lang w:eastAsia="en-US"/>
    </w:rPr>
  </w:style>
  <w:style w:type="table" w:customStyle="1" w:styleId="100">
    <w:name w:val="10"/>
    <w:basedOn w:val="TableNormal20"/>
    <w:rsid w:val="00882391"/>
    <w:tblPr>
      <w:tblStyleRowBandSize w:val="1"/>
      <w:tblStyleColBandSize w:val="1"/>
      <w:tblCellMar>
        <w:left w:w="108" w:type="dxa"/>
        <w:right w:w="108" w:type="dxa"/>
      </w:tblCellMar>
    </w:tblPr>
    <w:tcPr>
      <w:shd w:val="clear" w:color="auto" w:fill="DEEBF6"/>
    </w:tcPr>
  </w:style>
  <w:style w:type="table" w:customStyle="1" w:styleId="9">
    <w:name w:val="9"/>
    <w:basedOn w:val="TableNormal20"/>
    <w:rsid w:val="00882391"/>
    <w:tblPr>
      <w:tblStyleRowBandSize w:val="1"/>
      <w:tblStyleColBandSize w:val="1"/>
      <w:tblCellMar>
        <w:left w:w="115" w:type="dxa"/>
        <w:right w:w="115" w:type="dxa"/>
      </w:tblCellMar>
    </w:tblPr>
  </w:style>
  <w:style w:type="table" w:customStyle="1" w:styleId="8">
    <w:name w:val="8"/>
    <w:basedOn w:val="TableNormal20"/>
    <w:rsid w:val="00882391"/>
    <w:tblPr>
      <w:tblStyleRowBandSize w:val="1"/>
      <w:tblStyleColBandSize w:val="1"/>
      <w:tblCellMar>
        <w:left w:w="115" w:type="dxa"/>
        <w:right w:w="115" w:type="dxa"/>
      </w:tblCellMar>
    </w:tblPr>
  </w:style>
  <w:style w:type="table" w:customStyle="1" w:styleId="7">
    <w:name w:val="7"/>
    <w:basedOn w:val="TableNormal20"/>
    <w:rsid w:val="00882391"/>
    <w:tblPr>
      <w:tblStyleRowBandSize w:val="1"/>
      <w:tblStyleColBandSize w:val="1"/>
      <w:tblCellMar>
        <w:left w:w="115" w:type="dxa"/>
        <w:right w:w="115" w:type="dxa"/>
      </w:tblCellMar>
    </w:tblPr>
  </w:style>
  <w:style w:type="table" w:customStyle="1" w:styleId="6">
    <w:name w:val="6"/>
    <w:basedOn w:val="TableNormal20"/>
    <w:rsid w:val="00882391"/>
    <w:tblPr>
      <w:tblStyleRowBandSize w:val="1"/>
      <w:tblStyleColBandSize w:val="1"/>
      <w:tblCellMar>
        <w:left w:w="115" w:type="dxa"/>
        <w:right w:w="115" w:type="dxa"/>
      </w:tblCellMar>
    </w:tblPr>
  </w:style>
  <w:style w:type="table" w:customStyle="1" w:styleId="5">
    <w:name w:val="5"/>
    <w:basedOn w:val="TableNormal20"/>
    <w:rsid w:val="00882391"/>
    <w:tblPr>
      <w:tblStyleRowBandSize w:val="1"/>
      <w:tblStyleColBandSize w:val="1"/>
      <w:tblCellMar>
        <w:left w:w="115" w:type="dxa"/>
        <w:right w:w="115" w:type="dxa"/>
      </w:tblCellMar>
    </w:tblPr>
  </w:style>
  <w:style w:type="table" w:customStyle="1" w:styleId="4">
    <w:name w:val="4"/>
    <w:basedOn w:val="TableNormal20"/>
    <w:rsid w:val="00882391"/>
    <w:tblPr>
      <w:tblStyleRowBandSize w:val="1"/>
      <w:tblStyleColBandSize w:val="1"/>
      <w:tblCellMar>
        <w:left w:w="108"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3">
    <w:name w:val="3"/>
    <w:basedOn w:val="TableNormal20"/>
    <w:rsid w:val="00882391"/>
    <w:tblPr>
      <w:tblStyleRowBandSize w:val="1"/>
      <w:tblStyleColBandSize w:val="1"/>
      <w:tblCellMar>
        <w:left w:w="108"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
    <w:name w:val="2"/>
    <w:basedOn w:val="TableNormal20"/>
    <w:rsid w:val="00882391"/>
    <w:tblPr>
      <w:tblStyleRowBandSize w:val="1"/>
      <w:tblStyleColBandSize w:val="1"/>
      <w:tblCellMar>
        <w:left w:w="115" w:type="dxa"/>
        <w:right w:w="115" w:type="dxa"/>
      </w:tblCellMar>
    </w:tblPr>
  </w:style>
  <w:style w:type="table" w:customStyle="1" w:styleId="11">
    <w:name w:val="1"/>
    <w:basedOn w:val="TableNormal20"/>
    <w:rsid w:val="00882391"/>
    <w:tblPr>
      <w:tblStyleRowBandSize w:val="1"/>
      <w:tblStyleColBandSize w:val="1"/>
      <w:tblCellMar>
        <w:left w:w="115" w:type="dxa"/>
        <w:right w:w="115" w:type="dxa"/>
      </w:tblCellMar>
    </w:tblPr>
  </w:style>
  <w:style w:type="paragraph" w:customStyle="1" w:styleId="a2">
    <w:name w:val="Îáû÷íûé"/>
    <w:rsid w:val="00882391"/>
    <w:rPr>
      <w:rFonts w:ascii="Times New Roman" w:eastAsia="Times New Roman" w:hAnsi="Times New Roman"/>
      <w:lang w:val="ru-RU" w:eastAsia="en-US"/>
    </w:rPr>
  </w:style>
  <w:style w:type="paragraph" w:customStyle="1" w:styleId="a">
    <w:name w:val="Абзац отчета"/>
    <w:basedOn w:val="Normal"/>
    <w:link w:val="a3"/>
    <w:uiPriority w:val="99"/>
    <w:rsid w:val="00882391"/>
    <w:pPr>
      <w:numPr>
        <w:numId w:val="5"/>
      </w:numPr>
      <w:spacing w:after="60"/>
      <w:jc w:val="both"/>
    </w:pPr>
    <w:rPr>
      <w:kern w:val="20"/>
      <w:lang w:val="en-US" w:eastAsia="ru-RU"/>
    </w:rPr>
  </w:style>
  <w:style w:type="character" w:customStyle="1" w:styleId="a3">
    <w:name w:val="Абзац отчета Знак"/>
    <w:basedOn w:val="DefaultParagraphFont"/>
    <w:link w:val="a"/>
    <w:uiPriority w:val="99"/>
    <w:locked/>
    <w:rsid w:val="00882391"/>
    <w:rPr>
      <w:rFonts w:ascii="Times New Roman" w:eastAsia="Times New Roman" w:hAnsi="Times New Roman"/>
      <w:kern w:val="20"/>
      <w:sz w:val="24"/>
      <w:szCs w:val="24"/>
      <w:lang w:eastAsia="ru-RU"/>
    </w:rPr>
  </w:style>
  <w:style w:type="paragraph" w:styleId="TOC7">
    <w:name w:val="toc 7"/>
    <w:basedOn w:val="Normal"/>
    <w:next w:val="Normal"/>
    <w:autoRedefine/>
    <w:uiPriority w:val="39"/>
    <w:unhideWhenUsed/>
    <w:rsid w:val="00882391"/>
    <w:pPr>
      <w:spacing w:after="100" w:line="259" w:lineRule="auto"/>
      <w:ind w:left="1320"/>
    </w:pPr>
    <w:rPr>
      <w:rFonts w:ascii="Calibri" w:eastAsia="Calibri" w:hAnsi="Calibri" w:cs="Calibri"/>
      <w:sz w:val="22"/>
      <w:szCs w:val="22"/>
      <w:lang w:val="en-US" w:eastAsia="en-US"/>
    </w:rPr>
  </w:style>
  <w:style w:type="numbering" w:customStyle="1" w:styleId="12">
    <w:name w:val="Стиль1"/>
    <w:uiPriority w:val="99"/>
    <w:rsid w:val="00882391"/>
  </w:style>
  <w:style w:type="table" w:customStyle="1" w:styleId="63">
    <w:name w:val="6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2">
    <w:name w:val="6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1">
    <w:name w:val="6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0">
    <w:name w:val="60"/>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9">
    <w:name w:val="5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8">
    <w:name w:val="5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7">
    <w:name w:val="57"/>
    <w:basedOn w:val="TableNormal20"/>
    <w:rsid w:val="00882391"/>
    <w:tblPr>
      <w:tblStyleRowBandSize w:val="1"/>
      <w:tblStyleColBandSize w:val="1"/>
      <w:tblCellMar>
        <w:left w:w="115" w:type="dxa"/>
        <w:right w:w="115" w:type="dxa"/>
      </w:tblCellMar>
    </w:tblPr>
  </w:style>
  <w:style w:type="table" w:customStyle="1" w:styleId="56">
    <w:name w:val="56"/>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5">
    <w:name w:val="55"/>
    <w:basedOn w:val="TableNormal20"/>
    <w:rsid w:val="0088239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4">
    <w:name w:val="54"/>
    <w:basedOn w:val="TableNormal20"/>
    <w:rsid w:val="0088239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3">
    <w:name w:val="5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2">
    <w:name w:val="5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1">
    <w:name w:val="5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0">
    <w:name w:val="50"/>
    <w:basedOn w:val="TableNormal20"/>
    <w:rsid w:val="00882391"/>
    <w:tblPr>
      <w:tblStyleRowBandSize w:val="1"/>
      <w:tblStyleColBandSize w:val="1"/>
      <w:tblCellMar>
        <w:left w:w="115" w:type="dxa"/>
        <w:right w:w="115" w:type="dxa"/>
      </w:tblCellMar>
    </w:tblPr>
  </w:style>
  <w:style w:type="table" w:customStyle="1" w:styleId="49">
    <w:name w:val="4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8">
    <w:name w:val="4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7">
    <w:name w:val="47"/>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6">
    <w:name w:val="46"/>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5">
    <w:name w:val="45"/>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4">
    <w:name w:val="44"/>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3">
    <w:name w:val="4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2">
    <w:name w:val="4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1">
    <w:name w:val="4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0">
    <w:name w:val="40"/>
    <w:basedOn w:val="TableNormal20"/>
    <w:rsid w:val="00882391"/>
    <w:tblPr>
      <w:tblStyleRowBandSize w:val="1"/>
      <w:tblStyleColBandSize w:val="1"/>
      <w:tblCellMar>
        <w:left w:w="115" w:type="dxa"/>
        <w:right w:w="115" w:type="dxa"/>
      </w:tblCellMar>
    </w:tblPr>
    <w:tcPr>
      <w:shd w:val="clear" w:color="auto" w:fill="DEEBF6"/>
    </w:tcPr>
  </w:style>
  <w:style w:type="table" w:customStyle="1" w:styleId="39">
    <w:name w:val="3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38">
    <w:name w:val="3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NormalTable0">
    <w:name w:val="Normal Table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37">
    <w:name w:val="3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6">
    <w:name w:val="3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5">
    <w:name w:val="3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4">
    <w:name w:val="3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3">
    <w:name w:val="3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2">
    <w:name w:val="3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1">
    <w:name w:val="3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0">
    <w:name w:val="30"/>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9">
    <w:name w:val="29"/>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8">
    <w:name w:val="28"/>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7">
    <w:name w:val="2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6">
    <w:name w:val="2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5">
    <w:name w:val="2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style>
  <w:style w:type="table" w:customStyle="1" w:styleId="24">
    <w:name w:val="2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3">
    <w:name w:val="2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2">
    <w:name w:val="2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1">
    <w:name w:val="2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0">
    <w:name w:val="20"/>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9">
    <w:name w:val="19"/>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8">
    <w:name w:val="18"/>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7">
    <w:name w:val="1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6">
    <w:name w:val="1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5">
    <w:name w:val="1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4">
    <w:name w:val="1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3">
    <w:name w:val="1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20">
    <w:name w:val="1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10">
    <w:name w:val="1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411">
    <w:name w:val="Таблица-сетка 4 — акцент 11"/>
    <w:basedOn w:val="TableNormal"/>
    <w:uiPriority w:val="49"/>
    <w:rsid w:val="00882391"/>
    <w:rPr>
      <w:rFonts w:asciiTheme="minorHAnsi" w:eastAsiaTheme="minorHAnsi" w:hAnsiTheme="minorHAnsi" w:cstheme="minorBidi"/>
      <w:sz w:val="22"/>
      <w:szCs w:val="22"/>
      <w:lang w:val="ru-RU"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8">
    <w:name w:val="toc 8"/>
    <w:basedOn w:val="Normal"/>
    <w:next w:val="Normal"/>
    <w:autoRedefine/>
    <w:uiPriority w:val="39"/>
    <w:unhideWhenUsed/>
    <w:rsid w:val="00882391"/>
    <w:pPr>
      <w:spacing w:after="100" w:line="259" w:lineRule="auto"/>
      <w:ind w:left="1540"/>
    </w:pPr>
    <w:rPr>
      <w:rFonts w:ascii="Calibri" w:eastAsia="Calibri" w:hAnsi="Calibri" w:cs="Calibri"/>
      <w:sz w:val="22"/>
      <w:szCs w:val="22"/>
      <w:lang w:val="en-US" w:eastAsia="en-US"/>
    </w:rPr>
  </w:style>
  <w:style w:type="character" w:customStyle="1" w:styleId="1a">
    <w:name w:val="Неразрешенное упоминание1"/>
    <w:basedOn w:val="DefaultParagraphFont"/>
    <w:uiPriority w:val="99"/>
    <w:semiHidden/>
    <w:unhideWhenUsed/>
    <w:rsid w:val="00882391"/>
    <w:rPr>
      <w:color w:val="605E5C"/>
      <w:shd w:val="clear" w:color="auto" w:fill="E1DFDD"/>
    </w:rPr>
  </w:style>
  <w:style w:type="character" w:customStyle="1" w:styleId="CommentSubjectChar">
    <w:name w:val="Comment Subject Char"/>
    <w:basedOn w:val="CommentTextChar"/>
    <w:link w:val="CommentSubject"/>
    <w:uiPriority w:val="99"/>
    <w:semiHidden/>
    <w:rsid w:val="00882391"/>
    <w:rPr>
      <w:rFonts w:ascii="Times New Roman" w:eastAsia="Times New Roman" w:hAnsi="Times New Roman"/>
      <w:b/>
      <w:bCs/>
      <w:lang w:val="en-GB" w:eastAsia="en-GB"/>
    </w:rPr>
  </w:style>
  <w:style w:type="character" w:customStyle="1" w:styleId="CommentTextChar">
    <w:name w:val="Comment Text Char"/>
    <w:link w:val="CommentText"/>
    <w:uiPriority w:val="99"/>
    <w:rsid w:val="00882391"/>
    <w:rPr>
      <w:rFonts w:ascii="Times New Roman" w:eastAsia="Times New Roman" w:hAnsi="Times New Roman"/>
      <w:lang w:val="en-GB" w:eastAsia="en-GB"/>
    </w:rPr>
  </w:style>
  <w:style w:type="table" w:customStyle="1" w:styleId="TableNormal3">
    <w:name w:val="Table Normal3"/>
    <w:rsid w:val="00882391"/>
    <w:pPr>
      <w:spacing w:after="160" w:line="259" w:lineRule="auto"/>
    </w:pPr>
    <w:rPr>
      <w:rFonts w:cs="Calibri"/>
      <w:sz w:val="22"/>
      <w:szCs w:val="22"/>
    </w:rPr>
    <w:tblPr>
      <w:tblCellMar>
        <w:top w:w="0" w:type="dxa"/>
        <w:left w:w="0" w:type="dxa"/>
        <w:bottom w:w="0" w:type="dxa"/>
        <w:right w:w="0" w:type="dxa"/>
      </w:tblCellMar>
    </w:tblPr>
  </w:style>
  <w:style w:type="paragraph" w:styleId="TOC3">
    <w:name w:val="toc 3"/>
    <w:basedOn w:val="Normal"/>
    <w:next w:val="Normal"/>
    <w:autoRedefine/>
    <w:uiPriority w:val="39"/>
    <w:unhideWhenUsed/>
    <w:rsid w:val="00882391"/>
    <w:pPr>
      <w:spacing w:after="100" w:line="259" w:lineRule="auto"/>
      <w:ind w:left="440"/>
    </w:pPr>
    <w:rPr>
      <w:rFonts w:ascii="Calibri" w:eastAsia="Calibri" w:hAnsi="Calibri" w:cs="Calibri"/>
      <w:sz w:val="22"/>
      <w:szCs w:val="22"/>
      <w:lang w:val="en-US" w:eastAsia="en-US"/>
    </w:rPr>
  </w:style>
  <w:style w:type="character" w:customStyle="1" w:styleId="2a">
    <w:name w:val="Неразрешенное упоминание2"/>
    <w:basedOn w:val="DefaultParagraphFont"/>
    <w:uiPriority w:val="99"/>
    <w:semiHidden/>
    <w:unhideWhenUsed/>
    <w:rsid w:val="0088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39616247">
      <w:bodyDiv w:val="1"/>
      <w:marLeft w:val="0"/>
      <w:marRight w:val="0"/>
      <w:marTop w:val="0"/>
      <w:marBottom w:val="0"/>
      <w:divBdr>
        <w:top w:val="none" w:sz="0" w:space="0" w:color="auto"/>
        <w:left w:val="none" w:sz="0" w:space="0" w:color="auto"/>
        <w:bottom w:val="none" w:sz="0" w:space="0" w:color="auto"/>
        <w:right w:val="none" w:sz="0" w:space="0" w:color="auto"/>
      </w:divBdr>
      <w:divsChild>
        <w:div w:id="1596136759">
          <w:marLeft w:val="0"/>
          <w:marRight w:val="0"/>
          <w:marTop w:val="0"/>
          <w:marBottom w:val="0"/>
          <w:divBdr>
            <w:top w:val="none" w:sz="0" w:space="0" w:color="auto"/>
            <w:left w:val="none" w:sz="0" w:space="0" w:color="auto"/>
            <w:bottom w:val="none" w:sz="0" w:space="0" w:color="auto"/>
            <w:right w:val="none" w:sz="0" w:space="0" w:color="auto"/>
          </w:divBdr>
        </w:div>
        <w:div w:id="1652828390">
          <w:marLeft w:val="0"/>
          <w:marRight w:val="0"/>
          <w:marTop w:val="0"/>
          <w:marBottom w:val="0"/>
          <w:divBdr>
            <w:top w:val="none" w:sz="0" w:space="0" w:color="auto"/>
            <w:left w:val="none" w:sz="0" w:space="0" w:color="auto"/>
            <w:bottom w:val="none" w:sz="0" w:space="0" w:color="auto"/>
            <w:right w:val="none" w:sz="0" w:space="0" w:color="auto"/>
          </w:divBdr>
        </w:div>
      </w:divsChild>
    </w:div>
    <w:div w:id="1054499517">
      <w:bodyDiv w:val="1"/>
      <w:marLeft w:val="0"/>
      <w:marRight w:val="0"/>
      <w:marTop w:val="0"/>
      <w:marBottom w:val="0"/>
      <w:divBdr>
        <w:top w:val="none" w:sz="0" w:space="0" w:color="auto"/>
        <w:left w:val="none" w:sz="0" w:space="0" w:color="auto"/>
        <w:bottom w:val="none" w:sz="0" w:space="0" w:color="auto"/>
        <w:right w:val="none" w:sz="0" w:space="0" w:color="auto"/>
      </w:divBdr>
      <w:divsChild>
        <w:div w:id="1702627033">
          <w:marLeft w:val="0"/>
          <w:marRight w:val="0"/>
          <w:marTop w:val="0"/>
          <w:marBottom w:val="0"/>
          <w:divBdr>
            <w:top w:val="none" w:sz="0" w:space="0" w:color="auto"/>
            <w:left w:val="none" w:sz="0" w:space="0" w:color="auto"/>
            <w:bottom w:val="none" w:sz="0" w:space="0" w:color="auto"/>
            <w:right w:val="none" w:sz="0" w:space="0" w:color="auto"/>
          </w:divBdr>
        </w:div>
        <w:div w:id="906650993">
          <w:marLeft w:val="0"/>
          <w:marRight w:val="0"/>
          <w:marTop w:val="0"/>
          <w:marBottom w:val="0"/>
          <w:divBdr>
            <w:top w:val="none" w:sz="0" w:space="0" w:color="auto"/>
            <w:left w:val="none" w:sz="0" w:space="0" w:color="auto"/>
            <w:bottom w:val="none" w:sz="0" w:space="0" w:color="auto"/>
            <w:right w:val="none" w:sz="0" w:space="0" w:color="auto"/>
          </w:divBdr>
        </w:div>
        <w:div w:id="1119955453">
          <w:marLeft w:val="0"/>
          <w:marRight w:val="0"/>
          <w:marTop w:val="0"/>
          <w:marBottom w:val="0"/>
          <w:divBdr>
            <w:top w:val="none" w:sz="0" w:space="0" w:color="auto"/>
            <w:left w:val="none" w:sz="0" w:space="0" w:color="auto"/>
            <w:bottom w:val="none" w:sz="0" w:space="0" w:color="auto"/>
            <w:right w:val="none" w:sz="0" w:space="0" w:color="auto"/>
          </w:divBdr>
        </w:div>
        <w:div w:id="1408500152">
          <w:marLeft w:val="0"/>
          <w:marRight w:val="0"/>
          <w:marTop w:val="0"/>
          <w:marBottom w:val="0"/>
          <w:divBdr>
            <w:top w:val="none" w:sz="0" w:space="0" w:color="auto"/>
            <w:left w:val="none" w:sz="0" w:space="0" w:color="auto"/>
            <w:bottom w:val="none" w:sz="0" w:space="0" w:color="auto"/>
            <w:right w:val="none" w:sz="0" w:space="0" w:color="auto"/>
          </w:divBdr>
        </w:div>
        <w:div w:id="1931038269">
          <w:marLeft w:val="0"/>
          <w:marRight w:val="0"/>
          <w:marTop w:val="0"/>
          <w:marBottom w:val="0"/>
          <w:divBdr>
            <w:top w:val="none" w:sz="0" w:space="0" w:color="auto"/>
            <w:left w:val="none" w:sz="0" w:space="0" w:color="auto"/>
            <w:bottom w:val="none" w:sz="0" w:space="0" w:color="auto"/>
            <w:right w:val="none" w:sz="0" w:space="0" w:color="auto"/>
          </w:divBdr>
        </w:div>
        <w:div w:id="176967548">
          <w:marLeft w:val="0"/>
          <w:marRight w:val="0"/>
          <w:marTop w:val="0"/>
          <w:marBottom w:val="0"/>
          <w:divBdr>
            <w:top w:val="none" w:sz="0" w:space="0" w:color="auto"/>
            <w:left w:val="none" w:sz="0" w:space="0" w:color="auto"/>
            <w:bottom w:val="none" w:sz="0" w:space="0" w:color="auto"/>
            <w:right w:val="none" w:sz="0" w:space="0" w:color="auto"/>
          </w:divBdr>
        </w:div>
        <w:div w:id="1835949002">
          <w:marLeft w:val="0"/>
          <w:marRight w:val="0"/>
          <w:marTop w:val="0"/>
          <w:marBottom w:val="0"/>
          <w:divBdr>
            <w:top w:val="none" w:sz="0" w:space="0" w:color="auto"/>
            <w:left w:val="none" w:sz="0" w:space="0" w:color="auto"/>
            <w:bottom w:val="none" w:sz="0" w:space="0" w:color="auto"/>
            <w:right w:val="none" w:sz="0" w:space="0" w:color="auto"/>
          </w:divBdr>
        </w:div>
        <w:div w:id="1795907968">
          <w:marLeft w:val="0"/>
          <w:marRight w:val="0"/>
          <w:marTop w:val="0"/>
          <w:marBottom w:val="0"/>
          <w:divBdr>
            <w:top w:val="none" w:sz="0" w:space="0" w:color="auto"/>
            <w:left w:val="none" w:sz="0" w:space="0" w:color="auto"/>
            <w:bottom w:val="none" w:sz="0" w:space="0" w:color="auto"/>
            <w:right w:val="none" w:sz="0" w:space="0" w:color="auto"/>
          </w:divBdr>
        </w:div>
        <w:div w:id="551884498">
          <w:marLeft w:val="0"/>
          <w:marRight w:val="0"/>
          <w:marTop w:val="0"/>
          <w:marBottom w:val="0"/>
          <w:divBdr>
            <w:top w:val="none" w:sz="0" w:space="0" w:color="auto"/>
            <w:left w:val="none" w:sz="0" w:space="0" w:color="auto"/>
            <w:bottom w:val="none" w:sz="0" w:space="0" w:color="auto"/>
            <w:right w:val="none" w:sz="0" w:space="0" w:color="auto"/>
          </w:divBdr>
        </w:div>
        <w:div w:id="2132359449">
          <w:marLeft w:val="0"/>
          <w:marRight w:val="0"/>
          <w:marTop w:val="0"/>
          <w:marBottom w:val="0"/>
          <w:divBdr>
            <w:top w:val="none" w:sz="0" w:space="0" w:color="auto"/>
            <w:left w:val="none" w:sz="0" w:space="0" w:color="auto"/>
            <w:bottom w:val="none" w:sz="0" w:space="0" w:color="auto"/>
            <w:right w:val="none" w:sz="0" w:space="0" w:color="auto"/>
          </w:divBdr>
        </w:div>
        <w:div w:id="2120177314">
          <w:marLeft w:val="0"/>
          <w:marRight w:val="0"/>
          <w:marTop w:val="0"/>
          <w:marBottom w:val="0"/>
          <w:divBdr>
            <w:top w:val="none" w:sz="0" w:space="0" w:color="auto"/>
            <w:left w:val="none" w:sz="0" w:space="0" w:color="auto"/>
            <w:bottom w:val="none" w:sz="0" w:space="0" w:color="auto"/>
            <w:right w:val="none" w:sz="0" w:space="0" w:color="auto"/>
          </w:divBdr>
        </w:div>
        <w:div w:id="722561653">
          <w:marLeft w:val="0"/>
          <w:marRight w:val="0"/>
          <w:marTop w:val="0"/>
          <w:marBottom w:val="0"/>
          <w:divBdr>
            <w:top w:val="none" w:sz="0" w:space="0" w:color="auto"/>
            <w:left w:val="none" w:sz="0" w:space="0" w:color="auto"/>
            <w:bottom w:val="none" w:sz="0" w:space="0" w:color="auto"/>
            <w:right w:val="none" w:sz="0" w:space="0" w:color="auto"/>
          </w:divBdr>
        </w:div>
        <w:div w:id="1008560744">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65369710">
      <w:bodyDiv w:val="1"/>
      <w:marLeft w:val="0"/>
      <w:marRight w:val="0"/>
      <w:marTop w:val="0"/>
      <w:marBottom w:val="0"/>
      <w:divBdr>
        <w:top w:val="none" w:sz="0" w:space="0" w:color="auto"/>
        <w:left w:val="none" w:sz="0" w:space="0" w:color="auto"/>
        <w:bottom w:val="none" w:sz="0" w:space="0" w:color="auto"/>
        <w:right w:val="none" w:sz="0" w:space="0" w:color="auto"/>
      </w:divBdr>
      <w:divsChild>
        <w:div w:id="1867599736">
          <w:marLeft w:val="0"/>
          <w:marRight w:val="0"/>
          <w:marTop w:val="0"/>
          <w:marBottom w:val="0"/>
          <w:divBdr>
            <w:top w:val="none" w:sz="0" w:space="0" w:color="auto"/>
            <w:left w:val="none" w:sz="0" w:space="0" w:color="auto"/>
            <w:bottom w:val="none" w:sz="0" w:space="0" w:color="auto"/>
            <w:right w:val="none" w:sz="0" w:space="0" w:color="auto"/>
          </w:divBdr>
        </w:div>
        <w:div w:id="2122797580">
          <w:marLeft w:val="0"/>
          <w:marRight w:val="0"/>
          <w:marTop w:val="0"/>
          <w:marBottom w:val="0"/>
          <w:divBdr>
            <w:top w:val="none" w:sz="0" w:space="0" w:color="auto"/>
            <w:left w:val="none" w:sz="0" w:space="0" w:color="auto"/>
            <w:bottom w:val="none" w:sz="0" w:space="0" w:color="auto"/>
            <w:right w:val="none" w:sz="0" w:space="0" w:color="auto"/>
          </w:divBdr>
        </w:div>
        <w:div w:id="882526044">
          <w:marLeft w:val="0"/>
          <w:marRight w:val="0"/>
          <w:marTop w:val="0"/>
          <w:marBottom w:val="0"/>
          <w:divBdr>
            <w:top w:val="none" w:sz="0" w:space="0" w:color="auto"/>
            <w:left w:val="none" w:sz="0" w:space="0" w:color="auto"/>
            <w:bottom w:val="none" w:sz="0" w:space="0" w:color="auto"/>
            <w:right w:val="none" w:sz="0" w:space="0" w:color="auto"/>
          </w:divBdr>
        </w:div>
        <w:div w:id="53504440">
          <w:marLeft w:val="0"/>
          <w:marRight w:val="0"/>
          <w:marTop w:val="0"/>
          <w:marBottom w:val="0"/>
          <w:divBdr>
            <w:top w:val="none" w:sz="0" w:space="0" w:color="auto"/>
            <w:left w:val="none" w:sz="0" w:space="0" w:color="auto"/>
            <w:bottom w:val="none" w:sz="0" w:space="0" w:color="auto"/>
            <w:right w:val="none" w:sz="0" w:space="0" w:color="auto"/>
          </w:divBdr>
        </w:div>
        <w:div w:id="479079768">
          <w:marLeft w:val="0"/>
          <w:marRight w:val="0"/>
          <w:marTop w:val="0"/>
          <w:marBottom w:val="0"/>
          <w:divBdr>
            <w:top w:val="none" w:sz="0" w:space="0" w:color="auto"/>
            <w:left w:val="none" w:sz="0" w:space="0" w:color="auto"/>
            <w:bottom w:val="none" w:sz="0" w:space="0" w:color="auto"/>
            <w:right w:val="none" w:sz="0" w:space="0" w:color="auto"/>
          </w:divBdr>
        </w:div>
        <w:div w:id="1964194174">
          <w:marLeft w:val="0"/>
          <w:marRight w:val="0"/>
          <w:marTop w:val="0"/>
          <w:marBottom w:val="0"/>
          <w:divBdr>
            <w:top w:val="none" w:sz="0" w:space="0" w:color="auto"/>
            <w:left w:val="none" w:sz="0" w:space="0" w:color="auto"/>
            <w:bottom w:val="none" w:sz="0" w:space="0" w:color="auto"/>
            <w:right w:val="none" w:sz="0" w:space="0" w:color="auto"/>
          </w:divBdr>
        </w:div>
        <w:div w:id="942224353">
          <w:marLeft w:val="0"/>
          <w:marRight w:val="0"/>
          <w:marTop w:val="0"/>
          <w:marBottom w:val="0"/>
          <w:divBdr>
            <w:top w:val="none" w:sz="0" w:space="0" w:color="auto"/>
            <w:left w:val="none" w:sz="0" w:space="0" w:color="auto"/>
            <w:bottom w:val="none" w:sz="0" w:space="0" w:color="auto"/>
            <w:right w:val="none" w:sz="0" w:space="0" w:color="auto"/>
          </w:divBdr>
        </w:div>
        <w:div w:id="1476526589">
          <w:marLeft w:val="0"/>
          <w:marRight w:val="0"/>
          <w:marTop w:val="0"/>
          <w:marBottom w:val="0"/>
          <w:divBdr>
            <w:top w:val="none" w:sz="0" w:space="0" w:color="auto"/>
            <w:left w:val="none" w:sz="0" w:space="0" w:color="auto"/>
            <w:bottom w:val="none" w:sz="0" w:space="0" w:color="auto"/>
            <w:right w:val="none" w:sz="0" w:space="0" w:color="auto"/>
          </w:divBdr>
        </w:div>
        <w:div w:id="1741051536">
          <w:marLeft w:val="0"/>
          <w:marRight w:val="0"/>
          <w:marTop w:val="0"/>
          <w:marBottom w:val="0"/>
          <w:divBdr>
            <w:top w:val="none" w:sz="0" w:space="0" w:color="auto"/>
            <w:left w:val="none" w:sz="0" w:space="0" w:color="auto"/>
            <w:bottom w:val="none" w:sz="0" w:space="0" w:color="auto"/>
            <w:right w:val="none" w:sz="0" w:space="0" w:color="auto"/>
          </w:divBdr>
        </w:div>
        <w:div w:id="18966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sitivedeviance.org/spring-2021-newslet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AI8DL65KY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ur02.safelinks.protection.outlook.com/?url=https%3A%2F%2Fecampus.itcilo.org%2Fcourse%2Fview.php%3Fid%3D878%26lang%3Dky&amp;data=04%7C01%7Caboronbaeva%40iom.int%7C2b0bfb5c5c844dbf45bd08d919391fd8%7C1588262d23fb43b4bd6ebce49c8e6186%7C1%7C0%7C637568555488003787%7CUnknown%7CTWFpbGZsb3d8eyJWIjoiMC4wLjAwMDAiLCJQIjoiV2luMzIiLCJBTiI6Ik1haWwiLCJXVCI6Mn0%3D%7C1000&amp;sdata=jqe%2Bj57bSPTrh6u2hI54NrELS9NWN70NJhtYZ0gLh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12</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6BF2E781BE755D418265D0887A2745CA" ma:contentTypeVersion="7" ma:contentTypeDescription="" ma:contentTypeScope="" ma:versionID="777e162b81920f842c9a847e6fe97c86">
  <xsd:schema xmlns:xsd="http://www.w3.org/2001/XMLSchema" xmlns:xs="http://www.w3.org/2001/XMLSchema" xmlns:p="http://schemas.microsoft.com/office/2006/metadata/properties" xmlns:ns2="e81e2c38-9487-48a0-8f55-b8a98745bb66" targetNamespace="http://schemas.microsoft.com/office/2006/metadata/properties" ma:root="true" ma:fieldsID="18ec236851fe17de2bd2b71bec987291"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590a7667-aa85-4658-a0a2-1efadc172f14}" ma:internalName="TaxCatchAll" ma:showField="CatchAllData"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90a7667-aa85-4658-a0a2-1efadc172f14}" ma:internalName="TaxCatchAllLabel" ma:readOnly="true" ma:showField="CatchAllDataLabel"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b886aaa-2ace-43d1-8504-81239637f55f" ContentTypeId="0x01010052DE85A6ADF5C64AB1DD21656C4C38BB"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AA790-625C-4945-B331-F8D059D25ADB}">
  <ds:schemaRefs>
    <ds:schemaRef ds:uri="http://schemas.openxmlformats.org/officeDocument/2006/bibliography"/>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EDF9E30E-9BD3-47A3-A338-B13C0F7E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2DB655-608D-4EB1-BA49-DA540C082DEC}">
  <ds:schemaRefs>
    <ds:schemaRef ds:uri="Microsoft.SharePoint.Taxonomy.ContentTypeSync"/>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8261</Words>
  <Characters>47089</Characters>
  <Application>Microsoft Office Word</Application>
  <DocSecurity>0</DocSecurity>
  <Lines>392</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BORONBAEVA Aijan</cp:lastModifiedBy>
  <cp:revision>3</cp:revision>
  <cp:lastPrinted>2014-02-10T17:12:00Z</cp:lastPrinted>
  <dcterms:created xsi:type="dcterms:W3CDTF">2021-11-11T05:27:00Z</dcterms:created>
  <dcterms:modified xsi:type="dcterms:W3CDTF">2021-11-11T05:31:00Z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0x01010052DE85A6ADF5C64AB1DD21656C4C38BB006BF2E781BE755D418265D0887A2745CA</vt:lpwstr>
  </property>
  <property fmtid="{D5CDD505-2E9C-101B-9397-08002B2CF9AE}" pid="6" name="MSIP_Label_65b15e2b-c6d2-488b-8aea-978109a77633_Enabled">
    <vt:lpwstr>true</vt:lpwstr>
  </property>
  <property fmtid="{D5CDD505-2E9C-101B-9397-08002B2CF9AE}" pid="7" name="MSIP_Label_65b15e2b-c6d2-488b-8aea-978109a77633_SetDate">
    <vt:lpwstr>2021-10-12T07:38:42Z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33833625-4179-4834-9d26-4cf5715fd904</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