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3BB7B36C"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7362CB">
        <w:rPr>
          <w:bCs/>
          <w:iCs/>
          <w:snapToGrid w:val="0"/>
        </w:rPr>
        <w:t>Liberia</w:t>
      </w:r>
    </w:p>
    <w:p w14:paraId="28AB750A" w14:textId="67CF033A" w:rsidR="008640A5" w:rsidRPr="00627A1C" w:rsidRDefault="008640A5" w:rsidP="008364E5">
      <w:pPr>
        <w:jc w:val="center"/>
        <w:rPr>
          <w:b/>
          <w:bCs/>
          <w:caps/>
        </w:rPr>
      </w:pPr>
      <w:r w:rsidRPr="00627A1C">
        <w:rPr>
          <w:b/>
          <w:bCs/>
          <w:caps/>
        </w:rPr>
        <w:t xml:space="preserve">TYPE OF REPORT: </w:t>
      </w:r>
      <w:r w:rsidR="00C30D05">
        <w:rPr>
          <w:b/>
          <w:bCs/>
          <w:caps/>
        </w:rPr>
        <w:t xml:space="preserve">SEMI -ANNUAL </w:t>
      </w:r>
    </w:p>
    <w:p w14:paraId="54B5CFAE" w14:textId="0BBBC14F"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7362CB">
        <w:rPr>
          <w:bCs/>
          <w:iCs/>
          <w:snapToGrid w:val="0"/>
        </w:rPr>
        <w:t>202</w:t>
      </w:r>
      <w:r w:rsidR="00C30D05">
        <w:rPr>
          <w:bCs/>
          <w:iCs/>
          <w:snapToGrid w:val="0"/>
        </w:rPr>
        <w:t>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3678725E" w:rsidR="00793DE6" w:rsidRPr="005A711D" w:rsidRDefault="00793DE6" w:rsidP="00F23D0F">
            <w:pPr>
              <w:pStyle w:val="BalloonText"/>
              <w:numPr>
                <w:ilvl w:val="12"/>
                <w:numId w:val="0"/>
              </w:numPr>
              <w:tabs>
                <w:tab w:val="left" w:pos="-720"/>
                <w:tab w:val="left" w:pos="4500"/>
              </w:tabs>
              <w:suppressAutoHyphens/>
              <w:rPr>
                <w:rFonts w:ascii="Times New Roman" w:hAnsi="Times New Roman" w:cs="Times New Roman"/>
                <w:b/>
                <w:color w:val="4472C4" w:themeColor="accent1"/>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7362CB" w:rsidRPr="005A711D">
              <w:rPr>
                <w:rFonts w:ascii="Times New Roman" w:hAnsi="Times New Roman" w:cs="Times New Roman"/>
                <w:bCs/>
                <w:iCs/>
                <w:snapToGrid w:val="0"/>
                <w:color w:val="4472C4" w:themeColor="accent1"/>
                <w:sz w:val="24"/>
                <w:szCs w:val="24"/>
              </w:rPr>
              <w:t xml:space="preserve">Advancing implementation </w:t>
            </w:r>
            <w:bookmarkStart w:id="0" w:name="_Hlk72929533"/>
            <w:r w:rsidR="007362CB" w:rsidRPr="005A711D">
              <w:rPr>
                <w:rFonts w:ascii="Times New Roman" w:hAnsi="Times New Roman" w:cs="Times New Roman"/>
                <w:bCs/>
                <w:iCs/>
                <w:snapToGrid w:val="0"/>
                <w:color w:val="4472C4" w:themeColor="accent1"/>
                <w:sz w:val="24"/>
                <w:szCs w:val="24"/>
              </w:rPr>
              <w:t>of UNSCRs on Women Peace and Security (WPS) through strengthening accountability frameworks, innovative financing, and Gender Responsive Budgeting (GRB)</w:t>
            </w:r>
            <w:bookmarkEnd w:id="0"/>
          </w:p>
          <w:p w14:paraId="7336EAC3" w14:textId="0886817C" w:rsidR="00793DE6" w:rsidRPr="00627A1C" w:rsidRDefault="00793DE6" w:rsidP="00793DE6">
            <w:pPr>
              <w:rPr>
                <w:b/>
              </w:rPr>
            </w:pPr>
            <w:r w:rsidRPr="00627A1C">
              <w:rPr>
                <w:b/>
              </w:rPr>
              <w:t>Project Number from MPTF-O Gateway:</w:t>
            </w:r>
            <w:r w:rsidR="00A43B9C" w:rsidRPr="00627A1C">
              <w:rPr>
                <w:b/>
              </w:rPr>
              <w:t xml:space="preserve">  </w:t>
            </w:r>
            <w:r w:rsidR="007362CB" w:rsidRPr="007362CB">
              <w:rPr>
                <w:b/>
              </w:rPr>
              <w:t xml:space="preserve"> 00118934</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5C0AB4">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5C0AB4">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3C9E0114"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7362CB">
              <w:rPr>
                <w:rFonts w:ascii="Times New Roman" w:hAnsi="Times New Roman" w:cs="Times New Roman"/>
                <w:bCs/>
                <w:iCs/>
                <w:snapToGrid w:val="0"/>
                <w:sz w:val="24"/>
                <w:szCs w:val="24"/>
              </w:rPr>
              <w:t>N/A</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6C99924E" w:rsidR="00A43B9C" w:rsidRPr="005A711D" w:rsidRDefault="007362CB" w:rsidP="00A43B9C">
            <w:pPr>
              <w:pStyle w:val="BalloonText"/>
              <w:numPr>
                <w:ilvl w:val="12"/>
                <w:numId w:val="0"/>
              </w:numPr>
              <w:tabs>
                <w:tab w:val="left" w:pos="-720"/>
                <w:tab w:val="left" w:pos="4500"/>
              </w:tabs>
              <w:rPr>
                <w:rFonts w:ascii="Times New Roman" w:hAnsi="Times New Roman" w:cs="Times New Roman"/>
                <w:bCs/>
                <w:color w:val="4472C4" w:themeColor="accent1"/>
                <w:sz w:val="24"/>
                <w:szCs w:val="24"/>
              </w:rPr>
            </w:pPr>
            <w:r w:rsidRPr="005A711D">
              <w:rPr>
                <w:rFonts w:ascii="Times New Roman" w:hAnsi="Times New Roman" w:cs="Times New Roman"/>
                <w:bCs/>
                <w:color w:val="4472C4" w:themeColor="accent1"/>
                <w:sz w:val="24"/>
                <w:szCs w:val="24"/>
              </w:rPr>
              <w:t xml:space="preserve">United Nations Entity for Gender Equality and Women’s Empowerment (UN </w:t>
            </w:r>
            <w:r w:rsidR="00421455" w:rsidRPr="005A711D">
              <w:rPr>
                <w:rFonts w:ascii="Times New Roman" w:hAnsi="Times New Roman" w:cs="Times New Roman"/>
                <w:bCs/>
                <w:color w:val="4472C4" w:themeColor="accent1"/>
                <w:sz w:val="24"/>
                <w:szCs w:val="24"/>
              </w:rPr>
              <w:t>Women) (</w:t>
            </w:r>
            <w:r w:rsidR="00A43B9C" w:rsidRPr="005A711D">
              <w:rPr>
                <w:rFonts w:ascii="Times New Roman" w:hAnsi="Times New Roman" w:cs="Times New Roman"/>
                <w:bCs/>
                <w:color w:val="4472C4" w:themeColor="accent1"/>
                <w:sz w:val="24"/>
                <w:szCs w:val="24"/>
              </w:rPr>
              <w:t>Convening Agency)</w:t>
            </w:r>
          </w:p>
          <w:p w14:paraId="683CA896" w14:textId="77777777" w:rsidR="00FB2010" w:rsidRPr="005A711D" w:rsidRDefault="00FB2010" w:rsidP="00A43B9C">
            <w:pPr>
              <w:pStyle w:val="BalloonText"/>
              <w:numPr>
                <w:ilvl w:val="12"/>
                <w:numId w:val="0"/>
              </w:numPr>
              <w:tabs>
                <w:tab w:val="left" w:pos="-720"/>
                <w:tab w:val="left" w:pos="4500"/>
              </w:tabs>
              <w:rPr>
                <w:rFonts w:ascii="Times New Roman" w:hAnsi="Times New Roman" w:cs="Times New Roman"/>
                <w:bCs/>
                <w:color w:val="4472C4" w:themeColor="accent1"/>
                <w:sz w:val="24"/>
                <w:szCs w:val="24"/>
              </w:rPr>
            </w:pPr>
          </w:p>
          <w:p w14:paraId="50ED535B" w14:textId="09D4667B" w:rsidR="00A43B9C" w:rsidRPr="005A711D" w:rsidRDefault="007362CB" w:rsidP="00A43B9C">
            <w:pPr>
              <w:pStyle w:val="BalloonText"/>
              <w:numPr>
                <w:ilvl w:val="12"/>
                <w:numId w:val="0"/>
              </w:numPr>
              <w:tabs>
                <w:tab w:val="left" w:pos="-720"/>
                <w:tab w:val="left" w:pos="4500"/>
              </w:tabs>
              <w:rPr>
                <w:rFonts w:ascii="Times New Roman" w:hAnsi="Times New Roman" w:cs="Times New Roman"/>
                <w:bCs/>
                <w:color w:val="4472C4" w:themeColor="accent1"/>
                <w:sz w:val="24"/>
                <w:szCs w:val="24"/>
              </w:rPr>
            </w:pPr>
            <w:r w:rsidRPr="005A711D">
              <w:rPr>
                <w:rFonts w:ascii="Times New Roman" w:hAnsi="Times New Roman" w:cs="Times New Roman"/>
                <w:bCs/>
                <w:color w:val="4472C4" w:themeColor="accent1"/>
                <w:sz w:val="24"/>
                <w:szCs w:val="24"/>
              </w:rPr>
              <w:t>United Nations Office of the High Commissioner for Human Rights (OHCHR)</w:t>
            </w:r>
          </w:p>
          <w:p w14:paraId="3BA0CDE8" w14:textId="7A834020"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627A1C" w14:paraId="3B6DAA11" w14:textId="77777777" w:rsidTr="00F23D0F">
        <w:trPr>
          <w:trHeight w:val="368"/>
        </w:trPr>
        <w:tc>
          <w:tcPr>
            <w:tcW w:w="10080" w:type="dxa"/>
            <w:gridSpan w:val="2"/>
          </w:tcPr>
          <w:p w14:paraId="05BCD0D9" w14:textId="3394B1DB"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362CB" w:rsidRPr="007362CB">
              <w:rPr>
                <w:bCs/>
                <w:iCs/>
                <w:snapToGrid w:val="0"/>
              </w:rPr>
              <w:t>2 December 2019</w:t>
            </w:r>
          </w:p>
          <w:p w14:paraId="37A4BB59" w14:textId="07071F67"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7362CB" w:rsidRPr="007362CB">
              <w:rPr>
                <w:bCs/>
                <w:iCs/>
                <w:snapToGrid w:val="0"/>
              </w:rPr>
              <w:t xml:space="preserve">27 </w:t>
            </w:r>
            <w:r w:rsidR="00C30D05">
              <w:rPr>
                <w:bCs/>
                <w:iCs/>
                <w:snapToGrid w:val="0"/>
              </w:rPr>
              <w:t>November</w:t>
            </w:r>
            <w:r w:rsidR="005A711D">
              <w:rPr>
                <w:bCs/>
                <w:iCs/>
                <w:snapToGrid w:val="0"/>
              </w:rPr>
              <w:t xml:space="preserve"> </w:t>
            </w:r>
            <w:r w:rsidR="007362CB" w:rsidRPr="007362CB">
              <w:rPr>
                <w:bCs/>
                <w:iCs/>
                <w:snapToGrid w:val="0"/>
              </w:rPr>
              <w:t xml:space="preserve">2021     </w:t>
            </w:r>
            <w:r w:rsidR="0025220B" w:rsidRPr="00627A1C">
              <w:rPr>
                <w:bCs/>
                <w:iCs/>
                <w:snapToGrid w:val="0"/>
              </w:rPr>
              <w:t xml:space="preserve">     </w:t>
            </w:r>
          </w:p>
          <w:p w14:paraId="45B406BF" w14:textId="69C60200" w:rsidR="00793DE6" w:rsidRDefault="0025220B" w:rsidP="00F23D0F">
            <w:pPr>
              <w:rPr>
                <w:bCs/>
                <w:iCs/>
                <w:snapToGrid w:val="0"/>
              </w:rPr>
            </w:pPr>
            <w:r w:rsidRPr="00627A1C">
              <w:rPr>
                <w:b/>
                <w:iCs/>
                <w:snapToGrid w:val="0"/>
              </w:rPr>
              <w:t>Is the current project end date within 6 months?</w:t>
            </w:r>
            <w:r w:rsidRPr="00627A1C">
              <w:rPr>
                <w:bCs/>
                <w:iCs/>
                <w:snapToGrid w:val="0"/>
              </w:rPr>
              <w:t xml:space="preserve"> </w:t>
            </w:r>
            <w:r w:rsidR="00C30D05">
              <w:rPr>
                <w:bCs/>
                <w:iCs/>
                <w:snapToGrid w:val="0"/>
              </w:rPr>
              <w:t>Yes</w:t>
            </w:r>
          </w:p>
          <w:p w14:paraId="267396D1" w14:textId="77777777" w:rsidR="00793DE6" w:rsidRPr="00627A1C" w:rsidRDefault="00793DE6" w:rsidP="00BC50A9">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2AFEDB9F" w:rsidR="00793DE6" w:rsidRPr="00627A1C" w:rsidRDefault="007362CB" w:rsidP="00F23D0F">
            <w:r>
              <w:fldChar w:fldCharType="begin">
                <w:ffData>
                  <w:name w:val=""/>
                  <w:enabled/>
                  <w:calcOnExit w:val="0"/>
                  <w:checkBox>
                    <w:sizeAuto/>
                    <w:default w:val="1"/>
                  </w:checkBox>
                </w:ffData>
              </w:fldChar>
            </w:r>
            <w:r>
              <w:instrText xml:space="preserve"> FORMCHECKBOX </w:instrText>
            </w:r>
            <w:r w:rsidR="005C0AB4">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C0AB4">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C0AB4">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C0AB4">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0C69DB99" w:rsidR="00793DE6" w:rsidRPr="00627A1C" w:rsidRDefault="007362CB" w:rsidP="00F23D0F">
            <w:pPr>
              <w:rPr>
                <w:iCs/>
              </w:rPr>
            </w:pPr>
            <w:r w:rsidRPr="007362CB">
              <w:rPr>
                <w:bCs/>
                <w:iCs/>
                <w:snapToGrid w:val="0"/>
              </w:rPr>
              <w:t xml:space="preserve">UN Women                     </w:t>
            </w:r>
            <w:bookmarkEnd w:id="1"/>
            <w:r>
              <w:rPr>
                <w:bCs/>
                <w:iCs/>
                <w:snapToGrid w:val="0"/>
              </w:rPr>
              <w:t xml:space="preserve">             </w:t>
            </w:r>
            <w:r w:rsidR="00793DE6" w:rsidRPr="00627A1C">
              <w:rPr>
                <w:iCs/>
              </w:rPr>
              <w:t xml:space="preserve">$ </w:t>
            </w:r>
            <w:r w:rsidRPr="007362CB">
              <w:rPr>
                <w:bCs/>
                <w:iCs/>
                <w:snapToGrid w:val="0"/>
              </w:rPr>
              <w:t xml:space="preserve">1,238,577.60                                            </w:t>
            </w:r>
          </w:p>
          <w:p w14:paraId="23041C68" w14:textId="3B50F526" w:rsidR="00793DE6" w:rsidRPr="00627A1C" w:rsidRDefault="007362CB"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OHCHR</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2CB">
              <w:rPr>
                <w:rFonts w:ascii="Times New Roman" w:hAnsi="Times New Roman" w:cs="Times New Roman"/>
                <w:bCs/>
                <w:iCs/>
                <w:snapToGrid w:val="0"/>
                <w:sz w:val="24"/>
                <w:szCs w:val="24"/>
              </w:rPr>
              <w:t>261,422.40</w:t>
            </w:r>
          </w:p>
          <w:p w14:paraId="5E09328A" w14:textId="34A67A5F" w:rsidR="00793DE6" w:rsidRPr="007362CB" w:rsidRDefault="00006EC0"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rPr>
            </w:pPr>
            <w:r w:rsidRPr="00627A1C">
              <w:rPr>
                <w:rFonts w:ascii="Times New Roman" w:hAnsi="Times New Roman" w:cs="Times New Roman"/>
                <w:sz w:val="24"/>
                <w:szCs w:val="24"/>
              </w:rPr>
              <w:t xml:space="preserve">                                          </w:t>
            </w:r>
            <w:r w:rsidR="00793DE6" w:rsidRPr="007362CB">
              <w:rPr>
                <w:rFonts w:ascii="Times New Roman" w:hAnsi="Times New Roman" w:cs="Times New Roman"/>
                <w:b/>
                <w:bCs/>
                <w:sz w:val="24"/>
                <w:szCs w:val="24"/>
              </w:rPr>
              <w:t>Total:</w:t>
            </w:r>
            <w:r w:rsidRPr="007362CB">
              <w:rPr>
                <w:rFonts w:ascii="Times New Roman" w:hAnsi="Times New Roman" w:cs="Times New Roman"/>
                <w:b/>
                <w:bCs/>
                <w:sz w:val="24"/>
                <w:szCs w:val="24"/>
              </w:rPr>
              <w:t xml:space="preserve"> $ </w:t>
            </w:r>
            <w:r w:rsidR="007362CB" w:rsidRPr="007362CB">
              <w:rPr>
                <w:rFonts w:ascii="Times New Roman" w:hAnsi="Times New Roman" w:cs="Times New Roman"/>
                <w:b/>
                <w:bCs/>
                <w:iCs/>
                <w:snapToGrid w:val="0"/>
                <w:sz w:val="24"/>
                <w:szCs w:val="24"/>
              </w:rPr>
              <w:t xml:space="preserve">1,500,000.00 </w:t>
            </w:r>
            <w:r w:rsidR="00C12D6A" w:rsidRPr="007362CB">
              <w:rPr>
                <w:rFonts w:ascii="Times New Roman" w:hAnsi="Times New Roman" w:cs="Times New Roman"/>
                <w:b/>
                <w:bCs/>
                <w:iCs/>
                <w:snapToGrid w:val="0"/>
                <w:sz w:val="24"/>
                <w:szCs w:val="24"/>
              </w:rPr>
              <w:t xml:space="preserve"> </w:t>
            </w:r>
          </w:p>
          <w:p w14:paraId="21E4CBF9" w14:textId="4D834D05"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B221C7">
              <w:rPr>
                <w:rFonts w:ascii="Times New Roman" w:hAnsi="Times New Roman" w:cs="Times New Roman"/>
                <w:bCs/>
                <w:iCs/>
                <w:snapToGrid w:val="0"/>
                <w:sz w:val="24"/>
                <w:szCs w:val="24"/>
              </w:rPr>
              <w:t>85</w:t>
            </w:r>
            <w:r w:rsidR="00436726">
              <w:rPr>
                <w:rFonts w:ascii="Times New Roman" w:hAnsi="Times New Roman" w:cs="Times New Roman"/>
                <w:bCs/>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74B417B"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8C3EBA" w:rsidRPr="007362CB">
              <w:rPr>
                <w:b/>
                <w:bCs/>
              </w:rPr>
              <w:t>US$ 1,200,000.00.</w:t>
            </w:r>
          </w:p>
          <w:p w14:paraId="0345EEE7" w14:textId="05DF728B" w:rsidR="00006EC0" w:rsidRPr="001E2FD8" w:rsidRDefault="00006EC0" w:rsidP="00006EC0">
            <w:pPr>
              <w:rPr>
                <w:b/>
                <w:bCs/>
              </w:rPr>
            </w:pPr>
            <w:r w:rsidRPr="00627A1C">
              <w:t xml:space="preserve">Amount expended to date on activities focussed on gender equality or women’s empowerment: </w:t>
            </w:r>
            <w:r w:rsidR="006537F6" w:rsidRPr="001E2FD8">
              <w:rPr>
                <w:b/>
                <w:bCs/>
              </w:rPr>
              <w:t xml:space="preserve">USD </w:t>
            </w:r>
            <w:r w:rsidR="00436726">
              <w:rPr>
                <w:b/>
                <w:bCs/>
              </w:rPr>
              <w:t>569,859.1846.7</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B2029CB" w:rsidR="009B18EB" w:rsidRPr="00627A1C" w:rsidRDefault="009B18EB" w:rsidP="00F23D0F">
            <w:pPr>
              <w:rPr>
                <w:b/>
                <w:bCs/>
                <w:iCs/>
              </w:rPr>
            </w:pPr>
            <w:r w:rsidRPr="00627A1C">
              <w:rPr>
                <w:b/>
                <w:bCs/>
                <w:iCs/>
              </w:rPr>
              <w:t>Project Gender Marker:</w:t>
            </w:r>
            <w:r w:rsidR="00751877">
              <w:rPr>
                <w:b/>
                <w:bCs/>
                <w:iCs/>
              </w:rPr>
              <w:t xml:space="preserve"> </w:t>
            </w:r>
            <w:r w:rsidR="00CE7303" w:rsidRPr="00CE7303">
              <w:rPr>
                <w:iCs/>
              </w:rPr>
              <w:t>GM3</w:t>
            </w:r>
          </w:p>
          <w:p w14:paraId="3A104835" w14:textId="2DC46EAD" w:rsidR="009B18EB" w:rsidRPr="00627A1C" w:rsidRDefault="009B18EB" w:rsidP="00F23D0F">
            <w:pPr>
              <w:rPr>
                <w:b/>
                <w:bCs/>
                <w:iCs/>
              </w:rPr>
            </w:pPr>
            <w:r w:rsidRPr="00627A1C">
              <w:rPr>
                <w:b/>
                <w:bCs/>
                <w:iCs/>
              </w:rPr>
              <w:t xml:space="preserve">Project Risk Marker: </w:t>
            </w:r>
            <w:r w:rsidR="00293F79">
              <w:rPr>
                <w:iCs/>
              </w:rPr>
              <w:t>1</w:t>
            </w:r>
          </w:p>
          <w:p w14:paraId="1DAEED2D" w14:textId="1A3725A9" w:rsidR="009B18EB" w:rsidRPr="00627A1C" w:rsidRDefault="009B18EB" w:rsidP="00F23D0F">
            <w:pPr>
              <w:rPr>
                <w:b/>
                <w:bCs/>
                <w:iCs/>
              </w:rPr>
            </w:pPr>
            <w:r w:rsidRPr="00627A1C">
              <w:rPr>
                <w:b/>
                <w:bCs/>
                <w:iCs/>
              </w:rPr>
              <w:t xml:space="preserve">Project PBF focus area: </w:t>
            </w:r>
            <w:r w:rsidR="00CE7303" w:rsidRPr="00CE7303">
              <w:rPr>
                <w:b/>
                <w:bCs/>
                <w:iCs/>
              </w:rPr>
              <w:t>(</w:t>
            </w:r>
            <w:r w:rsidR="00CE7303" w:rsidRPr="00CE7303">
              <w:rPr>
                <w:iCs/>
              </w:rPr>
              <w:t>4.3) Governance of peacebuilding resources</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33580D96" w:rsidR="00793DE6" w:rsidRDefault="00793DE6" w:rsidP="00793DE6">
            <w:pPr>
              <w:rPr>
                <w:bCs/>
                <w:iCs/>
                <w:snapToGrid w:val="0"/>
              </w:rPr>
            </w:pPr>
            <w:r w:rsidRPr="00627A1C">
              <w:t xml:space="preserve">Project report prepared by: </w:t>
            </w:r>
            <w:r w:rsidR="00CE7303">
              <w:rPr>
                <w:bCs/>
                <w:iCs/>
                <w:snapToGrid w:val="0"/>
              </w:rPr>
              <w:t>Ghoma Karloweah</w:t>
            </w:r>
            <w:r w:rsidR="00453951">
              <w:rPr>
                <w:bCs/>
                <w:iCs/>
                <w:snapToGrid w:val="0"/>
              </w:rPr>
              <w:t xml:space="preserve">- </w:t>
            </w:r>
            <w:r w:rsidR="003B54BA">
              <w:rPr>
                <w:bCs/>
                <w:iCs/>
                <w:snapToGrid w:val="0"/>
              </w:rPr>
              <w:t>Project Coordinator,</w:t>
            </w:r>
            <w:r w:rsidR="00453951">
              <w:rPr>
                <w:bCs/>
                <w:iCs/>
                <w:snapToGrid w:val="0"/>
              </w:rPr>
              <w:t xml:space="preserve"> UN Women</w:t>
            </w:r>
            <w:r w:rsidR="003B54BA">
              <w:rPr>
                <w:bCs/>
                <w:iCs/>
                <w:snapToGrid w:val="0"/>
              </w:rPr>
              <w:t>;</w:t>
            </w:r>
            <w:r w:rsidR="00C80DC8">
              <w:rPr>
                <w:bCs/>
                <w:iCs/>
                <w:snapToGrid w:val="0"/>
              </w:rPr>
              <w:t xml:space="preserve"> Straven Willie</w:t>
            </w:r>
            <w:r w:rsidR="003B54BA">
              <w:rPr>
                <w:bCs/>
                <w:iCs/>
                <w:snapToGrid w:val="0"/>
              </w:rPr>
              <w:t xml:space="preserve">, Gender Responsive Budgeting (GRB) </w:t>
            </w:r>
            <w:r w:rsidR="00453951">
              <w:rPr>
                <w:bCs/>
                <w:iCs/>
                <w:snapToGrid w:val="0"/>
              </w:rPr>
              <w:t>Programme Specialist</w:t>
            </w:r>
            <w:r w:rsidR="003B54BA">
              <w:rPr>
                <w:bCs/>
                <w:iCs/>
                <w:snapToGrid w:val="0"/>
              </w:rPr>
              <w:t>,</w:t>
            </w:r>
            <w:r w:rsidR="00453951">
              <w:rPr>
                <w:bCs/>
                <w:iCs/>
                <w:snapToGrid w:val="0"/>
              </w:rPr>
              <w:t xml:space="preserve"> UN Women</w:t>
            </w:r>
            <w:r w:rsidR="003B54BA">
              <w:rPr>
                <w:bCs/>
                <w:iCs/>
                <w:snapToGrid w:val="0"/>
              </w:rPr>
              <w:t>;</w:t>
            </w:r>
            <w:r w:rsidR="00C80DC8">
              <w:rPr>
                <w:bCs/>
                <w:iCs/>
                <w:snapToGrid w:val="0"/>
              </w:rPr>
              <w:t xml:space="preserve"> </w:t>
            </w:r>
            <w:r w:rsidR="00B20565">
              <w:rPr>
                <w:bCs/>
                <w:iCs/>
                <w:snapToGrid w:val="0"/>
              </w:rPr>
              <w:t>Leetor Williams</w:t>
            </w:r>
            <w:r w:rsidR="003B54BA">
              <w:rPr>
                <w:bCs/>
                <w:iCs/>
                <w:snapToGrid w:val="0"/>
              </w:rPr>
              <w:t>,</w:t>
            </w:r>
            <w:r w:rsidR="00453951">
              <w:rPr>
                <w:bCs/>
                <w:iCs/>
                <w:snapToGrid w:val="0"/>
              </w:rPr>
              <w:t xml:space="preserve"> Human Rights </w:t>
            </w:r>
            <w:r w:rsidR="003B54BA">
              <w:rPr>
                <w:bCs/>
                <w:iCs/>
                <w:snapToGrid w:val="0"/>
              </w:rPr>
              <w:t xml:space="preserve">Officer, </w:t>
            </w:r>
            <w:r w:rsidR="00453951">
              <w:rPr>
                <w:bCs/>
                <w:iCs/>
                <w:snapToGrid w:val="0"/>
              </w:rPr>
              <w:t>OHCHR</w:t>
            </w:r>
            <w:r w:rsidR="003B54BA">
              <w:rPr>
                <w:bCs/>
                <w:iCs/>
                <w:snapToGrid w:val="0"/>
              </w:rPr>
              <w:t>;</w:t>
            </w:r>
            <w:r w:rsidR="00843E0F">
              <w:rPr>
                <w:bCs/>
                <w:iCs/>
                <w:snapToGrid w:val="0"/>
              </w:rPr>
              <w:t xml:space="preserve"> Cristina Fernandez Escorza, W</w:t>
            </w:r>
            <w:r w:rsidR="003B54BA">
              <w:rPr>
                <w:bCs/>
                <w:iCs/>
                <w:snapToGrid w:val="0"/>
              </w:rPr>
              <w:t xml:space="preserve">omen </w:t>
            </w:r>
            <w:r w:rsidR="00843E0F">
              <w:rPr>
                <w:bCs/>
                <w:iCs/>
                <w:snapToGrid w:val="0"/>
              </w:rPr>
              <w:t>P</w:t>
            </w:r>
            <w:r w:rsidR="003B54BA">
              <w:rPr>
                <w:bCs/>
                <w:iCs/>
                <w:snapToGrid w:val="0"/>
              </w:rPr>
              <w:t>eace and Security and human Rights (WP</w:t>
            </w:r>
            <w:r w:rsidR="00843E0F">
              <w:rPr>
                <w:bCs/>
                <w:iCs/>
                <w:snapToGrid w:val="0"/>
              </w:rPr>
              <w:t>SHA</w:t>
            </w:r>
            <w:r w:rsidR="003B54BA">
              <w:rPr>
                <w:bCs/>
                <w:iCs/>
                <w:snapToGrid w:val="0"/>
              </w:rPr>
              <w:t>)</w:t>
            </w:r>
            <w:r w:rsidR="00843E0F">
              <w:rPr>
                <w:bCs/>
                <w:iCs/>
                <w:snapToGrid w:val="0"/>
              </w:rPr>
              <w:t xml:space="preserve"> programme Specialist, UN Women.</w:t>
            </w:r>
          </w:p>
          <w:p w14:paraId="540E0696" w14:textId="705B4946" w:rsidR="005E1F1C" w:rsidRDefault="005E1F1C" w:rsidP="00793DE6">
            <w:pPr>
              <w:rPr>
                <w:bCs/>
                <w:iCs/>
                <w:snapToGrid w:val="0"/>
              </w:rPr>
            </w:pPr>
            <w:r>
              <w:rPr>
                <w:bCs/>
                <w:iCs/>
                <w:snapToGrid w:val="0"/>
              </w:rPr>
              <w:t xml:space="preserve">Reviewed By: Monitoring and </w:t>
            </w:r>
            <w:r w:rsidR="0006222A">
              <w:rPr>
                <w:bCs/>
                <w:iCs/>
                <w:snapToGrid w:val="0"/>
              </w:rPr>
              <w:t>Evaluation</w:t>
            </w:r>
            <w:r>
              <w:rPr>
                <w:bCs/>
                <w:iCs/>
                <w:snapToGrid w:val="0"/>
              </w:rPr>
              <w:t xml:space="preserve"> Specialist </w:t>
            </w:r>
          </w:p>
          <w:p w14:paraId="6354F724" w14:textId="6DBAAB78" w:rsidR="00793DE6" w:rsidRPr="00627A1C" w:rsidRDefault="00793DE6" w:rsidP="00453951">
            <w:r w:rsidRPr="00627A1C">
              <w:t xml:space="preserve">Project report approved </w:t>
            </w:r>
            <w:r w:rsidR="008C3EBA" w:rsidRPr="00627A1C">
              <w:t>by</w:t>
            </w:r>
            <w:r w:rsidR="00174CBF">
              <w:t xml:space="preserve"> </w:t>
            </w:r>
            <w:r w:rsidR="0016096D">
              <w:t>Sangeeta Tha</w:t>
            </w:r>
            <w:r w:rsidR="00453951">
              <w:t>pa</w:t>
            </w:r>
            <w:r w:rsidR="00B204B9">
              <w:t>,</w:t>
            </w:r>
            <w:r w:rsidR="00453951">
              <w:t xml:space="preserve"> Deputy Country Representative UN Women, </w:t>
            </w:r>
            <w:r w:rsidR="003B54BA">
              <w:t xml:space="preserve">and </w:t>
            </w:r>
            <w:r w:rsidR="00453951">
              <w:t>Simone Heri-</w:t>
            </w:r>
            <w:r w:rsidR="00F91DBB">
              <w:t>Terrence, Deputy</w:t>
            </w:r>
            <w:r w:rsidR="00453951">
              <w:t xml:space="preserve"> Country Representative</w:t>
            </w:r>
            <w:r w:rsidR="006934BB">
              <w:t>,</w:t>
            </w:r>
            <w:r w:rsidR="00FB4AE8">
              <w:t xml:space="preserve"> </w:t>
            </w:r>
            <w:r w:rsidR="00453951">
              <w:t>OHCHR</w:t>
            </w:r>
            <w:r w:rsidR="003B54BA">
              <w:t>.</w:t>
            </w:r>
          </w:p>
          <w:p w14:paraId="4D99FC9D" w14:textId="44088D2B" w:rsidR="00793DE6" w:rsidRPr="00627A1C" w:rsidRDefault="00793DE6" w:rsidP="001A3157">
            <w:r w:rsidRPr="00627A1C">
              <w:t xml:space="preserve">Did PBF Secretariat </w:t>
            </w:r>
            <w:r w:rsidR="009B18EB" w:rsidRPr="00627A1C">
              <w:t xml:space="preserve">review </w:t>
            </w:r>
            <w:r w:rsidRPr="00627A1C">
              <w:t xml:space="preserve">the report: </w:t>
            </w:r>
            <w:r w:rsidR="005A711D">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52065122" w:rsidR="00D84A39" w:rsidRPr="00267EA8" w:rsidRDefault="00411A5F" w:rsidP="00C80DC8">
      <w:pPr>
        <w:ind w:left="-810"/>
        <w:jc w:val="both"/>
        <w:rPr>
          <w:b/>
          <w:bCs/>
        </w:rPr>
      </w:pPr>
      <w:r w:rsidRPr="00267EA8">
        <w:rPr>
          <w:b/>
          <w:bCs/>
        </w:rPr>
        <w:t xml:space="preserve">Briefly </w:t>
      </w:r>
      <w:r w:rsidR="008364E5" w:rsidRPr="00267EA8">
        <w:rPr>
          <w:b/>
          <w:bCs/>
        </w:rPr>
        <w:t>outline</w:t>
      </w:r>
      <w:r w:rsidR="007C304F" w:rsidRPr="00267EA8">
        <w:rPr>
          <w:b/>
          <w:bCs/>
        </w:rPr>
        <w:t xml:space="preserve"> the</w:t>
      </w:r>
      <w:r w:rsidR="00F5504F" w:rsidRPr="00267EA8">
        <w:rPr>
          <w:b/>
          <w:bCs/>
        </w:rPr>
        <w:t xml:space="preserve"> </w:t>
      </w:r>
      <w:r w:rsidR="00F5504F" w:rsidRPr="00267EA8">
        <w:rPr>
          <w:b/>
          <w:bCs/>
          <w:u w:val="single"/>
        </w:rPr>
        <w:t>status of the</w:t>
      </w:r>
      <w:r w:rsidR="007C304F" w:rsidRPr="00267EA8">
        <w:rPr>
          <w:b/>
          <w:bCs/>
          <w:u w:val="single"/>
        </w:rPr>
        <w:t xml:space="preserve"> project</w:t>
      </w:r>
      <w:r w:rsidR="007C304F" w:rsidRPr="00267EA8">
        <w:rPr>
          <w:b/>
          <w:bCs/>
        </w:rPr>
        <w:t xml:space="preserve"> in terms of implementation cycle, including whether preliminary/preparatory activities have been completed</w:t>
      </w:r>
      <w:r w:rsidR="008364E5" w:rsidRPr="00267EA8">
        <w:rPr>
          <w:b/>
          <w:bCs/>
        </w:rPr>
        <w:t xml:space="preserve"> (</w:t>
      </w:r>
      <w:r w:rsidR="008C3EBA" w:rsidRPr="00267EA8">
        <w:rPr>
          <w:b/>
          <w:bCs/>
        </w:rPr>
        <w:t>i.e.,</w:t>
      </w:r>
      <w:r w:rsidR="008364E5" w:rsidRPr="00267EA8">
        <w:rPr>
          <w:b/>
          <w:bCs/>
        </w:rPr>
        <w:t xml:space="preserve"> </w:t>
      </w:r>
      <w:r w:rsidR="009B18EB" w:rsidRPr="00267EA8">
        <w:rPr>
          <w:b/>
          <w:bCs/>
        </w:rPr>
        <w:t>contracting of partners, staff recruitment</w:t>
      </w:r>
      <w:r w:rsidR="004D141E" w:rsidRPr="00267EA8">
        <w:rPr>
          <w:b/>
          <w:bCs/>
        </w:rPr>
        <w:t>, etc.</w:t>
      </w:r>
      <w:r w:rsidR="008364E5" w:rsidRPr="00267EA8">
        <w:rPr>
          <w:b/>
          <w:bCs/>
        </w:rPr>
        <w:t>)</w:t>
      </w:r>
      <w:r w:rsidR="004D141E" w:rsidRPr="00267EA8">
        <w:rPr>
          <w:b/>
          <w:bCs/>
        </w:rPr>
        <w:t xml:space="preserve"> </w:t>
      </w:r>
      <w:r w:rsidR="006A07CA" w:rsidRPr="00267EA8">
        <w:rPr>
          <w:b/>
          <w:bCs/>
        </w:rPr>
        <w:t>(</w:t>
      </w:r>
      <w:r w:rsidR="00CE7303" w:rsidRPr="00267EA8">
        <w:rPr>
          <w:b/>
          <w:bCs/>
        </w:rPr>
        <w:t>1500-character</w:t>
      </w:r>
      <w:r w:rsidR="006A07CA" w:rsidRPr="00267EA8">
        <w:rPr>
          <w:b/>
          <w:bCs/>
        </w:rPr>
        <w:t xml:space="preserve"> limit)</w:t>
      </w:r>
      <w:r w:rsidR="007C304F" w:rsidRPr="00267EA8">
        <w:rPr>
          <w:b/>
          <w:bCs/>
        </w:rPr>
        <w:t xml:space="preserve">: </w:t>
      </w:r>
    </w:p>
    <w:p w14:paraId="15FB9919" w14:textId="77777777" w:rsidR="00CE7303" w:rsidRPr="00627A1C" w:rsidRDefault="00CE7303" w:rsidP="00C80DC8">
      <w:pPr>
        <w:ind w:left="-810"/>
        <w:jc w:val="both"/>
      </w:pPr>
    </w:p>
    <w:p w14:paraId="3AA697D1" w14:textId="57465149" w:rsidR="00C80945" w:rsidRDefault="00843E0F" w:rsidP="00FB4AE8">
      <w:pPr>
        <w:ind w:left="-810"/>
        <w:jc w:val="both"/>
        <w:rPr>
          <w:bCs/>
          <w:iCs/>
          <w:color w:val="0070C0"/>
        </w:rPr>
      </w:pPr>
      <w:r>
        <w:rPr>
          <w:bCs/>
          <w:iCs/>
          <w:color w:val="0070C0"/>
        </w:rPr>
        <w:t xml:space="preserve">The recipient organizations have </w:t>
      </w:r>
      <w:r w:rsidR="00155D6B">
        <w:rPr>
          <w:bCs/>
          <w:iCs/>
          <w:color w:val="0070C0"/>
        </w:rPr>
        <w:t xml:space="preserve">been awarded </w:t>
      </w:r>
      <w:r>
        <w:rPr>
          <w:bCs/>
          <w:iCs/>
          <w:color w:val="0070C0"/>
        </w:rPr>
        <w:t xml:space="preserve">a </w:t>
      </w:r>
      <w:r w:rsidRPr="0006222A">
        <w:rPr>
          <w:bCs/>
          <w:iCs/>
          <w:color w:val="0070C0"/>
        </w:rPr>
        <w:t>No Cost Extension</w:t>
      </w:r>
      <w:r w:rsidR="0044564F" w:rsidRPr="0006222A">
        <w:rPr>
          <w:bCs/>
          <w:iCs/>
          <w:color w:val="0070C0"/>
        </w:rPr>
        <w:t xml:space="preserve"> (</w:t>
      </w:r>
      <w:r w:rsidR="003460E6" w:rsidRPr="0006222A">
        <w:rPr>
          <w:bCs/>
          <w:iCs/>
          <w:color w:val="0070C0"/>
        </w:rPr>
        <w:t>NCE)</w:t>
      </w:r>
      <w:r w:rsidR="003460E6">
        <w:rPr>
          <w:bCs/>
          <w:iCs/>
          <w:color w:val="0070C0"/>
        </w:rPr>
        <w:t xml:space="preserve"> until</w:t>
      </w:r>
      <w:r w:rsidR="00C30D05">
        <w:rPr>
          <w:bCs/>
          <w:iCs/>
          <w:color w:val="0070C0"/>
        </w:rPr>
        <w:t xml:space="preserve"> the 27</w:t>
      </w:r>
      <w:r w:rsidR="00C30D05" w:rsidRPr="009A639E">
        <w:rPr>
          <w:bCs/>
          <w:iCs/>
          <w:color w:val="0070C0"/>
          <w:vertAlign w:val="superscript"/>
        </w:rPr>
        <w:t>th</w:t>
      </w:r>
      <w:r w:rsidR="00C30D05">
        <w:rPr>
          <w:bCs/>
          <w:iCs/>
          <w:color w:val="0070C0"/>
        </w:rPr>
        <w:t xml:space="preserve"> of November</w:t>
      </w:r>
      <w:r w:rsidR="00C80945">
        <w:rPr>
          <w:bCs/>
          <w:iCs/>
          <w:color w:val="0070C0"/>
        </w:rPr>
        <w:t xml:space="preserve"> 2021</w:t>
      </w:r>
      <w:r>
        <w:rPr>
          <w:bCs/>
          <w:iCs/>
          <w:color w:val="0070C0"/>
        </w:rPr>
        <w:t xml:space="preserve"> </w:t>
      </w:r>
      <w:r w:rsidR="003460E6">
        <w:rPr>
          <w:bCs/>
          <w:iCs/>
          <w:color w:val="0070C0"/>
        </w:rPr>
        <w:t>with a</w:t>
      </w:r>
      <w:r>
        <w:rPr>
          <w:bCs/>
          <w:iCs/>
          <w:color w:val="0070C0"/>
        </w:rPr>
        <w:t xml:space="preserve"> budget revision. </w:t>
      </w:r>
      <w:r w:rsidR="00C80945">
        <w:rPr>
          <w:bCs/>
          <w:iCs/>
          <w:color w:val="0070C0"/>
        </w:rPr>
        <w:t xml:space="preserve">The approval of the NCE will enable </w:t>
      </w:r>
      <w:r w:rsidR="005D7780">
        <w:rPr>
          <w:bCs/>
          <w:iCs/>
          <w:color w:val="0070C0"/>
        </w:rPr>
        <w:t>g</w:t>
      </w:r>
      <w:r w:rsidR="00C80945">
        <w:rPr>
          <w:bCs/>
          <w:iCs/>
          <w:color w:val="0070C0"/>
        </w:rPr>
        <w:t xml:space="preserve">overnment </w:t>
      </w:r>
      <w:r w:rsidR="005D7780">
        <w:rPr>
          <w:bCs/>
          <w:iCs/>
          <w:color w:val="0070C0"/>
        </w:rPr>
        <w:t>a</w:t>
      </w:r>
      <w:r w:rsidR="00C80945">
        <w:rPr>
          <w:bCs/>
          <w:iCs/>
          <w:color w:val="0070C0"/>
        </w:rPr>
        <w:t xml:space="preserve">gencies and recipient organizations to achieve expected results under Outcome 2. The recipient agencies are fast tacking implementation to achieve desirable results in the remaining six months of implementation. The additional six months will also enable UN Women to conduct the project end </w:t>
      </w:r>
      <w:r w:rsidR="005D7780">
        <w:rPr>
          <w:bCs/>
          <w:iCs/>
          <w:color w:val="0070C0"/>
        </w:rPr>
        <w:t>e</w:t>
      </w:r>
      <w:r w:rsidR="00C80945">
        <w:rPr>
          <w:bCs/>
          <w:iCs/>
          <w:color w:val="0070C0"/>
        </w:rPr>
        <w:t xml:space="preserve">valuation. </w:t>
      </w:r>
    </w:p>
    <w:p w14:paraId="3C8057A2" w14:textId="77777777" w:rsidR="00C80945" w:rsidRDefault="00C80945" w:rsidP="00FB4AE8">
      <w:pPr>
        <w:ind w:left="-810"/>
        <w:jc w:val="both"/>
        <w:rPr>
          <w:bCs/>
          <w:iCs/>
          <w:color w:val="0070C0"/>
        </w:rPr>
      </w:pPr>
    </w:p>
    <w:p w14:paraId="19FAA660" w14:textId="1DD63D73" w:rsidR="00FB4AE8" w:rsidRDefault="00843E0F" w:rsidP="00FB4AE8">
      <w:pPr>
        <w:ind w:left="-810"/>
        <w:jc w:val="both"/>
        <w:rPr>
          <w:bCs/>
          <w:iCs/>
          <w:color w:val="0070C0"/>
        </w:rPr>
      </w:pPr>
      <w:r>
        <w:rPr>
          <w:bCs/>
          <w:iCs/>
          <w:color w:val="0070C0"/>
        </w:rPr>
        <w:t>All preparatory activities have been finalized and all Implementing Partners</w:t>
      </w:r>
      <w:r w:rsidR="005D7780">
        <w:rPr>
          <w:bCs/>
          <w:iCs/>
          <w:color w:val="0070C0"/>
        </w:rPr>
        <w:t xml:space="preserve"> (IP) </w:t>
      </w:r>
      <w:r>
        <w:rPr>
          <w:bCs/>
          <w:iCs/>
          <w:color w:val="0070C0"/>
        </w:rPr>
        <w:t xml:space="preserve">and </w:t>
      </w:r>
      <w:r w:rsidR="005D7780">
        <w:rPr>
          <w:bCs/>
          <w:iCs/>
          <w:color w:val="0070C0"/>
        </w:rPr>
        <w:t>technical s</w:t>
      </w:r>
      <w:r>
        <w:rPr>
          <w:bCs/>
          <w:iCs/>
          <w:color w:val="0070C0"/>
        </w:rPr>
        <w:t>pecialist</w:t>
      </w:r>
      <w:r w:rsidR="005D7780">
        <w:rPr>
          <w:bCs/>
          <w:iCs/>
          <w:color w:val="0070C0"/>
        </w:rPr>
        <w:t>s</w:t>
      </w:r>
      <w:r>
        <w:rPr>
          <w:bCs/>
          <w:iCs/>
          <w:color w:val="0070C0"/>
        </w:rPr>
        <w:t xml:space="preserve"> are already on board </w:t>
      </w:r>
      <w:r w:rsidR="0006222A">
        <w:rPr>
          <w:bCs/>
          <w:iCs/>
          <w:color w:val="0070C0"/>
        </w:rPr>
        <w:t>and implementing</w:t>
      </w:r>
      <w:r>
        <w:rPr>
          <w:bCs/>
          <w:iCs/>
          <w:color w:val="0070C0"/>
        </w:rPr>
        <w:t xml:space="preserve"> </w:t>
      </w:r>
      <w:r w:rsidR="00155D6B">
        <w:rPr>
          <w:bCs/>
          <w:iCs/>
          <w:color w:val="0070C0"/>
        </w:rPr>
        <w:t xml:space="preserve">the planned </w:t>
      </w:r>
      <w:r>
        <w:rPr>
          <w:bCs/>
          <w:iCs/>
          <w:color w:val="0070C0"/>
        </w:rPr>
        <w:t xml:space="preserve">activities. </w:t>
      </w:r>
      <w:r w:rsidR="00155D6B">
        <w:rPr>
          <w:bCs/>
          <w:iCs/>
          <w:color w:val="0070C0"/>
        </w:rPr>
        <w:t xml:space="preserve"> Major milestones planned in the reporting period have been achieved</w:t>
      </w:r>
      <w:r w:rsidR="008A6D59">
        <w:rPr>
          <w:bCs/>
          <w:iCs/>
          <w:color w:val="0070C0"/>
        </w:rPr>
        <w:t>,</w:t>
      </w:r>
      <w:r w:rsidR="00155D6B">
        <w:rPr>
          <w:bCs/>
          <w:iCs/>
          <w:color w:val="0070C0"/>
        </w:rPr>
        <w:t xml:space="preserve"> </w:t>
      </w:r>
      <w:r w:rsidR="00914BB2">
        <w:rPr>
          <w:bCs/>
          <w:iCs/>
          <w:color w:val="0070C0"/>
        </w:rPr>
        <w:t xml:space="preserve">some include the finalization </w:t>
      </w:r>
      <w:r w:rsidR="003460E6">
        <w:rPr>
          <w:bCs/>
          <w:iCs/>
          <w:color w:val="0070C0"/>
        </w:rPr>
        <w:t>of a perception</w:t>
      </w:r>
      <w:r w:rsidR="00C80945">
        <w:rPr>
          <w:bCs/>
          <w:iCs/>
          <w:color w:val="0070C0"/>
        </w:rPr>
        <w:t xml:space="preserve"> study and baseline study </w:t>
      </w:r>
      <w:r w:rsidR="00C80945" w:rsidRPr="00E570F7">
        <w:rPr>
          <w:bCs/>
          <w:iCs/>
          <w:color w:val="0070C0"/>
        </w:rPr>
        <w:t>(Annex 1 and Annex 2)</w:t>
      </w:r>
      <w:r w:rsidR="00C80945">
        <w:rPr>
          <w:bCs/>
          <w:iCs/>
          <w:color w:val="0070C0"/>
        </w:rPr>
        <w:t xml:space="preserve">. </w:t>
      </w:r>
    </w:p>
    <w:p w14:paraId="3BB9845C" w14:textId="77777777" w:rsidR="00F17BF3" w:rsidRPr="002C27D7" w:rsidRDefault="00F17BF3" w:rsidP="00FB4AE8">
      <w:pPr>
        <w:ind w:left="-810"/>
        <w:jc w:val="both"/>
        <w:rPr>
          <w:bCs/>
          <w:iCs/>
          <w:color w:val="0070C0"/>
        </w:rPr>
      </w:pPr>
    </w:p>
    <w:p w14:paraId="3FCD743C" w14:textId="233DCD6D" w:rsidR="00FB4AE8" w:rsidRDefault="00DE6C9F" w:rsidP="00FB4AE8">
      <w:pPr>
        <w:ind w:left="-810"/>
        <w:jc w:val="both"/>
        <w:rPr>
          <w:bCs/>
          <w:iCs/>
          <w:color w:val="0070C0"/>
        </w:rPr>
      </w:pPr>
      <w:r>
        <w:rPr>
          <w:bCs/>
          <w:iCs/>
          <w:color w:val="0070C0"/>
        </w:rPr>
        <w:t>Although COVID</w:t>
      </w:r>
      <w:r w:rsidR="005D7780">
        <w:rPr>
          <w:bCs/>
          <w:iCs/>
          <w:color w:val="0070C0"/>
        </w:rPr>
        <w:t>-</w:t>
      </w:r>
      <w:r>
        <w:rPr>
          <w:bCs/>
          <w:iCs/>
          <w:color w:val="0070C0"/>
        </w:rPr>
        <w:t>19</w:t>
      </w:r>
      <w:r w:rsidR="00F17BF3">
        <w:rPr>
          <w:bCs/>
          <w:iCs/>
          <w:color w:val="0070C0"/>
        </w:rPr>
        <w:t xml:space="preserve"> </w:t>
      </w:r>
      <w:r>
        <w:rPr>
          <w:bCs/>
          <w:iCs/>
          <w:color w:val="0070C0"/>
        </w:rPr>
        <w:t xml:space="preserve">presented many challenges, </w:t>
      </w:r>
      <w:r w:rsidR="00843E0F">
        <w:rPr>
          <w:bCs/>
          <w:iCs/>
          <w:color w:val="0070C0"/>
        </w:rPr>
        <w:t xml:space="preserve">the recipient organizations </w:t>
      </w:r>
      <w:r w:rsidR="00626532">
        <w:rPr>
          <w:bCs/>
          <w:iCs/>
          <w:color w:val="0070C0"/>
        </w:rPr>
        <w:t>have completed</w:t>
      </w:r>
      <w:r w:rsidR="00F16A60">
        <w:rPr>
          <w:bCs/>
          <w:iCs/>
          <w:color w:val="0070C0"/>
        </w:rPr>
        <w:t xml:space="preserve"> </w:t>
      </w:r>
      <w:r>
        <w:rPr>
          <w:bCs/>
          <w:iCs/>
          <w:color w:val="0070C0"/>
        </w:rPr>
        <w:t>contracting</w:t>
      </w:r>
      <w:r w:rsidR="0044564F">
        <w:rPr>
          <w:bCs/>
          <w:iCs/>
          <w:color w:val="0070C0"/>
        </w:rPr>
        <w:t xml:space="preserve"> </w:t>
      </w:r>
      <w:r w:rsidR="00843E0F">
        <w:rPr>
          <w:bCs/>
          <w:iCs/>
          <w:color w:val="0070C0"/>
        </w:rPr>
        <w:t xml:space="preserve">two </w:t>
      </w:r>
      <w:r>
        <w:rPr>
          <w:bCs/>
          <w:iCs/>
          <w:color w:val="0070C0"/>
        </w:rPr>
        <w:t>civil society organizations</w:t>
      </w:r>
      <w:r w:rsidR="00F16A60">
        <w:rPr>
          <w:bCs/>
          <w:iCs/>
          <w:color w:val="0070C0"/>
        </w:rPr>
        <w:t xml:space="preserve"> </w:t>
      </w:r>
      <w:r w:rsidR="005D7780">
        <w:rPr>
          <w:bCs/>
          <w:iCs/>
          <w:color w:val="0070C0"/>
        </w:rPr>
        <w:t xml:space="preserve">who are implementing </w:t>
      </w:r>
      <w:r w:rsidR="00F16A60">
        <w:rPr>
          <w:bCs/>
          <w:iCs/>
          <w:color w:val="0070C0"/>
        </w:rPr>
        <w:t>activities</w:t>
      </w:r>
      <w:r w:rsidR="0044564F">
        <w:rPr>
          <w:bCs/>
          <w:iCs/>
          <w:color w:val="0070C0"/>
        </w:rPr>
        <w:t xml:space="preserve"> of this project</w:t>
      </w:r>
      <w:r w:rsidR="00843E0F">
        <w:rPr>
          <w:bCs/>
          <w:iCs/>
          <w:color w:val="0070C0"/>
        </w:rPr>
        <w:t xml:space="preserve">. In </w:t>
      </w:r>
      <w:r w:rsidR="00626532">
        <w:rPr>
          <w:bCs/>
          <w:iCs/>
          <w:color w:val="0070C0"/>
        </w:rPr>
        <w:t>addition, eight</w:t>
      </w:r>
      <w:r>
        <w:rPr>
          <w:bCs/>
          <w:iCs/>
          <w:color w:val="0070C0"/>
        </w:rPr>
        <w:t xml:space="preserve"> </w:t>
      </w:r>
      <w:r w:rsidR="005D7780">
        <w:rPr>
          <w:bCs/>
          <w:iCs/>
          <w:color w:val="0070C0"/>
        </w:rPr>
        <w:t>technical specialist</w:t>
      </w:r>
      <w:r w:rsidR="00430F10">
        <w:rPr>
          <w:bCs/>
          <w:iCs/>
          <w:color w:val="0070C0"/>
        </w:rPr>
        <w:t>s</w:t>
      </w:r>
      <w:r>
        <w:rPr>
          <w:bCs/>
          <w:iCs/>
          <w:color w:val="0070C0"/>
        </w:rPr>
        <w:t xml:space="preserve"> as well as a</w:t>
      </w:r>
      <w:r w:rsidR="00843E0F">
        <w:rPr>
          <w:bCs/>
          <w:iCs/>
          <w:color w:val="0070C0"/>
        </w:rPr>
        <w:t>n</w:t>
      </w:r>
      <w:r>
        <w:rPr>
          <w:bCs/>
          <w:iCs/>
          <w:color w:val="0070C0"/>
        </w:rPr>
        <w:t xml:space="preserve"> I</w:t>
      </w:r>
      <w:r w:rsidR="00843E0F">
        <w:rPr>
          <w:bCs/>
          <w:iCs/>
          <w:color w:val="0070C0"/>
        </w:rPr>
        <w:t>nternational United Nations Volunteer (I</w:t>
      </w:r>
      <w:r>
        <w:rPr>
          <w:bCs/>
          <w:iCs/>
          <w:color w:val="0070C0"/>
        </w:rPr>
        <w:t>UNV</w:t>
      </w:r>
      <w:r w:rsidR="00843E0F">
        <w:rPr>
          <w:bCs/>
          <w:iCs/>
          <w:color w:val="0070C0"/>
        </w:rPr>
        <w:t>) have been hired</w:t>
      </w:r>
      <w:r>
        <w:rPr>
          <w:bCs/>
          <w:iCs/>
          <w:color w:val="0070C0"/>
        </w:rPr>
        <w:t xml:space="preserve"> to </w:t>
      </w:r>
      <w:r w:rsidR="00843E0F">
        <w:rPr>
          <w:bCs/>
          <w:iCs/>
          <w:color w:val="0070C0"/>
        </w:rPr>
        <w:t xml:space="preserve">roll out project activities along </w:t>
      </w:r>
      <w:r>
        <w:rPr>
          <w:bCs/>
          <w:iCs/>
          <w:color w:val="0070C0"/>
        </w:rPr>
        <w:t xml:space="preserve">with the </w:t>
      </w:r>
      <w:r w:rsidR="005D7780">
        <w:rPr>
          <w:bCs/>
          <w:iCs/>
          <w:color w:val="0070C0"/>
        </w:rPr>
        <w:t>n</w:t>
      </w:r>
      <w:r>
        <w:rPr>
          <w:bCs/>
          <w:iCs/>
          <w:color w:val="0070C0"/>
        </w:rPr>
        <w:t xml:space="preserve">ational </w:t>
      </w:r>
      <w:r w:rsidR="005D7780">
        <w:rPr>
          <w:bCs/>
          <w:iCs/>
          <w:color w:val="0070C0"/>
        </w:rPr>
        <w:t>s</w:t>
      </w:r>
      <w:r>
        <w:rPr>
          <w:bCs/>
          <w:iCs/>
          <w:color w:val="0070C0"/>
        </w:rPr>
        <w:t>taff</w:t>
      </w:r>
      <w:r w:rsidR="00843E0F">
        <w:rPr>
          <w:bCs/>
          <w:iCs/>
          <w:color w:val="0070C0"/>
        </w:rPr>
        <w:t xml:space="preserve"> from UN Women and OHCHR</w:t>
      </w:r>
      <w:r w:rsidR="00C80945">
        <w:rPr>
          <w:bCs/>
          <w:iCs/>
          <w:color w:val="0070C0"/>
        </w:rPr>
        <w:t>.</w:t>
      </w:r>
    </w:p>
    <w:p w14:paraId="4D9DD0AB" w14:textId="3A5B205D" w:rsidR="00DE6C9F" w:rsidRDefault="00DE6C9F" w:rsidP="00FB4AE8">
      <w:pPr>
        <w:ind w:left="-810"/>
        <w:jc w:val="both"/>
        <w:rPr>
          <w:bCs/>
          <w:iCs/>
          <w:color w:val="0070C0"/>
        </w:rPr>
      </w:pPr>
    </w:p>
    <w:p w14:paraId="4D49267B" w14:textId="77777777" w:rsidR="00504B01" w:rsidRPr="002C27D7" w:rsidRDefault="00504B01" w:rsidP="00FB4AE8">
      <w:pPr>
        <w:ind w:left="-810"/>
        <w:jc w:val="both"/>
        <w:rPr>
          <w:bCs/>
          <w:iCs/>
          <w:color w:val="0070C0"/>
        </w:rPr>
      </w:pPr>
    </w:p>
    <w:p w14:paraId="401188CA" w14:textId="77777777" w:rsidR="00CE7303" w:rsidRPr="00627A1C" w:rsidRDefault="00CE7303" w:rsidP="00C80DC8">
      <w:pPr>
        <w:ind w:left="-810"/>
        <w:jc w:val="both"/>
      </w:pPr>
    </w:p>
    <w:p w14:paraId="3EA22EB9" w14:textId="15A2D221" w:rsidR="002503DB" w:rsidRDefault="00627A1C" w:rsidP="00C80DC8">
      <w:pPr>
        <w:ind w:left="-810"/>
        <w:jc w:val="both"/>
        <w:rPr>
          <w:b/>
          <w:bCs/>
        </w:rPr>
      </w:pPr>
      <w:r w:rsidRPr="002503DB">
        <w:rPr>
          <w:b/>
          <w:bCs/>
          <w:color w:val="000000"/>
          <w:lang w:val="en-US" w:eastAsia="en-US"/>
        </w:rPr>
        <w:t xml:space="preserve">Please indicate any significant project-related events anticipated in the next six months, </w:t>
      </w:r>
      <w:r w:rsidR="008C3EBA" w:rsidRPr="002503DB">
        <w:rPr>
          <w:b/>
          <w:bCs/>
          <w:color w:val="000000"/>
          <w:lang w:val="en-US" w:eastAsia="en-US"/>
        </w:rPr>
        <w:t>i.e.,</w:t>
      </w:r>
      <w:r w:rsidRPr="002503DB">
        <w:rPr>
          <w:b/>
          <w:bCs/>
          <w:color w:val="000000"/>
          <w:lang w:val="en-US" w:eastAsia="en-US"/>
        </w:rPr>
        <w:t xml:space="preserve"> national dialogues, youth congresses, film screenings, etc.</w:t>
      </w:r>
      <w:r w:rsidRPr="002503DB">
        <w:rPr>
          <w:b/>
          <w:bCs/>
        </w:rPr>
        <w:t xml:space="preserve">  </w:t>
      </w:r>
      <w:r w:rsidR="00161D02" w:rsidRPr="002503DB">
        <w:rPr>
          <w:b/>
          <w:bCs/>
        </w:rPr>
        <w:t>(</w:t>
      </w:r>
      <w:r w:rsidR="00CE7303" w:rsidRPr="002503DB">
        <w:rPr>
          <w:b/>
          <w:bCs/>
        </w:rPr>
        <w:t>1000-character</w:t>
      </w:r>
      <w:r w:rsidR="00161D02" w:rsidRPr="002503DB">
        <w:rPr>
          <w:b/>
          <w:bCs/>
        </w:rPr>
        <w:t xml:space="preserve"> limit): </w:t>
      </w:r>
    </w:p>
    <w:p w14:paraId="4789C2B1" w14:textId="0AFEDE31" w:rsidR="0044564F" w:rsidRDefault="0044564F" w:rsidP="00C80DC8">
      <w:pPr>
        <w:ind w:left="-810"/>
        <w:jc w:val="both"/>
        <w:rPr>
          <w:b/>
          <w:bCs/>
        </w:rPr>
      </w:pPr>
    </w:p>
    <w:p w14:paraId="5801199B" w14:textId="7E5E3FD3" w:rsidR="00FB4AE8" w:rsidRPr="002C27D7" w:rsidRDefault="0044564F" w:rsidP="00FB4AE8">
      <w:pPr>
        <w:pStyle w:val="NormalWeb"/>
        <w:numPr>
          <w:ilvl w:val="0"/>
          <w:numId w:val="4"/>
        </w:numPr>
        <w:spacing w:before="200"/>
        <w:rPr>
          <w:bCs/>
          <w:iCs/>
          <w:color w:val="0070C0"/>
        </w:rPr>
      </w:pPr>
      <w:r>
        <w:rPr>
          <w:bCs/>
          <w:iCs/>
          <w:color w:val="0070C0"/>
        </w:rPr>
        <w:t xml:space="preserve">The </w:t>
      </w:r>
      <w:r w:rsidR="000739DB" w:rsidRPr="002C27D7">
        <w:rPr>
          <w:bCs/>
          <w:iCs/>
          <w:color w:val="0070C0"/>
        </w:rPr>
        <w:t xml:space="preserve">First National Steering Committee meeting </w:t>
      </w:r>
      <w:r w:rsidR="004B2036" w:rsidRPr="002C27D7">
        <w:rPr>
          <w:bCs/>
          <w:iCs/>
          <w:color w:val="0070C0"/>
        </w:rPr>
        <w:t>on the National Action Plan on Women, Peace</w:t>
      </w:r>
      <w:r w:rsidR="005D7780">
        <w:rPr>
          <w:bCs/>
          <w:iCs/>
          <w:color w:val="0070C0"/>
        </w:rPr>
        <w:t xml:space="preserve"> </w:t>
      </w:r>
      <w:r w:rsidR="004B2036" w:rsidRPr="002C27D7">
        <w:rPr>
          <w:bCs/>
          <w:iCs/>
          <w:color w:val="0070C0"/>
        </w:rPr>
        <w:t xml:space="preserve">and Security </w:t>
      </w:r>
      <w:r w:rsidR="005D7780">
        <w:rPr>
          <w:bCs/>
          <w:iCs/>
          <w:color w:val="0070C0"/>
        </w:rPr>
        <w:t>(NAP WPS)</w:t>
      </w:r>
      <w:r w:rsidR="005D7780" w:rsidRPr="002C27D7">
        <w:rPr>
          <w:bCs/>
          <w:iCs/>
          <w:color w:val="0070C0"/>
        </w:rPr>
        <w:t xml:space="preserve"> </w:t>
      </w:r>
      <w:r w:rsidR="004B2036" w:rsidRPr="002C27D7">
        <w:rPr>
          <w:bCs/>
          <w:iCs/>
          <w:color w:val="0070C0"/>
        </w:rPr>
        <w:t xml:space="preserve">co-chaired by the Minister of Gender, </w:t>
      </w:r>
      <w:r w:rsidR="008A6D59">
        <w:rPr>
          <w:bCs/>
          <w:iCs/>
          <w:color w:val="0070C0"/>
        </w:rPr>
        <w:t xml:space="preserve">Children and Social </w:t>
      </w:r>
      <w:r w:rsidR="0006222A">
        <w:rPr>
          <w:bCs/>
          <w:iCs/>
          <w:color w:val="0070C0"/>
        </w:rPr>
        <w:t>Protection, Justice</w:t>
      </w:r>
      <w:r w:rsidR="004B2036" w:rsidRPr="002C27D7">
        <w:rPr>
          <w:bCs/>
          <w:iCs/>
          <w:color w:val="0070C0"/>
        </w:rPr>
        <w:t xml:space="preserve"> and Defense</w:t>
      </w:r>
      <w:r>
        <w:rPr>
          <w:bCs/>
          <w:iCs/>
          <w:color w:val="0070C0"/>
        </w:rPr>
        <w:t xml:space="preserve"> and the Minister of Justice is planned for July 2021</w:t>
      </w:r>
      <w:r w:rsidR="004B2036" w:rsidRPr="002C27D7">
        <w:rPr>
          <w:bCs/>
          <w:iCs/>
          <w:color w:val="0070C0"/>
        </w:rPr>
        <w:t>.</w:t>
      </w:r>
    </w:p>
    <w:p w14:paraId="188F83E4" w14:textId="4707F62D" w:rsidR="00161D02" w:rsidRDefault="0044564F" w:rsidP="00FB4AE8">
      <w:pPr>
        <w:pStyle w:val="NormalWeb"/>
        <w:numPr>
          <w:ilvl w:val="0"/>
          <w:numId w:val="4"/>
        </w:numPr>
        <w:spacing w:before="200"/>
        <w:rPr>
          <w:bCs/>
          <w:iCs/>
          <w:color w:val="0070C0"/>
        </w:rPr>
      </w:pPr>
      <w:r>
        <w:rPr>
          <w:bCs/>
          <w:iCs/>
          <w:color w:val="0070C0"/>
        </w:rPr>
        <w:t xml:space="preserve">The Ministry of Finance and Development </w:t>
      </w:r>
      <w:r w:rsidR="008A6D59">
        <w:rPr>
          <w:bCs/>
          <w:iCs/>
          <w:color w:val="0070C0"/>
        </w:rPr>
        <w:t xml:space="preserve">Planning </w:t>
      </w:r>
      <w:r>
        <w:rPr>
          <w:bCs/>
          <w:iCs/>
          <w:color w:val="0070C0"/>
        </w:rPr>
        <w:t>plans to l</w:t>
      </w:r>
      <w:r w:rsidR="00425982" w:rsidRPr="002C27D7">
        <w:rPr>
          <w:bCs/>
          <w:iCs/>
          <w:color w:val="0070C0"/>
        </w:rPr>
        <w:t xml:space="preserve">aunch </w:t>
      </w:r>
      <w:r w:rsidR="00626532">
        <w:rPr>
          <w:bCs/>
          <w:iCs/>
          <w:color w:val="0070C0"/>
        </w:rPr>
        <w:t xml:space="preserve">the </w:t>
      </w:r>
      <w:r w:rsidR="00626532" w:rsidRPr="002C27D7">
        <w:rPr>
          <w:bCs/>
          <w:iCs/>
          <w:color w:val="0070C0"/>
        </w:rPr>
        <w:t>Innovative</w:t>
      </w:r>
      <w:r w:rsidR="00425982" w:rsidRPr="002C27D7">
        <w:rPr>
          <w:bCs/>
          <w:iCs/>
          <w:color w:val="0070C0"/>
        </w:rPr>
        <w:t xml:space="preserve"> Financing Strategy </w:t>
      </w:r>
      <w:r>
        <w:rPr>
          <w:bCs/>
          <w:iCs/>
          <w:color w:val="0070C0"/>
        </w:rPr>
        <w:t>in July 2021</w:t>
      </w:r>
    </w:p>
    <w:p w14:paraId="519D30F8" w14:textId="1CF1296E" w:rsidR="00504B01" w:rsidRDefault="0044564F" w:rsidP="00FB4AE8">
      <w:pPr>
        <w:pStyle w:val="NormalWeb"/>
        <w:numPr>
          <w:ilvl w:val="0"/>
          <w:numId w:val="4"/>
        </w:numPr>
        <w:spacing w:before="200"/>
        <w:rPr>
          <w:bCs/>
          <w:iCs/>
          <w:color w:val="0070C0"/>
        </w:rPr>
      </w:pPr>
      <w:r>
        <w:rPr>
          <w:bCs/>
          <w:iCs/>
          <w:color w:val="0070C0"/>
        </w:rPr>
        <w:t xml:space="preserve"> </w:t>
      </w:r>
      <w:r w:rsidR="0006222A">
        <w:rPr>
          <w:bCs/>
          <w:iCs/>
          <w:color w:val="0070C0"/>
        </w:rPr>
        <w:t xml:space="preserve">The appointment </w:t>
      </w:r>
      <w:r w:rsidR="003460E6">
        <w:rPr>
          <w:bCs/>
          <w:iCs/>
          <w:color w:val="0070C0"/>
        </w:rPr>
        <w:t>of District</w:t>
      </w:r>
      <w:r w:rsidR="00504B01">
        <w:rPr>
          <w:bCs/>
          <w:iCs/>
          <w:color w:val="0070C0"/>
        </w:rPr>
        <w:t xml:space="preserve"> </w:t>
      </w:r>
      <w:r w:rsidR="00A87495">
        <w:rPr>
          <w:bCs/>
          <w:iCs/>
          <w:color w:val="0070C0"/>
        </w:rPr>
        <w:t>C</w:t>
      </w:r>
      <w:r w:rsidR="00504B01">
        <w:rPr>
          <w:bCs/>
          <w:iCs/>
          <w:color w:val="0070C0"/>
        </w:rPr>
        <w:t>hampions</w:t>
      </w:r>
      <w:r w:rsidR="00A87495">
        <w:rPr>
          <w:bCs/>
          <w:iCs/>
          <w:color w:val="0070C0"/>
        </w:rPr>
        <w:t>,</w:t>
      </w:r>
      <w:r w:rsidR="00626532">
        <w:rPr>
          <w:bCs/>
          <w:iCs/>
          <w:color w:val="0070C0"/>
        </w:rPr>
        <w:t xml:space="preserve"> responsible to ensure</w:t>
      </w:r>
      <w:r w:rsidR="00626532" w:rsidRPr="00626532">
        <w:rPr>
          <w:bCs/>
          <w:iCs/>
          <w:color w:val="0070C0"/>
        </w:rPr>
        <w:t xml:space="preserve"> the needs of women, particularly vulnerable</w:t>
      </w:r>
      <w:r w:rsidR="008A6D59">
        <w:rPr>
          <w:bCs/>
          <w:iCs/>
          <w:color w:val="0070C0"/>
        </w:rPr>
        <w:t>,</w:t>
      </w:r>
      <w:r w:rsidR="00626532" w:rsidRPr="00626532">
        <w:rPr>
          <w:bCs/>
          <w:iCs/>
          <w:color w:val="0070C0"/>
        </w:rPr>
        <w:t xml:space="preserve"> marginalized</w:t>
      </w:r>
      <w:r w:rsidR="008A6D59">
        <w:rPr>
          <w:bCs/>
          <w:iCs/>
          <w:color w:val="0070C0"/>
        </w:rPr>
        <w:t>,</w:t>
      </w:r>
      <w:r w:rsidR="00626532" w:rsidRPr="00626532">
        <w:rPr>
          <w:bCs/>
          <w:iCs/>
          <w:color w:val="0070C0"/>
        </w:rPr>
        <w:t xml:space="preserve"> rural and disabled women, in the districts </w:t>
      </w:r>
      <w:r>
        <w:rPr>
          <w:bCs/>
          <w:iCs/>
          <w:color w:val="0070C0"/>
        </w:rPr>
        <w:t xml:space="preserve">is planned for June </w:t>
      </w:r>
      <w:r w:rsidR="008C3EBA">
        <w:rPr>
          <w:bCs/>
          <w:iCs/>
          <w:color w:val="0070C0"/>
        </w:rPr>
        <w:t>2021.</w:t>
      </w:r>
    </w:p>
    <w:p w14:paraId="0BD8B432" w14:textId="41B27BCE" w:rsidR="008200DA" w:rsidRPr="002C27D7" w:rsidRDefault="0044564F" w:rsidP="00FB4AE8">
      <w:pPr>
        <w:pStyle w:val="NormalWeb"/>
        <w:numPr>
          <w:ilvl w:val="0"/>
          <w:numId w:val="4"/>
        </w:numPr>
        <w:spacing w:before="200"/>
        <w:rPr>
          <w:bCs/>
          <w:iCs/>
          <w:color w:val="0070C0"/>
        </w:rPr>
      </w:pPr>
      <w:r>
        <w:rPr>
          <w:bCs/>
          <w:iCs/>
          <w:color w:val="0070C0"/>
        </w:rPr>
        <w:t>A l</w:t>
      </w:r>
      <w:r w:rsidR="008200DA">
        <w:rPr>
          <w:bCs/>
          <w:iCs/>
          <w:color w:val="0070C0"/>
        </w:rPr>
        <w:t xml:space="preserve">earning </w:t>
      </w:r>
      <w:r w:rsidR="005D7780">
        <w:rPr>
          <w:bCs/>
          <w:iCs/>
          <w:color w:val="0070C0"/>
        </w:rPr>
        <w:t>e</w:t>
      </w:r>
      <w:r w:rsidR="008200DA">
        <w:rPr>
          <w:bCs/>
          <w:iCs/>
          <w:color w:val="0070C0"/>
        </w:rPr>
        <w:t>xchange</w:t>
      </w:r>
      <w:r>
        <w:rPr>
          <w:bCs/>
          <w:iCs/>
          <w:color w:val="0070C0"/>
        </w:rPr>
        <w:t xml:space="preserve"> </w:t>
      </w:r>
      <w:r w:rsidR="008C3EBA">
        <w:rPr>
          <w:bCs/>
          <w:iCs/>
          <w:color w:val="0070C0"/>
        </w:rPr>
        <w:t>meeting between</w:t>
      </w:r>
      <w:r w:rsidR="008200DA">
        <w:rPr>
          <w:bCs/>
          <w:iCs/>
          <w:color w:val="0070C0"/>
        </w:rPr>
        <w:t xml:space="preserve"> Liberia and Timor</w:t>
      </w:r>
      <w:r w:rsidR="005D7780">
        <w:rPr>
          <w:bCs/>
          <w:iCs/>
          <w:color w:val="0070C0"/>
        </w:rPr>
        <w:t>-</w:t>
      </w:r>
      <w:r w:rsidR="008200DA">
        <w:rPr>
          <w:bCs/>
          <w:iCs/>
          <w:color w:val="0070C0"/>
        </w:rPr>
        <w:t>Leste on</w:t>
      </w:r>
      <w:r w:rsidR="008200DA" w:rsidRPr="008200DA">
        <w:rPr>
          <w:bCs/>
          <w:iCs/>
          <w:color w:val="0070C0"/>
        </w:rPr>
        <w:t xml:space="preserve"> the NAP WPS</w:t>
      </w:r>
      <w:r>
        <w:rPr>
          <w:bCs/>
          <w:iCs/>
          <w:color w:val="0070C0"/>
        </w:rPr>
        <w:t xml:space="preserve"> </w:t>
      </w:r>
      <w:r w:rsidR="008200DA" w:rsidRPr="008200DA">
        <w:rPr>
          <w:bCs/>
          <w:iCs/>
          <w:color w:val="0070C0"/>
        </w:rPr>
        <w:t>and G</w:t>
      </w:r>
      <w:r>
        <w:rPr>
          <w:bCs/>
          <w:iCs/>
          <w:color w:val="0070C0"/>
        </w:rPr>
        <w:t xml:space="preserve">ender </w:t>
      </w:r>
      <w:r w:rsidR="008200DA" w:rsidRPr="008200DA">
        <w:rPr>
          <w:bCs/>
          <w:iCs/>
          <w:color w:val="0070C0"/>
        </w:rPr>
        <w:t>R</w:t>
      </w:r>
      <w:r>
        <w:rPr>
          <w:bCs/>
          <w:iCs/>
          <w:color w:val="0070C0"/>
        </w:rPr>
        <w:t xml:space="preserve">esponsive </w:t>
      </w:r>
      <w:r w:rsidR="008200DA" w:rsidRPr="008200DA">
        <w:rPr>
          <w:bCs/>
          <w:iCs/>
          <w:color w:val="0070C0"/>
        </w:rPr>
        <w:t>B</w:t>
      </w:r>
      <w:r>
        <w:rPr>
          <w:bCs/>
          <w:iCs/>
          <w:color w:val="0070C0"/>
        </w:rPr>
        <w:t>udgeting (GRB) is planned for June 2021</w:t>
      </w:r>
      <w:r w:rsidR="00EC3F09">
        <w:rPr>
          <w:bCs/>
          <w:iCs/>
          <w:color w:val="0070C0"/>
        </w:rPr>
        <w:t>.</w:t>
      </w:r>
    </w:p>
    <w:p w14:paraId="54C37BC9" w14:textId="77777777" w:rsidR="00161D02" w:rsidRPr="00627A1C" w:rsidRDefault="00161D02" w:rsidP="006014A3">
      <w:pPr>
        <w:ind w:left="-810" w:right="-154"/>
        <w:jc w:val="both"/>
      </w:pPr>
    </w:p>
    <w:p w14:paraId="6A70A7D2" w14:textId="0F3FECDE" w:rsidR="008C782A" w:rsidRDefault="008364E5" w:rsidP="006014A3">
      <w:pPr>
        <w:ind w:left="-810" w:right="-154"/>
        <w:jc w:val="both"/>
        <w:rPr>
          <w:b/>
          <w:bCs/>
        </w:rPr>
      </w:pPr>
      <w:r w:rsidRPr="00DC5662">
        <w:rPr>
          <w:b/>
          <w:bCs/>
        </w:rPr>
        <w:t xml:space="preserve">FOR PROJECTS WITHIN SIX MONTHS OF COMPLETION: summarize </w:t>
      </w:r>
      <w:r w:rsidR="00A64A02" w:rsidRPr="00DC5662">
        <w:rPr>
          <w:b/>
          <w:bCs/>
          <w:u w:val="single"/>
        </w:rPr>
        <w:t xml:space="preserve">the </w:t>
      </w:r>
      <w:r w:rsidR="001C56B8" w:rsidRPr="00DC5662">
        <w:rPr>
          <w:b/>
          <w:bCs/>
          <w:u w:val="single"/>
        </w:rPr>
        <w:t xml:space="preserve">main </w:t>
      </w:r>
      <w:r w:rsidR="00A64A02" w:rsidRPr="00DC5662">
        <w:rPr>
          <w:b/>
          <w:bCs/>
          <w:u w:val="single"/>
        </w:rPr>
        <w:t xml:space="preserve">structural, </w:t>
      </w:r>
      <w:proofErr w:type="gramStart"/>
      <w:r w:rsidR="00A64A02" w:rsidRPr="00DC5662">
        <w:rPr>
          <w:b/>
          <w:bCs/>
          <w:u w:val="single"/>
        </w:rPr>
        <w:t>institutional</w:t>
      </w:r>
      <w:proofErr w:type="gramEnd"/>
      <w:r w:rsidR="00A64A02" w:rsidRPr="00DC5662">
        <w:rPr>
          <w:b/>
          <w:bCs/>
          <w:u w:val="single"/>
        </w:rPr>
        <w:t xml:space="preserve"> or societal level change the project has contributed to</w:t>
      </w:r>
      <w:r w:rsidR="00A64A02" w:rsidRPr="00DC5662">
        <w:rPr>
          <w:b/>
          <w:bCs/>
        </w:rPr>
        <w:t>. This is not anecdotal evidence</w:t>
      </w:r>
      <w:r w:rsidR="001B6DFD" w:rsidRPr="00DC5662">
        <w:rPr>
          <w:b/>
          <w:bCs/>
        </w:rPr>
        <w:t xml:space="preserve"> or a list of individual outputs</w:t>
      </w:r>
      <w:r w:rsidR="00A64A02" w:rsidRPr="00DC5662">
        <w:rPr>
          <w:b/>
          <w:bCs/>
        </w:rPr>
        <w:t xml:space="preserve">, but </w:t>
      </w:r>
      <w:r w:rsidRPr="00DC5662">
        <w:rPr>
          <w:b/>
          <w:bCs/>
        </w:rPr>
        <w:t xml:space="preserve">a description of </w:t>
      </w:r>
      <w:r w:rsidR="00A64A02" w:rsidRPr="00DC5662">
        <w:rPr>
          <w:b/>
          <w:bCs/>
        </w:rPr>
        <w:t xml:space="preserve">progress made toward the main purpose of the project. </w:t>
      </w:r>
      <w:r w:rsidR="008C782A" w:rsidRPr="00DC5662">
        <w:rPr>
          <w:b/>
          <w:bCs/>
        </w:rPr>
        <w:t>(</w:t>
      </w:r>
      <w:r w:rsidR="00CE7303" w:rsidRPr="00DC5662">
        <w:rPr>
          <w:b/>
          <w:bCs/>
        </w:rPr>
        <w:t>1500-character</w:t>
      </w:r>
      <w:r w:rsidR="008C782A" w:rsidRPr="00DC5662">
        <w:rPr>
          <w:b/>
          <w:bCs/>
        </w:rPr>
        <w:t xml:space="preserve"> limit): </w:t>
      </w:r>
    </w:p>
    <w:p w14:paraId="226EBC38" w14:textId="77777777" w:rsidR="00CC0328" w:rsidRPr="00DC5662" w:rsidRDefault="00CC0328" w:rsidP="006014A3">
      <w:pPr>
        <w:ind w:left="-810" w:right="-154"/>
        <w:jc w:val="both"/>
        <w:rPr>
          <w:b/>
          <w:bCs/>
        </w:rPr>
      </w:pPr>
    </w:p>
    <w:p w14:paraId="2E54355B" w14:textId="758AE94B" w:rsidR="00BD209A" w:rsidRPr="002C27D7" w:rsidDel="00BD209A" w:rsidRDefault="008200DA" w:rsidP="00BD209A">
      <w:pPr>
        <w:ind w:left="-810"/>
        <w:jc w:val="both"/>
        <w:rPr>
          <w:color w:val="0070C0"/>
        </w:rPr>
      </w:pPr>
      <w:r>
        <w:rPr>
          <w:color w:val="0070C0"/>
        </w:rPr>
        <w:lastRenderedPageBreak/>
        <w:t xml:space="preserve"> </w:t>
      </w:r>
      <w:r w:rsidR="00C80945">
        <w:rPr>
          <w:color w:val="0070C0"/>
        </w:rPr>
        <w:t>The major</w:t>
      </w:r>
      <w:r w:rsidR="000D00A4">
        <w:rPr>
          <w:color w:val="0070C0"/>
        </w:rPr>
        <w:t xml:space="preserve"> structural level</w:t>
      </w:r>
      <w:r w:rsidR="00C80945">
        <w:rPr>
          <w:color w:val="0070C0"/>
        </w:rPr>
        <w:t xml:space="preserve"> </w:t>
      </w:r>
      <w:r w:rsidR="003460E6">
        <w:rPr>
          <w:color w:val="0070C0"/>
        </w:rPr>
        <w:t>changes</w:t>
      </w:r>
      <w:r w:rsidR="00C80945">
        <w:rPr>
          <w:color w:val="0070C0"/>
        </w:rPr>
        <w:t xml:space="preserve"> the project has contributed</w:t>
      </w:r>
      <w:r w:rsidR="00914BB2">
        <w:rPr>
          <w:color w:val="0070C0"/>
        </w:rPr>
        <w:t xml:space="preserve"> to</w:t>
      </w:r>
      <w:r w:rsidR="00155D6B">
        <w:rPr>
          <w:color w:val="0070C0"/>
        </w:rPr>
        <w:t xml:space="preserve"> </w:t>
      </w:r>
      <w:r w:rsidR="000D00A4">
        <w:rPr>
          <w:color w:val="0070C0"/>
        </w:rPr>
        <w:t>is</w:t>
      </w:r>
      <w:r w:rsidR="00C80945">
        <w:rPr>
          <w:color w:val="0070C0"/>
        </w:rPr>
        <w:t xml:space="preserve"> the institutionalization of the Implementation Structure of the NAP WPS</w:t>
      </w:r>
      <w:r w:rsidR="000D00A4">
        <w:rPr>
          <w:color w:val="0070C0"/>
        </w:rPr>
        <w:t xml:space="preserve"> through the implementation of the designed set of outputs</w:t>
      </w:r>
      <w:r w:rsidR="00C80945">
        <w:rPr>
          <w:color w:val="0070C0"/>
        </w:rPr>
        <w:t xml:space="preserve">. </w:t>
      </w:r>
      <w:r w:rsidR="002335B9">
        <w:rPr>
          <w:color w:val="0070C0"/>
        </w:rPr>
        <w:t xml:space="preserve"> In addition,</w:t>
      </w:r>
      <w:r w:rsidR="000D00A4">
        <w:rPr>
          <w:color w:val="0070C0"/>
        </w:rPr>
        <w:t xml:space="preserve"> relevant </w:t>
      </w:r>
      <w:r w:rsidR="002335B9">
        <w:rPr>
          <w:color w:val="0070C0"/>
        </w:rPr>
        <w:t xml:space="preserve">tools </w:t>
      </w:r>
      <w:r w:rsidR="000D00A4">
        <w:rPr>
          <w:color w:val="0070C0"/>
        </w:rPr>
        <w:t xml:space="preserve">have been designed </w:t>
      </w:r>
      <w:r w:rsidR="002335B9">
        <w:rPr>
          <w:color w:val="0070C0"/>
        </w:rPr>
        <w:t>and capacities</w:t>
      </w:r>
      <w:r w:rsidR="000D00A4">
        <w:rPr>
          <w:color w:val="0070C0"/>
        </w:rPr>
        <w:t xml:space="preserve"> of the relevant stakeholders</w:t>
      </w:r>
      <w:r w:rsidR="002335B9">
        <w:rPr>
          <w:color w:val="0070C0"/>
        </w:rPr>
        <w:t xml:space="preserve"> have been developed and strengthened to contribute to a more effective implementation of the NAP WPS.</w:t>
      </w:r>
      <w:r w:rsidR="00BD209A" w:rsidRPr="00BD209A">
        <w:rPr>
          <w:color w:val="0070C0"/>
        </w:rPr>
        <w:t xml:space="preserve"> </w:t>
      </w:r>
      <w:r w:rsidR="00BD209A" w:rsidDel="00BD209A">
        <w:rPr>
          <w:color w:val="0070C0"/>
        </w:rPr>
        <w:t xml:space="preserve">The Monitoring, Evaluation and Learning </w:t>
      </w:r>
      <w:r w:rsidR="008C3EBA" w:rsidDel="00BD209A">
        <w:rPr>
          <w:color w:val="0070C0"/>
        </w:rPr>
        <w:t xml:space="preserve">Unit </w:t>
      </w:r>
      <w:r w:rsidR="008C3EBA">
        <w:rPr>
          <w:color w:val="0070C0"/>
        </w:rPr>
        <w:t>(</w:t>
      </w:r>
      <w:r w:rsidR="00BD209A">
        <w:rPr>
          <w:color w:val="0070C0"/>
        </w:rPr>
        <w:t xml:space="preserve">M&amp;EL) </w:t>
      </w:r>
      <w:r w:rsidR="00BD209A" w:rsidDel="00BD209A">
        <w:rPr>
          <w:color w:val="0070C0"/>
        </w:rPr>
        <w:t xml:space="preserve">and </w:t>
      </w:r>
      <w:r w:rsidR="00BD209A" w:rsidRPr="000D26B3" w:rsidDel="00BD209A">
        <w:rPr>
          <w:color w:val="0070C0"/>
        </w:rPr>
        <w:t>Technical Working Group</w:t>
      </w:r>
      <w:r w:rsidR="00BD209A">
        <w:rPr>
          <w:color w:val="0070C0"/>
        </w:rPr>
        <w:t xml:space="preserve"> (TWG)</w:t>
      </w:r>
      <w:r w:rsidR="00BD209A" w:rsidRPr="000D26B3" w:rsidDel="00BD209A">
        <w:rPr>
          <w:color w:val="0070C0"/>
        </w:rPr>
        <w:t xml:space="preserve"> </w:t>
      </w:r>
      <w:r w:rsidR="00BD209A" w:rsidDel="00BD209A">
        <w:rPr>
          <w:color w:val="0070C0"/>
        </w:rPr>
        <w:t xml:space="preserve">have been </w:t>
      </w:r>
      <w:r w:rsidR="0006222A">
        <w:rPr>
          <w:color w:val="0070C0"/>
        </w:rPr>
        <w:t>form</w:t>
      </w:r>
      <w:r w:rsidR="00BD209A" w:rsidDel="00BD209A">
        <w:rPr>
          <w:color w:val="0070C0"/>
        </w:rPr>
        <w:t xml:space="preserve">ed and are functional. Regular meetings are held </w:t>
      </w:r>
      <w:r w:rsidR="000D00A4">
        <w:rPr>
          <w:color w:val="0070C0"/>
        </w:rPr>
        <w:t xml:space="preserve">on </w:t>
      </w:r>
      <w:r w:rsidR="00BD209A" w:rsidDel="00BD209A">
        <w:rPr>
          <w:color w:val="0070C0"/>
        </w:rPr>
        <w:t xml:space="preserve">the last Thursday and Friday of every month. This has increased awareness of the existence of the NAP WPS as well as strengthened capacities of staff members of targeted line ministries on M&amp;E and the implementation of the NAP </w:t>
      </w:r>
      <w:r w:rsidR="008C3EBA" w:rsidDel="00BD209A">
        <w:rPr>
          <w:color w:val="0070C0"/>
        </w:rPr>
        <w:t>WPS.</w:t>
      </w:r>
      <w:r w:rsidR="00BD209A" w:rsidDel="00BD209A">
        <w:rPr>
          <w:color w:val="0070C0"/>
        </w:rPr>
        <w:t xml:space="preserve"> </w:t>
      </w:r>
    </w:p>
    <w:p w14:paraId="67CCB6CE" w14:textId="6F8FA804" w:rsidR="001C4080" w:rsidRDefault="001C4080" w:rsidP="00430F10">
      <w:pPr>
        <w:ind w:left="-810"/>
        <w:jc w:val="both"/>
        <w:rPr>
          <w:color w:val="0070C0"/>
        </w:rPr>
      </w:pPr>
    </w:p>
    <w:p w14:paraId="4506B7F7" w14:textId="2DCC537A" w:rsidR="00A87495" w:rsidRDefault="00A87495" w:rsidP="00430F10">
      <w:pPr>
        <w:ind w:left="-810"/>
        <w:jc w:val="both"/>
        <w:rPr>
          <w:color w:val="0070C0"/>
        </w:rPr>
      </w:pPr>
    </w:p>
    <w:p w14:paraId="12AB3382" w14:textId="3535E546" w:rsidR="00A87495" w:rsidRDefault="001C4080" w:rsidP="00430F10">
      <w:pPr>
        <w:ind w:left="-810"/>
        <w:jc w:val="both"/>
        <w:rPr>
          <w:color w:val="0070C0"/>
        </w:rPr>
      </w:pPr>
      <w:r w:rsidRPr="001C4080">
        <w:rPr>
          <w:color w:val="0070C0"/>
        </w:rPr>
        <w:t xml:space="preserve">In addition, the </w:t>
      </w:r>
      <w:r w:rsidR="00430F10">
        <w:rPr>
          <w:color w:val="0070C0"/>
        </w:rPr>
        <w:t>Government of Liberia (G</w:t>
      </w:r>
      <w:r w:rsidRPr="001C4080">
        <w:rPr>
          <w:color w:val="0070C0"/>
        </w:rPr>
        <w:t>oL</w:t>
      </w:r>
      <w:r w:rsidR="00430F10">
        <w:rPr>
          <w:color w:val="0070C0"/>
        </w:rPr>
        <w:t>)</w:t>
      </w:r>
      <w:r w:rsidRPr="001C4080">
        <w:rPr>
          <w:color w:val="0070C0"/>
        </w:rPr>
        <w:t xml:space="preserve"> demonstrated its commitment to the NAP WPS by allocating USD 200,000 </w:t>
      </w:r>
      <w:r w:rsidR="00EC3F09">
        <w:rPr>
          <w:color w:val="0070C0"/>
        </w:rPr>
        <w:t xml:space="preserve">through </w:t>
      </w:r>
      <w:r w:rsidR="003460E6">
        <w:rPr>
          <w:color w:val="0070C0"/>
        </w:rPr>
        <w:t xml:space="preserve">its </w:t>
      </w:r>
      <w:r w:rsidR="003460E6" w:rsidRPr="001C4080">
        <w:rPr>
          <w:color w:val="0070C0"/>
        </w:rPr>
        <w:t>national</w:t>
      </w:r>
      <w:r w:rsidRPr="001C4080">
        <w:rPr>
          <w:color w:val="0070C0"/>
        </w:rPr>
        <w:t xml:space="preserve"> budget 2020 to the</w:t>
      </w:r>
      <w:r w:rsidR="00430F10">
        <w:rPr>
          <w:color w:val="0070C0"/>
        </w:rPr>
        <w:t xml:space="preserve"> Ministry of Gender</w:t>
      </w:r>
      <w:r w:rsidR="00EC3F09">
        <w:rPr>
          <w:color w:val="0070C0"/>
        </w:rPr>
        <w:t>,</w:t>
      </w:r>
      <w:r w:rsidR="00430F10">
        <w:rPr>
          <w:color w:val="0070C0"/>
        </w:rPr>
        <w:t xml:space="preserve"> Children and </w:t>
      </w:r>
      <w:r w:rsidR="00EC3F09">
        <w:rPr>
          <w:color w:val="0070C0"/>
        </w:rPr>
        <w:t>S</w:t>
      </w:r>
      <w:r w:rsidR="00430F10">
        <w:rPr>
          <w:color w:val="0070C0"/>
        </w:rPr>
        <w:t>ocial Protection (</w:t>
      </w:r>
      <w:r w:rsidRPr="001C4080">
        <w:rPr>
          <w:color w:val="0070C0"/>
        </w:rPr>
        <w:t>MGCSP</w:t>
      </w:r>
      <w:r w:rsidR="00430F10">
        <w:rPr>
          <w:color w:val="0070C0"/>
        </w:rPr>
        <w:t>)</w:t>
      </w:r>
      <w:r w:rsidRPr="001C4080">
        <w:rPr>
          <w:color w:val="0070C0"/>
        </w:rPr>
        <w:t xml:space="preserve">, Ministry of Justice (MoJ), Ministry of Finance and Development </w:t>
      </w:r>
      <w:r w:rsidR="00EC3F09">
        <w:rPr>
          <w:color w:val="0070C0"/>
        </w:rPr>
        <w:t xml:space="preserve">Planning </w:t>
      </w:r>
      <w:r w:rsidRPr="001C4080">
        <w:rPr>
          <w:color w:val="0070C0"/>
        </w:rPr>
        <w:t>(MFDP), Ministry of Agriculture (MA), Ministry of Education (M</w:t>
      </w:r>
      <w:r w:rsidR="006133DE">
        <w:rPr>
          <w:color w:val="0070C0"/>
        </w:rPr>
        <w:t>o</w:t>
      </w:r>
      <w:r w:rsidRPr="001C4080">
        <w:rPr>
          <w:color w:val="0070C0"/>
        </w:rPr>
        <w:t>E) and Ministry of Health (M</w:t>
      </w:r>
      <w:r w:rsidR="006133DE">
        <w:rPr>
          <w:color w:val="0070C0"/>
        </w:rPr>
        <w:t>o</w:t>
      </w:r>
      <w:r w:rsidRPr="001C4080">
        <w:rPr>
          <w:color w:val="0070C0"/>
        </w:rPr>
        <w:t xml:space="preserve">H) to enhance gender equality and eliminate violence against women and </w:t>
      </w:r>
      <w:r w:rsidR="00EC3F09">
        <w:rPr>
          <w:color w:val="0070C0"/>
        </w:rPr>
        <w:t xml:space="preserve">promote </w:t>
      </w:r>
      <w:r w:rsidRPr="001C4080">
        <w:rPr>
          <w:color w:val="0070C0"/>
        </w:rPr>
        <w:t>sexual reproductive health</w:t>
      </w:r>
      <w:r>
        <w:rPr>
          <w:color w:val="0070C0"/>
        </w:rPr>
        <w:t>.</w:t>
      </w:r>
    </w:p>
    <w:p w14:paraId="7587DF40" w14:textId="77777777" w:rsidR="001C4080" w:rsidRDefault="001C4080" w:rsidP="00430F10">
      <w:pPr>
        <w:ind w:left="-810"/>
        <w:jc w:val="both"/>
        <w:rPr>
          <w:color w:val="0070C0"/>
        </w:rPr>
      </w:pPr>
    </w:p>
    <w:p w14:paraId="6637FF99" w14:textId="77777777" w:rsidR="00764773" w:rsidRPr="00627A1C" w:rsidRDefault="00764773" w:rsidP="00430F10">
      <w:pPr>
        <w:jc w:val="both"/>
      </w:pPr>
    </w:p>
    <w:p w14:paraId="5E44EC4F" w14:textId="77777777" w:rsidR="005A711D" w:rsidRDefault="008C782A" w:rsidP="005A711D">
      <w:pPr>
        <w:ind w:left="-810"/>
        <w:rPr>
          <w:b/>
          <w:bCs/>
        </w:rPr>
      </w:pPr>
      <w:r w:rsidRPr="00627A1C">
        <w:t>I</w:t>
      </w:r>
      <w:r w:rsidRPr="00DC5662">
        <w:rPr>
          <w:b/>
          <w:bCs/>
        </w:rPr>
        <w:t xml:space="preserve">n a few sentences, explain </w:t>
      </w:r>
      <w:r w:rsidR="00A64A02" w:rsidRPr="00DC5662">
        <w:rPr>
          <w:b/>
          <w:bCs/>
        </w:rPr>
        <w:t xml:space="preserve">whether </w:t>
      </w:r>
      <w:r w:rsidRPr="00DC5662">
        <w:rPr>
          <w:b/>
          <w:bCs/>
        </w:rPr>
        <w:t xml:space="preserve">the project has </w:t>
      </w:r>
      <w:r w:rsidR="00A64A02" w:rsidRPr="00DC5662">
        <w:rPr>
          <w:b/>
          <w:bCs/>
        </w:rPr>
        <w:t>had a positive</w:t>
      </w:r>
      <w:r w:rsidRPr="00DC5662">
        <w:rPr>
          <w:b/>
          <w:bCs/>
        </w:rPr>
        <w:t xml:space="preserve"> </w:t>
      </w:r>
      <w:r w:rsidRPr="00DC5662">
        <w:rPr>
          <w:b/>
          <w:bCs/>
          <w:u w:val="single"/>
        </w:rPr>
        <w:t>human impact</w:t>
      </w:r>
      <w:r w:rsidR="00A64A02" w:rsidRPr="00DC5662">
        <w:rPr>
          <w:b/>
          <w:bCs/>
        </w:rPr>
        <w:t>.</w:t>
      </w:r>
      <w:r w:rsidRPr="00DC5662">
        <w:rPr>
          <w:b/>
          <w:bCs/>
        </w:rPr>
        <w:t xml:space="preserve"> </w:t>
      </w:r>
      <w:r w:rsidR="00A64A02" w:rsidRPr="00DC5662">
        <w:rPr>
          <w:b/>
          <w:bCs/>
        </w:rPr>
        <w:t>May include anecdotal stories about the project’s positive effect on the</w:t>
      </w:r>
      <w:r w:rsidRPr="00DC5662">
        <w:rPr>
          <w:b/>
          <w:bCs/>
        </w:rPr>
        <w:t xml:space="preserve"> </w:t>
      </w:r>
      <w:r w:rsidR="00A64A02" w:rsidRPr="00DC5662">
        <w:rPr>
          <w:b/>
          <w:bCs/>
        </w:rPr>
        <w:t xml:space="preserve">people’s </w:t>
      </w:r>
      <w:r w:rsidRPr="00DC5662">
        <w:rPr>
          <w:b/>
          <w:bCs/>
        </w:rPr>
        <w:t>lives</w:t>
      </w:r>
      <w:r w:rsidR="00A64A02" w:rsidRPr="00DC5662">
        <w:rPr>
          <w:b/>
          <w:bCs/>
        </w:rPr>
        <w:t>. Include</w:t>
      </w:r>
      <w:r w:rsidRPr="00DC5662">
        <w:rPr>
          <w:b/>
          <w:bCs/>
        </w:rPr>
        <w:t xml:space="preserve"> direct quotes</w:t>
      </w:r>
      <w:r w:rsidR="00793DE6" w:rsidRPr="00DC5662">
        <w:rPr>
          <w:b/>
          <w:bCs/>
        </w:rPr>
        <w:t xml:space="preserve"> </w:t>
      </w:r>
      <w:r w:rsidR="00A64A02" w:rsidRPr="00DC5662">
        <w:rPr>
          <w:b/>
          <w:bCs/>
        </w:rPr>
        <w:t>where possible</w:t>
      </w:r>
      <w:r w:rsidR="001B6DFD" w:rsidRPr="00DC5662">
        <w:rPr>
          <w:b/>
          <w:bCs/>
        </w:rPr>
        <w:t xml:space="preserve"> or weblinks to strategic communications pieces</w:t>
      </w:r>
      <w:r w:rsidR="00A64A02" w:rsidRPr="00DC5662">
        <w:rPr>
          <w:b/>
          <w:bCs/>
        </w:rPr>
        <w:t>.</w:t>
      </w:r>
      <w:r w:rsidRPr="00DC5662">
        <w:rPr>
          <w:b/>
          <w:bCs/>
        </w:rPr>
        <w:t xml:space="preserve"> (</w:t>
      </w:r>
      <w:r w:rsidR="00CE7303" w:rsidRPr="00DC5662">
        <w:rPr>
          <w:b/>
          <w:bCs/>
        </w:rPr>
        <w:t>2000-character</w:t>
      </w:r>
      <w:r w:rsidRPr="00DC5662">
        <w:rPr>
          <w:b/>
          <w:bCs/>
        </w:rPr>
        <w:t xml:space="preserve"> limit):</w:t>
      </w:r>
    </w:p>
    <w:p w14:paraId="19812590" w14:textId="77777777" w:rsidR="005A711D" w:rsidRDefault="005A711D" w:rsidP="005A711D">
      <w:pPr>
        <w:ind w:left="-810"/>
        <w:rPr>
          <w:color w:val="0070C0"/>
        </w:rPr>
      </w:pPr>
    </w:p>
    <w:p w14:paraId="23504631" w14:textId="4B221BF6" w:rsidR="00CC0328" w:rsidRPr="005A711D" w:rsidRDefault="00FA0174" w:rsidP="005A711D">
      <w:pPr>
        <w:ind w:left="-810"/>
        <w:jc w:val="both"/>
        <w:rPr>
          <w:b/>
          <w:bCs/>
        </w:rPr>
      </w:pPr>
      <w:r w:rsidRPr="005A711D">
        <w:rPr>
          <w:color w:val="0070C0"/>
        </w:rPr>
        <w:t>“You will not understand why this is different for me” says Heylove Mark a member</w:t>
      </w:r>
      <w:r w:rsidR="005A711D" w:rsidRPr="005A711D">
        <w:rPr>
          <w:color w:val="0070C0"/>
        </w:rPr>
        <w:t xml:space="preserve"> </w:t>
      </w:r>
      <w:r w:rsidRPr="005A711D">
        <w:rPr>
          <w:color w:val="0070C0"/>
        </w:rPr>
        <w:t>of the National Union of the Disabled (NUOD)</w:t>
      </w:r>
      <w:r w:rsidR="00CF735D">
        <w:rPr>
          <w:color w:val="0070C0"/>
        </w:rPr>
        <w:t xml:space="preserve"> </w:t>
      </w:r>
      <w:r w:rsidR="00962A6F">
        <w:rPr>
          <w:color w:val="0070C0"/>
        </w:rPr>
        <w:t xml:space="preserve">who </w:t>
      </w:r>
      <w:r w:rsidR="00CF735D">
        <w:rPr>
          <w:color w:val="0070C0"/>
        </w:rPr>
        <w:t>is physically challenged</w:t>
      </w:r>
      <w:r w:rsidRPr="005A711D">
        <w:rPr>
          <w:color w:val="0070C0"/>
        </w:rPr>
        <w:t xml:space="preserve">. On 19th February, Heylove was certified as a master trainer on Gender, Masculinities, Human Rights Standards and Creating Awareness on the National Action Plan on Women, Peace and Security. Heylove </w:t>
      </w:r>
      <w:r w:rsidR="00E570F7">
        <w:rPr>
          <w:color w:val="0070C0"/>
        </w:rPr>
        <w:t xml:space="preserve">used to </w:t>
      </w:r>
      <w:r w:rsidR="002E5CD8">
        <w:rPr>
          <w:color w:val="0070C0"/>
        </w:rPr>
        <w:t xml:space="preserve">participate </w:t>
      </w:r>
      <w:r w:rsidRPr="005A711D">
        <w:rPr>
          <w:color w:val="0070C0"/>
        </w:rPr>
        <w:t>in workshop</w:t>
      </w:r>
      <w:r w:rsidR="00E570F7">
        <w:rPr>
          <w:color w:val="0070C0"/>
        </w:rPr>
        <w:t>s</w:t>
      </w:r>
      <w:r w:rsidRPr="005A711D">
        <w:rPr>
          <w:color w:val="0070C0"/>
        </w:rPr>
        <w:t xml:space="preserve">, </w:t>
      </w:r>
      <w:r w:rsidR="002E5CD8">
        <w:rPr>
          <w:color w:val="0070C0"/>
        </w:rPr>
        <w:t xml:space="preserve">however </w:t>
      </w:r>
      <w:r w:rsidR="002E5CD8" w:rsidRPr="005A711D">
        <w:rPr>
          <w:color w:val="0070C0"/>
        </w:rPr>
        <w:t>he</w:t>
      </w:r>
      <w:r w:rsidR="002E5CD8">
        <w:rPr>
          <w:color w:val="0070C0"/>
        </w:rPr>
        <w:t xml:space="preserve"> is more motivated by playing the role as a trainer</w:t>
      </w:r>
      <w:r w:rsidRPr="005A711D">
        <w:rPr>
          <w:color w:val="0070C0"/>
        </w:rPr>
        <w:t xml:space="preserve">. “Most people </w:t>
      </w:r>
      <w:r w:rsidR="007F44DB" w:rsidRPr="005A711D">
        <w:rPr>
          <w:color w:val="0070C0"/>
        </w:rPr>
        <w:t>recognize</w:t>
      </w:r>
      <w:r w:rsidRPr="005A711D">
        <w:rPr>
          <w:color w:val="0070C0"/>
        </w:rPr>
        <w:t xml:space="preserve"> our disability first</w:t>
      </w:r>
      <w:r w:rsidR="007F44DB" w:rsidRPr="005A711D">
        <w:rPr>
          <w:color w:val="0070C0"/>
        </w:rPr>
        <w:t>, but Ministry of Gender</w:t>
      </w:r>
      <w:r w:rsidR="00962A6F">
        <w:rPr>
          <w:color w:val="0070C0"/>
        </w:rPr>
        <w:t>,</w:t>
      </w:r>
      <w:r w:rsidR="005A711D" w:rsidRPr="005A711D">
        <w:rPr>
          <w:color w:val="0070C0"/>
        </w:rPr>
        <w:t xml:space="preserve"> Children and Social Protection</w:t>
      </w:r>
      <w:r w:rsidR="007F44DB" w:rsidRPr="005A711D">
        <w:rPr>
          <w:color w:val="0070C0"/>
        </w:rPr>
        <w:t xml:space="preserve"> and the UN Women and OHCHR know</w:t>
      </w:r>
      <w:r w:rsidR="005A711D" w:rsidRPr="005A711D">
        <w:rPr>
          <w:color w:val="0070C0"/>
        </w:rPr>
        <w:t xml:space="preserve"> that</w:t>
      </w:r>
      <w:r w:rsidR="007F44DB" w:rsidRPr="005A711D">
        <w:rPr>
          <w:color w:val="0070C0"/>
        </w:rPr>
        <w:t xml:space="preserve"> I am capable. I am</w:t>
      </w:r>
      <w:r w:rsidR="002E5CD8">
        <w:rPr>
          <w:color w:val="0070C0"/>
        </w:rPr>
        <w:t xml:space="preserve"> so</w:t>
      </w:r>
      <w:r w:rsidR="007F44DB" w:rsidRPr="005A711D">
        <w:rPr>
          <w:color w:val="0070C0"/>
        </w:rPr>
        <w:t xml:space="preserve"> proud to have this opportunity. I was even able to train 25 </w:t>
      </w:r>
      <w:r w:rsidR="00CF735D">
        <w:rPr>
          <w:color w:val="0070C0"/>
        </w:rPr>
        <w:t>members of the Implementation Structure of the NAP WPS</w:t>
      </w:r>
      <w:r w:rsidR="007F44DB" w:rsidRPr="005A711D">
        <w:rPr>
          <w:color w:val="0070C0"/>
        </w:rPr>
        <w:t xml:space="preserve"> in Monrovia. I have </w:t>
      </w:r>
      <w:r w:rsidR="002E5CD8">
        <w:rPr>
          <w:color w:val="0070C0"/>
        </w:rPr>
        <w:t>learned</w:t>
      </w:r>
      <w:r w:rsidR="007F44DB" w:rsidRPr="005A711D">
        <w:rPr>
          <w:color w:val="0070C0"/>
        </w:rPr>
        <w:t xml:space="preserve"> another skill, I am a trainer, and I will continue to pass on what I have learn</w:t>
      </w:r>
      <w:r w:rsidR="002E5CD8">
        <w:rPr>
          <w:color w:val="0070C0"/>
        </w:rPr>
        <w:t>t</w:t>
      </w:r>
      <w:r w:rsidR="007F44DB" w:rsidRPr="005A711D">
        <w:rPr>
          <w:color w:val="0070C0"/>
        </w:rPr>
        <w:t>”.</w:t>
      </w:r>
    </w:p>
    <w:p w14:paraId="0A2A77A7" w14:textId="77777777" w:rsidR="007F44DB" w:rsidRPr="00FA0174" w:rsidRDefault="007F44DB" w:rsidP="00206D45">
      <w:pPr>
        <w:ind w:hanging="810"/>
        <w:jc w:val="both"/>
        <w:rPr>
          <w:bCs/>
          <w:u w:val="single"/>
        </w:rPr>
      </w:pPr>
    </w:p>
    <w:p w14:paraId="619E3770" w14:textId="0D377355"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243656BC" w14:textId="77777777" w:rsidR="003D4CD7" w:rsidRPr="00627A1C" w:rsidRDefault="003D4CD7" w:rsidP="0078600B">
      <w:pPr>
        <w:rPr>
          <w:b/>
          <w:u w:val="single"/>
        </w:rPr>
      </w:pPr>
    </w:p>
    <w:p w14:paraId="53AA26EA" w14:textId="3A8AC889"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314D31" w:rsidRPr="009A639E">
        <w:rPr>
          <w:b/>
          <w:color w:val="0070C0"/>
        </w:rPr>
        <w:t>Targeted Line Ministries Government Agencies and local governments are implementing the NAP WPS in a more effective manner by generating financial resources through innovative Financing and GRB and by creating monitoring and accountability mechanisms and capacities</w:t>
      </w:r>
      <w:r w:rsidR="00314D31" w:rsidRPr="00314D31">
        <w:rPr>
          <w:b/>
        </w:rPr>
        <w:t>.</w:t>
      </w:r>
    </w:p>
    <w:p w14:paraId="41A3C253" w14:textId="77777777" w:rsidR="00D3351A" w:rsidRPr="00627A1C" w:rsidRDefault="00D3351A" w:rsidP="00323ABC">
      <w:pPr>
        <w:ind w:left="-720"/>
        <w:rPr>
          <w:b/>
        </w:rPr>
      </w:pPr>
    </w:p>
    <w:p w14:paraId="4262CE1B" w14:textId="768442A1" w:rsidR="002E1CED" w:rsidRPr="009A639E" w:rsidRDefault="002E1CED" w:rsidP="00323ABC">
      <w:pPr>
        <w:ind w:left="-720"/>
        <w:rPr>
          <w:b/>
          <w:color w:val="0070C0"/>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093E89" w:rsidRPr="009A639E">
        <w:rPr>
          <w:b/>
          <w:color w:val="0070C0"/>
        </w:rPr>
        <w:t>On</w:t>
      </w:r>
      <w:r w:rsidR="00314D31" w:rsidRPr="009A639E">
        <w:rPr>
          <w:b/>
          <w:color w:val="0070C0"/>
        </w:rPr>
        <w:t>-</w:t>
      </w:r>
      <w:r w:rsidR="008C3EBA" w:rsidRPr="009A639E">
        <w:rPr>
          <w:b/>
          <w:color w:val="0070C0"/>
        </w:rPr>
        <w:t>track.</w:t>
      </w:r>
    </w:p>
    <w:p w14:paraId="6389C77C" w14:textId="77777777" w:rsidR="002E1CED" w:rsidRPr="00627A1C" w:rsidRDefault="002E1CED" w:rsidP="00323ABC">
      <w:pPr>
        <w:ind w:left="-720"/>
        <w:jc w:val="both"/>
        <w:rPr>
          <w:b/>
        </w:rPr>
      </w:pPr>
    </w:p>
    <w:p w14:paraId="642089D0" w14:textId="77777777" w:rsidR="009C5052" w:rsidRDefault="003235DF" w:rsidP="009C5052">
      <w:pPr>
        <w:ind w:left="-720"/>
        <w:jc w:val="both"/>
        <w:rPr>
          <w:i/>
        </w:rPr>
      </w:pPr>
      <w:r w:rsidRPr="00627A1C">
        <w:rPr>
          <w:b/>
        </w:rPr>
        <w:t xml:space="preserve">Progress summary: </w:t>
      </w:r>
      <w:r w:rsidRPr="00627A1C">
        <w:rPr>
          <w:i/>
        </w:rPr>
        <w:t>(</w:t>
      </w:r>
      <w:r w:rsidR="00154740" w:rsidRPr="00627A1C">
        <w:rPr>
          <w:i/>
        </w:rPr>
        <w:t>3000-character</w:t>
      </w:r>
      <w:r w:rsidRPr="00627A1C">
        <w:rPr>
          <w:i/>
        </w:rPr>
        <w:t xml:space="preserve"> limit)</w:t>
      </w:r>
    </w:p>
    <w:p w14:paraId="0A0D4D47" w14:textId="77777777" w:rsidR="002633DE" w:rsidRDefault="002633DE" w:rsidP="002633DE">
      <w:pPr>
        <w:ind w:left="-720"/>
        <w:jc w:val="both"/>
        <w:rPr>
          <w:iCs/>
          <w:color w:val="0070C0"/>
        </w:rPr>
      </w:pPr>
      <w:bookmarkStart w:id="2" w:name="_Hlk73550346"/>
    </w:p>
    <w:p w14:paraId="3B5A4A0D" w14:textId="2E33E447" w:rsidR="002633DE" w:rsidRDefault="002633DE" w:rsidP="002633DE">
      <w:pPr>
        <w:ind w:left="-720"/>
        <w:jc w:val="both"/>
        <w:rPr>
          <w:iCs/>
          <w:color w:val="0070C0"/>
        </w:rPr>
      </w:pPr>
      <w:r w:rsidRPr="009A639E">
        <w:rPr>
          <w:iCs/>
          <w:color w:val="0070C0"/>
        </w:rPr>
        <w:t xml:space="preserve">With the coordination and leadership from the MGCSP </w:t>
      </w:r>
      <w:r>
        <w:rPr>
          <w:iCs/>
          <w:color w:val="0070C0"/>
        </w:rPr>
        <w:t xml:space="preserve">the </w:t>
      </w:r>
      <w:r w:rsidRPr="009A639E">
        <w:rPr>
          <w:iCs/>
          <w:color w:val="0070C0"/>
        </w:rPr>
        <w:t>GoL</w:t>
      </w:r>
      <w:r>
        <w:rPr>
          <w:iCs/>
          <w:color w:val="0070C0"/>
        </w:rPr>
        <w:t xml:space="preserve"> </w:t>
      </w:r>
      <w:r w:rsidRPr="009A639E">
        <w:rPr>
          <w:iCs/>
          <w:color w:val="0070C0"/>
        </w:rPr>
        <w:t>is implementing t</w:t>
      </w:r>
      <w:r>
        <w:rPr>
          <w:iCs/>
          <w:color w:val="0070C0"/>
        </w:rPr>
        <w:t xml:space="preserve">he </w:t>
      </w:r>
      <w:r w:rsidRPr="009A639E">
        <w:rPr>
          <w:rFonts w:cs="Arial"/>
          <w:iCs/>
          <w:color w:val="0070C0"/>
          <w:kern w:val="36"/>
          <w:lang w:eastAsia="fr-FR"/>
        </w:rPr>
        <w:t>NAP WPS in a more effective manner</w:t>
      </w:r>
      <w:r>
        <w:rPr>
          <w:rFonts w:cs="Arial"/>
          <w:iCs/>
          <w:color w:val="0070C0"/>
          <w:kern w:val="36"/>
          <w:lang w:eastAsia="fr-FR"/>
        </w:rPr>
        <w:t xml:space="preserve"> since the approval of the NAP WPS in 2019</w:t>
      </w:r>
      <w:r w:rsidRPr="009A639E">
        <w:rPr>
          <w:rFonts w:cs="Arial"/>
          <w:iCs/>
          <w:color w:val="0070C0"/>
          <w:kern w:val="36"/>
          <w:lang w:eastAsia="fr-FR"/>
        </w:rPr>
        <w:t xml:space="preserve">.  To this end, the GoL has strengthened accountability mechanisms </w:t>
      </w:r>
      <w:r w:rsidRPr="00C11E82">
        <w:rPr>
          <w:rFonts w:cs="Arial"/>
          <w:iCs/>
          <w:color w:val="0070C0"/>
          <w:kern w:val="36"/>
          <w:lang w:eastAsia="fr-FR"/>
        </w:rPr>
        <w:t>a</w:t>
      </w:r>
      <w:r w:rsidRPr="00327A48">
        <w:rPr>
          <w:rFonts w:cs="Arial"/>
          <w:iCs/>
          <w:color w:val="0070C0"/>
          <w:kern w:val="36"/>
          <w:lang w:eastAsia="fr-FR"/>
        </w:rPr>
        <w:t>nd established</w:t>
      </w:r>
      <w:r w:rsidRPr="009A639E">
        <w:rPr>
          <w:rFonts w:cs="Arial"/>
          <w:iCs/>
          <w:color w:val="0070C0"/>
          <w:kern w:val="36"/>
          <w:lang w:eastAsia="fr-FR"/>
        </w:rPr>
        <w:t xml:space="preserve"> and strengthened the various </w:t>
      </w:r>
      <w:r>
        <w:rPr>
          <w:rFonts w:cs="Arial"/>
          <w:iCs/>
          <w:color w:val="0070C0"/>
          <w:kern w:val="36"/>
          <w:lang w:eastAsia="fr-FR"/>
        </w:rPr>
        <w:lastRenderedPageBreak/>
        <w:t>IS</w:t>
      </w:r>
      <w:r w:rsidR="00962A6F">
        <w:rPr>
          <w:rFonts w:cs="Arial"/>
          <w:iCs/>
          <w:color w:val="0070C0"/>
          <w:kern w:val="36"/>
          <w:lang w:eastAsia="fr-FR"/>
        </w:rPr>
        <w:t>s</w:t>
      </w:r>
      <w:r w:rsidRPr="009A639E">
        <w:rPr>
          <w:rFonts w:cs="Arial"/>
          <w:iCs/>
          <w:color w:val="0070C0"/>
          <w:kern w:val="36"/>
          <w:lang w:eastAsia="fr-FR"/>
        </w:rPr>
        <w:t xml:space="preserve"> such as, the </w:t>
      </w:r>
      <w:r>
        <w:rPr>
          <w:rFonts w:cs="Arial"/>
          <w:iCs/>
          <w:color w:val="0070C0"/>
          <w:kern w:val="36"/>
          <w:lang w:eastAsia="fr-FR"/>
        </w:rPr>
        <w:t>TWG</w:t>
      </w:r>
      <w:r w:rsidRPr="009A639E">
        <w:rPr>
          <w:rFonts w:cs="Arial"/>
          <w:iCs/>
          <w:color w:val="0070C0"/>
          <w:kern w:val="36"/>
          <w:lang w:eastAsia="fr-FR"/>
        </w:rPr>
        <w:t xml:space="preserve">, the </w:t>
      </w:r>
      <w:r>
        <w:rPr>
          <w:rFonts w:cs="Arial"/>
          <w:iCs/>
          <w:color w:val="0070C0"/>
          <w:kern w:val="36"/>
          <w:lang w:eastAsia="fr-FR"/>
        </w:rPr>
        <w:t>M&amp;EL</w:t>
      </w:r>
      <w:r w:rsidRPr="009A639E">
        <w:rPr>
          <w:rFonts w:cs="Arial"/>
          <w:iCs/>
          <w:color w:val="0070C0"/>
          <w:kern w:val="36"/>
          <w:lang w:eastAsia="fr-FR"/>
        </w:rPr>
        <w:t xml:space="preserve"> and </w:t>
      </w:r>
      <w:r>
        <w:rPr>
          <w:rFonts w:cs="Arial"/>
          <w:iCs/>
          <w:color w:val="0070C0"/>
          <w:kern w:val="36"/>
          <w:lang w:eastAsia="fr-FR"/>
        </w:rPr>
        <w:t>County T</w:t>
      </w:r>
      <w:r w:rsidRPr="009A639E">
        <w:rPr>
          <w:rFonts w:cs="Arial"/>
          <w:iCs/>
          <w:color w:val="0070C0"/>
          <w:kern w:val="36"/>
          <w:lang w:eastAsia="fr-FR"/>
        </w:rPr>
        <w:t xml:space="preserve">ask </w:t>
      </w:r>
      <w:r>
        <w:rPr>
          <w:rFonts w:cs="Arial"/>
          <w:iCs/>
          <w:color w:val="0070C0"/>
          <w:kern w:val="36"/>
          <w:lang w:eastAsia="fr-FR"/>
        </w:rPr>
        <w:t>F</w:t>
      </w:r>
      <w:r w:rsidRPr="009A639E">
        <w:rPr>
          <w:rFonts w:cs="Arial"/>
          <w:iCs/>
          <w:color w:val="0070C0"/>
          <w:kern w:val="36"/>
          <w:lang w:eastAsia="fr-FR"/>
        </w:rPr>
        <w:t>orces</w:t>
      </w:r>
      <w:r>
        <w:rPr>
          <w:rFonts w:cs="Arial"/>
          <w:iCs/>
          <w:color w:val="0070C0"/>
          <w:kern w:val="36"/>
          <w:lang w:eastAsia="fr-FR"/>
        </w:rPr>
        <w:t xml:space="preserve"> (CTF)</w:t>
      </w:r>
      <w:r w:rsidRPr="009A639E">
        <w:rPr>
          <w:rFonts w:cs="Arial"/>
          <w:iCs/>
          <w:color w:val="0070C0"/>
          <w:kern w:val="36"/>
          <w:lang w:eastAsia="fr-FR"/>
        </w:rPr>
        <w:t xml:space="preserve"> in Nimba and Grand Bassa. </w:t>
      </w:r>
      <w:r w:rsidRPr="009A639E">
        <w:rPr>
          <w:iCs/>
          <w:color w:val="0070C0"/>
        </w:rPr>
        <w:t xml:space="preserve">The MGCSP has also appointed additional staff to the </w:t>
      </w:r>
      <w:r>
        <w:rPr>
          <w:iCs/>
          <w:color w:val="0070C0"/>
        </w:rPr>
        <w:t>s</w:t>
      </w:r>
      <w:r w:rsidRPr="009A639E">
        <w:rPr>
          <w:iCs/>
          <w:color w:val="0070C0"/>
        </w:rPr>
        <w:t xml:space="preserve">ecretariat of the NAP WPS to strengthen their role and </w:t>
      </w:r>
      <w:r>
        <w:rPr>
          <w:iCs/>
          <w:color w:val="0070C0"/>
        </w:rPr>
        <w:t xml:space="preserve">to </w:t>
      </w:r>
      <w:r w:rsidRPr="009A639E">
        <w:rPr>
          <w:iCs/>
          <w:color w:val="0070C0"/>
        </w:rPr>
        <w:t xml:space="preserve">support the different </w:t>
      </w:r>
      <w:r>
        <w:rPr>
          <w:iCs/>
          <w:color w:val="0070C0"/>
        </w:rPr>
        <w:t>G</w:t>
      </w:r>
      <w:r w:rsidRPr="009A639E">
        <w:rPr>
          <w:iCs/>
          <w:color w:val="0070C0"/>
        </w:rPr>
        <w:t xml:space="preserve">overnment </w:t>
      </w:r>
      <w:r>
        <w:rPr>
          <w:iCs/>
          <w:color w:val="0070C0"/>
        </w:rPr>
        <w:t>A</w:t>
      </w:r>
      <w:r w:rsidRPr="009A639E">
        <w:rPr>
          <w:iCs/>
          <w:color w:val="0070C0"/>
        </w:rPr>
        <w:t>gencies</w:t>
      </w:r>
      <w:r>
        <w:rPr>
          <w:iCs/>
          <w:color w:val="0070C0"/>
        </w:rPr>
        <w:t xml:space="preserve"> </w:t>
      </w:r>
      <w:r w:rsidRPr="00962A6F">
        <w:rPr>
          <w:iCs/>
          <w:color w:val="0070C0"/>
        </w:rPr>
        <w:t>(GA)</w:t>
      </w:r>
      <w:r>
        <w:rPr>
          <w:iCs/>
          <w:color w:val="0070C0"/>
        </w:rPr>
        <w:t xml:space="preserve"> and Line Ministries </w:t>
      </w:r>
      <w:r w:rsidRPr="00962A6F">
        <w:rPr>
          <w:iCs/>
          <w:color w:val="0070C0"/>
        </w:rPr>
        <w:t>(LM)</w:t>
      </w:r>
      <w:r w:rsidRPr="009A639E">
        <w:rPr>
          <w:iCs/>
          <w:color w:val="0070C0"/>
        </w:rPr>
        <w:t xml:space="preserve"> involved in the implementation of the NAP WPS.</w:t>
      </w:r>
    </w:p>
    <w:p w14:paraId="11D7A37A" w14:textId="77777777" w:rsidR="002633DE" w:rsidRDefault="002633DE" w:rsidP="002633DE">
      <w:pPr>
        <w:ind w:left="-720"/>
        <w:jc w:val="both"/>
        <w:rPr>
          <w:iCs/>
          <w:color w:val="0070C0"/>
        </w:rPr>
      </w:pPr>
    </w:p>
    <w:p w14:paraId="18A72F21" w14:textId="1EF4C08E" w:rsidR="002633DE" w:rsidRDefault="002633DE" w:rsidP="002633DE">
      <w:pPr>
        <w:ind w:left="-810"/>
        <w:jc w:val="both"/>
        <w:rPr>
          <w:rFonts w:cs="Arial"/>
          <w:iCs/>
          <w:color w:val="0070C0"/>
          <w:kern w:val="36"/>
          <w:lang w:eastAsia="fr-FR"/>
        </w:rPr>
      </w:pPr>
      <w:r w:rsidRPr="001C4080">
        <w:rPr>
          <w:color w:val="0070C0"/>
        </w:rPr>
        <w:t xml:space="preserve">In addition, the GoL demonstrated its commitment to the NAP WPS by allocating USD 200,000 in the national budget 2020 to enhance gender equality and eliminate violence against women and </w:t>
      </w:r>
      <w:r w:rsidR="00962A6F">
        <w:rPr>
          <w:color w:val="0070C0"/>
        </w:rPr>
        <w:t xml:space="preserve">promote </w:t>
      </w:r>
      <w:r w:rsidRPr="001C4080">
        <w:rPr>
          <w:color w:val="0070C0"/>
        </w:rPr>
        <w:t>sexual reproductive health</w:t>
      </w:r>
      <w:r>
        <w:rPr>
          <w:color w:val="0070C0"/>
        </w:rPr>
        <w:t>.</w:t>
      </w:r>
      <w:r>
        <w:rPr>
          <w:rFonts w:cs="Arial"/>
          <w:iCs/>
          <w:color w:val="0070C0"/>
          <w:kern w:val="36"/>
          <w:lang w:eastAsia="fr-FR"/>
        </w:rPr>
        <w:t xml:space="preserve"> This is the result of the technical support provided by UN Women on Gender Responsive Budgeting (GRB). Additional efforts have been made by recipient organizations and the</w:t>
      </w:r>
      <w:r w:rsidRPr="009A639E">
        <w:rPr>
          <w:rFonts w:cs="Arial"/>
          <w:iCs/>
          <w:color w:val="0070C0"/>
          <w:kern w:val="36"/>
          <w:lang w:eastAsia="fr-FR"/>
        </w:rPr>
        <w:t xml:space="preserve"> GoL </w:t>
      </w:r>
      <w:r>
        <w:rPr>
          <w:rFonts w:cs="Arial"/>
          <w:iCs/>
          <w:color w:val="0070C0"/>
          <w:kern w:val="36"/>
          <w:lang w:eastAsia="fr-FR"/>
        </w:rPr>
        <w:t xml:space="preserve">to mobilize financial resources for the NAP WPS. For instance, a </w:t>
      </w:r>
      <w:r w:rsidRPr="009A639E">
        <w:rPr>
          <w:rFonts w:cs="Arial"/>
          <w:iCs/>
          <w:color w:val="0070C0"/>
          <w:kern w:val="36"/>
          <w:lang w:eastAsia="fr-FR"/>
        </w:rPr>
        <w:t>Gender Donor Forum</w:t>
      </w:r>
      <w:r>
        <w:rPr>
          <w:rFonts w:cs="Arial"/>
          <w:iCs/>
          <w:color w:val="0070C0"/>
          <w:kern w:val="36"/>
          <w:lang w:eastAsia="fr-FR"/>
        </w:rPr>
        <w:t xml:space="preserve"> was </w:t>
      </w:r>
      <w:r w:rsidRPr="00C11E82">
        <w:rPr>
          <w:rFonts w:cs="Arial"/>
          <w:iCs/>
          <w:color w:val="0070C0"/>
          <w:kern w:val="36"/>
          <w:lang w:eastAsia="fr-FR"/>
        </w:rPr>
        <w:t>organised</w:t>
      </w:r>
      <w:r w:rsidRPr="009A639E">
        <w:rPr>
          <w:rFonts w:cs="Arial"/>
          <w:iCs/>
          <w:color w:val="0070C0"/>
          <w:kern w:val="36"/>
          <w:lang w:eastAsia="fr-FR"/>
        </w:rPr>
        <w:t xml:space="preserve"> by UN Women </w:t>
      </w:r>
      <w:r w:rsidRPr="00C11E82">
        <w:rPr>
          <w:rFonts w:cs="Arial"/>
          <w:iCs/>
          <w:color w:val="0070C0"/>
          <w:kern w:val="36"/>
          <w:lang w:eastAsia="fr-FR"/>
        </w:rPr>
        <w:t xml:space="preserve">in </w:t>
      </w:r>
      <w:r>
        <w:rPr>
          <w:rFonts w:cs="Arial"/>
          <w:iCs/>
          <w:color w:val="0070C0"/>
          <w:kern w:val="36"/>
          <w:lang w:eastAsia="fr-FR"/>
        </w:rPr>
        <w:t xml:space="preserve">quarter 4 of </w:t>
      </w:r>
      <w:r w:rsidRPr="009A639E">
        <w:rPr>
          <w:rFonts w:cs="Arial"/>
          <w:iCs/>
          <w:color w:val="0070C0"/>
          <w:kern w:val="36"/>
          <w:lang w:eastAsia="fr-FR"/>
        </w:rPr>
        <w:t xml:space="preserve">2020 to </w:t>
      </w:r>
      <w:r>
        <w:rPr>
          <w:rFonts w:cs="Arial"/>
          <w:iCs/>
          <w:color w:val="0070C0"/>
          <w:kern w:val="36"/>
          <w:lang w:eastAsia="fr-FR"/>
        </w:rPr>
        <w:t xml:space="preserve">facilitate </w:t>
      </w:r>
      <w:r w:rsidRPr="009A639E">
        <w:rPr>
          <w:rFonts w:cs="Arial"/>
          <w:iCs/>
          <w:color w:val="0070C0"/>
          <w:kern w:val="36"/>
          <w:lang w:eastAsia="fr-FR"/>
        </w:rPr>
        <w:t>mobiliz</w:t>
      </w:r>
      <w:r>
        <w:rPr>
          <w:rFonts w:cs="Arial"/>
          <w:iCs/>
          <w:color w:val="0070C0"/>
          <w:kern w:val="36"/>
          <w:lang w:eastAsia="fr-FR"/>
        </w:rPr>
        <w:t xml:space="preserve">ation of </w:t>
      </w:r>
      <w:r w:rsidRPr="00C11E82">
        <w:rPr>
          <w:rFonts w:cs="Arial"/>
          <w:iCs/>
          <w:color w:val="0070C0"/>
          <w:kern w:val="36"/>
          <w:lang w:eastAsia="fr-FR"/>
        </w:rPr>
        <w:t>financial</w:t>
      </w:r>
      <w:r w:rsidRPr="009A639E">
        <w:rPr>
          <w:rFonts w:cs="Arial"/>
          <w:iCs/>
          <w:color w:val="0070C0"/>
          <w:kern w:val="36"/>
          <w:lang w:eastAsia="fr-FR"/>
        </w:rPr>
        <w:t xml:space="preserve"> resources for the NAP WPS. </w:t>
      </w:r>
      <w:r>
        <w:rPr>
          <w:rFonts w:cs="Arial"/>
          <w:iCs/>
          <w:color w:val="0070C0"/>
          <w:kern w:val="36"/>
          <w:lang w:eastAsia="fr-FR"/>
        </w:rPr>
        <w:t xml:space="preserve">After the presentation of the NAP WPS by the </w:t>
      </w:r>
      <w:r w:rsidR="0006222A">
        <w:rPr>
          <w:rFonts w:cs="Arial"/>
          <w:iCs/>
          <w:color w:val="0070C0"/>
          <w:kern w:val="36"/>
          <w:lang w:eastAsia="fr-FR"/>
        </w:rPr>
        <w:t>Government</w:t>
      </w:r>
      <w:r w:rsidRPr="009A639E">
        <w:rPr>
          <w:rFonts w:cs="Arial"/>
          <w:iCs/>
          <w:color w:val="0070C0"/>
          <w:kern w:val="36"/>
          <w:lang w:eastAsia="fr-FR"/>
        </w:rPr>
        <w:t xml:space="preserve">, representatives from the </w:t>
      </w:r>
      <w:r>
        <w:rPr>
          <w:rFonts w:cs="Arial"/>
          <w:iCs/>
          <w:color w:val="0070C0"/>
          <w:kern w:val="36"/>
          <w:lang w:eastAsia="fr-FR"/>
        </w:rPr>
        <w:t>g</w:t>
      </w:r>
      <w:r w:rsidRPr="009A639E">
        <w:rPr>
          <w:rFonts w:cs="Arial"/>
          <w:iCs/>
          <w:color w:val="0070C0"/>
          <w:kern w:val="36"/>
          <w:lang w:eastAsia="fr-FR"/>
        </w:rPr>
        <w:t xml:space="preserve">overnments of China, Sweden, UK, and Ireland </w:t>
      </w:r>
      <w:r>
        <w:rPr>
          <w:rFonts w:cs="Arial"/>
          <w:iCs/>
          <w:color w:val="0070C0"/>
          <w:kern w:val="36"/>
          <w:lang w:eastAsia="fr-FR"/>
        </w:rPr>
        <w:t>demonstrat</w:t>
      </w:r>
      <w:r w:rsidRPr="00255F0F">
        <w:rPr>
          <w:rFonts w:cs="Arial"/>
          <w:iCs/>
          <w:color w:val="0070C0"/>
          <w:kern w:val="36"/>
          <w:lang w:eastAsia="fr-FR"/>
        </w:rPr>
        <w:t>ed</w:t>
      </w:r>
      <w:r w:rsidRPr="009A639E">
        <w:rPr>
          <w:rFonts w:cs="Arial"/>
          <w:iCs/>
          <w:color w:val="0070C0"/>
          <w:kern w:val="36"/>
          <w:lang w:eastAsia="fr-FR"/>
        </w:rPr>
        <w:t xml:space="preserve"> considerable interest in supporting the implementation of the NAP</w:t>
      </w:r>
      <w:r>
        <w:rPr>
          <w:rFonts w:cs="Arial"/>
          <w:iCs/>
          <w:color w:val="0070C0"/>
          <w:kern w:val="36"/>
          <w:lang w:eastAsia="fr-FR"/>
        </w:rPr>
        <w:t xml:space="preserve"> </w:t>
      </w:r>
      <w:r w:rsidRPr="009A639E">
        <w:rPr>
          <w:rFonts w:cs="Arial"/>
          <w:iCs/>
          <w:color w:val="0070C0"/>
          <w:kern w:val="36"/>
          <w:lang w:eastAsia="fr-FR"/>
        </w:rPr>
        <w:t>WPS. </w:t>
      </w:r>
      <w:r>
        <w:rPr>
          <w:rFonts w:cs="Arial"/>
          <w:iCs/>
          <w:color w:val="0070C0"/>
          <w:kern w:val="36"/>
          <w:lang w:eastAsia="fr-FR"/>
        </w:rPr>
        <w:t xml:space="preserve"> </w:t>
      </w:r>
    </w:p>
    <w:p w14:paraId="60C7B41E" w14:textId="77777777" w:rsidR="002633DE" w:rsidRDefault="002633DE" w:rsidP="002633DE">
      <w:pPr>
        <w:ind w:left="-720"/>
        <w:jc w:val="both"/>
        <w:rPr>
          <w:iCs/>
          <w:color w:val="0070C0"/>
        </w:rPr>
      </w:pPr>
    </w:p>
    <w:p w14:paraId="6855C667" w14:textId="53794C49" w:rsidR="002633DE" w:rsidRPr="002B06A0" w:rsidRDefault="002633DE" w:rsidP="002633DE">
      <w:pPr>
        <w:ind w:left="-720"/>
        <w:jc w:val="both"/>
        <w:rPr>
          <w:iCs/>
          <w:color w:val="0070C0"/>
        </w:rPr>
      </w:pPr>
      <w:r>
        <w:rPr>
          <w:iCs/>
          <w:color w:val="0070C0"/>
        </w:rPr>
        <w:t xml:space="preserve">Through </w:t>
      </w:r>
      <w:r w:rsidRPr="002E5CD8">
        <w:rPr>
          <w:iCs/>
          <w:color w:val="4472C4" w:themeColor="accent1"/>
        </w:rPr>
        <w:t xml:space="preserve">this project, the Government of Liberia has developed its first Innovative Financing (IF) Strategy (Annex 3). The strategy was drafted through a consultative process and an institutional and individual capacity </w:t>
      </w:r>
      <w:r w:rsidRPr="002B06A0">
        <w:rPr>
          <w:iCs/>
          <w:color w:val="0070C0"/>
        </w:rPr>
        <w:t xml:space="preserve">assessment </w:t>
      </w:r>
      <w:r w:rsidR="0006222A">
        <w:rPr>
          <w:iCs/>
          <w:color w:val="0070C0"/>
        </w:rPr>
        <w:t xml:space="preserve">of the </w:t>
      </w:r>
      <w:r w:rsidR="00632F3A">
        <w:rPr>
          <w:iCs/>
          <w:color w:val="0070C0"/>
        </w:rPr>
        <w:t xml:space="preserve">GAs </w:t>
      </w:r>
      <w:r w:rsidR="0006222A">
        <w:rPr>
          <w:iCs/>
          <w:color w:val="0070C0"/>
        </w:rPr>
        <w:t xml:space="preserve">and LMs in charge of implementing the NAP WPS </w:t>
      </w:r>
      <w:r w:rsidR="00962A6F">
        <w:rPr>
          <w:iCs/>
          <w:color w:val="0070C0"/>
        </w:rPr>
        <w:t xml:space="preserve">was </w:t>
      </w:r>
      <w:r>
        <w:rPr>
          <w:iCs/>
          <w:color w:val="0070C0"/>
        </w:rPr>
        <w:t xml:space="preserve">finalized in early 2021. </w:t>
      </w:r>
      <w:r w:rsidRPr="001C4080">
        <w:rPr>
          <w:iCs/>
          <w:color w:val="0070C0"/>
        </w:rPr>
        <w:t xml:space="preserve"> </w:t>
      </w:r>
      <w:r w:rsidRPr="002B06A0">
        <w:rPr>
          <w:iCs/>
          <w:color w:val="0070C0"/>
        </w:rPr>
        <w:t xml:space="preserve">Some of the </w:t>
      </w:r>
      <w:r>
        <w:rPr>
          <w:iCs/>
          <w:color w:val="0070C0"/>
        </w:rPr>
        <w:t xml:space="preserve">IF modalities </w:t>
      </w:r>
      <w:r w:rsidRPr="002B06A0">
        <w:rPr>
          <w:iCs/>
          <w:color w:val="0070C0"/>
        </w:rPr>
        <w:t xml:space="preserve">that have been proposed </w:t>
      </w:r>
      <w:r w:rsidR="003460E6" w:rsidRPr="002B06A0">
        <w:rPr>
          <w:iCs/>
          <w:color w:val="0070C0"/>
        </w:rPr>
        <w:t>include</w:t>
      </w:r>
      <w:r w:rsidRPr="002B06A0">
        <w:rPr>
          <w:iCs/>
          <w:color w:val="0070C0"/>
        </w:rPr>
        <w:t xml:space="preserve"> Diaspora Bond, Matching Funds, Airline Ticket Levy, Extractive Industries Solidarity' </w:t>
      </w:r>
      <w:r>
        <w:rPr>
          <w:iCs/>
          <w:color w:val="0070C0"/>
        </w:rPr>
        <w:t>c</w:t>
      </w:r>
      <w:r w:rsidRPr="002B06A0">
        <w:rPr>
          <w:iCs/>
          <w:color w:val="0070C0"/>
        </w:rPr>
        <w:t xml:space="preserve">ontribution, </w:t>
      </w:r>
      <w:r>
        <w:rPr>
          <w:iCs/>
          <w:color w:val="0070C0"/>
        </w:rPr>
        <w:t xml:space="preserve">and </w:t>
      </w:r>
      <w:r w:rsidRPr="002B06A0">
        <w:rPr>
          <w:iCs/>
          <w:color w:val="0070C0"/>
        </w:rPr>
        <w:t>Crowdfunding</w:t>
      </w:r>
      <w:r>
        <w:rPr>
          <w:iCs/>
          <w:color w:val="0070C0"/>
        </w:rPr>
        <w:t>.</w:t>
      </w:r>
    </w:p>
    <w:p w14:paraId="3DA93FA6" w14:textId="77777777" w:rsidR="002633DE" w:rsidRDefault="002633DE" w:rsidP="002633DE">
      <w:pPr>
        <w:jc w:val="both"/>
        <w:rPr>
          <w:rFonts w:cs="Arial"/>
          <w:iCs/>
          <w:color w:val="0070C0"/>
          <w:kern w:val="36"/>
          <w:lang w:eastAsia="fr-FR"/>
        </w:rPr>
      </w:pPr>
    </w:p>
    <w:p w14:paraId="20FBA22B" w14:textId="53C5DDC8" w:rsidR="002633DE" w:rsidRPr="009A639E" w:rsidRDefault="002633DE" w:rsidP="002633DE">
      <w:pPr>
        <w:ind w:left="-720"/>
        <w:jc w:val="both"/>
        <w:rPr>
          <w:rFonts w:cs="Arial"/>
          <w:iCs/>
          <w:color w:val="0070C0"/>
          <w:kern w:val="36"/>
          <w:lang w:eastAsia="fr-FR"/>
        </w:rPr>
      </w:pPr>
      <w:r>
        <w:rPr>
          <w:rFonts w:cs="Arial"/>
          <w:iCs/>
          <w:color w:val="0070C0"/>
          <w:kern w:val="36"/>
          <w:lang w:eastAsia="fr-FR"/>
        </w:rPr>
        <w:t>Towards creating an enabling environment for a strong implementation of the NAP WPS, G</w:t>
      </w:r>
      <w:r w:rsidR="00962A6F">
        <w:rPr>
          <w:rFonts w:cs="Arial"/>
          <w:iCs/>
          <w:color w:val="0070C0"/>
          <w:kern w:val="36"/>
          <w:lang w:eastAsia="fr-FR"/>
        </w:rPr>
        <w:t>A</w:t>
      </w:r>
      <w:r>
        <w:rPr>
          <w:rFonts w:cs="Arial"/>
          <w:iCs/>
          <w:color w:val="0070C0"/>
          <w:kern w:val="36"/>
          <w:lang w:eastAsia="fr-FR"/>
        </w:rPr>
        <w:t xml:space="preserve">s and LMs involved in the implementation of the NAP WPS have also strengthened their capacities in a range of areas including, understanding the WPS agenda, monitoring, Results-based Management (RBM), and reporting.  In addition, monitoring and reporting tools (Annex </w:t>
      </w:r>
      <w:r w:rsidR="002C381E">
        <w:rPr>
          <w:rFonts w:cs="Arial"/>
          <w:iCs/>
          <w:color w:val="0070C0"/>
          <w:kern w:val="36"/>
          <w:lang w:eastAsia="fr-FR"/>
        </w:rPr>
        <w:t>4</w:t>
      </w:r>
      <w:r>
        <w:rPr>
          <w:rFonts w:cs="Arial"/>
          <w:iCs/>
          <w:color w:val="0070C0"/>
          <w:kern w:val="36"/>
          <w:lang w:eastAsia="fr-FR"/>
        </w:rPr>
        <w:t>) have also been developed to enable an evidence-based monitoring of the NAP WPS. In this regard</w:t>
      </w:r>
      <w:r w:rsidRPr="009A639E">
        <w:rPr>
          <w:rFonts w:cs="Arial"/>
          <w:iCs/>
          <w:color w:val="0070C0"/>
          <w:kern w:val="36"/>
          <w:lang w:eastAsia="fr-FR"/>
        </w:rPr>
        <w:t>, the GoL</w:t>
      </w:r>
      <w:r>
        <w:rPr>
          <w:rFonts w:cs="Arial"/>
          <w:iCs/>
          <w:color w:val="0070C0"/>
          <w:kern w:val="36"/>
          <w:lang w:eastAsia="fr-FR"/>
        </w:rPr>
        <w:t xml:space="preserve"> </w:t>
      </w:r>
      <w:r w:rsidRPr="009A639E">
        <w:rPr>
          <w:rFonts w:cs="Arial"/>
          <w:iCs/>
          <w:color w:val="0070C0"/>
          <w:kern w:val="36"/>
          <w:lang w:eastAsia="fr-FR"/>
        </w:rPr>
        <w:t>developed and submitted its 2019 State Party Report on the African Union</w:t>
      </w:r>
      <w:r>
        <w:rPr>
          <w:rFonts w:cs="Arial"/>
          <w:iCs/>
          <w:color w:val="0070C0"/>
          <w:kern w:val="36"/>
          <w:lang w:eastAsia="fr-FR"/>
        </w:rPr>
        <w:t xml:space="preserve"> </w:t>
      </w:r>
      <w:r w:rsidRPr="009A639E">
        <w:rPr>
          <w:rFonts w:cs="Arial"/>
          <w:iCs/>
          <w:color w:val="0070C0"/>
          <w:kern w:val="36"/>
          <w:lang w:eastAsia="fr-FR"/>
        </w:rPr>
        <w:t xml:space="preserve">on WPS. </w:t>
      </w:r>
      <w:r>
        <w:rPr>
          <w:rFonts w:cs="Arial"/>
          <w:iCs/>
          <w:color w:val="0070C0"/>
          <w:kern w:val="36"/>
          <w:lang w:eastAsia="fr-FR"/>
        </w:rPr>
        <w:t xml:space="preserve">Other tools developed </w:t>
      </w:r>
      <w:r w:rsidRPr="009A639E">
        <w:rPr>
          <w:rFonts w:cs="Arial"/>
          <w:iCs/>
          <w:color w:val="0070C0"/>
          <w:kern w:val="36"/>
          <w:lang w:eastAsia="fr-FR"/>
        </w:rPr>
        <w:t xml:space="preserve">include </w:t>
      </w:r>
      <w:r>
        <w:rPr>
          <w:rFonts w:cs="Arial"/>
          <w:iCs/>
          <w:color w:val="0070C0"/>
          <w:kern w:val="36"/>
          <w:lang w:eastAsia="fr-FR"/>
        </w:rPr>
        <w:t xml:space="preserve">a </w:t>
      </w:r>
      <w:r w:rsidRPr="009A639E">
        <w:rPr>
          <w:rFonts w:cs="Arial"/>
          <w:iCs/>
          <w:color w:val="0070C0"/>
          <w:kern w:val="36"/>
          <w:lang w:eastAsia="fr-FR"/>
        </w:rPr>
        <w:t>baseline data assessment</w:t>
      </w:r>
      <w:r>
        <w:rPr>
          <w:rFonts w:cs="Arial"/>
          <w:iCs/>
          <w:color w:val="0070C0"/>
          <w:kern w:val="36"/>
          <w:lang w:eastAsia="fr-FR"/>
        </w:rPr>
        <w:t xml:space="preserve"> a</w:t>
      </w:r>
      <w:r>
        <w:rPr>
          <w:iCs/>
          <w:color w:val="0070C0"/>
        </w:rPr>
        <w:t xml:space="preserve">nd a </w:t>
      </w:r>
      <w:r w:rsidRPr="002B06A0">
        <w:rPr>
          <w:iCs/>
          <w:color w:val="0070C0"/>
        </w:rPr>
        <w:t>M&amp;E framework of the NAP WPS</w:t>
      </w:r>
      <w:r>
        <w:rPr>
          <w:iCs/>
          <w:color w:val="0070C0"/>
        </w:rPr>
        <w:t xml:space="preserve"> (Annex </w:t>
      </w:r>
      <w:r w:rsidR="002C381E">
        <w:rPr>
          <w:iCs/>
          <w:color w:val="0070C0"/>
        </w:rPr>
        <w:t>5</w:t>
      </w:r>
      <w:r>
        <w:rPr>
          <w:iCs/>
          <w:color w:val="0070C0"/>
        </w:rPr>
        <w:t>)</w:t>
      </w:r>
      <w:r w:rsidRPr="002B06A0">
        <w:rPr>
          <w:iCs/>
          <w:color w:val="0070C0"/>
        </w:rPr>
        <w:t>. Th</w:t>
      </w:r>
      <w:r>
        <w:rPr>
          <w:iCs/>
          <w:color w:val="0070C0"/>
        </w:rPr>
        <w:t>is</w:t>
      </w:r>
      <w:r w:rsidRPr="002B06A0">
        <w:rPr>
          <w:iCs/>
          <w:color w:val="0070C0"/>
        </w:rPr>
        <w:t xml:space="preserve"> </w:t>
      </w:r>
      <w:r>
        <w:rPr>
          <w:iCs/>
          <w:color w:val="0070C0"/>
        </w:rPr>
        <w:t xml:space="preserve">M&amp;E </w:t>
      </w:r>
      <w:r w:rsidRPr="002B06A0">
        <w:rPr>
          <w:iCs/>
          <w:color w:val="0070C0"/>
        </w:rPr>
        <w:t xml:space="preserve">framework </w:t>
      </w:r>
      <w:r>
        <w:rPr>
          <w:iCs/>
          <w:color w:val="0070C0"/>
        </w:rPr>
        <w:t xml:space="preserve">includes monitoring </w:t>
      </w:r>
      <w:r w:rsidRPr="002B06A0">
        <w:rPr>
          <w:iCs/>
          <w:color w:val="0070C0"/>
        </w:rPr>
        <w:t>tools and guidelines</w:t>
      </w:r>
      <w:r>
        <w:rPr>
          <w:iCs/>
          <w:color w:val="0070C0"/>
        </w:rPr>
        <w:t xml:space="preserve"> for data collection</w:t>
      </w:r>
      <w:r w:rsidRPr="002B06A0">
        <w:rPr>
          <w:iCs/>
          <w:color w:val="0070C0"/>
        </w:rPr>
        <w:t xml:space="preserve">. </w:t>
      </w:r>
    </w:p>
    <w:p w14:paraId="7088FD72" w14:textId="77777777" w:rsidR="002633DE" w:rsidRPr="009A639E" w:rsidRDefault="002633DE" w:rsidP="002633DE">
      <w:pPr>
        <w:jc w:val="both"/>
        <w:rPr>
          <w:iCs/>
          <w:color w:val="0070C0"/>
        </w:rPr>
      </w:pPr>
    </w:p>
    <w:p w14:paraId="526FF699" w14:textId="55DF694D" w:rsidR="002633DE" w:rsidRDefault="002633DE" w:rsidP="002633DE">
      <w:pPr>
        <w:ind w:left="-720"/>
        <w:jc w:val="both"/>
        <w:rPr>
          <w:rFonts w:cs="Arial"/>
          <w:iCs/>
          <w:color w:val="0070C0"/>
        </w:rPr>
      </w:pPr>
      <w:r w:rsidRPr="009A639E">
        <w:rPr>
          <w:iCs/>
          <w:color w:val="0070C0"/>
        </w:rPr>
        <w:t>Within the reporting period</w:t>
      </w:r>
      <w:r>
        <w:rPr>
          <w:iCs/>
          <w:color w:val="0070C0"/>
        </w:rPr>
        <w:t>,</w:t>
      </w:r>
      <w:r w:rsidRPr="009A639E">
        <w:rPr>
          <w:iCs/>
          <w:color w:val="0070C0"/>
        </w:rPr>
        <w:t xml:space="preserve"> </w:t>
      </w:r>
      <w:r>
        <w:rPr>
          <w:iCs/>
          <w:color w:val="0070C0"/>
        </w:rPr>
        <w:t xml:space="preserve">100 representatives from CSOs, LMs and GAs have enhanced knowledge on the NAP WPS and </w:t>
      </w:r>
      <w:r w:rsidRPr="009A639E">
        <w:rPr>
          <w:iCs/>
          <w:color w:val="0070C0"/>
        </w:rPr>
        <w:t>15 (8</w:t>
      </w:r>
      <w:r>
        <w:rPr>
          <w:iCs/>
          <w:color w:val="0070C0"/>
        </w:rPr>
        <w:t>F</w:t>
      </w:r>
      <w:r w:rsidRPr="009A639E">
        <w:rPr>
          <w:iCs/>
          <w:color w:val="0070C0"/>
        </w:rPr>
        <w:t>/7</w:t>
      </w:r>
      <w:r>
        <w:rPr>
          <w:iCs/>
          <w:color w:val="0070C0"/>
        </w:rPr>
        <w:t>M</w:t>
      </w:r>
      <w:r w:rsidRPr="009A639E">
        <w:rPr>
          <w:iCs/>
          <w:color w:val="0070C0"/>
        </w:rPr>
        <w:t xml:space="preserve">) members from the </w:t>
      </w:r>
      <w:r>
        <w:rPr>
          <w:iCs/>
          <w:color w:val="0070C0"/>
        </w:rPr>
        <w:t xml:space="preserve">IS </w:t>
      </w:r>
      <w:r w:rsidRPr="009A639E">
        <w:rPr>
          <w:iCs/>
          <w:color w:val="0070C0"/>
        </w:rPr>
        <w:t>were certified as trainers on gender</w:t>
      </w:r>
      <w:r>
        <w:rPr>
          <w:iCs/>
          <w:color w:val="0070C0"/>
        </w:rPr>
        <w:t>,</w:t>
      </w:r>
      <w:r w:rsidRPr="009A639E">
        <w:rPr>
          <w:iCs/>
          <w:color w:val="0070C0"/>
        </w:rPr>
        <w:t xml:space="preserve"> masculinities and creating awareness on the NAP</w:t>
      </w:r>
      <w:r>
        <w:rPr>
          <w:iCs/>
          <w:color w:val="0070C0"/>
        </w:rPr>
        <w:t xml:space="preserve"> </w:t>
      </w:r>
      <w:r w:rsidRPr="009A639E">
        <w:rPr>
          <w:iCs/>
          <w:color w:val="0070C0"/>
        </w:rPr>
        <w:t xml:space="preserve">WPS. </w:t>
      </w:r>
      <w:r w:rsidRPr="00A16C88">
        <w:rPr>
          <w:rFonts w:cs="Arial"/>
          <w:iCs/>
          <w:color w:val="0070C0"/>
        </w:rPr>
        <w:t>Similarly, 102</w:t>
      </w:r>
      <w:r>
        <w:rPr>
          <w:rFonts w:cs="Arial"/>
          <w:iCs/>
          <w:color w:val="0070C0"/>
        </w:rPr>
        <w:t xml:space="preserve"> (74M/ 28F)</w:t>
      </w:r>
      <w:r w:rsidRPr="00A16C88">
        <w:rPr>
          <w:rFonts w:cs="Arial"/>
          <w:iCs/>
          <w:color w:val="0070C0"/>
        </w:rPr>
        <w:t xml:space="preserve"> civil servants from key government ministries and agencies</w:t>
      </w:r>
      <w:r>
        <w:rPr>
          <w:rFonts w:cs="Arial"/>
          <w:iCs/>
          <w:color w:val="0070C0"/>
        </w:rPr>
        <w:t xml:space="preserve"> </w:t>
      </w:r>
      <w:r w:rsidRPr="00A16C88">
        <w:rPr>
          <w:rFonts w:cs="Arial"/>
          <w:iCs/>
          <w:color w:val="0070C0"/>
        </w:rPr>
        <w:t>and</w:t>
      </w:r>
      <w:r>
        <w:rPr>
          <w:rFonts w:cs="Arial"/>
          <w:iCs/>
          <w:color w:val="0070C0"/>
        </w:rPr>
        <w:t xml:space="preserve"> CSOs </w:t>
      </w:r>
      <w:r w:rsidRPr="00A16C88">
        <w:rPr>
          <w:rFonts w:cs="Arial"/>
          <w:iCs/>
          <w:color w:val="0070C0"/>
        </w:rPr>
        <w:t xml:space="preserve">have </w:t>
      </w:r>
      <w:r>
        <w:rPr>
          <w:rFonts w:cs="Arial"/>
          <w:iCs/>
          <w:color w:val="0070C0"/>
        </w:rPr>
        <w:t xml:space="preserve">shown </w:t>
      </w:r>
      <w:r w:rsidRPr="00A16C88">
        <w:rPr>
          <w:rFonts w:cs="Arial"/>
          <w:iCs/>
          <w:color w:val="0070C0"/>
        </w:rPr>
        <w:t xml:space="preserve">enhanced knowledge on the NAP WPS and on </w:t>
      </w:r>
      <w:r>
        <w:rPr>
          <w:rFonts w:cs="Arial"/>
          <w:iCs/>
          <w:color w:val="0070C0"/>
        </w:rPr>
        <w:t xml:space="preserve">RBM </w:t>
      </w:r>
      <w:r w:rsidRPr="00A16C88">
        <w:rPr>
          <w:rFonts w:cs="Arial"/>
          <w:iCs/>
          <w:color w:val="0070C0"/>
        </w:rPr>
        <w:t>and gender responsive monitoring and reporting.</w:t>
      </w:r>
      <w:r w:rsidR="008301FB">
        <w:rPr>
          <w:rFonts w:cs="Arial"/>
          <w:iCs/>
          <w:color w:val="0070C0"/>
        </w:rPr>
        <w:t xml:space="preserve"> </w:t>
      </w:r>
    </w:p>
    <w:p w14:paraId="3ECBC5A2" w14:textId="77777777" w:rsidR="002633DE" w:rsidRPr="009A639E" w:rsidRDefault="002633DE" w:rsidP="002633DE">
      <w:pPr>
        <w:ind w:left="-720"/>
        <w:jc w:val="both"/>
        <w:rPr>
          <w:iCs/>
          <w:color w:val="0070C0"/>
        </w:rPr>
      </w:pPr>
    </w:p>
    <w:bookmarkEnd w:id="2"/>
    <w:p w14:paraId="37C19112" w14:textId="77777777" w:rsidR="002633DE" w:rsidRDefault="002633DE" w:rsidP="002633DE">
      <w:pPr>
        <w:ind w:left="-720"/>
        <w:jc w:val="both"/>
        <w:rPr>
          <w:i/>
        </w:rPr>
      </w:pPr>
      <w:r>
        <w:rPr>
          <w:b/>
          <w:bCs/>
          <w:color w:val="000000"/>
          <w:lang w:val="en-US" w:eastAsia="en-US"/>
        </w:rPr>
        <w:t>I</w:t>
      </w:r>
      <w:r w:rsidR="00627A1C" w:rsidRPr="00627A1C">
        <w:rPr>
          <w:b/>
          <w:bCs/>
          <w:color w:val="000000"/>
          <w:lang w:val="en-US" w:eastAsia="en-US"/>
        </w:rPr>
        <w:t>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CE4ACC" w:rsidRPr="00627A1C">
        <w:rPr>
          <w:i/>
        </w:rPr>
        <w:t>1000-character</w:t>
      </w:r>
      <w:r w:rsidR="00161D02" w:rsidRPr="00627A1C">
        <w:rPr>
          <w:i/>
        </w:rPr>
        <w:t xml:space="preserve"> limit)</w:t>
      </w:r>
    </w:p>
    <w:p w14:paraId="1977B39B" w14:textId="77777777" w:rsidR="002633DE" w:rsidRDefault="002633DE" w:rsidP="002633DE">
      <w:pPr>
        <w:ind w:left="-720"/>
        <w:jc w:val="both"/>
        <w:rPr>
          <w:iCs/>
          <w:color w:val="0070C0"/>
        </w:rPr>
      </w:pPr>
    </w:p>
    <w:p w14:paraId="50AEA715" w14:textId="277E6E04" w:rsidR="00BB43FD" w:rsidRPr="002633DE" w:rsidRDefault="008E55F1" w:rsidP="002633DE">
      <w:pPr>
        <w:ind w:left="-720"/>
        <w:jc w:val="both"/>
        <w:rPr>
          <w:i/>
        </w:rPr>
      </w:pPr>
      <w:r w:rsidRPr="002633DE">
        <w:rPr>
          <w:iCs/>
          <w:color w:val="0070C0"/>
        </w:rPr>
        <w:t xml:space="preserve">The </w:t>
      </w:r>
      <w:r w:rsidR="00BB43FD" w:rsidRPr="002633DE">
        <w:rPr>
          <w:iCs/>
          <w:color w:val="0070C0"/>
        </w:rPr>
        <w:t xml:space="preserve">recipient </w:t>
      </w:r>
      <w:r w:rsidR="00A87495" w:rsidRPr="002633DE">
        <w:rPr>
          <w:iCs/>
          <w:color w:val="0070C0"/>
        </w:rPr>
        <w:t>agencies have</w:t>
      </w:r>
      <w:r w:rsidR="00BB43FD" w:rsidRPr="002633DE">
        <w:rPr>
          <w:iCs/>
          <w:color w:val="0070C0"/>
        </w:rPr>
        <w:t xml:space="preserve"> ensured </w:t>
      </w:r>
      <w:r w:rsidRPr="002633DE">
        <w:rPr>
          <w:iCs/>
          <w:color w:val="0070C0"/>
        </w:rPr>
        <w:t>quality assurance on gender and human rights in all training</w:t>
      </w:r>
      <w:r w:rsidR="00841CA0" w:rsidRPr="002633DE">
        <w:rPr>
          <w:iCs/>
          <w:color w:val="0070C0"/>
        </w:rPr>
        <w:t xml:space="preserve"> and advocacy materials</w:t>
      </w:r>
      <w:r w:rsidR="0009573B" w:rsidRPr="002633DE">
        <w:rPr>
          <w:iCs/>
          <w:color w:val="0070C0"/>
        </w:rPr>
        <w:t xml:space="preserve"> developed in the framework of this project</w:t>
      </w:r>
      <w:r w:rsidR="00841CA0" w:rsidRPr="002633DE">
        <w:rPr>
          <w:iCs/>
          <w:color w:val="0070C0"/>
        </w:rPr>
        <w:t xml:space="preserve">. For example, an assessment of the </w:t>
      </w:r>
      <w:r w:rsidR="0009573B" w:rsidRPr="002633DE">
        <w:rPr>
          <w:iCs/>
          <w:color w:val="0070C0"/>
        </w:rPr>
        <w:t>k</w:t>
      </w:r>
      <w:r w:rsidR="00841CA0" w:rsidRPr="002633DE">
        <w:rPr>
          <w:iCs/>
          <w:color w:val="0070C0"/>
        </w:rPr>
        <w:t xml:space="preserve">nowledge </w:t>
      </w:r>
      <w:r w:rsidR="0009573B" w:rsidRPr="002633DE">
        <w:rPr>
          <w:iCs/>
          <w:color w:val="0070C0"/>
        </w:rPr>
        <w:t>g</w:t>
      </w:r>
      <w:r w:rsidR="00841CA0" w:rsidRPr="002633DE">
        <w:rPr>
          <w:iCs/>
          <w:color w:val="0070C0"/>
        </w:rPr>
        <w:t xml:space="preserve">ap on </w:t>
      </w:r>
      <w:r w:rsidR="0009573B" w:rsidRPr="002633DE">
        <w:rPr>
          <w:iCs/>
          <w:color w:val="0070C0"/>
        </w:rPr>
        <w:t>g</w:t>
      </w:r>
      <w:r w:rsidR="00841CA0" w:rsidRPr="002633DE">
        <w:rPr>
          <w:iCs/>
          <w:color w:val="0070C0"/>
        </w:rPr>
        <w:t xml:space="preserve">ender, </w:t>
      </w:r>
      <w:r w:rsidR="0009573B" w:rsidRPr="002633DE">
        <w:rPr>
          <w:iCs/>
          <w:color w:val="0070C0"/>
        </w:rPr>
        <w:t>m</w:t>
      </w:r>
      <w:r w:rsidR="00841CA0" w:rsidRPr="002633DE">
        <w:rPr>
          <w:iCs/>
          <w:color w:val="0070C0"/>
        </w:rPr>
        <w:t>asculinities, human rights standards, H</w:t>
      </w:r>
      <w:r w:rsidR="0009573B" w:rsidRPr="002633DE">
        <w:rPr>
          <w:iCs/>
          <w:color w:val="0070C0"/>
        </w:rPr>
        <w:t xml:space="preserve">uman </w:t>
      </w:r>
      <w:r w:rsidR="00841CA0" w:rsidRPr="002633DE">
        <w:rPr>
          <w:iCs/>
          <w:color w:val="0070C0"/>
        </w:rPr>
        <w:t>R</w:t>
      </w:r>
      <w:r w:rsidR="0009573B" w:rsidRPr="002633DE">
        <w:rPr>
          <w:iCs/>
          <w:color w:val="0070C0"/>
        </w:rPr>
        <w:t xml:space="preserve">ights </w:t>
      </w:r>
      <w:r w:rsidR="00841CA0" w:rsidRPr="002633DE">
        <w:rPr>
          <w:iCs/>
          <w:color w:val="0070C0"/>
        </w:rPr>
        <w:t>B</w:t>
      </w:r>
      <w:r w:rsidR="0009573B" w:rsidRPr="002633DE">
        <w:rPr>
          <w:iCs/>
          <w:color w:val="0070C0"/>
        </w:rPr>
        <w:t xml:space="preserve">ased </w:t>
      </w:r>
      <w:r w:rsidR="00841CA0" w:rsidRPr="002633DE">
        <w:rPr>
          <w:iCs/>
          <w:color w:val="0070C0"/>
        </w:rPr>
        <w:t>A</w:t>
      </w:r>
      <w:r w:rsidR="0009573B" w:rsidRPr="002633DE">
        <w:rPr>
          <w:iCs/>
          <w:color w:val="0070C0"/>
        </w:rPr>
        <w:t>pproach (HRBA)</w:t>
      </w:r>
      <w:r w:rsidR="00841CA0" w:rsidRPr="002633DE">
        <w:rPr>
          <w:iCs/>
          <w:color w:val="0070C0"/>
        </w:rPr>
        <w:t xml:space="preserve"> was validated, and its findings have been incorporated in all trainings undertaken under this project. Furthermore, the M&amp;E framework produced through this project </w:t>
      </w:r>
      <w:r w:rsidR="008301FB">
        <w:rPr>
          <w:iCs/>
          <w:color w:val="0070C0"/>
        </w:rPr>
        <w:t xml:space="preserve">also </w:t>
      </w:r>
      <w:r w:rsidR="003460E6" w:rsidRPr="002633DE">
        <w:rPr>
          <w:iCs/>
          <w:color w:val="0070C0"/>
        </w:rPr>
        <w:t>has disaggregated</w:t>
      </w:r>
      <w:r w:rsidR="00BB43FD" w:rsidRPr="002633DE">
        <w:rPr>
          <w:iCs/>
          <w:color w:val="0070C0"/>
        </w:rPr>
        <w:t xml:space="preserve"> data by sex</w:t>
      </w:r>
      <w:r w:rsidR="00841CA0" w:rsidRPr="002633DE">
        <w:rPr>
          <w:iCs/>
          <w:color w:val="0070C0"/>
        </w:rPr>
        <w:t xml:space="preserve">, </w:t>
      </w:r>
      <w:proofErr w:type="gramStart"/>
      <w:r w:rsidR="00BB43FD" w:rsidRPr="002633DE">
        <w:rPr>
          <w:iCs/>
          <w:color w:val="0070C0"/>
        </w:rPr>
        <w:t>a</w:t>
      </w:r>
      <w:r w:rsidR="00841CA0" w:rsidRPr="002633DE">
        <w:rPr>
          <w:iCs/>
          <w:color w:val="0070C0"/>
        </w:rPr>
        <w:t>ge</w:t>
      </w:r>
      <w:proofErr w:type="gramEnd"/>
      <w:r w:rsidR="00841CA0" w:rsidRPr="002633DE">
        <w:rPr>
          <w:iCs/>
          <w:color w:val="0070C0"/>
        </w:rPr>
        <w:t xml:space="preserve"> and </w:t>
      </w:r>
      <w:r w:rsidR="00BB43FD" w:rsidRPr="002633DE">
        <w:rPr>
          <w:iCs/>
          <w:color w:val="0070C0"/>
        </w:rPr>
        <w:t>d</w:t>
      </w:r>
      <w:r w:rsidR="00841CA0" w:rsidRPr="002633DE">
        <w:rPr>
          <w:iCs/>
          <w:color w:val="0070C0"/>
        </w:rPr>
        <w:t>isability.</w:t>
      </w:r>
    </w:p>
    <w:p w14:paraId="59945355" w14:textId="77777777" w:rsidR="00CE4ACC" w:rsidRPr="00CE4ACC" w:rsidRDefault="00CE4ACC" w:rsidP="009A639E">
      <w:pPr>
        <w:ind w:left="-720"/>
        <w:jc w:val="both"/>
        <w:rPr>
          <w:bCs/>
        </w:rPr>
      </w:pPr>
    </w:p>
    <w:p w14:paraId="76C9FC7D" w14:textId="77777777" w:rsidR="00036644" w:rsidRDefault="00D3351A" w:rsidP="00D3351A">
      <w:pPr>
        <w:ind w:left="-720"/>
        <w:rPr>
          <w:b/>
        </w:rPr>
      </w:pPr>
      <w:r w:rsidRPr="00627A1C">
        <w:rPr>
          <w:b/>
          <w:u w:val="single"/>
        </w:rPr>
        <w:lastRenderedPageBreak/>
        <w:t>Outcome 2:</w:t>
      </w:r>
      <w:r w:rsidRPr="00627A1C">
        <w:rPr>
          <w:b/>
        </w:rPr>
        <w:t xml:space="preserve">  </w:t>
      </w:r>
      <w:r w:rsidR="00CE4ACC" w:rsidRPr="00CE4ACC">
        <w:rPr>
          <w:b/>
        </w:rPr>
        <w:t>More women, including marginalized women, in targeted counties hold the government accountable for the NAP WPS and support the implementation of the peacebuilding related activities of the NAP WPS.</w:t>
      </w:r>
    </w:p>
    <w:p w14:paraId="2B4B5A9F" w14:textId="130A640B" w:rsidR="00D3351A" w:rsidRPr="00627A1C" w:rsidRDefault="00036644" w:rsidP="00D3351A">
      <w:pPr>
        <w:ind w:left="-720"/>
        <w:rPr>
          <w:b/>
        </w:rPr>
      </w:pPr>
      <w:r w:rsidRPr="00627A1C" w:rsidDel="00036644">
        <w:rPr>
          <w:b/>
        </w:rPr>
        <w:t xml:space="preserve"> </w:t>
      </w:r>
    </w:p>
    <w:p w14:paraId="04E03DAA" w14:textId="55FEDC2A"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CE4ACC">
        <w:rPr>
          <w:b/>
        </w:rPr>
        <w:t xml:space="preserve"> O</w:t>
      </w:r>
      <w:r w:rsidR="00447552">
        <w:rPr>
          <w:b/>
        </w:rPr>
        <w:t>ff</w:t>
      </w:r>
      <w:r w:rsidR="00CE4ACC">
        <w:rPr>
          <w:b/>
        </w:rPr>
        <w:t xml:space="preserve"> </w:t>
      </w:r>
      <w:r w:rsidR="00C11E82">
        <w:rPr>
          <w:b/>
        </w:rPr>
        <w:t>track.</w:t>
      </w:r>
      <w:r w:rsidR="00CE4ACC">
        <w:rPr>
          <w:b/>
        </w:rPr>
        <w:t xml:space="preserve"> </w:t>
      </w:r>
    </w:p>
    <w:p w14:paraId="29AA4334" w14:textId="77777777" w:rsidR="00B0370E" w:rsidRPr="00627A1C" w:rsidRDefault="00B0370E" w:rsidP="00D3351A">
      <w:pPr>
        <w:ind w:left="-720"/>
        <w:rPr>
          <w:b/>
        </w:rPr>
      </w:pPr>
    </w:p>
    <w:p w14:paraId="03E0EE52" w14:textId="53D79A14" w:rsidR="00627A1C" w:rsidRDefault="00627A1C" w:rsidP="002E1FC8">
      <w:pPr>
        <w:ind w:left="-720"/>
        <w:jc w:val="both"/>
        <w:rPr>
          <w:i/>
        </w:rPr>
      </w:pPr>
      <w:r w:rsidRPr="00627A1C">
        <w:rPr>
          <w:b/>
        </w:rPr>
        <w:t xml:space="preserve">Progress summary: </w:t>
      </w:r>
      <w:r w:rsidRPr="00627A1C">
        <w:rPr>
          <w:i/>
        </w:rPr>
        <w:t>(</w:t>
      </w:r>
      <w:r w:rsidR="00CE4ACC" w:rsidRPr="00627A1C">
        <w:rPr>
          <w:i/>
        </w:rPr>
        <w:t>3000-character</w:t>
      </w:r>
      <w:r w:rsidRPr="00627A1C">
        <w:rPr>
          <w:i/>
        </w:rPr>
        <w:t xml:space="preserve"> limit)</w:t>
      </w:r>
    </w:p>
    <w:p w14:paraId="1FAB3FD2" w14:textId="77777777" w:rsidR="00536C78" w:rsidRDefault="00536C78" w:rsidP="002E1FC8">
      <w:pPr>
        <w:ind w:left="-720"/>
        <w:jc w:val="both"/>
        <w:rPr>
          <w:i/>
        </w:rPr>
      </w:pPr>
    </w:p>
    <w:p w14:paraId="113EE495" w14:textId="166D7222" w:rsidR="00634B2A" w:rsidRDefault="00536C78" w:rsidP="002E1FC8">
      <w:pPr>
        <w:ind w:left="-720"/>
        <w:jc w:val="both"/>
        <w:rPr>
          <w:bCs/>
          <w:color w:val="0070C0"/>
        </w:rPr>
      </w:pPr>
      <w:r w:rsidRPr="002C381E">
        <w:rPr>
          <w:bCs/>
          <w:color w:val="0070C0"/>
        </w:rPr>
        <w:t xml:space="preserve">The project has </w:t>
      </w:r>
      <w:r w:rsidR="002633DE" w:rsidRPr="002C381E">
        <w:rPr>
          <w:bCs/>
          <w:color w:val="0070C0"/>
        </w:rPr>
        <w:t>begun</w:t>
      </w:r>
      <w:r w:rsidRPr="002C381E">
        <w:rPr>
          <w:bCs/>
          <w:color w:val="0070C0"/>
        </w:rPr>
        <w:t xml:space="preserve"> engaging women and other marginalized groups to hold government accountable on the implementation of the NAP</w:t>
      </w:r>
      <w:r w:rsidR="00411202" w:rsidRPr="002C381E">
        <w:rPr>
          <w:bCs/>
          <w:color w:val="0070C0"/>
        </w:rPr>
        <w:t xml:space="preserve"> WPS</w:t>
      </w:r>
      <w:r w:rsidRPr="002C381E">
        <w:rPr>
          <w:bCs/>
          <w:color w:val="0070C0"/>
        </w:rPr>
        <w:t xml:space="preserve"> and other peacebuilding activities. </w:t>
      </w:r>
      <w:r w:rsidR="00553A78" w:rsidRPr="002C381E">
        <w:rPr>
          <w:bCs/>
          <w:color w:val="0070C0"/>
        </w:rPr>
        <w:t>Although limited</w:t>
      </w:r>
      <w:r w:rsidR="00447552" w:rsidRPr="002C381E">
        <w:rPr>
          <w:bCs/>
          <w:color w:val="0070C0"/>
        </w:rPr>
        <w:t xml:space="preserve"> </w:t>
      </w:r>
      <w:r w:rsidR="00447552" w:rsidRPr="009A639E">
        <w:rPr>
          <w:bCs/>
          <w:color w:val="0070C0"/>
        </w:rPr>
        <w:t>progress has been done towards the achievement of this Outcome</w:t>
      </w:r>
      <w:r>
        <w:rPr>
          <w:bCs/>
          <w:color w:val="0070C0"/>
        </w:rPr>
        <w:t xml:space="preserve">, </w:t>
      </w:r>
      <w:r w:rsidR="00D0077A" w:rsidRPr="00D0077A">
        <w:rPr>
          <w:bCs/>
          <w:color w:val="0070C0"/>
        </w:rPr>
        <w:t xml:space="preserve">80 </w:t>
      </w:r>
      <w:r w:rsidR="00553A78">
        <w:rPr>
          <w:bCs/>
          <w:color w:val="0070C0"/>
        </w:rPr>
        <w:t xml:space="preserve">women from </w:t>
      </w:r>
      <w:r w:rsidR="00D0077A" w:rsidRPr="00D0077A">
        <w:rPr>
          <w:bCs/>
          <w:color w:val="0070C0"/>
        </w:rPr>
        <w:t xml:space="preserve">Peace Hut and Non- Peace Hut </w:t>
      </w:r>
      <w:r w:rsidR="00553A78">
        <w:rPr>
          <w:bCs/>
          <w:color w:val="0070C0"/>
        </w:rPr>
        <w:t>communities</w:t>
      </w:r>
      <w:r w:rsidR="00D0077A" w:rsidRPr="00D0077A">
        <w:rPr>
          <w:bCs/>
          <w:color w:val="0070C0"/>
        </w:rPr>
        <w:t xml:space="preserve"> </w:t>
      </w:r>
      <w:r w:rsidR="00553A78">
        <w:rPr>
          <w:bCs/>
          <w:color w:val="0070C0"/>
        </w:rPr>
        <w:t>in</w:t>
      </w:r>
      <w:r w:rsidR="00D0077A" w:rsidRPr="00D0077A">
        <w:rPr>
          <w:bCs/>
          <w:color w:val="0070C0"/>
        </w:rPr>
        <w:t xml:space="preserve"> Grand Bassa and Nimba counties</w:t>
      </w:r>
      <w:r w:rsidR="00553A78">
        <w:rPr>
          <w:bCs/>
          <w:color w:val="0070C0"/>
        </w:rPr>
        <w:t xml:space="preserve"> </w:t>
      </w:r>
      <w:r w:rsidR="00632F3A">
        <w:rPr>
          <w:bCs/>
          <w:color w:val="0070C0"/>
        </w:rPr>
        <w:t>were trained on advocacy and human</w:t>
      </w:r>
      <w:r w:rsidR="00553A78">
        <w:rPr>
          <w:bCs/>
          <w:color w:val="0070C0"/>
        </w:rPr>
        <w:t xml:space="preserve"> </w:t>
      </w:r>
      <w:r w:rsidR="00553A78" w:rsidRPr="00553A78">
        <w:rPr>
          <w:bCs/>
          <w:color w:val="0070C0"/>
        </w:rPr>
        <w:t>rights.</w:t>
      </w:r>
      <w:r w:rsidR="00553A78">
        <w:rPr>
          <w:bCs/>
          <w:color w:val="0070C0"/>
        </w:rPr>
        <w:t xml:space="preserve"> </w:t>
      </w:r>
      <w:r w:rsidR="00553A78" w:rsidRPr="00553A78">
        <w:rPr>
          <w:bCs/>
          <w:color w:val="0070C0"/>
        </w:rPr>
        <w:t xml:space="preserve">56% </w:t>
      </w:r>
      <w:r w:rsidR="00553A78">
        <w:rPr>
          <w:bCs/>
          <w:color w:val="0070C0"/>
        </w:rPr>
        <w:t xml:space="preserve">of the women trained have demonstrated </w:t>
      </w:r>
      <w:r w:rsidR="00553A78" w:rsidRPr="00553A78">
        <w:rPr>
          <w:bCs/>
          <w:color w:val="0070C0"/>
        </w:rPr>
        <w:t>increase in knowledge</w:t>
      </w:r>
      <w:r w:rsidR="00553A78">
        <w:rPr>
          <w:bCs/>
          <w:color w:val="0070C0"/>
        </w:rPr>
        <w:t xml:space="preserve"> and capacity to</w:t>
      </w:r>
      <w:r w:rsidR="00553A78" w:rsidRPr="00553A78">
        <w:rPr>
          <w:bCs/>
          <w:color w:val="0070C0"/>
        </w:rPr>
        <w:t xml:space="preserve"> cascade this training to other women to enhance their capacity to advance advocacy initiatives at the community level</w:t>
      </w:r>
      <w:r w:rsidR="00553A78">
        <w:rPr>
          <w:bCs/>
          <w:color w:val="0070C0"/>
        </w:rPr>
        <w:t>.</w:t>
      </w:r>
    </w:p>
    <w:p w14:paraId="2783E7EB" w14:textId="77777777" w:rsidR="00447552" w:rsidRPr="009A639E" w:rsidRDefault="00447552" w:rsidP="002E1FC8">
      <w:pPr>
        <w:ind w:left="-720"/>
        <w:jc w:val="both"/>
        <w:rPr>
          <w:bCs/>
          <w:color w:val="0070C0"/>
        </w:rPr>
      </w:pPr>
    </w:p>
    <w:p w14:paraId="16C28464" w14:textId="20A1AD17" w:rsidR="008C729C" w:rsidRDefault="00841CA0" w:rsidP="008C729C">
      <w:pPr>
        <w:ind w:left="-720"/>
        <w:jc w:val="both"/>
        <w:rPr>
          <w:bCs/>
          <w:color w:val="0070C0"/>
        </w:rPr>
      </w:pPr>
      <w:r>
        <w:rPr>
          <w:bCs/>
          <w:color w:val="0070C0"/>
        </w:rPr>
        <w:t>A</w:t>
      </w:r>
      <w:r w:rsidR="00CE4ACC" w:rsidRPr="002C27D7">
        <w:rPr>
          <w:bCs/>
          <w:color w:val="0070C0"/>
        </w:rPr>
        <w:t xml:space="preserve"> perception </w:t>
      </w:r>
      <w:r w:rsidR="00447552">
        <w:rPr>
          <w:bCs/>
          <w:color w:val="0070C0"/>
        </w:rPr>
        <w:t>study</w:t>
      </w:r>
      <w:r w:rsidR="002B4E2C" w:rsidRPr="002C27D7">
        <w:rPr>
          <w:bCs/>
          <w:color w:val="0070C0"/>
        </w:rPr>
        <w:t xml:space="preserve"> </w:t>
      </w:r>
      <w:r w:rsidR="00FC1F70" w:rsidRPr="002C27D7">
        <w:rPr>
          <w:bCs/>
          <w:color w:val="0070C0"/>
        </w:rPr>
        <w:t>on</w:t>
      </w:r>
      <w:r w:rsidR="002B4E2C" w:rsidRPr="002C27D7">
        <w:rPr>
          <w:bCs/>
          <w:color w:val="0070C0"/>
        </w:rPr>
        <w:t xml:space="preserve"> </w:t>
      </w:r>
      <w:r w:rsidR="00C11E82">
        <w:rPr>
          <w:bCs/>
          <w:color w:val="0070C0"/>
        </w:rPr>
        <w:t>g</w:t>
      </w:r>
      <w:r w:rsidR="002B4E2C" w:rsidRPr="002C27D7">
        <w:rPr>
          <w:bCs/>
          <w:color w:val="0070C0"/>
        </w:rPr>
        <w:t>ender</w:t>
      </w:r>
      <w:r w:rsidR="00447552">
        <w:rPr>
          <w:bCs/>
          <w:color w:val="0070C0"/>
        </w:rPr>
        <w:t xml:space="preserve">, </w:t>
      </w:r>
      <w:r w:rsidR="00C11E82">
        <w:rPr>
          <w:bCs/>
          <w:color w:val="0070C0"/>
        </w:rPr>
        <w:t>g</w:t>
      </w:r>
      <w:r w:rsidR="00447552">
        <w:rPr>
          <w:bCs/>
          <w:color w:val="0070C0"/>
        </w:rPr>
        <w:t xml:space="preserve">ender stereotypes and attitudes towards women’s participation in </w:t>
      </w:r>
      <w:r w:rsidR="00C11E82">
        <w:rPr>
          <w:bCs/>
          <w:color w:val="0070C0"/>
        </w:rPr>
        <w:t>l</w:t>
      </w:r>
      <w:r w:rsidR="00447552">
        <w:rPr>
          <w:bCs/>
          <w:color w:val="0070C0"/>
        </w:rPr>
        <w:t xml:space="preserve">ocal </w:t>
      </w:r>
      <w:r w:rsidR="00C11E82">
        <w:rPr>
          <w:bCs/>
          <w:color w:val="0070C0"/>
        </w:rPr>
        <w:t>g</w:t>
      </w:r>
      <w:r w:rsidR="00447552">
        <w:rPr>
          <w:bCs/>
          <w:color w:val="0070C0"/>
        </w:rPr>
        <w:t xml:space="preserve">overnance and </w:t>
      </w:r>
      <w:r w:rsidR="00C11E82">
        <w:rPr>
          <w:bCs/>
          <w:color w:val="0070C0"/>
        </w:rPr>
        <w:t>p</w:t>
      </w:r>
      <w:r w:rsidR="00447552">
        <w:rPr>
          <w:bCs/>
          <w:color w:val="0070C0"/>
        </w:rPr>
        <w:t xml:space="preserve">eacebuilding </w:t>
      </w:r>
      <w:r w:rsidR="00CE4ACC" w:rsidRPr="002C27D7">
        <w:rPr>
          <w:bCs/>
          <w:color w:val="0070C0"/>
        </w:rPr>
        <w:t xml:space="preserve">in </w:t>
      </w:r>
      <w:r w:rsidR="002B4E2C" w:rsidRPr="002C27D7">
        <w:rPr>
          <w:bCs/>
          <w:color w:val="0070C0"/>
        </w:rPr>
        <w:t>Grand Bassa and Nimba counties</w:t>
      </w:r>
      <w:r w:rsidR="00721204">
        <w:rPr>
          <w:bCs/>
          <w:color w:val="0070C0"/>
        </w:rPr>
        <w:t xml:space="preserve"> was </w:t>
      </w:r>
      <w:r w:rsidR="00447552">
        <w:rPr>
          <w:bCs/>
          <w:color w:val="0070C0"/>
        </w:rPr>
        <w:t>finalized and validated</w:t>
      </w:r>
      <w:r w:rsidR="00721204">
        <w:rPr>
          <w:bCs/>
          <w:color w:val="0070C0"/>
        </w:rPr>
        <w:t xml:space="preserve">. </w:t>
      </w:r>
      <w:r w:rsidR="008C729C" w:rsidRPr="00721204">
        <w:rPr>
          <w:bCs/>
          <w:color w:val="0070C0"/>
        </w:rPr>
        <w:t xml:space="preserve">Some of the findings from the study showed that there are assigned gender roles at the household level; some men (as well as women) </w:t>
      </w:r>
      <w:r w:rsidR="008C729C">
        <w:rPr>
          <w:bCs/>
          <w:color w:val="0070C0"/>
        </w:rPr>
        <w:t xml:space="preserve">believe </w:t>
      </w:r>
      <w:r w:rsidR="008C729C" w:rsidRPr="00721204">
        <w:rPr>
          <w:bCs/>
          <w:color w:val="0070C0"/>
        </w:rPr>
        <w:t xml:space="preserve">that women lack the attributes of </w:t>
      </w:r>
      <w:r w:rsidR="00041534" w:rsidRPr="00721204">
        <w:rPr>
          <w:bCs/>
          <w:color w:val="0070C0"/>
        </w:rPr>
        <w:t xml:space="preserve">leadership; </w:t>
      </w:r>
      <w:r w:rsidR="00041534">
        <w:rPr>
          <w:bCs/>
          <w:color w:val="0070C0"/>
        </w:rPr>
        <w:t>and</w:t>
      </w:r>
      <w:r w:rsidR="008C729C">
        <w:rPr>
          <w:bCs/>
          <w:color w:val="0070C0"/>
        </w:rPr>
        <w:t xml:space="preserve"> </w:t>
      </w:r>
      <w:r w:rsidR="008C729C" w:rsidRPr="00721204">
        <w:rPr>
          <w:bCs/>
          <w:color w:val="0070C0"/>
        </w:rPr>
        <w:t>there are gaps in educational attainment between girls and boys beyond the primary level.</w:t>
      </w:r>
    </w:p>
    <w:p w14:paraId="0019FDA0" w14:textId="77777777" w:rsidR="008C729C" w:rsidRDefault="008C729C" w:rsidP="008C729C">
      <w:pPr>
        <w:ind w:left="-720"/>
        <w:jc w:val="both"/>
        <w:rPr>
          <w:bCs/>
          <w:color w:val="0070C0"/>
        </w:rPr>
      </w:pPr>
    </w:p>
    <w:p w14:paraId="22D85BA8" w14:textId="77777777" w:rsidR="00632F3A" w:rsidRDefault="00721204" w:rsidP="00632F3A">
      <w:pPr>
        <w:ind w:left="-720"/>
        <w:jc w:val="both"/>
        <w:rPr>
          <w:bCs/>
          <w:color w:val="0070C0"/>
        </w:rPr>
      </w:pPr>
      <w:r w:rsidRPr="00721204">
        <w:rPr>
          <w:bCs/>
          <w:color w:val="0070C0"/>
        </w:rPr>
        <w:t>The findings of the perception study</w:t>
      </w:r>
      <w:r w:rsidR="002C381E">
        <w:rPr>
          <w:bCs/>
          <w:color w:val="0070C0"/>
        </w:rPr>
        <w:t xml:space="preserve"> (Annex </w:t>
      </w:r>
      <w:r w:rsidR="0060566D">
        <w:rPr>
          <w:bCs/>
          <w:color w:val="0070C0"/>
        </w:rPr>
        <w:t>1</w:t>
      </w:r>
      <w:r w:rsidR="002C381E">
        <w:rPr>
          <w:bCs/>
          <w:color w:val="0070C0"/>
        </w:rPr>
        <w:t>)</w:t>
      </w:r>
      <w:r w:rsidR="00447552">
        <w:rPr>
          <w:bCs/>
          <w:color w:val="0070C0"/>
        </w:rPr>
        <w:t xml:space="preserve"> have been used </w:t>
      </w:r>
      <w:r w:rsidR="00367726">
        <w:rPr>
          <w:bCs/>
          <w:color w:val="0070C0"/>
        </w:rPr>
        <w:t xml:space="preserve">as </w:t>
      </w:r>
      <w:r w:rsidR="00553A78">
        <w:rPr>
          <w:bCs/>
          <w:color w:val="0070C0"/>
        </w:rPr>
        <w:t xml:space="preserve">a </w:t>
      </w:r>
      <w:r w:rsidR="005A711D">
        <w:rPr>
          <w:bCs/>
          <w:color w:val="0070C0"/>
        </w:rPr>
        <w:t xml:space="preserve">tailored workshop materials </w:t>
      </w:r>
      <w:r w:rsidR="00553A78">
        <w:rPr>
          <w:bCs/>
          <w:color w:val="0070C0"/>
        </w:rPr>
        <w:t xml:space="preserve">on enabling </w:t>
      </w:r>
      <w:r w:rsidR="00D3664D">
        <w:rPr>
          <w:bCs/>
          <w:color w:val="0070C0"/>
        </w:rPr>
        <w:t>b</w:t>
      </w:r>
      <w:r w:rsidR="00D3664D" w:rsidRPr="00553A78">
        <w:rPr>
          <w:bCs/>
          <w:color w:val="0070C0"/>
        </w:rPr>
        <w:t>ehaviour</w:t>
      </w:r>
      <w:r w:rsidR="00553A78" w:rsidRPr="00553A78">
        <w:rPr>
          <w:bCs/>
          <w:color w:val="0070C0"/>
        </w:rPr>
        <w:t xml:space="preserve"> </w:t>
      </w:r>
      <w:r w:rsidR="00553A78">
        <w:rPr>
          <w:bCs/>
          <w:color w:val="0070C0"/>
        </w:rPr>
        <w:t>c</w:t>
      </w:r>
      <w:r w:rsidR="00553A78" w:rsidRPr="00553A78">
        <w:rPr>
          <w:bCs/>
          <w:color w:val="0070C0"/>
        </w:rPr>
        <w:t>hange</w:t>
      </w:r>
      <w:r w:rsidR="00553A78">
        <w:rPr>
          <w:bCs/>
          <w:color w:val="0070C0"/>
        </w:rPr>
        <w:t xml:space="preserve"> for p</w:t>
      </w:r>
      <w:r w:rsidR="00553A78" w:rsidRPr="00553A78">
        <w:rPr>
          <w:bCs/>
          <w:color w:val="0070C0"/>
        </w:rPr>
        <w:t xml:space="preserve">ositive </w:t>
      </w:r>
      <w:r w:rsidR="00553A78">
        <w:rPr>
          <w:bCs/>
          <w:color w:val="0070C0"/>
        </w:rPr>
        <w:t>m</w:t>
      </w:r>
      <w:r w:rsidR="00553A78" w:rsidRPr="00553A78">
        <w:rPr>
          <w:bCs/>
          <w:color w:val="0070C0"/>
        </w:rPr>
        <w:t>asculinity</w:t>
      </w:r>
      <w:r w:rsidR="00553A78">
        <w:rPr>
          <w:bCs/>
          <w:color w:val="0070C0"/>
        </w:rPr>
        <w:t>.</w:t>
      </w:r>
      <w:r w:rsidR="00553A78" w:rsidRPr="00553A78">
        <w:rPr>
          <w:bCs/>
          <w:color w:val="0070C0"/>
        </w:rPr>
        <w:t xml:space="preserve"> </w:t>
      </w:r>
      <w:r w:rsidR="00553A78">
        <w:rPr>
          <w:bCs/>
          <w:color w:val="0070C0"/>
        </w:rPr>
        <w:t>83</w:t>
      </w:r>
      <w:r w:rsidR="008C729C">
        <w:rPr>
          <w:bCs/>
          <w:color w:val="0070C0"/>
        </w:rPr>
        <w:t xml:space="preserve">% of the </w:t>
      </w:r>
      <w:r w:rsidR="008C729C" w:rsidRPr="00721204">
        <w:rPr>
          <w:bCs/>
          <w:color w:val="0070C0"/>
        </w:rPr>
        <w:t>162 (46 females and 116 males</w:t>
      </w:r>
      <w:r w:rsidR="008C729C">
        <w:rPr>
          <w:bCs/>
          <w:color w:val="0070C0"/>
        </w:rPr>
        <w:t xml:space="preserve">) participants at community level enhanced </w:t>
      </w:r>
      <w:r w:rsidR="008C729C" w:rsidRPr="00721204">
        <w:rPr>
          <w:bCs/>
          <w:color w:val="0070C0"/>
        </w:rPr>
        <w:t xml:space="preserve">understanding </w:t>
      </w:r>
      <w:r w:rsidR="00D3664D">
        <w:rPr>
          <w:bCs/>
          <w:color w:val="0070C0"/>
        </w:rPr>
        <w:t xml:space="preserve">on </w:t>
      </w:r>
      <w:r w:rsidR="00D3664D" w:rsidRPr="00D3664D">
        <w:rPr>
          <w:bCs/>
          <w:color w:val="0070C0"/>
        </w:rPr>
        <w:t>positive masculinity and gender</w:t>
      </w:r>
      <w:r w:rsidR="00D3664D">
        <w:rPr>
          <w:bCs/>
          <w:color w:val="0070C0"/>
        </w:rPr>
        <w:t>.</w:t>
      </w:r>
      <w:r w:rsidR="008C729C">
        <w:rPr>
          <w:bCs/>
          <w:color w:val="0070C0"/>
        </w:rPr>
        <w:t xml:space="preserve"> </w:t>
      </w:r>
      <w:r w:rsidR="0097284C">
        <w:rPr>
          <w:bCs/>
          <w:color w:val="0070C0"/>
        </w:rPr>
        <w:t>A communication campaign has also been developed to change negative perceptions towards women participation in local governance and peacebuilding.</w:t>
      </w:r>
    </w:p>
    <w:p w14:paraId="1325A06B" w14:textId="77777777" w:rsidR="00632F3A" w:rsidRDefault="00632F3A" w:rsidP="00632F3A">
      <w:pPr>
        <w:ind w:left="-720"/>
        <w:jc w:val="both"/>
        <w:rPr>
          <w:bCs/>
          <w:color w:val="0070C0"/>
        </w:rPr>
      </w:pPr>
    </w:p>
    <w:p w14:paraId="695EBCEA" w14:textId="3DB46207" w:rsidR="00AA57D9" w:rsidRPr="002C27D7" w:rsidRDefault="00C11E82" w:rsidP="00632F3A">
      <w:pPr>
        <w:ind w:left="-720"/>
        <w:jc w:val="both"/>
        <w:rPr>
          <w:bCs/>
          <w:color w:val="0070C0"/>
        </w:rPr>
      </w:pPr>
      <w:r>
        <w:rPr>
          <w:bCs/>
          <w:color w:val="0070C0"/>
        </w:rPr>
        <w:t xml:space="preserve">Additionally, </w:t>
      </w:r>
      <w:r w:rsidR="003460E6">
        <w:rPr>
          <w:bCs/>
          <w:color w:val="0070C0"/>
        </w:rPr>
        <w:t>the IP</w:t>
      </w:r>
      <w:r w:rsidR="00D3664D">
        <w:rPr>
          <w:bCs/>
          <w:color w:val="0070C0"/>
        </w:rPr>
        <w:t>, Search</w:t>
      </w:r>
      <w:r>
        <w:rPr>
          <w:bCs/>
          <w:color w:val="0070C0"/>
        </w:rPr>
        <w:t xml:space="preserve"> for Common Ground</w:t>
      </w:r>
      <w:r w:rsidR="00D3664D">
        <w:rPr>
          <w:bCs/>
          <w:color w:val="0070C0"/>
        </w:rPr>
        <w:t xml:space="preserve">/ </w:t>
      </w:r>
      <w:r w:rsidR="00367726">
        <w:rPr>
          <w:bCs/>
          <w:color w:val="0070C0"/>
        </w:rPr>
        <w:t>T</w:t>
      </w:r>
      <w:r w:rsidR="00D3664D">
        <w:rPr>
          <w:bCs/>
          <w:color w:val="0070C0"/>
        </w:rPr>
        <w:t>alking Drum Studio (TDS)</w:t>
      </w:r>
      <w:r>
        <w:rPr>
          <w:bCs/>
          <w:color w:val="0070C0"/>
        </w:rPr>
        <w:t xml:space="preserve">, </w:t>
      </w:r>
      <w:r w:rsidR="008C729C">
        <w:rPr>
          <w:bCs/>
          <w:color w:val="0070C0"/>
        </w:rPr>
        <w:t>enhance</w:t>
      </w:r>
      <w:r w:rsidR="005A5293" w:rsidRPr="005A5293">
        <w:rPr>
          <w:bCs/>
          <w:color w:val="0070C0"/>
        </w:rPr>
        <w:t xml:space="preserve">d their skills on data collection and analysis using SPSS software and how to conduct research </w:t>
      </w:r>
      <w:r w:rsidR="00D3664D">
        <w:rPr>
          <w:bCs/>
          <w:color w:val="0070C0"/>
        </w:rPr>
        <w:t xml:space="preserve">including </w:t>
      </w:r>
      <w:r w:rsidR="00D3664D" w:rsidRPr="005A5293">
        <w:rPr>
          <w:bCs/>
          <w:color w:val="0070C0"/>
        </w:rPr>
        <w:t>perception</w:t>
      </w:r>
      <w:r w:rsidR="005A5293" w:rsidRPr="005A5293">
        <w:rPr>
          <w:bCs/>
          <w:color w:val="0070C0"/>
        </w:rPr>
        <w:t xml:space="preserve"> studies</w:t>
      </w:r>
      <w:r w:rsidR="00D3664D">
        <w:rPr>
          <w:bCs/>
          <w:color w:val="0070C0"/>
        </w:rPr>
        <w:t xml:space="preserve"> (Annex </w:t>
      </w:r>
      <w:r w:rsidR="002C381E">
        <w:rPr>
          <w:bCs/>
          <w:color w:val="0070C0"/>
        </w:rPr>
        <w:t>7</w:t>
      </w:r>
      <w:r w:rsidR="00D3664D">
        <w:rPr>
          <w:bCs/>
          <w:color w:val="0070C0"/>
        </w:rPr>
        <w:t>)</w:t>
      </w:r>
      <w:r w:rsidR="005A5293" w:rsidRPr="005A5293">
        <w:rPr>
          <w:bCs/>
          <w:color w:val="0070C0"/>
        </w:rPr>
        <w:t xml:space="preserve">. </w:t>
      </w:r>
      <w:r w:rsidR="00D3664D">
        <w:rPr>
          <w:bCs/>
          <w:color w:val="0070C0"/>
        </w:rPr>
        <w:t xml:space="preserve">82% (1F/3M) of the </w:t>
      </w:r>
      <w:r w:rsidR="00367726">
        <w:rPr>
          <w:bCs/>
          <w:color w:val="0070C0"/>
        </w:rPr>
        <w:t>t</w:t>
      </w:r>
      <w:r w:rsidR="005A5293" w:rsidRPr="005A5293">
        <w:rPr>
          <w:bCs/>
          <w:color w:val="0070C0"/>
        </w:rPr>
        <w:t>raining participants also demonstrated improved skills during practical exercises.</w:t>
      </w:r>
      <w:r w:rsidR="00C4768F">
        <w:rPr>
          <w:bCs/>
          <w:color w:val="0070C0"/>
        </w:rPr>
        <w:t xml:space="preserve"> This team will conduct the project end perception study to enable recipient agencies to measure changes in perceptions. </w:t>
      </w:r>
    </w:p>
    <w:p w14:paraId="213442FF" w14:textId="5B502322" w:rsidR="002B4E2C" w:rsidRDefault="002B4E2C" w:rsidP="002E1FC8">
      <w:pPr>
        <w:ind w:left="-720"/>
        <w:jc w:val="both"/>
        <w:rPr>
          <w:bCs/>
        </w:rPr>
      </w:pPr>
    </w:p>
    <w:p w14:paraId="579C3745" w14:textId="77777777" w:rsidR="00627A1C" w:rsidRPr="00627A1C" w:rsidRDefault="00627A1C" w:rsidP="00627A1C">
      <w:pPr>
        <w:ind w:left="-720"/>
        <w:rPr>
          <w:b/>
        </w:rPr>
      </w:pPr>
    </w:p>
    <w:p w14:paraId="6ED6140F" w14:textId="3085F77E" w:rsidR="00CE4ACC" w:rsidRDefault="00627A1C" w:rsidP="00CE4AC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CE4ACC" w:rsidRPr="00627A1C">
        <w:rPr>
          <w:i/>
        </w:rPr>
        <w:t>1000-character</w:t>
      </w:r>
      <w:r w:rsidRPr="00627A1C">
        <w:rPr>
          <w:i/>
        </w:rPr>
        <w:t xml:space="preserve"> limit)</w:t>
      </w:r>
    </w:p>
    <w:p w14:paraId="1E746F0C" w14:textId="77777777" w:rsidR="00C4768F" w:rsidRDefault="00C4768F" w:rsidP="00CE4ACC">
      <w:pPr>
        <w:ind w:left="-720"/>
        <w:rPr>
          <w:i/>
        </w:rPr>
      </w:pPr>
    </w:p>
    <w:p w14:paraId="7987241A" w14:textId="2587EC62" w:rsidR="00005A0F" w:rsidRPr="002C27D7" w:rsidRDefault="00C4768F" w:rsidP="00005A0F">
      <w:pPr>
        <w:ind w:left="-720"/>
        <w:jc w:val="both"/>
        <w:rPr>
          <w:bCs/>
          <w:color w:val="0070C0"/>
        </w:rPr>
      </w:pPr>
      <w:r>
        <w:rPr>
          <w:bCs/>
          <w:color w:val="0070C0"/>
        </w:rPr>
        <w:t xml:space="preserve">The recipient agencies </w:t>
      </w:r>
      <w:r w:rsidR="00B256CF">
        <w:rPr>
          <w:bCs/>
          <w:color w:val="0070C0"/>
        </w:rPr>
        <w:t xml:space="preserve">have </w:t>
      </w:r>
      <w:r w:rsidR="00B256CF" w:rsidRPr="002C27D7">
        <w:rPr>
          <w:bCs/>
          <w:color w:val="0070C0"/>
        </w:rPr>
        <w:t>developed</w:t>
      </w:r>
      <w:r w:rsidR="00005A0F" w:rsidRPr="002C27D7">
        <w:rPr>
          <w:bCs/>
          <w:color w:val="0070C0"/>
        </w:rPr>
        <w:t xml:space="preserve"> core skills and capacities</w:t>
      </w:r>
      <w:r w:rsidR="00147D22">
        <w:rPr>
          <w:bCs/>
          <w:color w:val="0070C0"/>
        </w:rPr>
        <w:t xml:space="preserve"> </w:t>
      </w:r>
      <w:r>
        <w:rPr>
          <w:bCs/>
          <w:color w:val="0070C0"/>
        </w:rPr>
        <w:t xml:space="preserve">of CSOs </w:t>
      </w:r>
      <w:r w:rsidR="00005A0F" w:rsidRPr="002C27D7">
        <w:rPr>
          <w:bCs/>
          <w:color w:val="0070C0"/>
        </w:rPr>
        <w:t xml:space="preserve">on </w:t>
      </w:r>
      <w:r w:rsidR="00E3091E">
        <w:rPr>
          <w:bCs/>
          <w:color w:val="0070C0"/>
        </w:rPr>
        <w:t xml:space="preserve">reporting and </w:t>
      </w:r>
      <w:r w:rsidR="00B256CF">
        <w:rPr>
          <w:bCs/>
          <w:color w:val="0070C0"/>
        </w:rPr>
        <w:t>advocacy for</w:t>
      </w:r>
      <w:r>
        <w:rPr>
          <w:bCs/>
          <w:color w:val="0070C0"/>
        </w:rPr>
        <w:t xml:space="preserve"> enhanced implementation of the NAP WPS and C</w:t>
      </w:r>
      <w:r w:rsidR="00CC0328">
        <w:rPr>
          <w:bCs/>
          <w:color w:val="0070C0"/>
        </w:rPr>
        <w:t>onvention on the Elimination of all Forms of Discrimination Against Women (C</w:t>
      </w:r>
      <w:r>
        <w:rPr>
          <w:bCs/>
          <w:color w:val="0070C0"/>
        </w:rPr>
        <w:t>EDA</w:t>
      </w:r>
      <w:r w:rsidR="00CC0328">
        <w:rPr>
          <w:bCs/>
          <w:color w:val="0070C0"/>
        </w:rPr>
        <w:t>W) and Universal Periodic Review (</w:t>
      </w:r>
      <w:r>
        <w:rPr>
          <w:bCs/>
          <w:color w:val="0070C0"/>
        </w:rPr>
        <w:t>UPR</w:t>
      </w:r>
      <w:r w:rsidR="00CC0328">
        <w:rPr>
          <w:bCs/>
          <w:color w:val="0070C0"/>
        </w:rPr>
        <w:t>)</w:t>
      </w:r>
      <w:r w:rsidR="00147D22">
        <w:rPr>
          <w:bCs/>
          <w:color w:val="0070C0"/>
        </w:rPr>
        <w:t xml:space="preserve">. </w:t>
      </w:r>
      <w:r w:rsidR="00BA5DC1">
        <w:rPr>
          <w:bCs/>
          <w:color w:val="0070C0"/>
        </w:rPr>
        <w:t xml:space="preserve">Furthermore, </w:t>
      </w:r>
      <w:r w:rsidR="00005A0F" w:rsidRPr="002C27D7">
        <w:rPr>
          <w:bCs/>
          <w:color w:val="0070C0"/>
        </w:rPr>
        <w:t xml:space="preserve">UN Women and OHCHR </w:t>
      </w:r>
      <w:r w:rsidR="00BA5DC1">
        <w:rPr>
          <w:bCs/>
          <w:color w:val="0070C0"/>
        </w:rPr>
        <w:t>have worked with CSO</w:t>
      </w:r>
      <w:r>
        <w:rPr>
          <w:bCs/>
          <w:color w:val="0070C0"/>
        </w:rPr>
        <w:t>s</w:t>
      </w:r>
      <w:r w:rsidR="00BA5DC1">
        <w:rPr>
          <w:bCs/>
          <w:color w:val="0070C0"/>
        </w:rPr>
        <w:t xml:space="preserve"> to ensure inclusion</w:t>
      </w:r>
      <w:r w:rsidR="00005A0F" w:rsidRPr="002C27D7">
        <w:rPr>
          <w:bCs/>
          <w:color w:val="0070C0"/>
        </w:rPr>
        <w:t xml:space="preserve"> and participation of more women and marginalized group in peacebuilding related activities of NAP WPS. </w:t>
      </w:r>
      <w:r w:rsidR="00E3091E">
        <w:rPr>
          <w:bCs/>
          <w:color w:val="0070C0"/>
        </w:rPr>
        <w:t xml:space="preserve">In </w:t>
      </w:r>
      <w:r w:rsidR="008C3EBA">
        <w:rPr>
          <w:bCs/>
          <w:color w:val="0070C0"/>
        </w:rPr>
        <w:t>this regard</w:t>
      </w:r>
      <w:r w:rsidR="002C381E">
        <w:rPr>
          <w:bCs/>
          <w:color w:val="0070C0"/>
        </w:rPr>
        <w:t>, member</w:t>
      </w:r>
      <w:r w:rsidR="00B256CF">
        <w:rPr>
          <w:bCs/>
          <w:color w:val="0070C0"/>
        </w:rPr>
        <w:t xml:space="preserve"> of National Union of Organization of the Disabled </w:t>
      </w:r>
      <w:r w:rsidR="007D6B7E">
        <w:rPr>
          <w:bCs/>
          <w:color w:val="0070C0"/>
        </w:rPr>
        <w:t>(</w:t>
      </w:r>
      <w:r w:rsidR="00B256CF">
        <w:rPr>
          <w:bCs/>
          <w:color w:val="0070C0"/>
        </w:rPr>
        <w:t>NUOD) also have been trained and serve as one of the master trainers to raise awareness on NAP WPS and Masculinity.</w:t>
      </w:r>
    </w:p>
    <w:p w14:paraId="221B8CE0" w14:textId="2644514B" w:rsidR="007626C9" w:rsidRDefault="007626C9" w:rsidP="002C27D7">
      <w:pPr>
        <w:jc w:val="both"/>
        <w:rPr>
          <w:bCs/>
        </w:rPr>
      </w:pPr>
    </w:p>
    <w:p w14:paraId="6D21860B" w14:textId="77777777" w:rsidR="008A121B" w:rsidRDefault="008A121B" w:rsidP="00CC0328">
      <w:pPr>
        <w:jc w:val="both"/>
        <w:rPr>
          <w:b/>
          <w:u w:val="single"/>
        </w:rPr>
      </w:pPr>
    </w:p>
    <w:p w14:paraId="01A4CA28" w14:textId="77777777" w:rsidR="000866B0" w:rsidRDefault="000866B0" w:rsidP="00206D45">
      <w:pPr>
        <w:ind w:hanging="810"/>
        <w:jc w:val="both"/>
        <w:rPr>
          <w:b/>
          <w:u w:val="single"/>
        </w:rPr>
      </w:pPr>
    </w:p>
    <w:p w14:paraId="09F9EEE8" w14:textId="7909A250"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527C4DB0"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w:t>
            </w:r>
            <w:r w:rsidR="00AE01DF">
              <w:t>-</w:t>
            </w:r>
            <w:r w:rsidR="007118F5" w:rsidRPr="00627A1C">
              <w:t xml:space="preserve"> character limit)</w:t>
            </w:r>
          </w:p>
          <w:p w14:paraId="67921720" w14:textId="77777777" w:rsidR="007118F5" w:rsidRPr="00627A1C" w:rsidRDefault="007118F5" w:rsidP="00234A5E">
            <w:pPr>
              <w:rPr>
                <w:iCs/>
              </w:rPr>
            </w:pPr>
          </w:p>
          <w:p w14:paraId="6A8E1C2F" w14:textId="7D594CC3" w:rsidR="00997347" w:rsidRPr="009911C8" w:rsidRDefault="00AE01DF" w:rsidP="00234A5E">
            <w:pPr>
              <w:rPr>
                <w:color w:val="0070C0"/>
              </w:rPr>
            </w:pPr>
            <w:r w:rsidRPr="009911C8">
              <w:rPr>
                <w:color w:val="0070C0"/>
              </w:rPr>
              <w:t>The P</w:t>
            </w:r>
            <w:r w:rsidR="008A121B" w:rsidRPr="009911C8">
              <w:rPr>
                <w:color w:val="0070C0"/>
              </w:rPr>
              <w:t xml:space="preserve">roject </w:t>
            </w:r>
            <w:r w:rsidRPr="009911C8">
              <w:rPr>
                <w:color w:val="0070C0"/>
              </w:rPr>
              <w:t>M</w:t>
            </w:r>
            <w:r w:rsidR="008A121B" w:rsidRPr="009911C8">
              <w:rPr>
                <w:color w:val="0070C0"/>
              </w:rPr>
              <w:t xml:space="preserve">onitoring </w:t>
            </w:r>
            <w:r w:rsidRPr="009911C8">
              <w:rPr>
                <w:color w:val="0070C0"/>
              </w:rPr>
              <w:t>T</w:t>
            </w:r>
            <w:r w:rsidR="008A121B" w:rsidRPr="009911C8">
              <w:rPr>
                <w:color w:val="0070C0"/>
              </w:rPr>
              <w:t>eam (PMT)</w:t>
            </w:r>
            <w:r w:rsidRPr="009911C8">
              <w:rPr>
                <w:color w:val="0070C0"/>
              </w:rPr>
              <w:t xml:space="preserve"> has developed a project monitoring and evaluation plan</w:t>
            </w:r>
            <w:r w:rsidR="00D40A40" w:rsidRPr="009911C8">
              <w:rPr>
                <w:color w:val="0070C0"/>
              </w:rPr>
              <w:t xml:space="preserve"> for 2021</w:t>
            </w:r>
            <w:r w:rsidRPr="009911C8">
              <w:rPr>
                <w:color w:val="0070C0"/>
              </w:rPr>
              <w:t xml:space="preserve"> with support from the PBF Secretariat. </w:t>
            </w:r>
            <w:r w:rsidR="008A121B" w:rsidRPr="009911C8">
              <w:rPr>
                <w:color w:val="0070C0"/>
              </w:rPr>
              <w:t>Field visits were conducted in April</w:t>
            </w:r>
            <w:r w:rsidR="00041534">
              <w:rPr>
                <w:color w:val="0070C0"/>
              </w:rPr>
              <w:t xml:space="preserve"> 2021</w:t>
            </w:r>
            <w:r w:rsidR="008A121B" w:rsidRPr="009911C8">
              <w:rPr>
                <w:color w:val="0070C0"/>
              </w:rPr>
              <w:t xml:space="preserve">. UN Women </w:t>
            </w:r>
            <w:r w:rsidR="007C7354">
              <w:rPr>
                <w:color w:val="0070C0"/>
              </w:rPr>
              <w:t>and</w:t>
            </w:r>
            <w:r w:rsidR="008A121B" w:rsidRPr="009911C8">
              <w:rPr>
                <w:color w:val="0070C0"/>
              </w:rPr>
              <w:t xml:space="preserve"> </w:t>
            </w:r>
            <w:r w:rsidR="00041534" w:rsidRPr="009911C8">
              <w:rPr>
                <w:color w:val="0070C0"/>
              </w:rPr>
              <w:t>OHCHR monitored</w:t>
            </w:r>
            <w:r w:rsidR="008A121B" w:rsidRPr="009911C8">
              <w:rPr>
                <w:color w:val="0070C0"/>
              </w:rPr>
              <w:t xml:space="preserve"> training activities in Monrovia, Buchanan (Grand Bassa) and Sanequalle (Nimba) and the activities rolled out by our Implementing Partner Search for Common Ground.  </w:t>
            </w:r>
            <w:r w:rsidR="00D40A40" w:rsidRPr="009911C8">
              <w:rPr>
                <w:color w:val="0070C0"/>
              </w:rPr>
              <w:t xml:space="preserve">With the delay in </w:t>
            </w:r>
            <w:r w:rsidR="007C7354">
              <w:rPr>
                <w:color w:val="0070C0"/>
              </w:rPr>
              <w:t xml:space="preserve">the implementation of </w:t>
            </w:r>
            <w:r w:rsidR="00D40A40" w:rsidRPr="009911C8">
              <w:rPr>
                <w:color w:val="0070C0"/>
              </w:rPr>
              <w:t xml:space="preserve">field activities, </w:t>
            </w:r>
            <w:r w:rsidR="008A121B" w:rsidRPr="009911C8">
              <w:rPr>
                <w:color w:val="0070C0"/>
              </w:rPr>
              <w:t xml:space="preserve">additional </w:t>
            </w:r>
            <w:r w:rsidR="00D40A40" w:rsidRPr="009911C8">
              <w:rPr>
                <w:color w:val="0070C0"/>
              </w:rPr>
              <w:t>joint monitoring visits have been schedule</w:t>
            </w:r>
            <w:r w:rsidR="008A121B" w:rsidRPr="009911C8">
              <w:rPr>
                <w:color w:val="0070C0"/>
              </w:rPr>
              <w:t>d</w:t>
            </w:r>
            <w:r w:rsidR="00D40A40" w:rsidRPr="009911C8">
              <w:rPr>
                <w:color w:val="0070C0"/>
              </w:rPr>
              <w:t xml:space="preserve"> for </w:t>
            </w:r>
            <w:r w:rsidR="007C7354">
              <w:rPr>
                <w:color w:val="0070C0"/>
              </w:rPr>
              <w:t>July</w:t>
            </w:r>
            <w:r w:rsidR="00D40A40" w:rsidRPr="009911C8">
              <w:rPr>
                <w:color w:val="0070C0"/>
              </w:rPr>
              <w:t xml:space="preserve"> and September. </w:t>
            </w:r>
          </w:p>
          <w:p w14:paraId="68DC370D" w14:textId="77777777" w:rsidR="007118F5" w:rsidRPr="00627A1C" w:rsidRDefault="007118F5" w:rsidP="00234A5E"/>
        </w:tc>
        <w:tc>
          <w:tcPr>
            <w:tcW w:w="5940" w:type="dxa"/>
            <w:shd w:val="clear" w:color="auto" w:fill="auto"/>
          </w:tcPr>
          <w:p w14:paraId="6338D0DA" w14:textId="1A7CC3EF" w:rsidR="00997347" w:rsidRPr="009A639E" w:rsidRDefault="007118F5" w:rsidP="00AD73D3">
            <w:pPr>
              <w:rPr>
                <w:color w:val="0070C0"/>
              </w:rPr>
            </w:pPr>
            <w:r w:rsidRPr="004E4DD5">
              <w:rPr>
                <w:b/>
                <w:bCs/>
              </w:rPr>
              <w:t xml:space="preserve">Do outcome indicators have </w:t>
            </w:r>
            <w:r w:rsidR="00CC0328" w:rsidRPr="004E4DD5">
              <w:rPr>
                <w:b/>
                <w:bCs/>
              </w:rPr>
              <w:t>baselines?</w:t>
            </w:r>
            <w:r w:rsidR="00AE01DF" w:rsidRPr="002C27D7">
              <w:rPr>
                <w:color w:val="0070C0"/>
              </w:rPr>
              <w:t xml:space="preserve"> </w:t>
            </w:r>
            <w:r w:rsidR="00F42B48">
              <w:rPr>
                <w:color w:val="0070C0"/>
              </w:rPr>
              <w:t xml:space="preserve"> </w:t>
            </w:r>
            <w:r w:rsidR="008C3EBA">
              <w:rPr>
                <w:color w:val="0070C0"/>
              </w:rPr>
              <w:t>Yes, the</w:t>
            </w:r>
            <w:r w:rsidR="00F42B48">
              <w:rPr>
                <w:color w:val="0070C0"/>
              </w:rPr>
              <w:t xml:space="preserve"> </w:t>
            </w:r>
            <w:r w:rsidR="007C7354">
              <w:rPr>
                <w:color w:val="0070C0"/>
              </w:rPr>
              <w:t>b</w:t>
            </w:r>
            <w:r w:rsidR="00AE01DF" w:rsidRPr="002C27D7">
              <w:rPr>
                <w:color w:val="0070C0"/>
              </w:rPr>
              <w:t xml:space="preserve">aseline </w:t>
            </w:r>
            <w:r w:rsidR="007C7354">
              <w:rPr>
                <w:color w:val="0070C0"/>
              </w:rPr>
              <w:t>s</w:t>
            </w:r>
            <w:r w:rsidR="00AE01DF" w:rsidRPr="002C27D7">
              <w:rPr>
                <w:color w:val="0070C0"/>
              </w:rPr>
              <w:t xml:space="preserve">tudy </w:t>
            </w:r>
            <w:r w:rsidR="00C81D4A">
              <w:rPr>
                <w:color w:val="0070C0"/>
              </w:rPr>
              <w:t xml:space="preserve">was completed and </w:t>
            </w:r>
            <w:r w:rsidR="008C3EBA">
              <w:rPr>
                <w:color w:val="0070C0"/>
              </w:rPr>
              <w:t>validated,</w:t>
            </w:r>
            <w:r w:rsidR="00C81D4A">
              <w:rPr>
                <w:color w:val="0070C0"/>
              </w:rPr>
              <w:t xml:space="preserve"> and </w:t>
            </w:r>
            <w:r w:rsidR="00327A48">
              <w:rPr>
                <w:color w:val="0070C0"/>
              </w:rPr>
              <w:t>all</w:t>
            </w:r>
            <w:r w:rsidR="00327A48" w:rsidRPr="009A639E">
              <w:rPr>
                <w:color w:val="0070C0"/>
              </w:rPr>
              <w:t xml:space="preserve"> baselines</w:t>
            </w:r>
            <w:r w:rsidR="00F42B48" w:rsidRPr="009A639E">
              <w:rPr>
                <w:color w:val="0070C0"/>
              </w:rPr>
              <w:t xml:space="preserve"> </w:t>
            </w:r>
            <w:r w:rsidR="007C7354">
              <w:rPr>
                <w:color w:val="0070C0"/>
              </w:rPr>
              <w:t xml:space="preserve">of this project </w:t>
            </w:r>
            <w:r w:rsidR="00C81D4A" w:rsidRPr="00C81D4A">
              <w:rPr>
                <w:color w:val="0070C0"/>
              </w:rPr>
              <w:t xml:space="preserve">have </w:t>
            </w:r>
            <w:r w:rsidR="00C81D4A">
              <w:rPr>
                <w:color w:val="0070C0"/>
              </w:rPr>
              <w:t xml:space="preserve">been </w:t>
            </w:r>
            <w:r w:rsidR="00F42B48">
              <w:rPr>
                <w:color w:val="0070C0"/>
              </w:rPr>
              <w:t>updat</w:t>
            </w:r>
            <w:r w:rsidR="00C81D4A">
              <w:rPr>
                <w:color w:val="0070C0"/>
              </w:rPr>
              <w:t xml:space="preserve">ed. </w:t>
            </w:r>
          </w:p>
          <w:p w14:paraId="15B120F3" w14:textId="77777777" w:rsidR="007118F5" w:rsidRPr="00627A1C" w:rsidRDefault="007118F5" w:rsidP="00AD73D3"/>
          <w:p w14:paraId="4749D761" w14:textId="6F008859" w:rsidR="007118F5" w:rsidRPr="00627A1C" w:rsidRDefault="007118F5" w:rsidP="00AD73D3">
            <w:r w:rsidRPr="004E4DD5">
              <w:rPr>
                <w:b/>
                <w:bCs/>
              </w:rPr>
              <w:t>Has the project launched perception surveys or other community-based data collection?</w:t>
            </w:r>
            <w:r w:rsidRPr="00627A1C">
              <w:t xml:space="preserve"> </w:t>
            </w:r>
            <w:r w:rsidR="00457193" w:rsidRPr="002C27D7">
              <w:rPr>
                <w:color w:val="0070C0"/>
              </w:rPr>
              <w:t xml:space="preserve">A </w:t>
            </w:r>
            <w:r w:rsidR="004E4DD5" w:rsidRPr="002C27D7">
              <w:rPr>
                <w:color w:val="0070C0"/>
              </w:rPr>
              <w:t xml:space="preserve">perception study </w:t>
            </w:r>
            <w:r w:rsidR="00C81D4A">
              <w:rPr>
                <w:color w:val="0070C0"/>
              </w:rPr>
              <w:t>was conducted in</w:t>
            </w:r>
            <w:r w:rsidR="004E4DD5" w:rsidRPr="002C27D7">
              <w:rPr>
                <w:color w:val="0070C0"/>
              </w:rPr>
              <w:t xml:space="preserve"> Grand Bassa and Nimba</w:t>
            </w:r>
            <w:r w:rsidR="00C81D4A">
              <w:rPr>
                <w:color w:val="0070C0"/>
              </w:rPr>
              <w:t xml:space="preserve"> counties</w:t>
            </w:r>
            <w:r w:rsidR="004E4DD5" w:rsidRPr="002C27D7">
              <w:rPr>
                <w:color w:val="0070C0"/>
              </w:rPr>
              <w:t xml:space="preserve">. </w:t>
            </w:r>
            <w:r w:rsidR="00C81D4A" w:rsidRPr="00C81D4A">
              <w:rPr>
                <w:color w:val="0070C0"/>
              </w:rPr>
              <w:t xml:space="preserve">The study documents public perceptions on gender roles and proffers recommendations on how to change these negative perceptions and </w:t>
            </w:r>
            <w:r w:rsidR="007C7354">
              <w:rPr>
                <w:color w:val="0070C0"/>
              </w:rPr>
              <w:t>are being</w:t>
            </w:r>
            <w:r w:rsidR="00C81D4A" w:rsidRPr="00C81D4A">
              <w:rPr>
                <w:color w:val="0070C0"/>
              </w:rPr>
              <w:t xml:space="preserve"> used by partners</w:t>
            </w:r>
            <w:r w:rsidR="007C7354">
              <w:rPr>
                <w:color w:val="0070C0"/>
              </w:rPr>
              <w:t xml:space="preserve"> and recipient agencies</w:t>
            </w:r>
            <w:r w:rsidR="00C81D4A" w:rsidRPr="00C81D4A">
              <w:rPr>
                <w:color w:val="0070C0"/>
              </w:rPr>
              <w:t xml:space="preserve"> to develop interventions</w:t>
            </w:r>
            <w:r w:rsidR="007C7354">
              <w:rPr>
                <w:color w:val="0070C0"/>
              </w:rPr>
              <w:t xml:space="preserve"> to change negative perceptions against women in local governance and </w:t>
            </w:r>
            <w:r w:rsidR="00B256CF">
              <w:rPr>
                <w:color w:val="0070C0"/>
              </w:rPr>
              <w:t>peacebuilding.</w:t>
            </w:r>
            <w:r w:rsidR="00C81D4A" w:rsidRPr="00C81D4A">
              <w:rPr>
                <w:color w:val="0070C0"/>
              </w:rPr>
              <w:t xml:space="preserve"> </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6159A394" w:rsidR="007118F5" w:rsidRPr="00627A1C" w:rsidRDefault="004E4DD5" w:rsidP="007118F5">
            <w:r w:rsidRPr="009911C8">
              <w:rPr>
                <w:color w:val="0070C0"/>
              </w:rPr>
              <w:t>No</w:t>
            </w:r>
            <w:r w:rsidR="009911C8">
              <w:rPr>
                <w:color w:val="0070C0"/>
              </w:rPr>
              <w:t xml:space="preserve">, the evaluation will start in </w:t>
            </w:r>
            <w:r w:rsidR="00CC0328">
              <w:rPr>
                <w:color w:val="0070C0"/>
              </w:rPr>
              <w:t>Mid-</w:t>
            </w:r>
            <w:r w:rsidR="007C7354">
              <w:rPr>
                <w:color w:val="0070C0"/>
              </w:rPr>
              <w:t>August 2021</w:t>
            </w:r>
            <w:r w:rsidR="009911C8">
              <w:rPr>
                <w:color w:val="0070C0"/>
              </w:rPr>
              <w:t xml:space="preserve">. </w:t>
            </w:r>
          </w:p>
        </w:tc>
        <w:tc>
          <w:tcPr>
            <w:tcW w:w="5940" w:type="dxa"/>
            <w:shd w:val="clear" w:color="auto" w:fill="auto"/>
          </w:tcPr>
          <w:p w14:paraId="0A637856" w14:textId="6E8EBA9C" w:rsidR="006C1819" w:rsidRPr="009911C8" w:rsidRDefault="004D141E" w:rsidP="00E76CA1">
            <w:pPr>
              <w:rPr>
                <w:color w:val="0070C0"/>
              </w:rPr>
            </w:pPr>
            <w:r w:rsidRPr="00627A1C">
              <w:t>Evaluation budget</w:t>
            </w:r>
            <w:r w:rsidR="007118F5" w:rsidRPr="00627A1C">
              <w:t xml:space="preserve"> (response required)</w:t>
            </w:r>
            <w:r w:rsidRPr="00627A1C">
              <w:t xml:space="preserve">:  </w:t>
            </w:r>
            <w:r w:rsidR="00F42B48" w:rsidRPr="009911C8">
              <w:rPr>
                <w:color w:val="0070C0"/>
              </w:rPr>
              <w:t xml:space="preserve">USD 50,000 </w:t>
            </w:r>
            <w:r w:rsidR="007C7354">
              <w:rPr>
                <w:color w:val="0070C0"/>
              </w:rPr>
              <w:t xml:space="preserve">have been </w:t>
            </w:r>
            <w:r w:rsidR="00F42B48" w:rsidRPr="009911C8">
              <w:rPr>
                <w:color w:val="0070C0"/>
              </w:rPr>
              <w:t xml:space="preserve">allocated for the upcoming </w:t>
            </w:r>
            <w:r w:rsidR="00BF79FC">
              <w:rPr>
                <w:color w:val="0070C0"/>
              </w:rPr>
              <w:t>project e</w:t>
            </w:r>
            <w:r w:rsidR="00F42B48" w:rsidRPr="009911C8">
              <w:rPr>
                <w:color w:val="0070C0"/>
              </w:rPr>
              <w:t xml:space="preserve">valuation which will start in </w:t>
            </w:r>
            <w:r w:rsidR="00BF79FC">
              <w:rPr>
                <w:color w:val="0070C0"/>
              </w:rPr>
              <w:t xml:space="preserve">August </w:t>
            </w:r>
            <w:r w:rsidR="008C3EBA" w:rsidRPr="009911C8">
              <w:rPr>
                <w:color w:val="0070C0"/>
              </w:rPr>
              <w:t>2021.</w:t>
            </w:r>
          </w:p>
          <w:p w14:paraId="250C2893" w14:textId="77777777" w:rsidR="004D141E" w:rsidRPr="00627A1C" w:rsidRDefault="004D141E" w:rsidP="00E76CA1"/>
          <w:p w14:paraId="5E7D651E" w14:textId="4DC19A2E" w:rsidR="004D141E" w:rsidRPr="002C27D7" w:rsidRDefault="001B6DFD" w:rsidP="00E76CA1">
            <w:pPr>
              <w:rPr>
                <w:color w:val="0070C0"/>
              </w:rPr>
            </w:pPr>
            <w:r w:rsidRPr="00627A1C">
              <w:t>If project will end in next six months, describe the e</w:t>
            </w:r>
            <w:r w:rsidR="004D141E" w:rsidRPr="00627A1C">
              <w:t>valuation preparations</w:t>
            </w:r>
            <w:r w:rsidR="00156C4C" w:rsidRPr="00627A1C">
              <w:t xml:space="preserve"> </w:t>
            </w:r>
            <w:r w:rsidR="00156C4C" w:rsidRPr="00627A1C">
              <w:rPr>
                <w:i/>
              </w:rPr>
              <w:t>(1500</w:t>
            </w:r>
            <w:r w:rsidR="00457193">
              <w:rPr>
                <w:i/>
              </w:rPr>
              <w:t>-</w:t>
            </w:r>
            <w:r w:rsidR="00156C4C" w:rsidRPr="00627A1C">
              <w:rPr>
                <w:i/>
              </w:rPr>
              <w:t>character limit)</w:t>
            </w:r>
            <w:r w:rsidR="004D141E" w:rsidRPr="00627A1C">
              <w:t xml:space="preserve">: </w:t>
            </w:r>
            <w:r w:rsidR="00F42B48" w:rsidRPr="009911C8">
              <w:rPr>
                <w:color w:val="0070C0"/>
              </w:rPr>
              <w:t xml:space="preserve"> UN Women is currently drafting the terms of reference for the </w:t>
            </w:r>
            <w:r w:rsidR="007C7354">
              <w:rPr>
                <w:color w:val="0070C0"/>
              </w:rPr>
              <w:t>e</w:t>
            </w:r>
            <w:r w:rsidR="00F42B48" w:rsidRPr="009911C8">
              <w:rPr>
                <w:color w:val="0070C0"/>
              </w:rPr>
              <w:t xml:space="preserve">valuators and </w:t>
            </w:r>
            <w:r w:rsidR="007C7354">
              <w:rPr>
                <w:color w:val="0070C0"/>
              </w:rPr>
              <w:t>the E</w:t>
            </w:r>
            <w:r w:rsidR="00F42B48" w:rsidRPr="009911C8">
              <w:rPr>
                <w:color w:val="0070C0"/>
              </w:rPr>
              <w:t xml:space="preserve">valuation </w:t>
            </w:r>
            <w:r w:rsidR="007C7354">
              <w:rPr>
                <w:color w:val="0070C0"/>
              </w:rPr>
              <w:t>R</w:t>
            </w:r>
            <w:r w:rsidR="00F42B48" w:rsidRPr="009911C8">
              <w:rPr>
                <w:color w:val="0070C0"/>
              </w:rPr>
              <w:t xml:space="preserve">eference </w:t>
            </w:r>
            <w:r w:rsidR="007C7354">
              <w:rPr>
                <w:color w:val="0070C0"/>
              </w:rPr>
              <w:t>G</w:t>
            </w:r>
            <w:r w:rsidR="00F42B48" w:rsidRPr="009911C8">
              <w:rPr>
                <w:color w:val="0070C0"/>
              </w:rPr>
              <w:t xml:space="preserve">roup. These TORs will be shared with the PBF secretariat for approval. </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FCF5EB0"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w:t>
            </w:r>
            <w:r w:rsidR="002627E3">
              <w:t>o</w:t>
            </w:r>
            <w:r w:rsidR="00156C4C" w:rsidRPr="00627A1C">
              <w:t>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0B9CCDC" w:rsidR="00156C4C" w:rsidRPr="009911C8" w:rsidRDefault="009911C8" w:rsidP="00156C4C">
            <w:pPr>
              <w:rPr>
                <w:color w:val="0070C0"/>
              </w:rPr>
            </w:pPr>
            <w:r w:rsidRPr="009911C8">
              <w:rPr>
                <w:color w:val="0070C0"/>
              </w:rPr>
              <w:t>Government of Liberia</w:t>
            </w:r>
            <w:r w:rsidR="00156C4C" w:rsidRPr="009911C8">
              <w:rPr>
                <w:color w:val="0070C0"/>
              </w:rPr>
              <w:t xml:space="preserve">                          </w:t>
            </w:r>
            <w:r w:rsidRPr="009911C8">
              <w:rPr>
                <w:color w:val="0070C0"/>
              </w:rPr>
              <w:t>USD 200,000</w:t>
            </w:r>
          </w:p>
          <w:p w14:paraId="6F5566CD" w14:textId="77777777" w:rsidR="00156C4C" w:rsidRPr="00627A1C" w:rsidRDefault="00156C4C" w:rsidP="00156C4C"/>
          <w:p w14:paraId="3A55CAB9" w14:textId="1744B1FA" w:rsidR="00156C4C" w:rsidRPr="00627A1C" w:rsidRDefault="009911C8" w:rsidP="00156C4C">
            <w:r w:rsidRPr="009911C8">
              <w:rPr>
                <w:color w:val="0070C0"/>
              </w:rPr>
              <w:t xml:space="preserve">Swedish Embassy </w:t>
            </w:r>
            <w:r w:rsidR="00156C4C" w:rsidRPr="009911C8">
              <w:rPr>
                <w:color w:val="0070C0"/>
              </w:rPr>
              <w:t xml:space="preserve">                          </w:t>
            </w:r>
            <w:r>
              <w:rPr>
                <w:color w:val="0070C0"/>
              </w:rPr>
              <w:t xml:space="preserve">     </w:t>
            </w:r>
            <w:r w:rsidR="00BF79FC">
              <w:rPr>
                <w:color w:val="0070C0"/>
              </w:rPr>
              <w:t xml:space="preserve">   </w:t>
            </w:r>
            <w:r>
              <w:rPr>
                <w:color w:val="0070C0"/>
              </w:rPr>
              <w:t>USD</w:t>
            </w:r>
            <w:r w:rsidR="00BF79FC">
              <w:rPr>
                <w:color w:val="0070C0"/>
              </w:rPr>
              <w:t xml:space="preserve"> </w:t>
            </w:r>
            <w:r w:rsidR="00327A48">
              <w:rPr>
                <w:color w:val="0070C0"/>
              </w:rPr>
              <w:t>33</w:t>
            </w:r>
            <w:r w:rsidR="007C7354">
              <w:rPr>
                <w:color w:val="0070C0"/>
              </w:rPr>
              <w:t>0</w:t>
            </w:r>
            <w:r w:rsidR="00C30D05">
              <w:rPr>
                <w:color w:val="0070C0"/>
              </w:rPr>
              <w:t>,000</w:t>
            </w:r>
          </w:p>
          <w:p w14:paraId="084EE59D" w14:textId="77777777" w:rsidR="00156C4C" w:rsidRPr="00627A1C" w:rsidRDefault="00156C4C" w:rsidP="00156C4C"/>
          <w:p w14:paraId="728F7195" w14:textId="77777777" w:rsidR="00156C4C" w:rsidRDefault="00156C4C" w:rsidP="00156C4C">
            <w:r w:rsidRPr="00627A1C">
              <w:fldChar w:fldCharType="begin">
                <w:ffData>
                  <w:name w:val="Text49"/>
                  <w:enabled/>
                  <w:calcOnExit w:val="0"/>
                  <w:textInput/>
                </w:ffData>
              </w:fldChar>
            </w:r>
            <w:bookmarkStart w:id="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Text50"/>
                  <w:enabled/>
                  <w:calcOnExit w:val="0"/>
                  <w:textInput>
                    <w:type w:val="number"/>
                    <w:format w:val="0.00"/>
                  </w:textInput>
                </w:ffData>
              </w:fldChar>
            </w:r>
            <w:bookmarkStart w:id="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p>
          <w:p w14:paraId="448AC92E" w14:textId="6954B1A9" w:rsidR="000A1A9B" w:rsidRDefault="009911C8" w:rsidP="00FB4AE8">
            <w:pPr>
              <w:jc w:val="both"/>
            </w:pPr>
            <w:r>
              <w:rPr>
                <w:color w:val="0070C0"/>
              </w:rPr>
              <w:t>USD 200,000 were allocated by the Government of Liberia for the implementation of activities in the NAP WPS</w:t>
            </w:r>
            <w:r w:rsidR="007C7354">
              <w:rPr>
                <w:color w:val="0070C0"/>
              </w:rPr>
              <w:t xml:space="preserve"> in 2020</w:t>
            </w:r>
            <w:r>
              <w:rPr>
                <w:color w:val="0070C0"/>
              </w:rPr>
              <w:t xml:space="preserve">. In addition, the </w:t>
            </w:r>
            <w:r w:rsidR="002627E3" w:rsidRPr="002C27D7">
              <w:rPr>
                <w:color w:val="0070C0"/>
              </w:rPr>
              <w:t>Ir</w:t>
            </w:r>
            <w:r>
              <w:rPr>
                <w:color w:val="0070C0"/>
              </w:rPr>
              <w:t>ish</w:t>
            </w:r>
            <w:r w:rsidR="00C81D4A">
              <w:rPr>
                <w:color w:val="0070C0"/>
              </w:rPr>
              <w:t xml:space="preserve"> Embassy has</w:t>
            </w:r>
            <w:r w:rsidR="002627E3" w:rsidRPr="002C27D7">
              <w:rPr>
                <w:color w:val="0070C0"/>
              </w:rPr>
              <w:t xml:space="preserve"> </w:t>
            </w:r>
            <w:r w:rsidR="00C81D4A" w:rsidRPr="002C27D7">
              <w:rPr>
                <w:color w:val="0070C0"/>
              </w:rPr>
              <w:t>show</w:t>
            </w:r>
            <w:r w:rsidR="00C81D4A">
              <w:rPr>
                <w:color w:val="0070C0"/>
              </w:rPr>
              <w:t>n</w:t>
            </w:r>
            <w:r w:rsidR="00C81D4A" w:rsidRPr="002C27D7">
              <w:rPr>
                <w:color w:val="0070C0"/>
              </w:rPr>
              <w:t xml:space="preserve"> </w:t>
            </w:r>
            <w:r w:rsidR="002627E3" w:rsidRPr="002C27D7">
              <w:rPr>
                <w:color w:val="0070C0"/>
              </w:rPr>
              <w:t>interest in supporting the implementation of the NAP WPS</w:t>
            </w:r>
            <w:r w:rsidR="002627E3">
              <w:t xml:space="preserve">. </w:t>
            </w:r>
          </w:p>
          <w:p w14:paraId="6BC6D25B" w14:textId="508128E5" w:rsidR="00C30D05" w:rsidRPr="005E13FD" w:rsidRDefault="00C30D05" w:rsidP="00FB4AE8">
            <w:pPr>
              <w:jc w:val="both"/>
              <w:rPr>
                <w:color w:val="0070C0"/>
              </w:rPr>
            </w:pPr>
            <w:r>
              <w:rPr>
                <w:color w:val="0070C0"/>
              </w:rPr>
              <w:t xml:space="preserve">The Swedish Embassy is currently funding the implementation of the NAP WPS through UN Women </w:t>
            </w:r>
            <w:r w:rsidR="007C7354">
              <w:rPr>
                <w:color w:val="0070C0"/>
              </w:rPr>
              <w:t xml:space="preserve">2021 </w:t>
            </w:r>
            <w:r>
              <w:rPr>
                <w:color w:val="0070C0"/>
              </w:rPr>
              <w:t>Annual</w:t>
            </w:r>
            <w:r w:rsidR="007C7354">
              <w:rPr>
                <w:color w:val="0070C0"/>
              </w:rPr>
              <w:t xml:space="preserve"> Workplan</w:t>
            </w:r>
            <w:r>
              <w:rPr>
                <w:color w:val="0070C0"/>
              </w:rPr>
              <w:t xml:space="preserve">. Around USD </w:t>
            </w:r>
            <w:r w:rsidR="007C7354">
              <w:rPr>
                <w:color w:val="0070C0"/>
              </w:rPr>
              <w:t>330,000</w:t>
            </w:r>
            <w:r>
              <w:rPr>
                <w:color w:val="0070C0"/>
              </w:rPr>
              <w:t xml:space="preserve"> have been allocated for 2021</w:t>
            </w:r>
            <w:r w:rsidR="007C7354">
              <w:rPr>
                <w:color w:val="0070C0"/>
              </w:rPr>
              <w:t>, for instance, t</w:t>
            </w:r>
            <w:r>
              <w:rPr>
                <w:color w:val="0070C0"/>
              </w:rPr>
              <w:t xml:space="preserve">he Swedish Embassy is cost-sharing salaries for UN Women staff implementing this Joint project. </w:t>
            </w:r>
          </w:p>
          <w:p w14:paraId="1FB074F2" w14:textId="77777777" w:rsidR="002627E3" w:rsidRDefault="002627E3" w:rsidP="00FB4AE8">
            <w:pPr>
              <w:jc w:val="both"/>
            </w:pPr>
          </w:p>
          <w:p w14:paraId="55CB79AC" w14:textId="5ED2CBCB" w:rsidR="002627E3" w:rsidRPr="00627A1C" w:rsidRDefault="002627E3" w:rsidP="002627E3"/>
        </w:tc>
      </w:tr>
      <w:tr w:rsidR="002C187A" w:rsidRPr="00627A1C" w14:paraId="5E21C55B" w14:textId="77777777" w:rsidTr="007F7257">
        <w:tc>
          <w:tcPr>
            <w:tcW w:w="4230" w:type="dxa"/>
            <w:shd w:val="clear" w:color="auto" w:fill="auto"/>
          </w:tcPr>
          <w:p w14:paraId="10A4DB11" w14:textId="7F240CC5" w:rsidR="007F7257" w:rsidRPr="00627A1C" w:rsidRDefault="002C187A" w:rsidP="007F7257">
            <w:pPr>
              <w:ind w:hanging="15"/>
            </w:pPr>
            <w:r w:rsidRPr="00627A1C">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w:t>
            </w:r>
            <w:r w:rsidR="006B358C">
              <w:rPr>
                <w:i/>
                <w:iCs/>
              </w:rPr>
              <w:t>-</w:t>
            </w:r>
            <w:r w:rsidRPr="00627A1C">
              <w:rPr>
                <w:i/>
                <w:iCs/>
              </w:rPr>
              <w:t>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12BCDD61" w14:textId="54528E79" w:rsidR="002C187A" w:rsidRDefault="00012857" w:rsidP="00CC0328">
            <w:pPr>
              <w:jc w:val="both"/>
              <w:rPr>
                <w:color w:val="0070C0"/>
              </w:rPr>
            </w:pPr>
            <w:r>
              <w:rPr>
                <w:color w:val="0070C0"/>
              </w:rPr>
              <w:t xml:space="preserve">Although there has been increased interest for the implementation and monitoring of the NAP WPS, many </w:t>
            </w:r>
            <w:r w:rsidR="007C7354">
              <w:rPr>
                <w:color w:val="0070C0"/>
              </w:rPr>
              <w:t xml:space="preserve">government </w:t>
            </w:r>
            <w:r>
              <w:rPr>
                <w:color w:val="0070C0"/>
              </w:rPr>
              <w:t xml:space="preserve">focal points have had competing priorities that have </w:t>
            </w:r>
            <w:r w:rsidR="002C381E">
              <w:rPr>
                <w:color w:val="0070C0"/>
              </w:rPr>
              <w:t>impeded their</w:t>
            </w:r>
            <w:r>
              <w:rPr>
                <w:color w:val="0070C0"/>
              </w:rPr>
              <w:t xml:space="preserve"> full participation in activities </w:t>
            </w:r>
            <w:r w:rsidR="007C7354">
              <w:rPr>
                <w:color w:val="0070C0"/>
              </w:rPr>
              <w:t>related to the NAP</w:t>
            </w:r>
            <w:r>
              <w:rPr>
                <w:color w:val="0070C0"/>
              </w:rPr>
              <w:t xml:space="preserve"> WPS</w:t>
            </w:r>
            <w:r w:rsidR="00F42B48">
              <w:rPr>
                <w:color w:val="0070C0"/>
              </w:rPr>
              <w:t xml:space="preserve"> </w:t>
            </w:r>
            <w:r w:rsidR="00C30D05">
              <w:rPr>
                <w:color w:val="0070C0"/>
              </w:rPr>
              <w:t xml:space="preserve">including </w:t>
            </w:r>
            <w:r w:rsidR="00F42B48">
              <w:rPr>
                <w:color w:val="0070C0"/>
              </w:rPr>
              <w:t>coordination meetings</w:t>
            </w:r>
            <w:r>
              <w:rPr>
                <w:color w:val="0070C0"/>
              </w:rPr>
              <w:t xml:space="preserve">. Furthermore, staff turnover across </w:t>
            </w:r>
            <w:r w:rsidR="007C7354">
              <w:rPr>
                <w:color w:val="0070C0"/>
              </w:rPr>
              <w:t>m</w:t>
            </w:r>
            <w:r>
              <w:rPr>
                <w:color w:val="0070C0"/>
              </w:rPr>
              <w:t xml:space="preserve">inistries and </w:t>
            </w:r>
            <w:r w:rsidR="007C7354">
              <w:rPr>
                <w:color w:val="0070C0"/>
              </w:rPr>
              <w:t>a</w:t>
            </w:r>
            <w:r>
              <w:rPr>
                <w:color w:val="0070C0"/>
              </w:rPr>
              <w:t>gencies ha</w:t>
            </w:r>
            <w:r w:rsidR="00C30D05">
              <w:rPr>
                <w:color w:val="0070C0"/>
              </w:rPr>
              <w:t>s</w:t>
            </w:r>
            <w:r>
              <w:rPr>
                <w:color w:val="0070C0"/>
              </w:rPr>
              <w:t xml:space="preserve"> </w:t>
            </w:r>
            <w:r w:rsidR="00C30D05">
              <w:rPr>
                <w:color w:val="0070C0"/>
              </w:rPr>
              <w:t xml:space="preserve">resulted in </w:t>
            </w:r>
            <w:r w:rsidR="00BF79FC">
              <w:rPr>
                <w:color w:val="0070C0"/>
              </w:rPr>
              <w:t>changes of</w:t>
            </w:r>
            <w:r w:rsidR="00C30D05">
              <w:rPr>
                <w:color w:val="0070C0"/>
              </w:rPr>
              <w:t xml:space="preserve"> </w:t>
            </w:r>
            <w:r>
              <w:rPr>
                <w:color w:val="0070C0"/>
              </w:rPr>
              <w:t xml:space="preserve"> </w:t>
            </w:r>
            <w:r w:rsidR="00C30D05">
              <w:rPr>
                <w:color w:val="0070C0"/>
              </w:rPr>
              <w:t xml:space="preserve"> NAP WPS </w:t>
            </w:r>
            <w:r>
              <w:rPr>
                <w:color w:val="0070C0"/>
              </w:rPr>
              <w:t xml:space="preserve">focal points between 2020 to 2021. This </w:t>
            </w:r>
            <w:r w:rsidR="00BF79FC">
              <w:rPr>
                <w:color w:val="0070C0"/>
              </w:rPr>
              <w:t xml:space="preserve">has </w:t>
            </w:r>
            <w:r w:rsidR="008C3EBA">
              <w:rPr>
                <w:color w:val="0070C0"/>
              </w:rPr>
              <w:t>consequently increased</w:t>
            </w:r>
            <w:r>
              <w:rPr>
                <w:color w:val="0070C0"/>
              </w:rPr>
              <w:t xml:space="preserve"> the training needs for focal points especially amongst members of the ME&amp;L unit of the NAP</w:t>
            </w:r>
            <w:r w:rsidR="007C7354">
              <w:rPr>
                <w:color w:val="0070C0"/>
              </w:rPr>
              <w:t xml:space="preserve"> WPS</w:t>
            </w:r>
            <w:r>
              <w:rPr>
                <w:color w:val="0070C0"/>
              </w:rPr>
              <w:t>.</w:t>
            </w:r>
            <w:r w:rsidR="00C30D05">
              <w:rPr>
                <w:color w:val="0070C0"/>
              </w:rPr>
              <w:t xml:space="preserve"> The project will continue rolling out capacity building activities during the next 6 months of </w:t>
            </w:r>
            <w:r w:rsidR="00BF79FC">
              <w:rPr>
                <w:color w:val="0070C0"/>
              </w:rPr>
              <w:t>implementation.</w:t>
            </w:r>
            <w:r w:rsidR="00C30D05">
              <w:rPr>
                <w:color w:val="0070C0"/>
              </w:rPr>
              <w:t xml:space="preserve"> </w:t>
            </w:r>
            <w:r w:rsidR="00BF79FC">
              <w:rPr>
                <w:color w:val="0070C0"/>
              </w:rPr>
              <w:t>On</w:t>
            </w:r>
            <w:r w:rsidR="00C30D05">
              <w:rPr>
                <w:color w:val="0070C0"/>
              </w:rPr>
              <w:t xml:space="preserve"> several occasions UN Women has recommended the MGCSP to officially appoint these focal points. </w:t>
            </w:r>
          </w:p>
          <w:p w14:paraId="780475A2" w14:textId="5D39F019" w:rsidR="00012857" w:rsidRPr="00627A1C" w:rsidRDefault="00012857" w:rsidP="00E76CA1"/>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0D01617" w14:textId="0EF0AB30" w:rsidR="00E83A40" w:rsidRPr="002C27D7"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4AE5D756" w14:textId="77777777" w:rsidR="004E3B3E" w:rsidRDefault="004E3B3E" w:rsidP="00E83A40">
      <w:pPr>
        <w:pStyle w:val="ListParagraph"/>
      </w:pPr>
    </w:p>
    <w:p w14:paraId="1A1B4322" w14:textId="2D14B857" w:rsidR="00E83A40" w:rsidRDefault="00257569" w:rsidP="00E83A40">
      <w:pPr>
        <w:pStyle w:val="ListParagraph"/>
        <w:numPr>
          <w:ilvl w:val="0"/>
          <w:numId w:val="3"/>
        </w:numPr>
      </w:pPr>
      <w:r>
        <w:t xml:space="preserve">Monetary adjustments: </w:t>
      </w:r>
      <w:r w:rsidR="00E83A40">
        <w:t>Please indicate the total amount in USD of adjustments due to COVID-19:</w:t>
      </w:r>
    </w:p>
    <w:p w14:paraId="12C26BDA" w14:textId="6F547A51" w:rsidR="007B3AA9" w:rsidRDefault="00F42B48" w:rsidP="00F42B48">
      <w:pPr>
        <w:ind w:firstLine="720"/>
        <w:rPr>
          <w:color w:val="0070C0"/>
        </w:rPr>
      </w:pPr>
      <w:r>
        <w:rPr>
          <w:color w:val="0070C0"/>
        </w:rPr>
        <w:t xml:space="preserve"> </w:t>
      </w:r>
    </w:p>
    <w:p w14:paraId="5287DB22" w14:textId="78FA8EB1" w:rsidR="007B3AA9" w:rsidRDefault="007B3AA9" w:rsidP="00BF79FC">
      <w:pPr>
        <w:rPr>
          <w:color w:val="0070C0"/>
        </w:rPr>
      </w:pPr>
      <w:r w:rsidRPr="00C30D05">
        <w:rPr>
          <w:color w:val="0070C0"/>
        </w:rPr>
        <w:t xml:space="preserve">UN </w:t>
      </w:r>
      <w:r w:rsidR="007C7354">
        <w:rPr>
          <w:color w:val="0070C0"/>
        </w:rPr>
        <w:t>a</w:t>
      </w:r>
      <w:r w:rsidRPr="00C30D05">
        <w:rPr>
          <w:color w:val="0070C0"/>
        </w:rPr>
        <w:t>gencies had to change implementing strategies and therefore readjust funding to enable operation in COVID</w:t>
      </w:r>
      <w:r w:rsidR="007C7354">
        <w:rPr>
          <w:color w:val="0070C0"/>
        </w:rPr>
        <w:t xml:space="preserve">-19 </w:t>
      </w:r>
      <w:r w:rsidRPr="00C30D05">
        <w:rPr>
          <w:color w:val="0070C0"/>
        </w:rPr>
        <w:t xml:space="preserve">context. </w:t>
      </w:r>
      <w:r w:rsidR="00BF79FC" w:rsidRPr="00C30D05">
        <w:rPr>
          <w:color w:val="0070C0"/>
        </w:rPr>
        <w:t>A No</w:t>
      </w:r>
      <w:r w:rsidRPr="00C30D05">
        <w:rPr>
          <w:color w:val="0070C0"/>
        </w:rPr>
        <w:t xml:space="preserve"> Cost Extension and budget revision was submitted to the PBSO</w:t>
      </w:r>
      <w:r w:rsidR="007C7354">
        <w:rPr>
          <w:color w:val="0070C0"/>
        </w:rPr>
        <w:t xml:space="preserve"> in May 2021</w:t>
      </w:r>
      <w:r w:rsidRPr="00C30D05">
        <w:rPr>
          <w:color w:val="0070C0"/>
        </w:rPr>
        <w:t xml:space="preserve"> to adapt the budget to the new implementation strategies</w:t>
      </w:r>
      <w:r w:rsidR="00BF79FC">
        <w:rPr>
          <w:color w:val="0070C0"/>
        </w:rPr>
        <w:t>.</w:t>
      </w:r>
    </w:p>
    <w:p w14:paraId="40F2B1DE" w14:textId="77777777" w:rsidR="00BF79FC" w:rsidRPr="00C30D05" w:rsidRDefault="00BF79FC" w:rsidP="00CC0328">
      <w:pPr>
        <w:rPr>
          <w:color w:val="0070C0"/>
        </w:rPr>
      </w:pPr>
    </w:p>
    <w:p w14:paraId="6939F7F8" w14:textId="383E2772" w:rsidR="00E83A40" w:rsidRDefault="00C55E8E" w:rsidP="00E83A40">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4D975CD1" w14:textId="77777777" w:rsidR="00BF79FC" w:rsidRDefault="00BF79FC" w:rsidP="00BF79FC">
      <w:pPr>
        <w:rPr>
          <w:color w:val="0070C0"/>
        </w:rPr>
      </w:pPr>
    </w:p>
    <w:p w14:paraId="46D182B0" w14:textId="27E315F5" w:rsidR="00E83A40" w:rsidRPr="002C27D7" w:rsidRDefault="008C618D" w:rsidP="00CC0328">
      <w:pPr>
        <w:rPr>
          <w:color w:val="0070C0"/>
        </w:rPr>
      </w:pPr>
      <w:r w:rsidRPr="002C27D7">
        <w:rPr>
          <w:color w:val="0070C0"/>
        </w:rPr>
        <w:t>The project annual workplan</w:t>
      </w:r>
      <w:r w:rsidR="00F42B48">
        <w:rPr>
          <w:color w:val="0070C0"/>
        </w:rPr>
        <w:t xml:space="preserve"> and budget</w:t>
      </w:r>
      <w:r w:rsidRPr="002C27D7">
        <w:rPr>
          <w:color w:val="0070C0"/>
        </w:rPr>
        <w:t xml:space="preserve"> w</w:t>
      </w:r>
      <w:r w:rsidR="007C7354">
        <w:rPr>
          <w:color w:val="0070C0"/>
        </w:rPr>
        <w:t xml:space="preserve">ere </w:t>
      </w:r>
      <w:r w:rsidRPr="002C27D7">
        <w:rPr>
          <w:color w:val="0070C0"/>
        </w:rPr>
        <w:t xml:space="preserve">revised to indicate the six months delay </w:t>
      </w:r>
      <w:r w:rsidR="002C27D7" w:rsidRPr="002C27D7">
        <w:rPr>
          <w:color w:val="0070C0"/>
        </w:rPr>
        <w:t>in</w:t>
      </w:r>
      <w:r w:rsidRPr="002C27D7">
        <w:rPr>
          <w:color w:val="0070C0"/>
        </w:rPr>
        <w:t xml:space="preserve"> project implementation due to the COVID</w:t>
      </w:r>
      <w:r w:rsidR="007C7354">
        <w:rPr>
          <w:color w:val="0070C0"/>
        </w:rPr>
        <w:t>-</w:t>
      </w:r>
      <w:r w:rsidR="008C3EBA" w:rsidRPr="002C27D7">
        <w:rPr>
          <w:color w:val="0070C0"/>
        </w:rPr>
        <w:t>19.</w:t>
      </w:r>
      <w:r w:rsidR="00624370" w:rsidRPr="002C27D7">
        <w:rPr>
          <w:color w:val="0070C0"/>
        </w:rPr>
        <w:t xml:space="preserve"> </w:t>
      </w:r>
      <w:r w:rsidR="00012857">
        <w:rPr>
          <w:color w:val="0070C0"/>
        </w:rPr>
        <w:t xml:space="preserve">To this end, the project has requested a no cost extension until </w:t>
      </w:r>
      <w:r w:rsidR="00F42B48">
        <w:rPr>
          <w:color w:val="0070C0"/>
        </w:rPr>
        <w:t>27</w:t>
      </w:r>
      <w:r w:rsidR="00F42B48" w:rsidRPr="00CC0328">
        <w:rPr>
          <w:color w:val="0070C0"/>
          <w:vertAlign w:val="superscript"/>
        </w:rPr>
        <w:t>th</w:t>
      </w:r>
      <w:r w:rsidR="00F42B48">
        <w:rPr>
          <w:color w:val="0070C0"/>
        </w:rPr>
        <w:t xml:space="preserve"> </w:t>
      </w:r>
      <w:r w:rsidR="00BF79FC">
        <w:rPr>
          <w:color w:val="0070C0"/>
        </w:rPr>
        <w:t>of November</w:t>
      </w:r>
      <w:r w:rsidR="00012857">
        <w:rPr>
          <w:color w:val="0070C0"/>
        </w:rPr>
        <w:t xml:space="preserve"> 2021.</w:t>
      </w:r>
    </w:p>
    <w:p w14:paraId="3779C9A2" w14:textId="77777777" w:rsidR="00257569" w:rsidRDefault="00257569" w:rsidP="00257569"/>
    <w:p w14:paraId="59BC82AF" w14:textId="2B9AA913" w:rsidR="00257569" w:rsidRDefault="00257569" w:rsidP="00815255">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438F9744" w:rsidR="00257569" w:rsidRPr="00AF7BE4" w:rsidRDefault="005C0AB4"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 xml:space="preserve">Reinforce crisis management capacities and </w:t>
      </w:r>
      <w:r w:rsidR="008C3EBA">
        <w:t>communications.</w:t>
      </w:r>
    </w:p>
    <w:p w14:paraId="26B30B5B" w14:textId="078A01EC" w:rsidR="00257569" w:rsidRPr="00AF7BE4" w:rsidRDefault="005C0AB4"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 xml:space="preserve">Ensure inclusive and equitable response and </w:t>
      </w:r>
      <w:r w:rsidR="008C3EBA">
        <w:t>recovery.</w:t>
      </w:r>
    </w:p>
    <w:p w14:paraId="3DC77993" w14:textId="772DE1C3" w:rsidR="00257569" w:rsidRPr="00AF7BE4" w:rsidRDefault="005C0AB4"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 xml:space="preserve">Strengthen inter-community social cohesion and border </w:t>
      </w:r>
      <w:r w:rsidR="008C3EBA">
        <w:t>management.</w:t>
      </w:r>
    </w:p>
    <w:p w14:paraId="545EB12E" w14:textId="77777777" w:rsidR="00257569" w:rsidRDefault="005C0AB4"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6E62B5C0" w:rsidR="00257569" w:rsidRDefault="005C0AB4"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 xml:space="preserve">Support the SG’s call for a global </w:t>
      </w:r>
      <w:r w:rsidR="008C3EBA">
        <w:t>ceasefire.</w:t>
      </w:r>
    </w:p>
    <w:p w14:paraId="57416BD3" w14:textId="3249A82B" w:rsidR="00257569" w:rsidRPr="00C30D05" w:rsidRDefault="005C0AB4" w:rsidP="00CC0328">
      <w:pPr>
        <w:jc w:val="both"/>
        <w:rPr>
          <w:color w:val="0070C0"/>
        </w:rPr>
      </w:pPr>
      <w:sdt>
        <w:sdtPr>
          <w:id w:val="810906333"/>
          <w14:checkbox>
            <w14:checked w14:val="1"/>
            <w14:checkedState w14:val="2612" w14:font="MS Gothic"/>
            <w14:uncheckedState w14:val="2610" w14:font="MS Gothic"/>
          </w14:checkbox>
        </w:sdtPr>
        <w:sdtEndPr/>
        <w:sdtContent>
          <w:r w:rsidR="00BF79FC">
            <w:rPr>
              <w:rFonts w:ascii="MS Gothic" w:eastAsia="MS Gothic" w:hAnsi="MS Gothic" w:hint="eastAsia"/>
            </w:rPr>
            <w:t>☒</w:t>
          </w:r>
        </w:sdtContent>
      </w:sdt>
      <w:r w:rsidR="00257569" w:rsidRPr="00AF7BE4">
        <w:t xml:space="preserve"> </w:t>
      </w:r>
      <w:r w:rsidR="00257569">
        <w:t xml:space="preserve">Other (please describe): </w:t>
      </w:r>
      <w:r w:rsidR="00F42B48" w:rsidRPr="00C30D05">
        <w:rPr>
          <w:color w:val="0070C0"/>
        </w:rPr>
        <w:t xml:space="preserve">The recipient organizations and partners agreed on recruiting </w:t>
      </w:r>
      <w:r w:rsidR="007C7354">
        <w:rPr>
          <w:color w:val="0070C0"/>
        </w:rPr>
        <w:t>n</w:t>
      </w:r>
      <w:r w:rsidR="00F42B48" w:rsidRPr="00C30D05">
        <w:rPr>
          <w:color w:val="0070C0"/>
        </w:rPr>
        <w:t xml:space="preserve">ational </w:t>
      </w:r>
      <w:r w:rsidR="007C7354">
        <w:rPr>
          <w:color w:val="0070C0"/>
        </w:rPr>
        <w:t>c</w:t>
      </w:r>
      <w:r w:rsidR="00F42B48" w:rsidRPr="00C30D05">
        <w:rPr>
          <w:color w:val="0070C0"/>
        </w:rPr>
        <w:t xml:space="preserve">onsultants rather than </w:t>
      </w:r>
      <w:r w:rsidR="007C7354">
        <w:rPr>
          <w:color w:val="0070C0"/>
        </w:rPr>
        <w:t>i</w:t>
      </w:r>
      <w:r w:rsidR="00F42B48" w:rsidRPr="00C30D05">
        <w:rPr>
          <w:color w:val="0070C0"/>
        </w:rPr>
        <w:t xml:space="preserve">nternationals in some cases to overcome some travel restrictions. Despite attempts to recruit national specialists on innovative </w:t>
      </w:r>
      <w:r w:rsidR="00F42B48" w:rsidRPr="00C30D05">
        <w:rPr>
          <w:color w:val="0070C0"/>
        </w:rPr>
        <w:lastRenderedPageBreak/>
        <w:t>financing and</w:t>
      </w:r>
      <w:r w:rsidR="007C7354">
        <w:rPr>
          <w:color w:val="0070C0"/>
        </w:rPr>
        <w:t xml:space="preserve"> GRB</w:t>
      </w:r>
      <w:r w:rsidR="00F42B48" w:rsidRPr="00C30D05">
        <w:rPr>
          <w:color w:val="0070C0"/>
        </w:rPr>
        <w:t xml:space="preserve">, a lack of specialists in-country created the needed urgency for </w:t>
      </w:r>
      <w:r w:rsidR="007C7354">
        <w:rPr>
          <w:color w:val="0070C0"/>
        </w:rPr>
        <w:t>i</w:t>
      </w:r>
      <w:r w:rsidR="00F42B48" w:rsidRPr="00C30D05">
        <w:rPr>
          <w:color w:val="0070C0"/>
        </w:rPr>
        <w:t xml:space="preserve">nternational </w:t>
      </w:r>
      <w:r w:rsidR="007C7354">
        <w:rPr>
          <w:color w:val="0070C0"/>
        </w:rPr>
        <w:t>c</w:t>
      </w:r>
      <w:r w:rsidR="00F42B48" w:rsidRPr="00C30D05">
        <w:rPr>
          <w:color w:val="0070C0"/>
        </w:rPr>
        <w:t xml:space="preserve">onsultants who are still unable to travel to Liberia. With the ongoing COVID-19 pandemic and the health protocols in place, trainings will have to be done in small groups and over longer periods. International </w:t>
      </w:r>
      <w:r w:rsidR="00A01B10">
        <w:rPr>
          <w:color w:val="0070C0"/>
        </w:rPr>
        <w:t>c</w:t>
      </w:r>
      <w:r w:rsidR="00F42B48" w:rsidRPr="00C30D05">
        <w:rPr>
          <w:color w:val="0070C0"/>
        </w:rPr>
        <w:t xml:space="preserve">onsultants who </w:t>
      </w:r>
      <w:proofErr w:type="gramStart"/>
      <w:r w:rsidR="00F42B48" w:rsidRPr="00C30D05">
        <w:rPr>
          <w:color w:val="0070C0"/>
        </w:rPr>
        <w:t>are able to</w:t>
      </w:r>
      <w:proofErr w:type="gramEnd"/>
      <w:r w:rsidR="00F42B48" w:rsidRPr="00C30D05">
        <w:rPr>
          <w:color w:val="0070C0"/>
        </w:rPr>
        <w:t xml:space="preserve"> travel </w:t>
      </w:r>
      <w:r w:rsidR="00E618A2">
        <w:rPr>
          <w:color w:val="0070C0"/>
        </w:rPr>
        <w:t xml:space="preserve">are required </w:t>
      </w:r>
      <w:r w:rsidR="003460E6">
        <w:rPr>
          <w:color w:val="0070C0"/>
        </w:rPr>
        <w:t xml:space="preserve">to </w:t>
      </w:r>
      <w:r w:rsidR="003460E6" w:rsidRPr="00C30D05">
        <w:rPr>
          <w:color w:val="0070C0"/>
        </w:rPr>
        <w:t>be</w:t>
      </w:r>
      <w:r w:rsidR="00F42B48" w:rsidRPr="00C30D05">
        <w:rPr>
          <w:color w:val="0070C0"/>
        </w:rPr>
        <w:t xml:space="preserve"> isolated for 10 days. Such a measure wi</w:t>
      </w:r>
      <w:r w:rsidR="00E618A2">
        <w:rPr>
          <w:color w:val="0070C0"/>
        </w:rPr>
        <w:t>ll</w:t>
      </w:r>
      <w:r w:rsidR="00F42B48" w:rsidRPr="00C30D05">
        <w:rPr>
          <w:color w:val="0070C0"/>
        </w:rPr>
        <w:t xml:space="preserve"> certainly have budget implications</w:t>
      </w:r>
      <w:r w:rsidR="007B3AA9" w:rsidRPr="00C30D05">
        <w:rPr>
          <w:color w:val="0070C0"/>
        </w:rPr>
        <w:t>. R</w:t>
      </w:r>
      <w:r w:rsidR="00F42B48" w:rsidRPr="00C30D05">
        <w:rPr>
          <w:color w:val="0070C0"/>
        </w:rPr>
        <w:t xml:space="preserve">eplacement of </w:t>
      </w:r>
      <w:r w:rsidR="00A01B10">
        <w:rPr>
          <w:color w:val="0070C0"/>
        </w:rPr>
        <w:t>i</w:t>
      </w:r>
      <w:r w:rsidR="00F42B48" w:rsidRPr="00C30D05">
        <w:rPr>
          <w:color w:val="0070C0"/>
        </w:rPr>
        <w:t xml:space="preserve">nternational </w:t>
      </w:r>
      <w:r w:rsidR="00A01B10">
        <w:rPr>
          <w:color w:val="0070C0"/>
        </w:rPr>
        <w:t>c</w:t>
      </w:r>
      <w:r w:rsidR="00F42B48" w:rsidRPr="00C30D05">
        <w:rPr>
          <w:color w:val="0070C0"/>
        </w:rPr>
        <w:t xml:space="preserve">onsultants </w:t>
      </w:r>
      <w:r w:rsidR="00A01B10">
        <w:rPr>
          <w:color w:val="0070C0"/>
        </w:rPr>
        <w:t>with</w:t>
      </w:r>
      <w:r w:rsidR="00F42B48" w:rsidRPr="00C30D05">
        <w:rPr>
          <w:color w:val="0070C0"/>
        </w:rPr>
        <w:t xml:space="preserve"> </w:t>
      </w:r>
      <w:r w:rsidR="00A01B10">
        <w:rPr>
          <w:color w:val="0070C0"/>
        </w:rPr>
        <w:t>national c</w:t>
      </w:r>
      <w:r w:rsidR="00F42B48" w:rsidRPr="00C30D05">
        <w:rPr>
          <w:color w:val="0070C0"/>
        </w:rPr>
        <w:t xml:space="preserve">onsultants has required increased monitoring, supervision and increased provision of technical support and time from UN staff to ensure quality of results, which also has had budget implications. UN staff have been facilitating and, in some cases, replaced </w:t>
      </w:r>
      <w:r w:rsidR="00A01B10">
        <w:rPr>
          <w:color w:val="0070C0"/>
        </w:rPr>
        <w:t>c</w:t>
      </w:r>
      <w:r w:rsidR="00F42B48" w:rsidRPr="00C30D05">
        <w:rPr>
          <w:color w:val="0070C0"/>
        </w:rPr>
        <w:t>onsultants to ensure quality delivery of certain activities. Work has continued remotely by providing scratch cards to civil servants involved in the implementation of the projects to ensure a more stable internet access.</w:t>
      </w:r>
    </w:p>
    <w:p w14:paraId="16206367" w14:textId="7627270D" w:rsidR="00257569" w:rsidRDefault="00257569" w:rsidP="00257569">
      <w:pPr>
        <w:ind w:left="2160"/>
      </w:pPr>
    </w:p>
    <w:p w14:paraId="57122498" w14:textId="02345A2A" w:rsidR="00257569" w:rsidRDefault="00257569" w:rsidP="00257569">
      <w:r>
        <w:t>If relevant, please share a COVID-19 success story of this project (</w:t>
      </w:r>
      <w:r w:rsidR="008C3EBA" w:rsidRPr="001B54AC">
        <w:rPr>
          <w:i/>
          <w:iCs/>
        </w:rPr>
        <w:t>i.e.,</w:t>
      </w:r>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7354B6F0" w:rsidR="0094196C" w:rsidRPr="002C27D7" w:rsidRDefault="002C27D7" w:rsidP="001B54AC">
      <w:pPr>
        <w:rPr>
          <w:color w:val="0070C0"/>
        </w:rPr>
      </w:pPr>
      <w:r w:rsidRPr="002C27D7">
        <w:rPr>
          <w:color w:val="0070C0"/>
        </w:rPr>
        <w:t>N/A</w:t>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0916B1C4" w14:textId="7B9F8E00" w:rsidR="00B652A1" w:rsidRDefault="00B652A1" w:rsidP="00FA49A7">
      <w:pPr>
        <w:tabs>
          <w:tab w:val="left" w:pos="0"/>
        </w:tabs>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677"/>
        <w:gridCol w:w="1980"/>
        <w:gridCol w:w="2790"/>
        <w:gridCol w:w="2070"/>
        <w:gridCol w:w="2160"/>
        <w:gridCol w:w="1913"/>
      </w:tblGrid>
      <w:tr w:rsidR="002C381E" w:rsidRPr="00B540EB" w14:paraId="53983CBE" w14:textId="77777777" w:rsidTr="002F640C">
        <w:trPr>
          <w:tblHeader/>
        </w:trPr>
        <w:tc>
          <w:tcPr>
            <w:tcW w:w="1530" w:type="dxa"/>
            <w:shd w:val="clear" w:color="auto" w:fill="D5DCE4" w:themeFill="text2" w:themeFillTint="33"/>
          </w:tcPr>
          <w:p w14:paraId="201EA041" w14:textId="77777777" w:rsidR="002C381E" w:rsidRPr="007647B4" w:rsidRDefault="002C381E" w:rsidP="002F640C">
            <w:pPr>
              <w:jc w:val="both"/>
              <w:rPr>
                <w:b/>
                <w:sz w:val="20"/>
                <w:szCs w:val="20"/>
                <w:lang w:val="en-US" w:eastAsia="en-US"/>
              </w:rPr>
            </w:pPr>
          </w:p>
        </w:tc>
        <w:tc>
          <w:tcPr>
            <w:tcW w:w="2677" w:type="dxa"/>
            <w:shd w:val="clear" w:color="auto" w:fill="D5DCE4" w:themeFill="text2" w:themeFillTint="33"/>
          </w:tcPr>
          <w:p w14:paraId="51F6AC70" w14:textId="77777777" w:rsidR="002C381E" w:rsidRPr="007647B4" w:rsidRDefault="002C381E" w:rsidP="002F640C">
            <w:pPr>
              <w:jc w:val="both"/>
              <w:rPr>
                <w:b/>
                <w:sz w:val="20"/>
                <w:szCs w:val="20"/>
                <w:lang w:val="en-US" w:eastAsia="en-US"/>
              </w:rPr>
            </w:pPr>
            <w:r w:rsidRPr="007647B4">
              <w:rPr>
                <w:b/>
                <w:sz w:val="20"/>
                <w:szCs w:val="20"/>
                <w:lang w:val="en-US" w:eastAsia="en-US"/>
              </w:rPr>
              <w:t>Performance Indicators</w:t>
            </w:r>
          </w:p>
        </w:tc>
        <w:tc>
          <w:tcPr>
            <w:tcW w:w="1980" w:type="dxa"/>
            <w:shd w:val="clear" w:color="auto" w:fill="D5DCE4" w:themeFill="text2" w:themeFillTint="33"/>
          </w:tcPr>
          <w:p w14:paraId="7F4221D2" w14:textId="77777777" w:rsidR="002C381E" w:rsidRPr="007647B4" w:rsidRDefault="002C381E" w:rsidP="002F640C">
            <w:pPr>
              <w:jc w:val="both"/>
              <w:rPr>
                <w:b/>
                <w:sz w:val="20"/>
                <w:szCs w:val="20"/>
                <w:lang w:val="en-US" w:eastAsia="en-US"/>
              </w:rPr>
            </w:pPr>
            <w:r w:rsidRPr="007647B4">
              <w:rPr>
                <w:b/>
                <w:sz w:val="20"/>
                <w:szCs w:val="20"/>
                <w:lang w:val="en-US" w:eastAsia="en-US"/>
              </w:rPr>
              <w:t>Indicator Baseline</w:t>
            </w:r>
          </w:p>
        </w:tc>
        <w:tc>
          <w:tcPr>
            <w:tcW w:w="2790" w:type="dxa"/>
            <w:shd w:val="clear" w:color="auto" w:fill="D5DCE4" w:themeFill="text2" w:themeFillTint="33"/>
          </w:tcPr>
          <w:p w14:paraId="27186D07" w14:textId="48244D23" w:rsidR="002C381E" w:rsidRPr="007647B4" w:rsidRDefault="002C381E" w:rsidP="002F640C">
            <w:pPr>
              <w:jc w:val="both"/>
              <w:rPr>
                <w:b/>
                <w:sz w:val="20"/>
                <w:szCs w:val="20"/>
                <w:lang w:val="en-US" w:eastAsia="en-US"/>
              </w:rPr>
            </w:pPr>
            <w:r w:rsidRPr="007647B4">
              <w:rPr>
                <w:b/>
                <w:sz w:val="20"/>
                <w:szCs w:val="20"/>
                <w:lang w:val="en-US" w:eastAsia="en-US"/>
              </w:rPr>
              <w:t>End of project Indicator Target</w:t>
            </w:r>
            <w:r w:rsidR="0057653A">
              <w:rPr>
                <w:b/>
                <w:sz w:val="20"/>
                <w:szCs w:val="20"/>
                <w:lang w:val="en-US" w:eastAsia="en-US"/>
              </w:rPr>
              <w:t xml:space="preserve"> (November 2021)</w:t>
            </w:r>
          </w:p>
        </w:tc>
        <w:tc>
          <w:tcPr>
            <w:tcW w:w="2070" w:type="dxa"/>
            <w:shd w:val="clear" w:color="auto" w:fill="D5DCE4" w:themeFill="text2" w:themeFillTint="33"/>
          </w:tcPr>
          <w:p w14:paraId="6F1B6335" w14:textId="77777777" w:rsidR="002C381E" w:rsidRPr="007647B4" w:rsidRDefault="002C381E" w:rsidP="002F640C">
            <w:pPr>
              <w:jc w:val="both"/>
              <w:rPr>
                <w:b/>
                <w:sz w:val="20"/>
                <w:szCs w:val="20"/>
                <w:lang w:val="en-US" w:eastAsia="en-US"/>
              </w:rPr>
            </w:pPr>
            <w:r w:rsidRPr="007647B4">
              <w:rPr>
                <w:b/>
                <w:sz w:val="20"/>
                <w:szCs w:val="20"/>
                <w:lang w:val="en-US" w:eastAsia="en-US"/>
              </w:rPr>
              <w:t>Indicator Milestone</w:t>
            </w:r>
          </w:p>
        </w:tc>
        <w:tc>
          <w:tcPr>
            <w:tcW w:w="2160" w:type="dxa"/>
            <w:shd w:val="clear" w:color="auto" w:fill="D5DCE4" w:themeFill="text2" w:themeFillTint="33"/>
          </w:tcPr>
          <w:p w14:paraId="08B9D4E7" w14:textId="77777777" w:rsidR="002C381E" w:rsidRPr="007647B4" w:rsidRDefault="002C381E" w:rsidP="002F640C">
            <w:pPr>
              <w:jc w:val="both"/>
              <w:rPr>
                <w:b/>
                <w:sz w:val="20"/>
                <w:szCs w:val="20"/>
                <w:lang w:val="en-US" w:eastAsia="en-US"/>
              </w:rPr>
            </w:pPr>
            <w:r w:rsidRPr="007647B4">
              <w:rPr>
                <w:b/>
                <w:sz w:val="20"/>
                <w:szCs w:val="20"/>
                <w:lang w:val="en-US" w:eastAsia="en-US"/>
              </w:rPr>
              <w:t>Current indicator progress</w:t>
            </w:r>
          </w:p>
        </w:tc>
        <w:tc>
          <w:tcPr>
            <w:tcW w:w="1913" w:type="dxa"/>
            <w:shd w:val="clear" w:color="auto" w:fill="D5DCE4" w:themeFill="text2" w:themeFillTint="33"/>
          </w:tcPr>
          <w:p w14:paraId="5C296414" w14:textId="77777777" w:rsidR="002C381E" w:rsidRPr="007647B4" w:rsidRDefault="002C381E" w:rsidP="002F640C">
            <w:pPr>
              <w:jc w:val="both"/>
              <w:rPr>
                <w:b/>
                <w:sz w:val="20"/>
                <w:szCs w:val="20"/>
                <w:lang w:val="en-US" w:eastAsia="en-US"/>
              </w:rPr>
            </w:pPr>
            <w:r w:rsidRPr="007647B4">
              <w:rPr>
                <w:b/>
                <w:sz w:val="20"/>
                <w:szCs w:val="20"/>
                <w:lang w:val="en-US" w:eastAsia="en-US"/>
              </w:rPr>
              <w:t>Reasons for Variance/ Delay</w:t>
            </w:r>
          </w:p>
          <w:p w14:paraId="3AF13C04" w14:textId="77777777" w:rsidR="002C381E" w:rsidRPr="007647B4" w:rsidRDefault="002C381E" w:rsidP="002F640C">
            <w:pPr>
              <w:jc w:val="both"/>
              <w:rPr>
                <w:b/>
                <w:sz w:val="20"/>
                <w:szCs w:val="20"/>
                <w:lang w:val="en-US" w:eastAsia="en-US"/>
              </w:rPr>
            </w:pPr>
            <w:r w:rsidRPr="007647B4">
              <w:rPr>
                <w:b/>
                <w:sz w:val="20"/>
                <w:szCs w:val="20"/>
                <w:lang w:val="en-US" w:eastAsia="en-US"/>
              </w:rPr>
              <w:t>(if any)</w:t>
            </w:r>
          </w:p>
        </w:tc>
      </w:tr>
      <w:tr w:rsidR="002C381E" w:rsidRPr="00B540EB" w14:paraId="65509BD2" w14:textId="77777777" w:rsidTr="002F640C">
        <w:trPr>
          <w:trHeight w:val="548"/>
        </w:trPr>
        <w:tc>
          <w:tcPr>
            <w:tcW w:w="1530" w:type="dxa"/>
            <w:vMerge w:val="restart"/>
          </w:tcPr>
          <w:p w14:paraId="125F3651" w14:textId="77777777" w:rsidR="002C381E" w:rsidRPr="008B0547" w:rsidRDefault="002C381E" w:rsidP="002F640C">
            <w:pPr>
              <w:jc w:val="both"/>
              <w:rPr>
                <w:b/>
                <w:sz w:val="20"/>
                <w:szCs w:val="20"/>
                <w:lang w:val="en-US" w:eastAsia="en-US"/>
              </w:rPr>
            </w:pPr>
            <w:r w:rsidRPr="008B0547">
              <w:rPr>
                <w:b/>
                <w:sz w:val="20"/>
                <w:szCs w:val="20"/>
                <w:lang w:val="en-US" w:eastAsia="en-US"/>
              </w:rPr>
              <w:t>Outcome 1</w:t>
            </w:r>
          </w:p>
          <w:p w14:paraId="69B38D7A" w14:textId="77777777" w:rsidR="002C381E" w:rsidRPr="007647B4" w:rsidRDefault="002C381E" w:rsidP="002F640C">
            <w:pPr>
              <w:jc w:val="both"/>
              <w:rPr>
                <w:bCs/>
                <w:sz w:val="20"/>
                <w:szCs w:val="20"/>
                <w:lang w:val="en-US" w:eastAsia="en-US"/>
              </w:rPr>
            </w:pPr>
            <w:r w:rsidRPr="007647B4">
              <w:rPr>
                <w:bCs/>
                <w:sz w:val="20"/>
                <w:szCs w:val="20"/>
                <w:lang w:val="en-US" w:eastAsia="en-US"/>
              </w:rPr>
              <w:t xml:space="preserve">Targeted Line Ministries Government Agencies and local governments are implementing the NAP WPS in a more effective manner by generating financial resources through innovative Financing and GRB and by creating monitoring and accountability </w:t>
            </w:r>
            <w:r w:rsidRPr="007647B4">
              <w:rPr>
                <w:bCs/>
                <w:sz w:val="20"/>
                <w:szCs w:val="20"/>
                <w:lang w:val="en-US" w:eastAsia="en-US"/>
              </w:rPr>
              <w:lastRenderedPageBreak/>
              <w:t xml:space="preserve">mechanisms and capacities.  </w:t>
            </w:r>
          </w:p>
        </w:tc>
        <w:tc>
          <w:tcPr>
            <w:tcW w:w="2677" w:type="dxa"/>
            <w:shd w:val="clear" w:color="auto" w:fill="auto"/>
          </w:tcPr>
          <w:p w14:paraId="2847692C" w14:textId="77777777" w:rsidR="002C381E" w:rsidRPr="007647B4" w:rsidRDefault="002C381E" w:rsidP="002F640C">
            <w:pPr>
              <w:jc w:val="both"/>
              <w:rPr>
                <w:bCs/>
                <w:sz w:val="20"/>
                <w:szCs w:val="20"/>
                <w:lang w:val="en-US" w:eastAsia="en-US"/>
              </w:rPr>
            </w:pPr>
            <w:r w:rsidRPr="007647B4">
              <w:rPr>
                <w:bCs/>
                <w:sz w:val="20"/>
                <w:szCs w:val="20"/>
                <w:lang w:val="en-US" w:eastAsia="en-US"/>
              </w:rPr>
              <w:lastRenderedPageBreak/>
              <w:t xml:space="preserve">Indicator 1.1. Number of Line </w:t>
            </w:r>
            <w:r w:rsidRPr="008832BD">
              <w:rPr>
                <w:bCs/>
                <w:sz w:val="20"/>
                <w:szCs w:val="20"/>
                <w:lang w:val="en-US" w:eastAsia="en-US"/>
              </w:rPr>
              <w:t>Ministries and</w:t>
            </w:r>
            <w:r w:rsidRPr="007647B4">
              <w:rPr>
                <w:bCs/>
                <w:sz w:val="20"/>
                <w:szCs w:val="20"/>
                <w:lang w:val="en-US" w:eastAsia="en-US"/>
              </w:rPr>
              <w:t xml:space="preserve"> Government Agencies that allocate resources for the implementation of the NAP WPS</w:t>
            </w:r>
          </w:p>
          <w:p w14:paraId="569A8D62" w14:textId="77777777" w:rsidR="002C381E" w:rsidRPr="007647B4" w:rsidRDefault="002C381E" w:rsidP="002F640C">
            <w:pPr>
              <w:jc w:val="both"/>
              <w:rPr>
                <w:bCs/>
                <w:sz w:val="20"/>
                <w:szCs w:val="20"/>
                <w:lang w:val="en-US" w:eastAsia="en-US"/>
              </w:rPr>
            </w:pPr>
          </w:p>
        </w:tc>
        <w:tc>
          <w:tcPr>
            <w:tcW w:w="1980" w:type="dxa"/>
            <w:shd w:val="clear" w:color="auto" w:fill="auto"/>
          </w:tcPr>
          <w:p w14:paraId="022EBEA0" w14:textId="717D1582" w:rsidR="002C381E" w:rsidRPr="002C27D7" w:rsidRDefault="0057653A" w:rsidP="002F640C">
            <w:pPr>
              <w:jc w:val="both"/>
              <w:rPr>
                <w:bCs/>
                <w:color w:val="0070C0"/>
                <w:sz w:val="20"/>
                <w:szCs w:val="20"/>
                <w:lang w:val="en-US" w:eastAsia="en-US"/>
              </w:rPr>
            </w:pPr>
            <w:r>
              <w:rPr>
                <w:bCs/>
                <w:color w:val="0070C0"/>
                <w:sz w:val="20"/>
                <w:szCs w:val="20"/>
                <w:lang w:val="en-US" w:eastAsia="en-US"/>
              </w:rPr>
              <w:t xml:space="preserve">One Ministry. </w:t>
            </w:r>
            <w:r w:rsidR="002C381E" w:rsidRPr="002C27D7">
              <w:rPr>
                <w:bCs/>
                <w:color w:val="0070C0"/>
                <w:sz w:val="20"/>
                <w:szCs w:val="20"/>
                <w:lang w:val="en-US" w:eastAsia="en-US"/>
              </w:rPr>
              <w:t>Ministry of Justice (2019)</w:t>
            </w:r>
          </w:p>
        </w:tc>
        <w:tc>
          <w:tcPr>
            <w:tcW w:w="2790" w:type="dxa"/>
            <w:shd w:val="clear" w:color="auto" w:fill="auto"/>
          </w:tcPr>
          <w:p w14:paraId="5653A151" w14:textId="0A042B08" w:rsidR="002C381E" w:rsidRPr="002C27D7" w:rsidRDefault="002C381E" w:rsidP="002F640C">
            <w:pPr>
              <w:jc w:val="both"/>
              <w:rPr>
                <w:bCs/>
                <w:color w:val="0070C0"/>
                <w:sz w:val="20"/>
                <w:szCs w:val="20"/>
              </w:rPr>
            </w:pPr>
            <w:r w:rsidRPr="002C27D7">
              <w:rPr>
                <w:color w:val="0070C0"/>
                <w:sz w:val="20"/>
                <w:szCs w:val="20"/>
              </w:rPr>
              <w:t xml:space="preserve"> At least 2 additional Line Ministries </w:t>
            </w:r>
          </w:p>
        </w:tc>
        <w:tc>
          <w:tcPr>
            <w:tcW w:w="2070" w:type="dxa"/>
          </w:tcPr>
          <w:p w14:paraId="61608C2C" w14:textId="77777777" w:rsidR="002C381E" w:rsidRPr="002C27D7" w:rsidRDefault="002C381E" w:rsidP="002F640C">
            <w:pPr>
              <w:jc w:val="both"/>
              <w:rPr>
                <w:bCs/>
                <w:color w:val="0070C0"/>
                <w:sz w:val="20"/>
                <w:szCs w:val="20"/>
                <w:lang w:val="en-US" w:eastAsia="en-US"/>
              </w:rPr>
            </w:pPr>
            <w:r w:rsidRPr="002C27D7">
              <w:rPr>
                <w:color w:val="0070C0"/>
                <w:sz w:val="20"/>
                <w:szCs w:val="20"/>
              </w:rPr>
              <w:t>One Ministry or Government Agency per year</w:t>
            </w:r>
          </w:p>
        </w:tc>
        <w:tc>
          <w:tcPr>
            <w:tcW w:w="2160" w:type="dxa"/>
            <w:shd w:val="clear" w:color="auto" w:fill="FFFFFF" w:themeFill="background1"/>
          </w:tcPr>
          <w:p w14:paraId="4FEE6C78" w14:textId="6D8B2DD8" w:rsidR="002C381E" w:rsidRPr="002C27D7" w:rsidRDefault="002C381E" w:rsidP="002F640C">
            <w:pPr>
              <w:jc w:val="both"/>
              <w:rPr>
                <w:bCs/>
                <w:color w:val="0070C0"/>
                <w:sz w:val="20"/>
                <w:szCs w:val="20"/>
                <w:highlight w:val="yellow"/>
              </w:rPr>
            </w:pPr>
            <w:r w:rsidRPr="003318CF">
              <w:rPr>
                <w:bCs/>
                <w:color w:val="0070C0"/>
                <w:sz w:val="20"/>
                <w:szCs w:val="20"/>
              </w:rPr>
              <w:t>6 (2020) the Ministries of Gender, Children and Social Protection, Justice, Finance, Agriculture, Education and Health</w:t>
            </w:r>
            <w:r w:rsidR="0057653A">
              <w:rPr>
                <w:bCs/>
                <w:color w:val="0070C0"/>
                <w:sz w:val="20"/>
                <w:szCs w:val="20"/>
              </w:rPr>
              <w:t xml:space="preserve"> in 2020</w:t>
            </w:r>
          </w:p>
        </w:tc>
        <w:tc>
          <w:tcPr>
            <w:tcW w:w="1913" w:type="dxa"/>
          </w:tcPr>
          <w:p w14:paraId="08C4146F" w14:textId="77777777" w:rsidR="002C381E" w:rsidRPr="002C27D7" w:rsidRDefault="002C381E" w:rsidP="002F640C">
            <w:pPr>
              <w:jc w:val="both"/>
              <w:rPr>
                <w:bCs/>
                <w:color w:val="0070C0"/>
                <w:sz w:val="20"/>
                <w:szCs w:val="20"/>
                <w:highlight w:val="yellow"/>
              </w:rPr>
            </w:pPr>
          </w:p>
        </w:tc>
      </w:tr>
      <w:tr w:rsidR="002C381E" w:rsidRPr="00B540EB" w14:paraId="527904D3" w14:textId="77777777" w:rsidTr="002F640C">
        <w:trPr>
          <w:trHeight w:val="548"/>
        </w:trPr>
        <w:tc>
          <w:tcPr>
            <w:tcW w:w="1530" w:type="dxa"/>
            <w:vMerge/>
          </w:tcPr>
          <w:p w14:paraId="6076BBA7" w14:textId="77777777" w:rsidR="002C381E" w:rsidRPr="007647B4" w:rsidRDefault="002C381E" w:rsidP="002F640C">
            <w:pPr>
              <w:jc w:val="both"/>
              <w:rPr>
                <w:bCs/>
                <w:sz w:val="20"/>
                <w:szCs w:val="20"/>
                <w:lang w:val="en-US" w:eastAsia="en-US"/>
              </w:rPr>
            </w:pPr>
          </w:p>
        </w:tc>
        <w:tc>
          <w:tcPr>
            <w:tcW w:w="2677" w:type="dxa"/>
            <w:shd w:val="clear" w:color="auto" w:fill="auto"/>
          </w:tcPr>
          <w:p w14:paraId="4609D2E1" w14:textId="77777777" w:rsidR="002C381E" w:rsidRPr="007647B4" w:rsidRDefault="002C381E" w:rsidP="002F640C">
            <w:pPr>
              <w:jc w:val="both"/>
              <w:rPr>
                <w:bCs/>
                <w:sz w:val="20"/>
                <w:szCs w:val="20"/>
                <w:lang w:val="en-US" w:eastAsia="en-US"/>
              </w:rPr>
            </w:pPr>
            <w:r w:rsidRPr="007647B4">
              <w:rPr>
                <w:bCs/>
                <w:sz w:val="20"/>
                <w:szCs w:val="20"/>
                <w:lang w:val="en-US" w:eastAsia="en-US"/>
              </w:rPr>
              <w:t>Indicator 1.2</w:t>
            </w:r>
          </w:p>
          <w:p w14:paraId="01EBDA15" w14:textId="473691AA" w:rsidR="002C381E" w:rsidRPr="007647B4" w:rsidRDefault="008C3EBA" w:rsidP="002F640C">
            <w:pPr>
              <w:jc w:val="both"/>
              <w:rPr>
                <w:bCs/>
                <w:sz w:val="20"/>
                <w:szCs w:val="20"/>
                <w:lang w:val="en-US" w:eastAsia="en-US"/>
              </w:rPr>
            </w:pPr>
            <w:r w:rsidRPr="007647B4">
              <w:rPr>
                <w:bCs/>
                <w:sz w:val="20"/>
                <w:szCs w:val="20"/>
                <w:lang w:val="en-US" w:eastAsia="en-US"/>
              </w:rPr>
              <w:t>Number</w:t>
            </w:r>
            <w:r w:rsidR="002C381E" w:rsidRPr="007647B4">
              <w:rPr>
                <w:bCs/>
                <w:sz w:val="20"/>
                <w:szCs w:val="20"/>
                <w:lang w:val="en-US" w:eastAsia="en-US"/>
              </w:rPr>
              <w:t xml:space="preserve"> of resources allocated by the government for the implementation of the NAP WPS  </w:t>
            </w:r>
          </w:p>
        </w:tc>
        <w:tc>
          <w:tcPr>
            <w:tcW w:w="1980" w:type="dxa"/>
            <w:shd w:val="clear" w:color="auto" w:fill="auto"/>
          </w:tcPr>
          <w:p w14:paraId="501A1106" w14:textId="77777777" w:rsidR="002C381E" w:rsidRPr="002C27D7" w:rsidRDefault="002C381E" w:rsidP="002F640C">
            <w:pPr>
              <w:jc w:val="both"/>
              <w:rPr>
                <w:bCs/>
                <w:color w:val="0070C0"/>
                <w:sz w:val="20"/>
                <w:szCs w:val="20"/>
                <w:lang w:val="en-US" w:eastAsia="en-US"/>
              </w:rPr>
            </w:pPr>
            <w:r w:rsidRPr="002C27D7">
              <w:rPr>
                <w:bCs/>
                <w:color w:val="0070C0"/>
                <w:sz w:val="20"/>
                <w:szCs w:val="20"/>
                <w:lang w:val="en-US" w:eastAsia="en-US"/>
              </w:rPr>
              <w:t>USD 16,000 (2019)</w:t>
            </w:r>
          </w:p>
        </w:tc>
        <w:tc>
          <w:tcPr>
            <w:tcW w:w="2790" w:type="dxa"/>
            <w:shd w:val="clear" w:color="auto" w:fill="auto"/>
          </w:tcPr>
          <w:p w14:paraId="130BF245" w14:textId="77777777" w:rsidR="002C381E" w:rsidRPr="002C27D7" w:rsidRDefault="002C381E" w:rsidP="002F640C">
            <w:pPr>
              <w:jc w:val="both"/>
              <w:rPr>
                <w:bCs/>
                <w:color w:val="0070C0"/>
                <w:sz w:val="20"/>
                <w:szCs w:val="20"/>
              </w:rPr>
            </w:pPr>
            <w:r w:rsidRPr="002C27D7">
              <w:rPr>
                <w:bCs/>
                <w:color w:val="0070C0"/>
                <w:sz w:val="20"/>
                <w:szCs w:val="20"/>
                <w:lang w:val="en-US" w:eastAsia="en-US"/>
              </w:rPr>
              <w:t>At least USD 50,000 (2021/2022 budget cycle)</w:t>
            </w:r>
          </w:p>
        </w:tc>
        <w:tc>
          <w:tcPr>
            <w:tcW w:w="2070" w:type="dxa"/>
          </w:tcPr>
          <w:p w14:paraId="4C59F870" w14:textId="77777777" w:rsidR="002C381E" w:rsidRPr="002C27D7" w:rsidRDefault="002C381E" w:rsidP="002F640C">
            <w:pPr>
              <w:rPr>
                <w:color w:val="0070C0"/>
                <w:sz w:val="20"/>
                <w:szCs w:val="20"/>
              </w:rPr>
            </w:pPr>
            <w:r w:rsidRPr="002C27D7">
              <w:rPr>
                <w:color w:val="0070C0"/>
                <w:sz w:val="20"/>
                <w:szCs w:val="20"/>
              </w:rPr>
              <w:t>At least USD 25,000 (2020/2021 budget cycle)</w:t>
            </w:r>
          </w:p>
          <w:p w14:paraId="329CC372" w14:textId="77777777" w:rsidR="002C381E" w:rsidRPr="002C27D7" w:rsidRDefault="002C381E" w:rsidP="002F640C">
            <w:pPr>
              <w:jc w:val="both"/>
              <w:rPr>
                <w:bCs/>
                <w:color w:val="0070C0"/>
                <w:sz w:val="20"/>
                <w:szCs w:val="20"/>
                <w:lang w:val="en-US" w:eastAsia="en-US"/>
              </w:rPr>
            </w:pPr>
          </w:p>
        </w:tc>
        <w:tc>
          <w:tcPr>
            <w:tcW w:w="2160" w:type="dxa"/>
          </w:tcPr>
          <w:p w14:paraId="4302AF53" w14:textId="366D91F5" w:rsidR="002C381E" w:rsidRPr="009A639E" w:rsidRDefault="002C381E" w:rsidP="002F640C">
            <w:pPr>
              <w:jc w:val="both"/>
              <w:rPr>
                <w:bCs/>
                <w:color w:val="0070C0"/>
                <w:sz w:val="20"/>
                <w:szCs w:val="20"/>
              </w:rPr>
            </w:pPr>
            <w:r w:rsidRPr="003318CF">
              <w:rPr>
                <w:bCs/>
                <w:color w:val="0070C0"/>
                <w:sz w:val="20"/>
                <w:szCs w:val="20"/>
              </w:rPr>
              <w:t xml:space="preserve"> USD</w:t>
            </w:r>
            <w:r>
              <w:rPr>
                <w:bCs/>
                <w:color w:val="0070C0"/>
                <w:sz w:val="20"/>
                <w:szCs w:val="20"/>
              </w:rPr>
              <w:t xml:space="preserve"> </w:t>
            </w:r>
            <w:r w:rsidRPr="003318CF">
              <w:rPr>
                <w:bCs/>
                <w:color w:val="0070C0"/>
                <w:sz w:val="20"/>
                <w:szCs w:val="20"/>
              </w:rPr>
              <w:t>200,000 allocated in the national budget 2020 to the Ministries of Gender, Children and Social Protection, Justice, Finance, Agriculture, Education and Health as a pilot to</w:t>
            </w:r>
            <w:r>
              <w:rPr>
                <w:bCs/>
                <w:color w:val="0070C0"/>
                <w:sz w:val="20"/>
                <w:szCs w:val="20"/>
              </w:rPr>
              <w:t xml:space="preserve"> activities in the NAP WPS including </w:t>
            </w:r>
            <w:r w:rsidRPr="003318CF">
              <w:rPr>
                <w:bCs/>
                <w:color w:val="0070C0"/>
                <w:sz w:val="20"/>
                <w:szCs w:val="20"/>
              </w:rPr>
              <w:t>activities</w:t>
            </w:r>
            <w:r>
              <w:rPr>
                <w:bCs/>
                <w:color w:val="0070C0"/>
                <w:sz w:val="20"/>
                <w:szCs w:val="20"/>
              </w:rPr>
              <w:t xml:space="preserve"> to </w:t>
            </w:r>
            <w:r w:rsidRPr="003318CF">
              <w:rPr>
                <w:bCs/>
                <w:color w:val="0070C0"/>
                <w:sz w:val="20"/>
                <w:szCs w:val="20"/>
              </w:rPr>
              <w:t xml:space="preserve">eliminate violence against women </w:t>
            </w:r>
            <w:r w:rsidR="0057653A" w:rsidRPr="003318CF">
              <w:rPr>
                <w:bCs/>
                <w:color w:val="0070C0"/>
                <w:sz w:val="20"/>
                <w:szCs w:val="20"/>
              </w:rPr>
              <w:t xml:space="preserve">and </w:t>
            </w:r>
            <w:r w:rsidR="0057653A">
              <w:rPr>
                <w:bCs/>
                <w:color w:val="0070C0"/>
                <w:sz w:val="20"/>
                <w:szCs w:val="20"/>
              </w:rPr>
              <w:t>enhance</w:t>
            </w:r>
            <w:r>
              <w:rPr>
                <w:bCs/>
                <w:color w:val="0070C0"/>
                <w:sz w:val="20"/>
                <w:szCs w:val="20"/>
              </w:rPr>
              <w:t xml:space="preserve"> </w:t>
            </w:r>
            <w:r w:rsidRPr="003318CF">
              <w:rPr>
                <w:bCs/>
                <w:color w:val="0070C0"/>
                <w:sz w:val="20"/>
                <w:szCs w:val="20"/>
              </w:rPr>
              <w:t xml:space="preserve">sexual reproductive </w:t>
            </w:r>
            <w:r w:rsidR="008C3EBA" w:rsidRPr="003318CF">
              <w:rPr>
                <w:bCs/>
                <w:color w:val="0070C0"/>
                <w:sz w:val="20"/>
                <w:szCs w:val="20"/>
              </w:rPr>
              <w:t>health.</w:t>
            </w:r>
            <w:r w:rsidRPr="003318CF">
              <w:rPr>
                <w:bCs/>
                <w:color w:val="0070C0"/>
                <w:sz w:val="20"/>
                <w:szCs w:val="20"/>
              </w:rPr>
              <w:t xml:space="preserve"> </w:t>
            </w:r>
          </w:p>
          <w:p w14:paraId="590CE4DC" w14:textId="77777777" w:rsidR="002C381E" w:rsidRPr="003318CF" w:rsidRDefault="002C381E" w:rsidP="002F640C">
            <w:pPr>
              <w:jc w:val="both"/>
              <w:rPr>
                <w:bCs/>
                <w:color w:val="0070C0"/>
                <w:sz w:val="20"/>
                <w:szCs w:val="20"/>
              </w:rPr>
            </w:pPr>
          </w:p>
        </w:tc>
        <w:tc>
          <w:tcPr>
            <w:tcW w:w="1913" w:type="dxa"/>
          </w:tcPr>
          <w:p w14:paraId="5EB4A05D" w14:textId="77777777" w:rsidR="002C381E" w:rsidRPr="002C27D7" w:rsidRDefault="002C381E" w:rsidP="002F640C">
            <w:pPr>
              <w:jc w:val="both"/>
              <w:rPr>
                <w:bCs/>
                <w:color w:val="0070C0"/>
                <w:sz w:val="20"/>
                <w:szCs w:val="20"/>
                <w:highlight w:val="yellow"/>
              </w:rPr>
            </w:pPr>
          </w:p>
        </w:tc>
      </w:tr>
      <w:tr w:rsidR="002C381E" w:rsidRPr="00B540EB" w14:paraId="786A585F" w14:textId="77777777" w:rsidTr="002F640C">
        <w:trPr>
          <w:trHeight w:val="548"/>
        </w:trPr>
        <w:tc>
          <w:tcPr>
            <w:tcW w:w="1530" w:type="dxa"/>
            <w:vMerge/>
          </w:tcPr>
          <w:p w14:paraId="07BAE1DB" w14:textId="77777777" w:rsidR="002C381E" w:rsidRPr="007647B4" w:rsidRDefault="002C381E" w:rsidP="002F640C">
            <w:pPr>
              <w:jc w:val="both"/>
              <w:rPr>
                <w:bCs/>
                <w:sz w:val="20"/>
                <w:szCs w:val="20"/>
                <w:lang w:val="en-US" w:eastAsia="en-US"/>
              </w:rPr>
            </w:pPr>
          </w:p>
        </w:tc>
        <w:tc>
          <w:tcPr>
            <w:tcW w:w="2677" w:type="dxa"/>
            <w:shd w:val="clear" w:color="auto" w:fill="auto"/>
          </w:tcPr>
          <w:p w14:paraId="277741D0" w14:textId="77777777" w:rsidR="002C381E" w:rsidRPr="007647B4" w:rsidRDefault="002C381E" w:rsidP="002F640C">
            <w:pPr>
              <w:jc w:val="both"/>
              <w:rPr>
                <w:bCs/>
                <w:sz w:val="20"/>
                <w:szCs w:val="20"/>
                <w:lang w:val="en-US" w:eastAsia="en-US"/>
              </w:rPr>
            </w:pPr>
            <w:r w:rsidRPr="007647B4">
              <w:rPr>
                <w:bCs/>
                <w:sz w:val="20"/>
                <w:szCs w:val="20"/>
                <w:lang w:val="en-US" w:eastAsia="en-US"/>
              </w:rPr>
              <w:t>Indicator 1.3</w:t>
            </w:r>
          </w:p>
          <w:p w14:paraId="25248555" w14:textId="77777777" w:rsidR="002C381E" w:rsidRPr="007647B4" w:rsidRDefault="002C381E" w:rsidP="002F640C">
            <w:pPr>
              <w:jc w:val="both"/>
              <w:rPr>
                <w:bCs/>
                <w:sz w:val="20"/>
                <w:szCs w:val="20"/>
                <w:lang w:val="en-US" w:eastAsia="en-US"/>
              </w:rPr>
            </w:pPr>
            <w:r w:rsidRPr="007647B4">
              <w:rPr>
                <w:bCs/>
                <w:sz w:val="20"/>
                <w:szCs w:val="20"/>
                <w:lang w:val="en-US" w:eastAsia="en-US"/>
              </w:rPr>
              <w:lastRenderedPageBreak/>
              <w:t>Number of innovative financing mechanism developed nationally and started mobilizing resources</w:t>
            </w:r>
          </w:p>
        </w:tc>
        <w:tc>
          <w:tcPr>
            <w:tcW w:w="1980" w:type="dxa"/>
            <w:shd w:val="clear" w:color="auto" w:fill="auto"/>
          </w:tcPr>
          <w:p w14:paraId="051BCD46" w14:textId="77777777" w:rsidR="002C381E" w:rsidRPr="002C27D7" w:rsidRDefault="002C381E" w:rsidP="002F640C">
            <w:pPr>
              <w:jc w:val="both"/>
              <w:rPr>
                <w:bCs/>
                <w:color w:val="0070C0"/>
                <w:sz w:val="20"/>
                <w:szCs w:val="20"/>
              </w:rPr>
            </w:pPr>
            <w:r w:rsidRPr="002C27D7">
              <w:rPr>
                <w:bCs/>
                <w:color w:val="0070C0"/>
                <w:sz w:val="20"/>
                <w:szCs w:val="20"/>
                <w:lang w:val="en-US" w:eastAsia="en-US"/>
              </w:rPr>
              <w:lastRenderedPageBreak/>
              <w:t>2019: 0</w:t>
            </w:r>
          </w:p>
        </w:tc>
        <w:tc>
          <w:tcPr>
            <w:tcW w:w="2790" w:type="dxa"/>
            <w:shd w:val="clear" w:color="auto" w:fill="auto"/>
          </w:tcPr>
          <w:p w14:paraId="169E9D2C" w14:textId="77777777" w:rsidR="002C381E" w:rsidRPr="002C27D7" w:rsidRDefault="002C381E" w:rsidP="002F640C">
            <w:pPr>
              <w:jc w:val="both"/>
              <w:rPr>
                <w:bCs/>
                <w:color w:val="0070C0"/>
                <w:sz w:val="20"/>
                <w:szCs w:val="20"/>
              </w:rPr>
            </w:pPr>
            <w:r w:rsidRPr="002C27D7">
              <w:rPr>
                <w:bCs/>
                <w:color w:val="0070C0"/>
                <w:sz w:val="20"/>
                <w:szCs w:val="20"/>
                <w:lang w:val="en-US" w:eastAsia="en-US"/>
              </w:rPr>
              <w:t>2021: At least 2</w:t>
            </w:r>
          </w:p>
        </w:tc>
        <w:tc>
          <w:tcPr>
            <w:tcW w:w="2070" w:type="dxa"/>
          </w:tcPr>
          <w:p w14:paraId="5E0050F0" w14:textId="77777777" w:rsidR="002C381E" w:rsidRPr="002C27D7" w:rsidRDefault="002C381E" w:rsidP="002F640C">
            <w:pPr>
              <w:jc w:val="both"/>
              <w:rPr>
                <w:bCs/>
                <w:color w:val="0070C0"/>
                <w:sz w:val="20"/>
                <w:szCs w:val="20"/>
                <w:lang w:val="en-US" w:eastAsia="en-US"/>
              </w:rPr>
            </w:pPr>
            <w:r w:rsidRPr="00345FB8">
              <w:rPr>
                <w:bCs/>
                <w:color w:val="0070C0"/>
                <w:sz w:val="20"/>
                <w:szCs w:val="20"/>
              </w:rPr>
              <w:t xml:space="preserve">A </w:t>
            </w:r>
            <w:r w:rsidRPr="00FE2216">
              <w:rPr>
                <w:bCs/>
                <w:color w:val="0070C0"/>
                <w:sz w:val="20"/>
                <w:szCs w:val="20"/>
              </w:rPr>
              <w:t xml:space="preserve">draft Innovative financing strategy </w:t>
            </w:r>
            <w:r w:rsidRPr="00FE2216">
              <w:rPr>
                <w:bCs/>
                <w:color w:val="0070C0"/>
                <w:sz w:val="20"/>
                <w:szCs w:val="20"/>
              </w:rPr>
              <w:lastRenderedPageBreak/>
              <w:t>developed, and draft advocacy tools developed for innovative financing</w:t>
            </w:r>
            <w:r>
              <w:rPr>
                <w:color w:val="FF0000"/>
                <w:sz w:val="20"/>
                <w:szCs w:val="20"/>
              </w:rPr>
              <w:t xml:space="preserve"> </w:t>
            </w:r>
          </w:p>
        </w:tc>
        <w:tc>
          <w:tcPr>
            <w:tcW w:w="2160" w:type="dxa"/>
          </w:tcPr>
          <w:p w14:paraId="4D2DEA9E" w14:textId="58973C10" w:rsidR="002C381E" w:rsidRPr="00B00416" w:rsidRDefault="0057653A" w:rsidP="002F640C">
            <w:pPr>
              <w:jc w:val="both"/>
              <w:rPr>
                <w:bCs/>
                <w:color w:val="FF0000"/>
                <w:sz w:val="20"/>
                <w:szCs w:val="20"/>
              </w:rPr>
            </w:pPr>
            <w:r>
              <w:rPr>
                <w:bCs/>
                <w:color w:val="0070C0"/>
                <w:sz w:val="20"/>
                <w:szCs w:val="20"/>
              </w:rPr>
              <w:lastRenderedPageBreak/>
              <w:t xml:space="preserve">No Innovative financing mechanisms yet </w:t>
            </w:r>
            <w:r>
              <w:rPr>
                <w:bCs/>
                <w:color w:val="0070C0"/>
                <w:sz w:val="20"/>
                <w:szCs w:val="20"/>
              </w:rPr>
              <w:lastRenderedPageBreak/>
              <w:t>developed. However, b</w:t>
            </w:r>
            <w:r w:rsidR="002C381E" w:rsidRPr="006A0460">
              <w:rPr>
                <w:bCs/>
                <w:color w:val="0070C0"/>
                <w:sz w:val="20"/>
                <w:szCs w:val="20"/>
              </w:rPr>
              <w:t xml:space="preserve">ased on the institutional and individual capacity assessment, </w:t>
            </w:r>
            <w:r w:rsidR="003460E6" w:rsidRPr="006A0460">
              <w:rPr>
                <w:bCs/>
                <w:color w:val="0070C0"/>
                <w:sz w:val="20"/>
                <w:szCs w:val="20"/>
              </w:rPr>
              <w:t>a</w:t>
            </w:r>
            <w:r w:rsidR="003460E6">
              <w:rPr>
                <w:bCs/>
                <w:color w:val="0070C0"/>
                <w:sz w:val="20"/>
                <w:szCs w:val="20"/>
              </w:rPr>
              <w:t>n</w:t>
            </w:r>
            <w:r w:rsidR="003460E6" w:rsidRPr="006A0460">
              <w:rPr>
                <w:bCs/>
                <w:color w:val="0070C0"/>
                <w:sz w:val="20"/>
                <w:szCs w:val="20"/>
              </w:rPr>
              <w:t xml:space="preserve"> innovative</w:t>
            </w:r>
            <w:r w:rsidR="002C381E" w:rsidRPr="006A0460">
              <w:rPr>
                <w:bCs/>
                <w:color w:val="0070C0"/>
                <w:sz w:val="20"/>
                <w:szCs w:val="20"/>
              </w:rPr>
              <w:t xml:space="preserve"> financing strategy has been </w:t>
            </w:r>
            <w:r w:rsidR="002C381E">
              <w:rPr>
                <w:bCs/>
                <w:color w:val="0070C0"/>
                <w:sz w:val="20"/>
                <w:szCs w:val="20"/>
              </w:rPr>
              <w:t xml:space="preserve">developed </w:t>
            </w:r>
            <w:r w:rsidR="002C381E" w:rsidRPr="006A0460">
              <w:rPr>
                <w:bCs/>
                <w:color w:val="0070C0"/>
                <w:sz w:val="20"/>
                <w:szCs w:val="20"/>
              </w:rPr>
              <w:t>and is currently under revision by the Tax Policy Division at the Ministry of Finance and Development Planning, Ministry of Gender</w:t>
            </w:r>
            <w:r w:rsidR="008325A5">
              <w:rPr>
                <w:bCs/>
                <w:color w:val="0070C0"/>
                <w:sz w:val="20"/>
                <w:szCs w:val="20"/>
              </w:rPr>
              <w:t>,</w:t>
            </w:r>
            <w:r w:rsidR="002C381E" w:rsidRPr="006A0460">
              <w:rPr>
                <w:bCs/>
                <w:color w:val="0070C0"/>
                <w:sz w:val="20"/>
                <w:szCs w:val="20"/>
              </w:rPr>
              <w:t xml:space="preserve"> Children and Social Protection and other relevant institutions. </w:t>
            </w:r>
            <w:r>
              <w:rPr>
                <w:bCs/>
                <w:color w:val="0070C0"/>
                <w:sz w:val="20"/>
                <w:szCs w:val="20"/>
              </w:rPr>
              <w:t xml:space="preserve">A </w:t>
            </w:r>
            <w:r w:rsidRPr="00FE2216">
              <w:rPr>
                <w:bCs/>
                <w:color w:val="0070C0"/>
                <w:sz w:val="20"/>
                <w:szCs w:val="20"/>
              </w:rPr>
              <w:t>d</w:t>
            </w:r>
            <w:r w:rsidR="002C381E" w:rsidRPr="00FE2216">
              <w:rPr>
                <w:bCs/>
                <w:color w:val="0070C0"/>
                <w:sz w:val="20"/>
                <w:szCs w:val="20"/>
              </w:rPr>
              <w:t>raft advocacy tool has also been developed to enhance CSOs capacity to advocate for innovative ways to finance the NAP- WPS</w:t>
            </w:r>
          </w:p>
        </w:tc>
        <w:tc>
          <w:tcPr>
            <w:tcW w:w="1913" w:type="dxa"/>
          </w:tcPr>
          <w:p w14:paraId="758E8AA8" w14:textId="77777777" w:rsidR="002C381E" w:rsidRPr="002C27D7" w:rsidRDefault="002C381E" w:rsidP="002F640C">
            <w:pPr>
              <w:jc w:val="both"/>
              <w:rPr>
                <w:bCs/>
                <w:color w:val="0070C0"/>
                <w:sz w:val="20"/>
                <w:szCs w:val="20"/>
              </w:rPr>
            </w:pPr>
          </w:p>
        </w:tc>
      </w:tr>
      <w:tr w:rsidR="002C381E" w:rsidRPr="00B540EB" w14:paraId="51E4E314" w14:textId="77777777" w:rsidTr="002F640C">
        <w:trPr>
          <w:trHeight w:val="548"/>
        </w:trPr>
        <w:tc>
          <w:tcPr>
            <w:tcW w:w="1530" w:type="dxa"/>
            <w:vMerge w:val="restart"/>
          </w:tcPr>
          <w:p w14:paraId="22CD32C5" w14:textId="77777777" w:rsidR="002C381E" w:rsidRPr="00FC37A3" w:rsidRDefault="002C381E" w:rsidP="002F640C">
            <w:pPr>
              <w:jc w:val="both"/>
              <w:rPr>
                <w:b/>
                <w:sz w:val="20"/>
                <w:szCs w:val="20"/>
                <w:lang w:val="en-US" w:eastAsia="en-US"/>
              </w:rPr>
            </w:pPr>
            <w:r w:rsidRPr="00FC37A3">
              <w:rPr>
                <w:b/>
                <w:sz w:val="20"/>
                <w:szCs w:val="20"/>
                <w:lang w:val="en-US" w:eastAsia="en-US"/>
              </w:rPr>
              <w:t>Output 1.1</w:t>
            </w:r>
          </w:p>
          <w:p w14:paraId="35216597" w14:textId="77777777" w:rsidR="002C381E" w:rsidRPr="007647B4" w:rsidRDefault="002C381E" w:rsidP="002F640C">
            <w:pPr>
              <w:jc w:val="both"/>
              <w:rPr>
                <w:bCs/>
                <w:sz w:val="20"/>
                <w:szCs w:val="20"/>
                <w:lang w:val="en-US" w:eastAsia="en-US"/>
              </w:rPr>
            </w:pPr>
            <w:r w:rsidRPr="007647B4">
              <w:rPr>
                <w:bCs/>
                <w:sz w:val="20"/>
                <w:szCs w:val="20"/>
                <w:lang w:val="en-US" w:eastAsia="en-US"/>
              </w:rPr>
              <w:t xml:space="preserve">Targeted Government actors at national and local level are aware and have the capacity to </w:t>
            </w:r>
            <w:r w:rsidRPr="007647B4">
              <w:rPr>
                <w:bCs/>
                <w:sz w:val="20"/>
                <w:szCs w:val="20"/>
                <w:lang w:val="en-US" w:eastAsia="en-US"/>
              </w:rPr>
              <w:lastRenderedPageBreak/>
              <w:t>implement the NAP WPS</w:t>
            </w:r>
          </w:p>
          <w:p w14:paraId="5D432A45" w14:textId="77777777" w:rsidR="002C381E" w:rsidRPr="007647B4" w:rsidRDefault="002C381E" w:rsidP="002F640C">
            <w:pPr>
              <w:jc w:val="both"/>
              <w:rPr>
                <w:bCs/>
                <w:sz w:val="20"/>
                <w:szCs w:val="20"/>
                <w:lang w:val="en-US" w:eastAsia="en-US"/>
              </w:rPr>
            </w:pPr>
          </w:p>
        </w:tc>
        <w:tc>
          <w:tcPr>
            <w:tcW w:w="2677" w:type="dxa"/>
            <w:shd w:val="clear" w:color="auto" w:fill="auto"/>
          </w:tcPr>
          <w:p w14:paraId="74B97FCA" w14:textId="77777777" w:rsidR="002C381E" w:rsidRPr="007647B4" w:rsidRDefault="002C381E" w:rsidP="002F640C">
            <w:pPr>
              <w:jc w:val="both"/>
              <w:rPr>
                <w:bCs/>
                <w:sz w:val="20"/>
                <w:szCs w:val="20"/>
                <w:lang w:val="en-US" w:eastAsia="en-US"/>
              </w:rPr>
            </w:pPr>
            <w:r w:rsidRPr="007647B4">
              <w:rPr>
                <w:bCs/>
                <w:sz w:val="20"/>
                <w:szCs w:val="20"/>
                <w:lang w:val="en-US" w:eastAsia="en-US"/>
              </w:rPr>
              <w:lastRenderedPageBreak/>
              <w:t>Indicator 1.1.1</w:t>
            </w:r>
          </w:p>
          <w:p w14:paraId="0B6869B6" w14:textId="0329FC73" w:rsidR="002C381E" w:rsidRPr="007647B4" w:rsidRDefault="002C381E" w:rsidP="002F640C">
            <w:pPr>
              <w:jc w:val="both"/>
              <w:rPr>
                <w:bCs/>
                <w:sz w:val="20"/>
                <w:szCs w:val="20"/>
                <w:lang w:val="en-US" w:eastAsia="en-US"/>
              </w:rPr>
            </w:pPr>
            <w:r w:rsidRPr="007647B4">
              <w:rPr>
                <w:bCs/>
                <w:sz w:val="20"/>
                <w:szCs w:val="20"/>
                <w:lang w:val="en-US" w:eastAsia="en-US"/>
              </w:rPr>
              <w:t xml:space="preserve">Number of civil servants (Budget Officers, M&amp;E officers, Gender Focal </w:t>
            </w:r>
            <w:proofErr w:type="gramStart"/>
            <w:r w:rsidRPr="007647B4">
              <w:rPr>
                <w:bCs/>
                <w:sz w:val="20"/>
                <w:szCs w:val="20"/>
                <w:lang w:val="en-US" w:eastAsia="en-US"/>
              </w:rPr>
              <w:t>persons</w:t>
            </w:r>
            <w:proofErr w:type="gramEnd"/>
            <w:r w:rsidRPr="007647B4">
              <w:rPr>
                <w:bCs/>
                <w:sz w:val="20"/>
                <w:szCs w:val="20"/>
                <w:lang w:val="en-US" w:eastAsia="en-US"/>
              </w:rPr>
              <w:t xml:space="preserve"> and members of the gender units) and decision makers from targeted Ministries</w:t>
            </w:r>
            <w:r>
              <w:rPr>
                <w:bCs/>
                <w:sz w:val="20"/>
                <w:szCs w:val="20"/>
                <w:lang w:val="en-US" w:eastAsia="en-US"/>
              </w:rPr>
              <w:t xml:space="preserve">, Independent National Commission on Human </w:t>
            </w:r>
            <w:r w:rsidR="008C3EBA">
              <w:rPr>
                <w:bCs/>
                <w:sz w:val="20"/>
                <w:szCs w:val="20"/>
                <w:lang w:val="en-US" w:eastAsia="en-US"/>
              </w:rPr>
              <w:t xml:space="preserve">Rights </w:t>
            </w:r>
            <w:r w:rsidR="008C3EBA">
              <w:rPr>
                <w:bCs/>
                <w:sz w:val="20"/>
                <w:szCs w:val="20"/>
                <w:lang w:val="en-US" w:eastAsia="en-US"/>
              </w:rPr>
              <w:lastRenderedPageBreak/>
              <w:t>(</w:t>
            </w:r>
            <w:r>
              <w:rPr>
                <w:bCs/>
                <w:sz w:val="20"/>
                <w:szCs w:val="20"/>
                <w:lang w:val="en-US" w:eastAsia="en-US"/>
              </w:rPr>
              <w:t>INCHR</w:t>
            </w:r>
            <w:r w:rsidR="008C3EBA">
              <w:rPr>
                <w:bCs/>
                <w:sz w:val="20"/>
                <w:szCs w:val="20"/>
                <w:lang w:val="en-US" w:eastAsia="en-US"/>
              </w:rPr>
              <w:t>),</w:t>
            </w:r>
            <w:r w:rsidR="008C3EBA" w:rsidRPr="007647B4">
              <w:rPr>
                <w:bCs/>
                <w:sz w:val="20"/>
                <w:szCs w:val="20"/>
                <w:lang w:val="en-US" w:eastAsia="en-US"/>
              </w:rPr>
              <w:t xml:space="preserve"> and</w:t>
            </w:r>
            <w:r w:rsidRPr="007647B4">
              <w:rPr>
                <w:bCs/>
                <w:sz w:val="20"/>
                <w:szCs w:val="20"/>
                <w:lang w:val="en-US" w:eastAsia="en-US"/>
              </w:rPr>
              <w:t xml:space="preserve"> Government agencies (Ministry of Justice, Ministry of Finance and Development Planning, Ministry of Gender Children and Social </w:t>
            </w:r>
            <w:r w:rsidR="008C3EBA" w:rsidRPr="007647B4">
              <w:rPr>
                <w:bCs/>
                <w:sz w:val="20"/>
                <w:szCs w:val="20"/>
                <w:lang w:val="en-US" w:eastAsia="en-US"/>
              </w:rPr>
              <w:t>Protection, MIA, Liberian</w:t>
            </w:r>
            <w:r w:rsidRPr="007647B4">
              <w:rPr>
                <w:bCs/>
                <w:sz w:val="20"/>
                <w:szCs w:val="20"/>
                <w:lang w:val="en-US" w:eastAsia="en-US"/>
              </w:rPr>
              <w:t xml:space="preserve"> National Police, LRA) local governments with enhanced knowledge on the NAP </w:t>
            </w:r>
            <w:r w:rsidR="008C3EBA" w:rsidRPr="007647B4">
              <w:rPr>
                <w:bCs/>
                <w:sz w:val="20"/>
                <w:szCs w:val="20"/>
                <w:lang w:val="en-US" w:eastAsia="en-US"/>
              </w:rPr>
              <w:t>WPS and</w:t>
            </w:r>
            <w:r w:rsidRPr="007647B4">
              <w:rPr>
                <w:bCs/>
                <w:sz w:val="20"/>
                <w:szCs w:val="20"/>
                <w:lang w:val="en-US" w:eastAsia="en-US"/>
              </w:rPr>
              <w:t xml:space="preserve"> HRBA</w:t>
            </w:r>
          </w:p>
          <w:p w14:paraId="3FAC3260" w14:textId="77777777" w:rsidR="002C381E" w:rsidRPr="007647B4" w:rsidRDefault="002C381E" w:rsidP="002F640C">
            <w:pPr>
              <w:jc w:val="both"/>
              <w:rPr>
                <w:bCs/>
                <w:sz w:val="20"/>
                <w:szCs w:val="20"/>
                <w:lang w:val="en-US" w:eastAsia="en-US"/>
              </w:rPr>
            </w:pPr>
          </w:p>
        </w:tc>
        <w:tc>
          <w:tcPr>
            <w:tcW w:w="1980" w:type="dxa"/>
            <w:shd w:val="clear" w:color="auto" w:fill="auto"/>
          </w:tcPr>
          <w:p w14:paraId="4C155CC0" w14:textId="77777777" w:rsidR="002C381E" w:rsidRPr="002C27D7" w:rsidRDefault="002C381E" w:rsidP="002F640C">
            <w:pPr>
              <w:jc w:val="both"/>
              <w:rPr>
                <w:bCs/>
                <w:color w:val="0070C0"/>
                <w:sz w:val="20"/>
                <w:szCs w:val="20"/>
              </w:rPr>
            </w:pPr>
            <w:r w:rsidRPr="002C27D7">
              <w:rPr>
                <w:bCs/>
                <w:color w:val="0070C0"/>
                <w:sz w:val="20"/>
                <w:szCs w:val="20"/>
                <w:lang w:val="en-US" w:eastAsia="en-US"/>
              </w:rPr>
              <w:lastRenderedPageBreak/>
              <w:t>58 civil servants (28 men and 30 women) from security institutions with enhanced knowledge on the NAP WPS and HRBA (2018)</w:t>
            </w:r>
          </w:p>
        </w:tc>
        <w:tc>
          <w:tcPr>
            <w:tcW w:w="2790" w:type="dxa"/>
            <w:shd w:val="clear" w:color="auto" w:fill="auto"/>
          </w:tcPr>
          <w:p w14:paraId="6A93FD5A" w14:textId="774237DE" w:rsidR="002C381E" w:rsidRPr="002C27D7" w:rsidRDefault="002C381E" w:rsidP="002F640C">
            <w:pPr>
              <w:jc w:val="both"/>
              <w:rPr>
                <w:bCs/>
                <w:color w:val="0070C0"/>
                <w:sz w:val="20"/>
                <w:szCs w:val="20"/>
              </w:rPr>
            </w:pPr>
            <w:r w:rsidRPr="002C27D7">
              <w:rPr>
                <w:bCs/>
                <w:color w:val="0070C0"/>
                <w:sz w:val="20"/>
                <w:szCs w:val="20"/>
                <w:lang w:val="en-US" w:eastAsia="en-US"/>
              </w:rPr>
              <w:t>At least 60 additional civil servants and decision makers (</w:t>
            </w:r>
            <w:r w:rsidR="00632F3A">
              <w:rPr>
                <w:bCs/>
                <w:color w:val="0070C0"/>
                <w:sz w:val="20"/>
                <w:szCs w:val="20"/>
                <w:lang w:val="en-US" w:eastAsia="en-US"/>
              </w:rPr>
              <w:t>3</w:t>
            </w:r>
            <w:r w:rsidRPr="002C27D7">
              <w:rPr>
                <w:bCs/>
                <w:color w:val="0070C0"/>
                <w:sz w:val="20"/>
                <w:szCs w:val="20"/>
                <w:lang w:val="en-US" w:eastAsia="en-US"/>
              </w:rPr>
              <w:t xml:space="preserve">0 males and </w:t>
            </w:r>
            <w:r w:rsidR="00632F3A">
              <w:rPr>
                <w:bCs/>
                <w:color w:val="0070C0"/>
                <w:sz w:val="20"/>
                <w:szCs w:val="20"/>
                <w:lang w:val="en-US" w:eastAsia="en-US"/>
              </w:rPr>
              <w:t>3</w:t>
            </w:r>
            <w:r w:rsidRPr="002C27D7">
              <w:rPr>
                <w:bCs/>
                <w:color w:val="0070C0"/>
                <w:sz w:val="20"/>
                <w:szCs w:val="20"/>
                <w:lang w:val="en-US" w:eastAsia="en-US"/>
              </w:rPr>
              <w:t>0 females) from targeted Government agencies and local governments with enhanced knowledge on the NAP WPS and HRBA</w:t>
            </w:r>
          </w:p>
        </w:tc>
        <w:tc>
          <w:tcPr>
            <w:tcW w:w="2070" w:type="dxa"/>
          </w:tcPr>
          <w:p w14:paraId="4A6B4A19" w14:textId="77777777" w:rsidR="002C381E" w:rsidRPr="002C27D7" w:rsidRDefault="002C381E" w:rsidP="002F640C">
            <w:pPr>
              <w:jc w:val="both"/>
              <w:rPr>
                <w:bCs/>
                <w:color w:val="0070C0"/>
                <w:sz w:val="20"/>
                <w:szCs w:val="20"/>
                <w:lang w:val="en-US" w:eastAsia="en-US"/>
              </w:rPr>
            </w:pPr>
            <w:r w:rsidRPr="002C27D7">
              <w:rPr>
                <w:color w:val="0070C0"/>
                <w:sz w:val="20"/>
                <w:szCs w:val="20"/>
              </w:rPr>
              <w:t>At least 60 additional civil servants and decision makers with enhanced knowledge on the NAP WPS and HRBA</w:t>
            </w:r>
          </w:p>
        </w:tc>
        <w:tc>
          <w:tcPr>
            <w:tcW w:w="2160" w:type="dxa"/>
          </w:tcPr>
          <w:p w14:paraId="11068A36" w14:textId="77777777" w:rsidR="002C381E" w:rsidRDefault="002C381E" w:rsidP="002F640C">
            <w:pPr>
              <w:rPr>
                <w:bCs/>
                <w:color w:val="0070C0"/>
                <w:sz w:val="20"/>
                <w:szCs w:val="20"/>
              </w:rPr>
            </w:pPr>
            <w:r>
              <w:rPr>
                <w:color w:val="0070C0"/>
              </w:rPr>
              <w:t>A</w:t>
            </w:r>
            <w:r w:rsidRPr="006A0460">
              <w:rPr>
                <w:bCs/>
                <w:color w:val="0070C0"/>
                <w:sz w:val="20"/>
                <w:szCs w:val="20"/>
              </w:rPr>
              <w:t xml:space="preserve"> total of eighty-one (81) I</w:t>
            </w:r>
            <w:r>
              <w:rPr>
                <w:bCs/>
                <w:color w:val="0070C0"/>
                <w:sz w:val="20"/>
                <w:szCs w:val="20"/>
              </w:rPr>
              <w:t xml:space="preserve">mplementation </w:t>
            </w:r>
            <w:r w:rsidRPr="006A0460">
              <w:rPr>
                <w:bCs/>
                <w:color w:val="0070C0"/>
                <w:sz w:val="20"/>
                <w:szCs w:val="20"/>
              </w:rPr>
              <w:t>S</w:t>
            </w:r>
            <w:r>
              <w:rPr>
                <w:bCs/>
                <w:color w:val="0070C0"/>
                <w:sz w:val="20"/>
                <w:szCs w:val="20"/>
              </w:rPr>
              <w:t>tructure</w:t>
            </w:r>
            <w:r w:rsidRPr="006A0460">
              <w:rPr>
                <w:bCs/>
                <w:color w:val="0070C0"/>
                <w:sz w:val="20"/>
                <w:szCs w:val="20"/>
              </w:rPr>
              <w:t xml:space="preserve"> members, comprised of 74 civil servants (Budget officers, M&amp;E officers, gender focal persons and members of the gender units) and </w:t>
            </w:r>
            <w:r w:rsidRPr="006A0460">
              <w:rPr>
                <w:bCs/>
                <w:color w:val="0070C0"/>
                <w:sz w:val="20"/>
                <w:szCs w:val="20"/>
              </w:rPr>
              <w:lastRenderedPageBreak/>
              <w:t xml:space="preserve">decision makers from targeted MACs (MoJ, MFDP, MGCSP, MIA, LNP) and 7 CSOs representatives attended capacity building sessions and have confirmed to have enhanced knowledge on </w:t>
            </w:r>
          </w:p>
          <w:p w14:paraId="42F0E706" w14:textId="77777777" w:rsidR="002C381E" w:rsidRDefault="002C381E" w:rsidP="002F640C">
            <w:pPr>
              <w:rPr>
                <w:bCs/>
                <w:color w:val="0070C0"/>
                <w:sz w:val="20"/>
                <w:szCs w:val="20"/>
              </w:rPr>
            </w:pPr>
            <w:r w:rsidRPr="006A0460">
              <w:rPr>
                <w:bCs/>
                <w:color w:val="0070C0"/>
                <w:sz w:val="20"/>
                <w:szCs w:val="20"/>
              </w:rPr>
              <w:t>the NAP WPS.</w:t>
            </w:r>
          </w:p>
          <w:p w14:paraId="2EDBADDE" w14:textId="77777777" w:rsidR="002C381E" w:rsidRDefault="002C381E" w:rsidP="002F640C">
            <w:pPr>
              <w:rPr>
                <w:bCs/>
                <w:color w:val="0070C0"/>
                <w:sz w:val="20"/>
                <w:szCs w:val="20"/>
              </w:rPr>
            </w:pPr>
          </w:p>
          <w:p w14:paraId="3CA9EB93" w14:textId="77777777" w:rsidR="002C381E" w:rsidRDefault="002C381E" w:rsidP="002F640C">
            <w:pPr>
              <w:rPr>
                <w:bCs/>
                <w:color w:val="0070C0"/>
                <w:sz w:val="20"/>
                <w:szCs w:val="20"/>
              </w:rPr>
            </w:pPr>
          </w:p>
          <w:p w14:paraId="5DBF3CA5" w14:textId="77777777" w:rsidR="002C381E" w:rsidRDefault="002C381E" w:rsidP="002F640C">
            <w:pPr>
              <w:rPr>
                <w:bCs/>
                <w:color w:val="0070C0"/>
                <w:sz w:val="20"/>
                <w:szCs w:val="20"/>
              </w:rPr>
            </w:pPr>
          </w:p>
          <w:p w14:paraId="0C866268" w14:textId="77777777" w:rsidR="002C381E" w:rsidRPr="002C27D7" w:rsidRDefault="002C381E" w:rsidP="002F640C">
            <w:pPr>
              <w:rPr>
                <w:bCs/>
                <w:color w:val="0070C0"/>
                <w:sz w:val="20"/>
                <w:szCs w:val="20"/>
              </w:rPr>
            </w:pPr>
          </w:p>
        </w:tc>
        <w:tc>
          <w:tcPr>
            <w:tcW w:w="1913" w:type="dxa"/>
          </w:tcPr>
          <w:p w14:paraId="1A79E8CE" w14:textId="77777777" w:rsidR="002C381E" w:rsidRPr="002C27D7" w:rsidRDefault="002C381E" w:rsidP="002F640C">
            <w:pPr>
              <w:jc w:val="both"/>
              <w:rPr>
                <w:bCs/>
                <w:color w:val="0070C0"/>
                <w:sz w:val="20"/>
                <w:szCs w:val="20"/>
              </w:rPr>
            </w:pPr>
          </w:p>
        </w:tc>
      </w:tr>
      <w:tr w:rsidR="002C381E" w:rsidRPr="00B540EB" w14:paraId="05B94DCC" w14:textId="77777777" w:rsidTr="002F640C">
        <w:trPr>
          <w:trHeight w:val="98"/>
        </w:trPr>
        <w:tc>
          <w:tcPr>
            <w:tcW w:w="1530" w:type="dxa"/>
            <w:vMerge/>
          </w:tcPr>
          <w:p w14:paraId="54E8519A" w14:textId="77777777" w:rsidR="002C381E" w:rsidRPr="007647B4" w:rsidRDefault="002C381E" w:rsidP="002F640C">
            <w:pPr>
              <w:jc w:val="both"/>
              <w:rPr>
                <w:bCs/>
                <w:sz w:val="20"/>
                <w:szCs w:val="20"/>
                <w:lang w:val="en-US" w:eastAsia="en-US"/>
              </w:rPr>
            </w:pPr>
          </w:p>
        </w:tc>
        <w:tc>
          <w:tcPr>
            <w:tcW w:w="2677" w:type="dxa"/>
            <w:shd w:val="clear" w:color="auto" w:fill="auto"/>
          </w:tcPr>
          <w:p w14:paraId="6F8F6AE4" w14:textId="77777777" w:rsidR="002C381E" w:rsidRPr="007647B4" w:rsidRDefault="002C381E" w:rsidP="002F640C">
            <w:pPr>
              <w:jc w:val="both"/>
              <w:rPr>
                <w:bCs/>
                <w:sz w:val="20"/>
                <w:szCs w:val="20"/>
                <w:lang w:val="en-US" w:eastAsia="en-US"/>
              </w:rPr>
            </w:pPr>
            <w:r w:rsidRPr="007647B4">
              <w:rPr>
                <w:bCs/>
                <w:sz w:val="20"/>
                <w:szCs w:val="20"/>
                <w:lang w:val="en-US" w:eastAsia="en-US"/>
              </w:rPr>
              <w:t>Indicator 1.1.2</w:t>
            </w:r>
          </w:p>
          <w:p w14:paraId="6C04A6E2" w14:textId="77777777" w:rsidR="002C381E" w:rsidRPr="007647B4" w:rsidRDefault="002C381E" w:rsidP="002F640C">
            <w:pPr>
              <w:jc w:val="both"/>
              <w:rPr>
                <w:bCs/>
                <w:sz w:val="20"/>
                <w:szCs w:val="20"/>
                <w:lang w:val="en-US" w:eastAsia="en-US"/>
              </w:rPr>
            </w:pPr>
            <w:r w:rsidRPr="007647B4">
              <w:rPr>
                <w:bCs/>
                <w:sz w:val="20"/>
                <w:szCs w:val="20"/>
                <w:lang w:val="en-US" w:eastAsia="en-US"/>
              </w:rPr>
              <w:t xml:space="preserve">Number of civil servants (Budget Officers, M&amp;E officers, Gender Focal </w:t>
            </w:r>
            <w:proofErr w:type="gramStart"/>
            <w:r w:rsidRPr="007647B4">
              <w:rPr>
                <w:bCs/>
                <w:sz w:val="20"/>
                <w:szCs w:val="20"/>
                <w:lang w:val="en-US" w:eastAsia="en-US"/>
              </w:rPr>
              <w:t>persons</w:t>
            </w:r>
            <w:proofErr w:type="gramEnd"/>
            <w:r w:rsidRPr="007647B4">
              <w:rPr>
                <w:bCs/>
                <w:sz w:val="20"/>
                <w:szCs w:val="20"/>
                <w:lang w:val="en-US" w:eastAsia="en-US"/>
              </w:rPr>
              <w:t xml:space="preserve"> and members of the gender units) and decision makers from targeted counties with enhanced knowledge on the NAP WPS</w:t>
            </w:r>
          </w:p>
        </w:tc>
        <w:tc>
          <w:tcPr>
            <w:tcW w:w="1980" w:type="dxa"/>
            <w:shd w:val="clear" w:color="auto" w:fill="auto"/>
          </w:tcPr>
          <w:p w14:paraId="09832843" w14:textId="77777777" w:rsidR="002C381E" w:rsidRPr="002C27D7" w:rsidRDefault="002C381E" w:rsidP="002F640C">
            <w:pPr>
              <w:jc w:val="both"/>
              <w:rPr>
                <w:bCs/>
                <w:color w:val="0070C0"/>
                <w:sz w:val="20"/>
                <w:szCs w:val="20"/>
              </w:rPr>
            </w:pPr>
            <w:r w:rsidRPr="002C27D7">
              <w:rPr>
                <w:bCs/>
                <w:color w:val="0070C0"/>
                <w:sz w:val="20"/>
                <w:szCs w:val="20"/>
                <w:lang w:val="en-US" w:eastAsia="en-US"/>
              </w:rPr>
              <w:t>0 (2019)</w:t>
            </w:r>
          </w:p>
        </w:tc>
        <w:tc>
          <w:tcPr>
            <w:tcW w:w="2790" w:type="dxa"/>
            <w:shd w:val="clear" w:color="auto" w:fill="auto"/>
          </w:tcPr>
          <w:p w14:paraId="07AC4512" w14:textId="77777777" w:rsidR="002C381E" w:rsidRPr="002C27D7" w:rsidRDefault="002C381E" w:rsidP="002F640C">
            <w:pPr>
              <w:jc w:val="both"/>
              <w:rPr>
                <w:bCs/>
                <w:color w:val="0070C0"/>
                <w:sz w:val="20"/>
                <w:szCs w:val="20"/>
              </w:rPr>
            </w:pPr>
            <w:r w:rsidRPr="002C27D7">
              <w:rPr>
                <w:bCs/>
                <w:color w:val="0070C0"/>
                <w:sz w:val="20"/>
                <w:szCs w:val="20"/>
                <w:lang w:val="en-US" w:eastAsia="en-US"/>
              </w:rPr>
              <w:t>At least 25 officials and decision makers from targeted counties (Nimba and Grand Bassa) with enhanced knowledge on WPS and WHR commitments</w:t>
            </w:r>
          </w:p>
        </w:tc>
        <w:tc>
          <w:tcPr>
            <w:tcW w:w="2070" w:type="dxa"/>
          </w:tcPr>
          <w:p w14:paraId="76E275E3" w14:textId="77777777" w:rsidR="002C381E" w:rsidRPr="002C27D7" w:rsidRDefault="002C381E" w:rsidP="002F640C">
            <w:pPr>
              <w:jc w:val="both"/>
              <w:rPr>
                <w:bCs/>
                <w:color w:val="0070C0"/>
                <w:sz w:val="20"/>
                <w:szCs w:val="20"/>
                <w:lang w:val="en-US" w:eastAsia="en-US"/>
              </w:rPr>
            </w:pPr>
            <w:r w:rsidRPr="002C27D7">
              <w:rPr>
                <w:color w:val="0070C0"/>
                <w:sz w:val="20"/>
                <w:szCs w:val="20"/>
              </w:rPr>
              <w:t>At least 15 officials and decision makers from targeted counties (Nimba and Grand Bassa) with enhanced knowledge on the NAP WPS</w:t>
            </w:r>
          </w:p>
        </w:tc>
        <w:tc>
          <w:tcPr>
            <w:tcW w:w="2160" w:type="dxa"/>
            <w:shd w:val="clear" w:color="auto" w:fill="auto"/>
          </w:tcPr>
          <w:p w14:paraId="68D18810" w14:textId="76F7CC90" w:rsidR="002C381E" w:rsidRPr="002C27D7" w:rsidRDefault="002C381E" w:rsidP="002F640C">
            <w:pPr>
              <w:jc w:val="both"/>
              <w:rPr>
                <w:bCs/>
                <w:color w:val="0070C0"/>
                <w:sz w:val="20"/>
                <w:szCs w:val="20"/>
              </w:rPr>
            </w:pPr>
            <w:r w:rsidRPr="00543660">
              <w:rPr>
                <w:bCs/>
                <w:color w:val="0070C0"/>
                <w:sz w:val="20"/>
                <w:szCs w:val="20"/>
              </w:rPr>
              <w:t>15 (7M &amp; 8 F) members of the implementation structure of NAP WPS, representing Ministries, agencies, commissions, and civil society organizations</w:t>
            </w:r>
            <w:r w:rsidR="0057653A">
              <w:rPr>
                <w:bCs/>
                <w:color w:val="0070C0"/>
                <w:sz w:val="20"/>
                <w:szCs w:val="20"/>
              </w:rPr>
              <w:t>.</w:t>
            </w:r>
            <w:r w:rsidRPr="006A0460">
              <w:rPr>
                <w:bCs/>
                <w:color w:val="0070C0"/>
                <w:sz w:val="20"/>
                <w:szCs w:val="20"/>
              </w:rPr>
              <w:t xml:space="preserve"> All (100 per cent) participants stated that they achieved the overall learning </w:t>
            </w:r>
            <w:r w:rsidR="008C3EBA" w:rsidRPr="006A0460">
              <w:rPr>
                <w:bCs/>
                <w:color w:val="0070C0"/>
                <w:sz w:val="20"/>
                <w:szCs w:val="20"/>
              </w:rPr>
              <w:t>goals, and</w:t>
            </w:r>
            <w:r w:rsidRPr="006A0460">
              <w:rPr>
                <w:bCs/>
                <w:color w:val="0070C0"/>
                <w:sz w:val="20"/>
                <w:szCs w:val="20"/>
              </w:rPr>
              <w:t xml:space="preserve"> that their knowledge</w:t>
            </w:r>
            <w:r>
              <w:rPr>
                <w:bCs/>
                <w:color w:val="0070C0"/>
                <w:sz w:val="20"/>
                <w:szCs w:val="20"/>
              </w:rPr>
              <w:t xml:space="preserve"> on the NAP WPS</w:t>
            </w:r>
            <w:r w:rsidRPr="006A0460">
              <w:rPr>
                <w:bCs/>
                <w:color w:val="0070C0"/>
                <w:sz w:val="20"/>
                <w:szCs w:val="20"/>
              </w:rPr>
              <w:t xml:space="preserve"> and skills</w:t>
            </w:r>
            <w:r>
              <w:rPr>
                <w:bCs/>
                <w:color w:val="0070C0"/>
                <w:sz w:val="20"/>
                <w:szCs w:val="20"/>
              </w:rPr>
              <w:t xml:space="preserve"> to create awareness on the NAP WPS</w:t>
            </w:r>
            <w:r w:rsidRPr="006A0460">
              <w:rPr>
                <w:bCs/>
                <w:color w:val="0070C0"/>
                <w:sz w:val="20"/>
                <w:szCs w:val="20"/>
              </w:rPr>
              <w:t xml:space="preserve"> had improved by participating in the </w:t>
            </w:r>
            <w:r>
              <w:rPr>
                <w:bCs/>
                <w:color w:val="0070C0"/>
                <w:sz w:val="20"/>
                <w:szCs w:val="20"/>
              </w:rPr>
              <w:t>training. (Annex 7: ToT report)</w:t>
            </w:r>
          </w:p>
          <w:p w14:paraId="495DBEBB" w14:textId="77777777" w:rsidR="002C381E" w:rsidRPr="002C27D7" w:rsidRDefault="002C381E" w:rsidP="002F640C">
            <w:pPr>
              <w:jc w:val="both"/>
              <w:rPr>
                <w:bCs/>
                <w:color w:val="0070C0"/>
                <w:sz w:val="20"/>
                <w:szCs w:val="20"/>
              </w:rPr>
            </w:pPr>
          </w:p>
          <w:p w14:paraId="2C6ADB82" w14:textId="77777777" w:rsidR="002C381E" w:rsidRPr="002C27D7" w:rsidRDefault="002C381E" w:rsidP="002F640C">
            <w:pPr>
              <w:jc w:val="both"/>
              <w:rPr>
                <w:bCs/>
                <w:color w:val="0070C0"/>
                <w:sz w:val="20"/>
                <w:szCs w:val="20"/>
              </w:rPr>
            </w:pPr>
          </w:p>
          <w:p w14:paraId="1A73E052" w14:textId="77777777" w:rsidR="002C381E" w:rsidRPr="002C27D7" w:rsidRDefault="002C381E" w:rsidP="002F640C">
            <w:pPr>
              <w:jc w:val="both"/>
              <w:rPr>
                <w:bCs/>
                <w:color w:val="0070C0"/>
                <w:sz w:val="20"/>
                <w:szCs w:val="20"/>
              </w:rPr>
            </w:pPr>
          </w:p>
        </w:tc>
        <w:tc>
          <w:tcPr>
            <w:tcW w:w="1913" w:type="dxa"/>
            <w:shd w:val="clear" w:color="auto" w:fill="auto"/>
          </w:tcPr>
          <w:p w14:paraId="6A717850" w14:textId="77777777" w:rsidR="002C381E" w:rsidRPr="002C27D7" w:rsidRDefault="002C381E" w:rsidP="002F640C">
            <w:pPr>
              <w:jc w:val="both"/>
              <w:rPr>
                <w:bCs/>
                <w:color w:val="0070C0"/>
                <w:sz w:val="20"/>
                <w:szCs w:val="20"/>
              </w:rPr>
            </w:pPr>
          </w:p>
          <w:p w14:paraId="1E217CB1" w14:textId="77777777" w:rsidR="002C381E" w:rsidRPr="002C27D7" w:rsidRDefault="002C381E" w:rsidP="002F640C">
            <w:pPr>
              <w:jc w:val="both"/>
              <w:rPr>
                <w:bCs/>
                <w:color w:val="0070C0"/>
                <w:sz w:val="20"/>
                <w:szCs w:val="20"/>
              </w:rPr>
            </w:pPr>
          </w:p>
        </w:tc>
      </w:tr>
      <w:tr w:rsidR="002C381E" w:rsidRPr="00B540EB" w14:paraId="247B021E" w14:textId="77777777" w:rsidTr="002F640C">
        <w:trPr>
          <w:trHeight w:val="440"/>
        </w:trPr>
        <w:tc>
          <w:tcPr>
            <w:tcW w:w="1530" w:type="dxa"/>
            <w:vMerge w:val="restart"/>
          </w:tcPr>
          <w:p w14:paraId="30EA4721" w14:textId="77777777" w:rsidR="002C381E" w:rsidRPr="00FC37A3" w:rsidRDefault="002C381E" w:rsidP="002F640C">
            <w:pPr>
              <w:jc w:val="both"/>
              <w:rPr>
                <w:b/>
                <w:sz w:val="20"/>
                <w:szCs w:val="20"/>
                <w:lang w:val="en-US" w:eastAsia="en-US"/>
              </w:rPr>
            </w:pPr>
            <w:r w:rsidRPr="00FC37A3">
              <w:rPr>
                <w:b/>
                <w:sz w:val="20"/>
                <w:szCs w:val="20"/>
                <w:lang w:val="en-US" w:eastAsia="en-US"/>
              </w:rPr>
              <w:t>Output 1.2</w:t>
            </w:r>
          </w:p>
          <w:p w14:paraId="26B7836C" w14:textId="77777777" w:rsidR="002C381E" w:rsidRPr="007647B4" w:rsidRDefault="002C381E" w:rsidP="002F640C">
            <w:pPr>
              <w:jc w:val="both"/>
              <w:rPr>
                <w:bCs/>
                <w:sz w:val="20"/>
                <w:szCs w:val="20"/>
                <w:lang w:val="en-US" w:eastAsia="en-US"/>
              </w:rPr>
            </w:pPr>
            <w:r w:rsidRPr="007647B4">
              <w:rPr>
                <w:bCs/>
                <w:sz w:val="20"/>
                <w:szCs w:val="20"/>
                <w:lang w:val="en-US" w:eastAsia="en-US"/>
              </w:rPr>
              <w:t>Government actors and Women Organizations have strengthened capacity on innovative financing and GRB, to ensure increased allocation of financial resources for the implementation of the NAP WPS.</w:t>
            </w:r>
          </w:p>
        </w:tc>
        <w:tc>
          <w:tcPr>
            <w:tcW w:w="2677" w:type="dxa"/>
            <w:shd w:val="clear" w:color="auto" w:fill="auto"/>
          </w:tcPr>
          <w:p w14:paraId="6939962E" w14:textId="2580765C" w:rsidR="002C381E" w:rsidRPr="007647B4" w:rsidRDefault="002C381E" w:rsidP="002F640C">
            <w:pPr>
              <w:jc w:val="both"/>
              <w:rPr>
                <w:bCs/>
                <w:sz w:val="20"/>
                <w:szCs w:val="20"/>
                <w:lang w:val="en-US" w:eastAsia="en-US"/>
              </w:rPr>
            </w:pPr>
            <w:r w:rsidRPr="007647B4">
              <w:rPr>
                <w:bCs/>
                <w:sz w:val="20"/>
                <w:szCs w:val="20"/>
              </w:rPr>
              <w:t xml:space="preserve">Indicator 1.2.1 Number of civil servants (Budget Officers, M&amp;E officers, Gender Focal </w:t>
            </w:r>
            <w:proofErr w:type="gramStart"/>
            <w:r w:rsidRPr="007647B4">
              <w:rPr>
                <w:bCs/>
                <w:sz w:val="20"/>
                <w:szCs w:val="20"/>
              </w:rPr>
              <w:t>persons</w:t>
            </w:r>
            <w:proofErr w:type="gramEnd"/>
            <w:r w:rsidRPr="007647B4">
              <w:rPr>
                <w:bCs/>
                <w:sz w:val="20"/>
                <w:szCs w:val="20"/>
              </w:rPr>
              <w:t xml:space="preserve"> and members of the gender units) and decision makers from targeted Ministries</w:t>
            </w:r>
            <w:r>
              <w:rPr>
                <w:bCs/>
                <w:sz w:val="20"/>
                <w:szCs w:val="20"/>
              </w:rPr>
              <w:t xml:space="preserve">, </w:t>
            </w:r>
            <w:r w:rsidRPr="00334F6C">
              <w:rPr>
                <w:bCs/>
                <w:sz w:val="20"/>
                <w:szCs w:val="20"/>
                <w:lang w:val="en-US"/>
              </w:rPr>
              <w:t>Independent National Commission on Human Rights</w:t>
            </w:r>
            <w:r>
              <w:rPr>
                <w:bCs/>
                <w:sz w:val="20"/>
                <w:szCs w:val="20"/>
                <w:lang w:val="en-US"/>
              </w:rPr>
              <w:t xml:space="preserve"> </w:t>
            </w:r>
            <w:r w:rsidRPr="00334F6C">
              <w:rPr>
                <w:bCs/>
                <w:sz w:val="20"/>
                <w:szCs w:val="20"/>
                <w:lang w:val="en-US"/>
              </w:rPr>
              <w:t>(INCHR)</w:t>
            </w:r>
            <w:r w:rsidRPr="007647B4">
              <w:rPr>
                <w:bCs/>
                <w:sz w:val="20"/>
                <w:szCs w:val="20"/>
              </w:rPr>
              <w:t xml:space="preserve"> and Government agencies (Ministry of Justice, Ministry of Finance and Development Planning, Ministry of Gender Children and Social Protection, Ministry of </w:t>
            </w:r>
            <w:r w:rsidR="008C3EBA" w:rsidRPr="007647B4">
              <w:rPr>
                <w:bCs/>
                <w:sz w:val="20"/>
                <w:szCs w:val="20"/>
              </w:rPr>
              <w:t>Health Liberian</w:t>
            </w:r>
            <w:r w:rsidRPr="007647B4">
              <w:rPr>
                <w:bCs/>
                <w:sz w:val="20"/>
                <w:szCs w:val="20"/>
              </w:rPr>
              <w:t xml:space="preserve"> National Police) with enhanced knowledge on innovative financing</w:t>
            </w:r>
          </w:p>
        </w:tc>
        <w:tc>
          <w:tcPr>
            <w:tcW w:w="1980" w:type="dxa"/>
            <w:shd w:val="clear" w:color="auto" w:fill="auto"/>
          </w:tcPr>
          <w:p w14:paraId="61435BA5" w14:textId="77777777" w:rsidR="002C381E" w:rsidRPr="002C27D7" w:rsidRDefault="002C381E" w:rsidP="002F640C">
            <w:pPr>
              <w:jc w:val="both"/>
              <w:rPr>
                <w:bCs/>
                <w:color w:val="0070C0"/>
                <w:sz w:val="20"/>
                <w:szCs w:val="20"/>
              </w:rPr>
            </w:pPr>
            <w:r w:rsidRPr="002C27D7">
              <w:rPr>
                <w:bCs/>
                <w:color w:val="0070C0"/>
                <w:sz w:val="20"/>
                <w:szCs w:val="20"/>
              </w:rPr>
              <w:t>0 (2019)</w:t>
            </w:r>
          </w:p>
        </w:tc>
        <w:tc>
          <w:tcPr>
            <w:tcW w:w="2790" w:type="dxa"/>
            <w:shd w:val="clear" w:color="auto" w:fill="auto"/>
          </w:tcPr>
          <w:p w14:paraId="701FA939" w14:textId="77777777" w:rsidR="002C381E" w:rsidRPr="002C27D7" w:rsidRDefault="002C381E" w:rsidP="002F640C">
            <w:pPr>
              <w:jc w:val="both"/>
              <w:rPr>
                <w:bCs/>
                <w:color w:val="0070C0"/>
                <w:sz w:val="20"/>
                <w:szCs w:val="20"/>
              </w:rPr>
            </w:pPr>
            <w:r w:rsidRPr="002C27D7">
              <w:rPr>
                <w:bCs/>
                <w:color w:val="0070C0"/>
                <w:sz w:val="20"/>
                <w:szCs w:val="20"/>
              </w:rPr>
              <w:t>At least 25 of civil servants (15 women and 10 men) and decision makers from targeted Ministries and Government agencies (Ministry of Justice, Ministry of Finance and Development Planning, Ministry of Gender Children and Social Protection, Ministry of Health, LNP) with enhanced knowledge on innovative financing (December 2020)</w:t>
            </w:r>
          </w:p>
        </w:tc>
        <w:tc>
          <w:tcPr>
            <w:tcW w:w="2070" w:type="dxa"/>
          </w:tcPr>
          <w:p w14:paraId="09ABD936" w14:textId="0F47F331" w:rsidR="002C381E" w:rsidRPr="002C27D7" w:rsidRDefault="002C381E" w:rsidP="002F640C">
            <w:pPr>
              <w:rPr>
                <w:color w:val="0070C0"/>
                <w:sz w:val="20"/>
                <w:szCs w:val="20"/>
              </w:rPr>
            </w:pPr>
            <w:r w:rsidRPr="002C27D7">
              <w:rPr>
                <w:color w:val="0070C0"/>
                <w:sz w:val="20"/>
                <w:szCs w:val="20"/>
              </w:rPr>
              <w:t>At least 25 civil servants (15 women and 10 men) and decision makers from targeted Ministries,</w:t>
            </w:r>
            <w:r w:rsidRPr="002C27D7">
              <w:rPr>
                <w:color w:val="0070C0"/>
              </w:rPr>
              <w:t xml:space="preserve"> </w:t>
            </w:r>
            <w:r w:rsidRPr="002C27D7">
              <w:rPr>
                <w:color w:val="0070C0"/>
                <w:sz w:val="20"/>
                <w:szCs w:val="20"/>
              </w:rPr>
              <w:t>Independent National Commission on Human Rights (</w:t>
            </w:r>
            <w:r w:rsidR="008C3EBA" w:rsidRPr="002C27D7">
              <w:rPr>
                <w:color w:val="0070C0"/>
                <w:sz w:val="20"/>
                <w:szCs w:val="20"/>
              </w:rPr>
              <w:t>INCHR) and</w:t>
            </w:r>
            <w:r w:rsidRPr="002C27D7">
              <w:rPr>
                <w:color w:val="0070C0"/>
                <w:sz w:val="20"/>
                <w:szCs w:val="20"/>
              </w:rPr>
              <w:t xml:space="preserve"> Government agencies (Ministry of Justice, Ministry of Finance and Development Planning, Ministry of Gender Children and Social Protection, Ministry of </w:t>
            </w:r>
            <w:r w:rsidR="008C3EBA" w:rsidRPr="002C27D7">
              <w:rPr>
                <w:color w:val="0070C0"/>
                <w:sz w:val="20"/>
                <w:szCs w:val="20"/>
              </w:rPr>
              <w:t>Health) that</w:t>
            </w:r>
            <w:r w:rsidRPr="002C27D7">
              <w:rPr>
                <w:color w:val="0070C0"/>
                <w:sz w:val="20"/>
                <w:szCs w:val="20"/>
              </w:rPr>
              <w:t xml:space="preserve"> are involved in an innovative financing </w:t>
            </w:r>
            <w:r w:rsidR="008C3EBA" w:rsidRPr="002C27D7">
              <w:rPr>
                <w:color w:val="0070C0"/>
                <w:sz w:val="20"/>
                <w:szCs w:val="20"/>
              </w:rPr>
              <w:t>project.</w:t>
            </w:r>
          </w:p>
          <w:p w14:paraId="20B89681" w14:textId="77777777" w:rsidR="002C381E" w:rsidRPr="002C27D7" w:rsidRDefault="002C381E" w:rsidP="002F640C">
            <w:pPr>
              <w:jc w:val="both"/>
              <w:rPr>
                <w:bCs/>
                <w:color w:val="0070C0"/>
                <w:sz w:val="20"/>
                <w:szCs w:val="20"/>
                <w:lang w:val="en-US" w:eastAsia="en-US"/>
              </w:rPr>
            </w:pPr>
          </w:p>
        </w:tc>
        <w:tc>
          <w:tcPr>
            <w:tcW w:w="2160" w:type="dxa"/>
            <w:shd w:val="clear" w:color="auto" w:fill="auto"/>
          </w:tcPr>
          <w:p w14:paraId="64729AF1" w14:textId="7095F858" w:rsidR="002C381E" w:rsidRPr="002C27D7" w:rsidRDefault="002C381E" w:rsidP="002F640C">
            <w:pPr>
              <w:rPr>
                <w:bCs/>
                <w:color w:val="0070C0"/>
                <w:sz w:val="20"/>
                <w:szCs w:val="20"/>
              </w:rPr>
            </w:pPr>
            <w:r w:rsidRPr="00345FB8">
              <w:rPr>
                <w:bCs/>
                <w:color w:val="4472C4" w:themeColor="accent1"/>
                <w:sz w:val="20"/>
                <w:szCs w:val="20"/>
              </w:rPr>
              <w:t xml:space="preserve">15 (6 female and 9 male) Civil Servants representing Government Ministries, Agencies &amp; Commission have participated in a workshop on Innovative financing strategy that has also supported a draft strategy for Liberia (Annex 8: </w:t>
            </w:r>
            <w:r w:rsidR="000866B0">
              <w:rPr>
                <w:bCs/>
                <w:color w:val="4472C4" w:themeColor="accent1"/>
                <w:sz w:val="20"/>
                <w:szCs w:val="20"/>
              </w:rPr>
              <w:t>Power point presentation)</w:t>
            </w:r>
          </w:p>
        </w:tc>
        <w:tc>
          <w:tcPr>
            <w:tcW w:w="1913" w:type="dxa"/>
            <w:shd w:val="clear" w:color="auto" w:fill="auto"/>
          </w:tcPr>
          <w:p w14:paraId="1BAF05B7" w14:textId="034132B0" w:rsidR="002C381E" w:rsidRPr="002C27D7" w:rsidRDefault="002C381E" w:rsidP="002F640C">
            <w:pPr>
              <w:rPr>
                <w:bCs/>
                <w:color w:val="0070C0"/>
                <w:sz w:val="20"/>
                <w:szCs w:val="20"/>
              </w:rPr>
            </w:pPr>
            <w:r>
              <w:rPr>
                <w:bCs/>
                <w:color w:val="0070C0"/>
                <w:sz w:val="20"/>
                <w:szCs w:val="20"/>
              </w:rPr>
              <w:t>There has been some delay in rolling out training</w:t>
            </w:r>
            <w:r w:rsidR="00345FB8">
              <w:rPr>
                <w:bCs/>
                <w:color w:val="0070C0"/>
                <w:sz w:val="20"/>
                <w:szCs w:val="20"/>
              </w:rPr>
              <w:t>s</w:t>
            </w:r>
            <w:r>
              <w:rPr>
                <w:bCs/>
                <w:color w:val="0070C0"/>
                <w:sz w:val="20"/>
                <w:szCs w:val="20"/>
              </w:rPr>
              <w:t xml:space="preserve"> due to the COVID 19 restrictions and getting the consultant to roll out the various phases on Innovative financing</w:t>
            </w:r>
          </w:p>
        </w:tc>
      </w:tr>
      <w:tr w:rsidR="002C381E" w:rsidRPr="00B540EB" w14:paraId="3A58508D" w14:textId="77777777" w:rsidTr="00FE2216">
        <w:trPr>
          <w:trHeight w:val="467"/>
        </w:trPr>
        <w:tc>
          <w:tcPr>
            <w:tcW w:w="1530" w:type="dxa"/>
            <w:vMerge/>
          </w:tcPr>
          <w:p w14:paraId="1E0CFB10" w14:textId="77777777" w:rsidR="002C381E" w:rsidRPr="007647B4" w:rsidRDefault="002C381E" w:rsidP="002F640C">
            <w:pPr>
              <w:jc w:val="both"/>
              <w:rPr>
                <w:bCs/>
                <w:sz w:val="20"/>
                <w:szCs w:val="20"/>
                <w:lang w:val="en-US" w:eastAsia="en-US"/>
              </w:rPr>
            </w:pPr>
          </w:p>
        </w:tc>
        <w:tc>
          <w:tcPr>
            <w:tcW w:w="2677" w:type="dxa"/>
            <w:shd w:val="clear" w:color="auto" w:fill="auto"/>
          </w:tcPr>
          <w:p w14:paraId="73085732" w14:textId="64327F34" w:rsidR="002C381E" w:rsidRPr="007647B4" w:rsidRDefault="002C381E" w:rsidP="002F640C">
            <w:pPr>
              <w:jc w:val="both"/>
              <w:rPr>
                <w:bCs/>
                <w:sz w:val="20"/>
                <w:szCs w:val="20"/>
              </w:rPr>
            </w:pPr>
            <w:r w:rsidRPr="007647B4">
              <w:rPr>
                <w:bCs/>
                <w:sz w:val="20"/>
                <w:szCs w:val="20"/>
              </w:rPr>
              <w:t xml:space="preserve">Indicator 1.2.2: Number of civil servants (Budget Officers, M&amp;E officers, Gender Focal </w:t>
            </w:r>
            <w:proofErr w:type="gramStart"/>
            <w:r w:rsidRPr="007647B4">
              <w:rPr>
                <w:bCs/>
                <w:sz w:val="20"/>
                <w:szCs w:val="20"/>
              </w:rPr>
              <w:t>persons</w:t>
            </w:r>
            <w:proofErr w:type="gramEnd"/>
            <w:r w:rsidRPr="007647B4">
              <w:rPr>
                <w:bCs/>
                <w:sz w:val="20"/>
                <w:szCs w:val="20"/>
              </w:rPr>
              <w:t xml:space="preserve"> and members of the gender units) and decision makers from targeted </w:t>
            </w:r>
            <w:r w:rsidR="008C3EBA" w:rsidRPr="007647B4">
              <w:rPr>
                <w:bCs/>
                <w:sz w:val="20"/>
                <w:szCs w:val="20"/>
              </w:rPr>
              <w:t>Ministries</w:t>
            </w:r>
            <w:r w:rsidR="008C3EBA">
              <w:rPr>
                <w:bCs/>
                <w:sz w:val="20"/>
                <w:szCs w:val="20"/>
              </w:rPr>
              <w:t xml:space="preserve">, </w:t>
            </w:r>
            <w:r w:rsidR="008C3EBA" w:rsidRPr="007647B4">
              <w:rPr>
                <w:bCs/>
                <w:sz w:val="20"/>
                <w:szCs w:val="20"/>
              </w:rPr>
              <w:t>and</w:t>
            </w:r>
            <w:r w:rsidRPr="007647B4">
              <w:rPr>
                <w:bCs/>
                <w:sz w:val="20"/>
                <w:szCs w:val="20"/>
              </w:rPr>
              <w:t xml:space="preserve"> Government agencies </w:t>
            </w:r>
            <w:r w:rsidRPr="007647B4">
              <w:rPr>
                <w:bCs/>
                <w:sz w:val="20"/>
                <w:szCs w:val="20"/>
              </w:rPr>
              <w:lastRenderedPageBreak/>
              <w:t xml:space="preserve">(Ministry of Justice, Ministry of Finance and Development Planning, Ministry of Gender Children and Social Protection, Ministry of Health, </w:t>
            </w:r>
            <w:r w:rsidR="008C3EBA" w:rsidRPr="007647B4">
              <w:rPr>
                <w:bCs/>
                <w:sz w:val="20"/>
                <w:szCs w:val="20"/>
              </w:rPr>
              <w:t>INCHR and</w:t>
            </w:r>
            <w:r w:rsidRPr="007647B4">
              <w:rPr>
                <w:bCs/>
                <w:sz w:val="20"/>
                <w:szCs w:val="20"/>
              </w:rPr>
              <w:t xml:space="preserve"> LNP) and local governments (Gran Bassa, Nimba) with enhanced </w:t>
            </w:r>
            <w:r w:rsidR="008C3EBA" w:rsidRPr="007647B4">
              <w:rPr>
                <w:bCs/>
                <w:sz w:val="20"/>
                <w:szCs w:val="20"/>
              </w:rPr>
              <w:t>knowledge GRB</w:t>
            </w:r>
            <w:r w:rsidRPr="007647B4">
              <w:rPr>
                <w:bCs/>
                <w:sz w:val="20"/>
                <w:szCs w:val="20"/>
              </w:rPr>
              <w:t>/ HRBA</w:t>
            </w:r>
          </w:p>
          <w:p w14:paraId="220616D2" w14:textId="77777777" w:rsidR="002C381E" w:rsidRPr="007647B4" w:rsidRDefault="002C381E" w:rsidP="002F640C">
            <w:pPr>
              <w:jc w:val="both"/>
              <w:rPr>
                <w:bCs/>
                <w:sz w:val="20"/>
                <w:szCs w:val="20"/>
                <w:lang w:val="en-US" w:eastAsia="en-US"/>
              </w:rPr>
            </w:pPr>
          </w:p>
        </w:tc>
        <w:tc>
          <w:tcPr>
            <w:tcW w:w="1980" w:type="dxa"/>
            <w:shd w:val="clear" w:color="auto" w:fill="auto"/>
          </w:tcPr>
          <w:p w14:paraId="5EA6414A" w14:textId="77777777" w:rsidR="002C381E" w:rsidRPr="002C27D7" w:rsidRDefault="002C381E" w:rsidP="002F640C">
            <w:pPr>
              <w:jc w:val="both"/>
              <w:rPr>
                <w:bCs/>
                <w:color w:val="0070C0"/>
                <w:sz w:val="20"/>
                <w:szCs w:val="20"/>
              </w:rPr>
            </w:pPr>
            <w:r w:rsidRPr="002C27D7">
              <w:rPr>
                <w:bCs/>
                <w:color w:val="0070C0"/>
                <w:sz w:val="20"/>
                <w:szCs w:val="20"/>
              </w:rPr>
              <w:lastRenderedPageBreak/>
              <w:t xml:space="preserve"> Baseline:0</w:t>
            </w:r>
          </w:p>
        </w:tc>
        <w:tc>
          <w:tcPr>
            <w:tcW w:w="2790" w:type="dxa"/>
            <w:shd w:val="clear" w:color="auto" w:fill="auto"/>
          </w:tcPr>
          <w:p w14:paraId="2B23AD45" w14:textId="77777777" w:rsidR="002C381E" w:rsidRPr="002C27D7" w:rsidRDefault="002C381E" w:rsidP="002F640C">
            <w:pPr>
              <w:jc w:val="both"/>
              <w:rPr>
                <w:bCs/>
                <w:color w:val="0070C0"/>
                <w:sz w:val="20"/>
                <w:szCs w:val="20"/>
              </w:rPr>
            </w:pPr>
            <w:r w:rsidRPr="002C27D7">
              <w:rPr>
                <w:bCs/>
                <w:color w:val="0070C0"/>
                <w:sz w:val="20"/>
                <w:szCs w:val="20"/>
              </w:rPr>
              <w:t>Target: At least 100 (50 males and 50 females)</w:t>
            </w:r>
          </w:p>
        </w:tc>
        <w:tc>
          <w:tcPr>
            <w:tcW w:w="2070" w:type="dxa"/>
            <w:shd w:val="clear" w:color="auto" w:fill="FFFFFF" w:themeFill="background1"/>
          </w:tcPr>
          <w:p w14:paraId="12BAED70" w14:textId="6733AA1C" w:rsidR="002C381E" w:rsidRPr="008725B2" w:rsidRDefault="002C381E" w:rsidP="002F640C">
            <w:pPr>
              <w:rPr>
                <w:color w:val="4472C4" w:themeColor="accent1"/>
                <w:sz w:val="20"/>
                <w:szCs w:val="20"/>
              </w:rPr>
            </w:pPr>
            <w:r w:rsidRPr="008725B2">
              <w:rPr>
                <w:color w:val="4472C4" w:themeColor="accent1"/>
                <w:sz w:val="20"/>
                <w:szCs w:val="20"/>
              </w:rPr>
              <w:t xml:space="preserve">At least </w:t>
            </w:r>
            <w:r w:rsidR="008C3EBA" w:rsidRPr="008725B2">
              <w:rPr>
                <w:color w:val="4472C4" w:themeColor="accent1"/>
                <w:sz w:val="20"/>
                <w:szCs w:val="20"/>
              </w:rPr>
              <w:t>50 civil</w:t>
            </w:r>
            <w:r w:rsidRPr="008725B2">
              <w:rPr>
                <w:color w:val="4472C4" w:themeColor="accent1"/>
                <w:sz w:val="20"/>
                <w:szCs w:val="20"/>
              </w:rPr>
              <w:t xml:space="preserve"> servants (25 women and 25 </w:t>
            </w:r>
            <w:r w:rsidR="008C3EBA" w:rsidRPr="008725B2">
              <w:rPr>
                <w:color w:val="4472C4" w:themeColor="accent1"/>
                <w:sz w:val="20"/>
                <w:szCs w:val="20"/>
              </w:rPr>
              <w:t>men) (</w:t>
            </w:r>
            <w:r w:rsidRPr="008725B2">
              <w:rPr>
                <w:color w:val="4472C4" w:themeColor="accent1"/>
                <w:sz w:val="20"/>
                <w:szCs w:val="20"/>
              </w:rPr>
              <w:t xml:space="preserve">Budget Officers, M&amp;E officers, Gender Focal </w:t>
            </w:r>
            <w:proofErr w:type="gramStart"/>
            <w:r w:rsidRPr="008725B2">
              <w:rPr>
                <w:color w:val="4472C4" w:themeColor="accent1"/>
                <w:sz w:val="20"/>
                <w:szCs w:val="20"/>
              </w:rPr>
              <w:t>persons</w:t>
            </w:r>
            <w:proofErr w:type="gramEnd"/>
            <w:r w:rsidRPr="008725B2">
              <w:rPr>
                <w:color w:val="4472C4" w:themeColor="accent1"/>
                <w:sz w:val="20"/>
                <w:szCs w:val="20"/>
              </w:rPr>
              <w:t xml:space="preserve"> and members of the gender units) and decision makers </w:t>
            </w:r>
            <w:r w:rsidRPr="008725B2">
              <w:rPr>
                <w:color w:val="4472C4" w:themeColor="accent1"/>
                <w:sz w:val="20"/>
                <w:szCs w:val="20"/>
              </w:rPr>
              <w:lastRenderedPageBreak/>
              <w:t xml:space="preserve">from targeted </w:t>
            </w:r>
            <w:r w:rsidR="008C3EBA" w:rsidRPr="008725B2">
              <w:rPr>
                <w:color w:val="4472C4" w:themeColor="accent1"/>
                <w:sz w:val="20"/>
                <w:szCs w:val="20"/>
              </w:rPr>
              <w:t>Ministries and</w:t>
            </w:r>
            <w:r w:rsidRPr="008725B2">
              <w:rPr>
                <w:color w:val="4472C4" w:themeColor="accent1"/>
                <w:sz w:val="20"/>
                <w:szCs w:val="20"/>
              </w:rPr>
              <w:t xml:space="preserve"> Government agencies (Ministry of Justice, Ministry of Finance and Development Planning, Ministry of Gender Children and Social Protection, Ministry of Health,</w:t>
            </w:r>
            <w:r w:rsidRPr="008725B2">
              <w:rPr>
                <w:b/>
                <w:bCs/>
                <w:color w:val="4472C4" w:themeColor="accent1"/>
                <w:sz w:val="20"/>
                <w:szCs w:val="20"/>
              </w:rPr>
              <w:t xml:space="preserve"> </w:t>
            </w:r>
            <w:r w:rsidR="008C3EBA" w:rsidRPr="008725B2">
              <w:rPr>
                <w:bCs/>
                <w:color w:val="4472C4" w:themeColor="accent1"/>
                <w:sz w:val="20"/>
                <w:szCs w:val="20"/>
              </w:rPr>
              <w:t>IN</w:t>
            </w:r>
            <w:r w:rsidR="008C3EBA" w:rsidRPr="008725B2">
              <w:rPr>
                <w:color w:val="4472C4" w:themeColor="accent1"/>
                <w:sz w:val="20"/>
                <w:szCs w:val="20"/>
              </w:rPr>
              <w:t>CHR and</w:t>
            </w:r>
            <w:r w:rsidRPr="008725B2">
              <w:rPr>
                <w:color w:val="4472C4" w:themeColor="accent1"/>
                <w:sz w:val="20"/>
                <w:szCs w:val="20"/>
              </w:rPr>
              <w:t xml:space="preserve"> LNP) with enhanced knowledge </w:t>
            </w:r>
            <w:r w:rsidR="008C3EBA" w:rsidRPr="008725B2">
              <w:rPr>
                <w:color w:val="4472C4" w:themeColor="accent1"/>
                <w:sz w:val="20"/>
                <w:szCs w:val="20"/>
              </w:rPr>
              <w:t>on GRB</w:t>
            </w:r>
            <w:r w:rsidRPr="008725B2">
              <w:rPr>
                <w:color w:val="4472C4" w:themeColor="accent1"/>
                <w:sz w:val="20"/>
                <w:szCs w:val="20"/>
              </w:rPr>
              <w:t>/ HRBA</w:t>
            </w:r>
          </w:p>
          <w:p w14:paraId="28338C19" w14:textId="77777777" w:rsidR="002C381E" w:rsidRPr="008725B2" w:rsidRDefault="002C381E" w:rsidP="002F640C">
            <w:pPr>
              <w:jc w:val="both"/>
              <w:rPr>
                <w:bCs/>
                <w:color w:val="4472C4" w:themeColor="accent1"/>
                <w:sz w:val="20"/>
                <w:szCs w:val="20"/>
                <w:lang w:val="en-US" w:eastAsia="en-US"/>
              </w:rPr>
            </w:pPr>
          </w:p>
        </w:tc>
        <w:tc>
          <w:tcPr>
            <w:tcW w:w="2160" w:type="dxa"/>
            <w:shd w:val="clear" w:color="auto" w:fill="FFFFFF" w:themeFill="background1"/>
          </w:tcPr>
          <w:p w14:paraId="5C926D94" w14:textId="63784F76" w:rsidR="002C381E" w:rsidRDefault="002C381E" w:rsidP="002F640C">
            <w:pPr>
              <w:jc w:val="both"/>
              <w:rPr>
                <w:bCs/>
                <w:color w:val="4472C4" w:themeColor="accent1"/>
                <w:sz w:val="20"/>
                <w:szCs w:val="20"/>
              </w:rPr>
            </w:pPr>
            <w:r w:rsidRPr="008725B2">
              <w:rPr>
                <w:bCs/>
                <w:color w:val="4472C4" w:themeColor="accent1"/>
                <w:sz w:val="20"/>
                <w:szCs w:val="20"/>
              </w:rPr>
              <w:lastRenderedPageBreak/>
              <w:t>The initial capacity assessment has been completed to inform the training</w:t>
            </w:r>
            <w:r w:rsidR="00E67473">
              <w:rPr>
                <w:bCs/>
                <w:color w:val="4472C4" w:themeColor="accent1"/>
                <w:sz w:val="20"/>
                <w:szCs w:val="20"/>
              </w:rPr>
              <w:t>s</w:t>
            </w:r>
            <w:r w:rsidRPr="008725B2">
              <w:rPr>
                <w:bCs/>
                <w:color w:val="4472C4" w:themeColor="accent1"/>
                <w:sz w:val="20"/>
                <w:szCs w:val="20"/>
              </w:rPr>
              <w:t xml:space="preserve"> of targeted civil servants and CSOs</w:t>
            </w:r>
            <w:r w:rsidR="00E67473">
              <w:rPr>
                <w:bCs/>
                <w:color w:val="4472C4" w:themeColor="accent1"/>
                <w:sz w:val="20"/>
                <w:szCs w:val="20"/>
              </w:rPr>
              <w:t xml:space="preserve">. In </w:t>
            </w:r>
            <w:r w:rsidR="00CA4B50">
              <w:rPr>
                <w:bCs/>
                <w:color w:val="4472C4" w:themeColor="accent1"/>
                <w:sz w:val="20"/>
                <w:szCs w:val="20"/>
              </w:rPr>
              <w:t xml:space="preserve">total </w:t>
            </w:r>
            <w:r w:rsidR="00CA4B50" w:rsidRPr="008725B2">
              <w:rPr>
                <w:bCs/>
                <w:color w:val="4472C4" w:themeColor="accent1"/>
                <w:sz w:val="20"/>
                <w:szCs w:val="20"/>
              </w:rPr>
              <w:t>90</w:t>
            </w:r>
            <w:r w:rsidR="00700862">
              <w:rPr>
                <w:bCs/>
                <w:color w:val="4472C4" w:themeColor="accent1"/>
                <w:sz w:val="20"/>
                <w:szCs w:val="20"/>
              </w:rPr>
              <w:t xml:space="preserve"> </w:t>
            </w:r>
            <w:r w:rsidR="00E67473">
              <w:rPr>
                <w:bCs/>
                <w:color w:val="4472C4" w:themeColor="accent1"/>
                <w:sz w:val="20"/>
                <w:szCs w:val="20"/>
              </w:rPr>
              <w:t xml:space="preserve">civil </w:t>
            </w:r>
            <w:r w:rsidR="003460E6">
              <w:rPr>
                <w:bCs/>
                <w:color w:val="4472C4" w:themeColor="accent1"/>
                <w:sz w:val="20"/>
                <w:szCs w:val="20"/>
              </w:rPr>
              <w:t>servants from</w:t>
            </w:r>
            <w:r w:rsidR="00700862">
              <w:rPr>
                <w:bCs/>
                <w:color w:val="4472C4" w:themeColor="accent1"/>
                <w:sz w:val="20"/>
                <w:szCs w:val="20"/>
              </w:rPr>
              <w:t xml:space="preserve"> Nimba and Grand </w:t>
            </w:r>
            <w:r w:rsidR="00700862">
              <w:rPr>
                <w:bCs/>
                <w:color w:val="4472C4" w:themeColor="accent1"/>
                <w:sz w:val="20"/>
                <w:szCs w:val="20"/>
              </w:rPr>
              <w:lastRenderedPageBreak/>
              <w:t xml:space="preserve">Bassa </w:t>
            </w:r>
            <w:r w:rsidR="00E67473">
              <w:rPr>
                <w:bCs/>
                <w:color w:val="4472C4" w:themeColor="accent1"/>
                <w:sz w:val="20"/>
                <w:szCs w:val="20"/>
              </w:rPr>
              <w:t xml:space="preserve">enhanced knowledge on </w:t>
            </w:r>
          </w:p>
          <w:p w14:paraId="271E89BF" w14:textId="6AC6B9BF" w:rsidR="00E67473" w:rsidRPr="008725B2" w:rsidRDefault="00E67473" w:rsidP="002F640C">
            <w:pPr>
              <w:jc w:val="both"/>
              <w:rPr>
                <w:bCs/>
                <w:color w:val="4472C4" w:themeColor="accent1"/>
                <w:sz w:val="20"/>
                <w:szCs w:val="20"/>
              </w:rPr>
            </w:pPr>
            <w:r>
              <w:rPr>
                <w:bCs/>
                <w:color w:val="4472C4" w:themeColor="accent1"/>
                <w:sz w:val="20"/>
                <w:szCs w:val="20"/>
              </w:rPr>
              <w:t xml:space="preserve">GRB, enhanced understanding on basic concepts and theories on Gender Mainstreaming. These trainings were organized in partnership with the Ministry of Finance and Development, the MGCSP and UNDP.  </w:t>
            </w:r>
            <w:r w:rsidR="00547AB4">
              <w:rPr>
                <w:bCs/>
                <w:color w:val="4472C4" w:themeColor="accent1"/>
                <w:sz w:val="20"/>
                <w:szCs w:val="20"/>
              </w:rPr>
              <w:t>(Annex 11)</w:t>
            </w:r>
            <w:r>
              <w:rPr>
                <w:bCs/>
                <w:color w:val="4472C4" w:themeColor="accent1"/>
                <w:sz w:val="20"/>
                <w:szCs w:val="20"/>
              </w:rPr>
              <w:t xml:space="preserve"> </w:t>
            </w:r>
          </w:p>
          <w:p w14:paraId="7882A014" w14:textId="77777777" w:rsidR="002C381E" w:rsidRPr="008725B2" w:rsidRDefault="002C381E" w:rsidP="002F640C">
            <w:pPr>
              <w:jc w:val="both"/>
              <w:rPr>
                <w:bCs/>
                <w:color w:val="4472C4" w:themeColor="accent1"/>
                <w:sz w:val="20"/>
                <w:szCs w:val="20"/>
              </w:rPr>
            </w:pPr>
          </w:p>
          <w:p w14:paraId="46440CE3" w14:textId="77777777" w:rsidR="002C381E" w:rsidRPr="008725B2" w:rsidRDefault="002C381E" w:rsidP="002F640C">
            <w:pPr>
              <w:jc w:val="both"/>
              <w:rPr>
                <w:bCs/>
                <w:color w:val="4472C4" w:themeColor="accent1"/>
                <w:sz w:val="20"/>
                <w:szCs w:val="20"/>
              </w:rPr>
            </w:pPr>
          </w:p>
        </w:tc>
        <w:tc>
          <w:tcPr>
            <w:tcW w:w="1913" w:type="dxa"/>
          </w:tcPr>
          <w:p w14:paraId="3BAF306A" w14:textId="77777777" w:rsidR="002C381E" w:rsidRPr="00CA4B50" w:rsidRDefault="002C381E" w:rsidP="002F640C">
            <w:pPr>
              <w:jc w:val="both"/>
              <w:rPr>
                <w:bCs/>
                <w:color w:val="4472C4" w:themeColor="accent1"/>
                <w:sz w:val="20"/>
                <w:szCs w:val="20"/>
              </w:rPr>
            </w:pPr>
          </w:p>
          <w:p w14:paraId="4AE12514" w14:textId="0320C6A2" w:rsidR="002C381E" w:rsidRPr="002C27D7" w:rsidRDefault="002C381E" w:rsidP="002F640C">
            <w:pPr>
              <w:jc w:val="both"/>
              <w:rPr>
                <w:bCs/>
                <w:color w:val="0070C0"/>
                <w:sz w:val="20"/>
                <w:szCs w:val="20"/>
              </w:rPr>
            </w:pPr>
            <w:r w:rsidRPr="00CA4B50">
              <w:rPr>
                <w:bCs/>
                <w:color w:val="4472C4" w:themeColor="accent1"/>
                <w:sz w:val="20"/>
                <w:szCs w:val="20"/>
              </w:rPr>
              <w:t>Delay was due to travel restrictions</w:t>
            </w:r>
          </w:p>
        </w:tc>
      </w:tr>
      <w:tr w:rsidR="002C381E" w:rsidRPr="00B540EB" w14:paraId="6E08EB17" w14:textId="77777777" w:rsidTr="002F640C">
        <w:trPr>
          <w:trHeight w:val="422"/>
        </w:trPr>
        <w:tc>
          <w:tcPr>
            <w:tcW w:w="1530" w:type="dxa"/>
            <w:vMerge w:val="restart"/>
          </w:tcPr>
          <w:p w14:paraId="6916F45B" w14:textId="77777777" w:rsidR="002C381E" w:rsidRPr="007647B4" w:rsidRDefault="002C381E" w:rsidP="002F640C">
            <w:pPr>
              <w:jc w:val="both"/>
              <w:rPr>
                <w:bCs/>
                <w:sz w:val="20"/>
                <w:szCs w:val="20"/>
                <w:lang w:val="en-US" w:eastAsia="en-US"/>
              </w:rPr>
            </w:pPr>
          </w:p>
        </w:tc>
        <w:tc>
          <w:tcPr>
            <w:tcW w:w="2677" w:type="dxa"/>
            <w:shd w:val="clear" w:color="auto" w:fill="auto"/>
          </w:tcPr>
          <w:p w14:paraId="30A93DAC" w14:textId="77777777" w:rsidR="002C381E" w:rsidRPr="008725B2" w:rsidRDefault="002C381E" w:rsidP="002F640C">
            <w:pPr>
              <w:jc w:val="both"/>
              <w:rPr>
                <w:bCs/>
                <w:sz w:val="20"/>
                <w:szCs w:val="20"/>
                <w:lang w:val="en-US" w:eastAsia="en-US"/>
              </w:rPr>
            </w:pPr>
            <w:r w:rsidRPr="008725B2">
              <w:rPr>
                <w:bCs/>
                <w:sz w:val="20"/>
                <w:szCs w:val="20"/>
              </w:rPr>
              <w:t>Indicator 1.2.3.   Number of GRB tools developed to support the localization of the NAP WPS</w:t>
            </w:r>
          </w:p>
        </w:tc>
        <w:tc>
          <w:tcPr>
            <w:tcW w:w="1980" w:type="dxa"/>
            <w:shd w:val="clear" w:color="auto" w:fill="auto"/>
          </w:tcPr>
          <w:p w14:paraId="67AFB790" w14:textId="08AD1432" w:rsidR="002C381E" w:rsidRPr="008725B2" w:rsidRDefault="002C381E" w:rsidP="002F640C">
            <w:pPr>
              <w:jc w:val="both"/>
              <w:rPr>
                <w:bCs/>
                <w:color w:val="0070C0"/>
                <w:sz w:val="20"/>
                <w:szCs w:val="20"/>
              </w:rPr>
            </w:pPr>
            <w:r w:rsidRPr="008725B2">
              <w:rPr>
                <w:bCs/>
                <w:color w:val="0070C0"/>
                <w:sz w:val="20"/>
                <w:szCs w:val="20"/>
              </w:rPr>
              <w:t>Baseline:0</w:t>
            </w:r>
            <w:r w:rsidR="008725B2">
              <w:rPr>
                <w:bCs/>
                <w:color w:val="0070C0"/>
                <w:sz w:val="20"/>
                <w:szCs w:val="20"/>
              </w:rPr>
              <w:t xml:space="preserve"> (2019)</w:t>
            </w:r>
          </w:p>
          <w:p w14:paraId="5B220579" w14:textId="77777777" w:rsidR="002C381E" w:rsidRPr="008725B2" w:rsidRDefault="002C381E" w:rsidP="002F640C">
            <w:pPr>
              <w:jc w:val="both"/>
              <w:rPr>
                <w:bCs/>
                <w:color w:val="0070C0"/>
                <w:sz w:val="20"/>
                <w:szCs w:val="20"/>
              </w:rPr>
            </w:pPr>
          </w:p>
          <w:p w14:paraId="4338DDF4" w14:textId="72EC8778" w:rsidR="002C381E" w:rsidRPr="008725B2" w:rsidRDefault="002C381E" w:rsidP="002F640C">
            <w:pPr>
              <w:jc w:val="both"/>
              <w:rPr>
                <w:bCs/>
                <w:color w:val="0070C0"/>
                <w:sz w:val="20"/>
                <w:szCs w:val="20"/>
              </w:rPr>
            </w:pPr>
          </w:p>
        </w:tc>
        <w:tc>
          <w:tcPr>
            <w:tcW w:w="2790" w:type="dxa"/>
            <w:shd w:val="clear" w:color="auto" w:fill="auto"/>
          </w:tcPr>
          <w:p w14:paraId="77A7C22A" w14:textId="77777777" w:rsidR="002C381E" w:rsidRPr="008725B2" w:rsidRDefault="002C381E" w:rsidP="002F640C">
            <w:pPr>
              <w:jc w:val="both"/>
              <w:rPr>
                <w:bCs/>
                <w:color w:val="0070C0"/>
                <w:sz w:val="20"/>
                <w:szCs w:val="20"/>
              </w:rPr>
            </w:pPr>
            <w:r w:rsidRPr="008725B2">
              <w:rPr>
                <w:bCs/>
                <w:color w:val="0070C0"/>
                <w:sz w:val="20"/>
                <w:szCs w:val="20"/>
              </w:rPr>
              <w:t>Target: At least 3 tools</w:t>
            </w:r>
          </w:p>
        </w:tc>
        <w:tc>
          <w:tcPr>
            <w:tcW w:w="2070" w:type="dxa"/>
          </w:tcPr>
          <w:p w14:paraId="79D0AE01" w14:textId="51CB7889" w:rsidR="002C381E" w:rsidRPr="008725B2" w:rsidRDefault="002C381E" w:rsidP="002F640C">
            <w:pPr>
              <w:jc w:val="both"/>
              <w:rPr>
                <w:bCs/>
                <w:color w:val="0070C0"/>
                <w:sz w:val="20"/>
                <w:szCs w:val="20"/>
                <w:lang w:val="en-US" w:eastAsia="en-US"/>
              </w:rPr>
            </w:pPr>
            <w:r w:rsidRPr="009D4C59">
              <w:rPr>
                <w:color w:val="0070C0"/>
                <w:sz w:val="20"/>
                <w:szCs w:val="20"/>
              </w:rPr>
              <w:t>At least 2 GRB</w:t>
            </w:r>
            <w:r w:rsidRPr="008725B2">
              <w:rPr>
                <w:color w:val="0070C0"/>
                <w:sz w:val="20"/>
                <w:szCs w:val="20"/>
              </w:rPr>
              <w:t xml:space="preserve"> tools developed to be used </w:t>
            </w:r>
            <w:r w:rsidR="008325A5">
              <w:rPr>
                <w:color w:val="0070C0"/>
                <w:sz w:val="20"/>
                <w:szCs w:val="20"/>
              </w:rPr>
              <w:t>b</w:t>
            </w:r>
            <w:r w:rsidRPr="008725B2">
              <w:rPr>
                <w:color w:val="0070C0"/>
                <w:sz w:val="20"/>
                <w:szCs w:val="20"/>
              </w:rPr>
              <w:t>y CSOs and respective Government Ministries</w:t>
            </w:r>
          </w:p>
        </w:tc>
        <w:tc>
          <w:tcPr>
            <w:tcW w:w="2160" w:type="dxa"/>
            <w:shd w:val="clear" w:color="auto" w:fill="auto"/>
          </w:tcPr>
          <w:p w14:paraId="55B05A2B" w14:textId="3E7B0824" w:rsidR="002C381E" w:rsidRPr="008725B2" w:rsidRDefault="00CA4B50" w:rsidP="002F640C">
            <w:pPr>
              <w:jc w:val="both"/>
              <w:rPr>
                <w:bCs/>
                <w:color w:val="0070C0"/>
                <w:sz w:val="20"/>
                <w:szCs w:val="20"/>
              </w:rPr>
            </w:pPr>
            <w:r>
              <w:rPr>
                <w:bCs/>
                <w:color w:val="0070C0"/>
                <w:sz w:val="20"/>
                <w:szCs w:val="20"/>
              </w:rPr>
              <w:t xml:space="preserve"> Two </w:t>
            </w:r>
            <w:r w:rsidR="002C381E" w:rsidRPr="008725B2">
              <w:rPr>
                <w:bCs/>
                <w:color w:val="0070C0"/>
                <w:sz w:val="20"/>
                <w:szCs w:val="20"/>
              </w:rPr>
              <w:t xml:space="preserve">GRB training tools have been shared with for inputs with the Government Partners while CSOs training tools have been finalized </w:t>
            </w:r>
          </w:p>
        </w:tc>
        <w:tc>
          <w:tcPr>
            <w:tcW w:w="1913" w:type="dxa"/>
            <w:shd w:val="clear" w:color="auto" w:fill="auto"/>
          </w:tcPr>
          <w:p w14:paraId="697FFC8F" w14:textId="77777777" w:rsidR="002C381E" w:rsidRPr="008725B2" w:rsidRDefault="002C381E" w:rsidP="002F640C">
            <w:pPr>
              <w:jc w:val="both"/>
              <w:rPr>
                <w:bCs/>
                <w:color w:val="0070C0"/>
                <w:sz w:val="20"/>
                <w:szCs w:val="20"/>
              </w:rPr>
            </w:pPr>
          </w:p>
        </w:tc>
      </w:tr>
      <w:tr w:rsidR="002C381E" w:rsidRPr="00B540EB" w14:paraId="0BF7D0B6" w14:textId="77777777" w:rsidTr="002F640C">
        <w:trPr>
          <w:trHeight w:val="422"/>
        </w:trPr>
        <w:tc>
          <w:tcPr>
            <w:tcW w:w="1530" w:type="dxa"/>
            <w:vMerge/>
          </w:tcPr>
          <w:p w14:paraId="672FB5D5" w14:textId="77777777" w:rsidR="002C381E" w:rsidRPr="007647B4" w:rsidRDefault="002C381E" w:rsidP="002F640C">
            <w:pPr>
              <w:jc w:val="both"/>
              <w:rPr>
                <w:bCs/>
                <w:sz w:val="20"/>
                <w:szCs w:val="20"/>
                <w:lang w:val="en-US" w:eastAsia="en-US"/>
              </w:rPr>
            </w:pPr>
          </w:p>
        </w:tc>
        <w:tc>
          <w:tcPr>
            <w:tcW w:w="2677" w:type="dxa"/>
            <w:shd w:val="clear" w:color="auto" w:fill="auto"/>
          </w:tcPr>
          <w:p w14:paraId="3A11D0C5" w14:textId="7AC977A4" w:rsidR="008725B2" w:rsidRDefault="002C381E" w:rsidP="008725B2">
            <w:pPr>
              <w:rPr>
                <w:sz w:val="20"/>
                <w:szCs w:val="20"/>
                <w:lang w:val="en-US" w:eastAsia="en-US"/>
              </w:rPr>
            </w:pPr>
            <w:r w:rsidRPr="008725B2">
              <w:rPr>
                <w:bCs/>
                <w:sz w:val="20"/>
                <w:szCs w:val="20"/>
              </w:rPr>
              <w:t xml:space="preserve">Indicator 1.2.4.   </w:t>
            </w:r>
            <w:r w:rsidR="008725B2">
              <w:rPr>
                <w:sz w:val="20"/>
                <w:szCs w:val="20"/>
              </w:rPr>
              <w:t xml:space="preserve">Number </w:t>
            </w:r>
            <w:r w:rsidR="008C3EBA">
              <w:rPr>
                <w:sz w:val="20"/>
                <w:szCs w:val="20"/>
              </w:rPr>
              <w:t>of members</w:t>
            </w:r>
            <w:r w:rsidR="008725B2">
              <w:rPr>
                <w:sz w:val="20"/>
                <w:szCs w:val="20"/>
              </w:rPr>
              <w:t xml:space="preserve"> from CSOs, including women’s rights advocates with enhanced knowledge on GRB/HRBA and innovative financing for monitoring the </w:t>
            </w:r>
            <w:r w:rsidR="008C3EBA">
              <w:rPr>
                <w:sz w:val="20"/>
                <w:szCs w:val="20"/>
              </w:rPr>
              <w:t>allocation and</w:t>
            </w:r>
            <w:r w:rsidR="008725B2">
              <w:rPr>
                <w:sz w:val="20"/>
                <w:szCs w:val="20"/>
              </w:rPr>
              <w:t xml:space="preserve"> management of resources for the implementation of the NAP </w:t>
            </w:r>
            <w:r w:rsidR="008C3EBA">
              <w:rPr>
                <w:sz w:val="20"/>
                <w:szCs w:val="20"/>
              </w:rPr>
              <w:t>WPS.</w:t>
            </w:r>
          </w:p>
          <w:p w14:paraId="2C5F9C8C" w14:textId="244FA6AC" w:rsidR="002C381E" w:rsidRPr="008725B2" w:rsidRDefault="002C381E" w:rsidP="002F640C">
            <w:pPr>
              <w:jc w:val="both"/>
              <w:rPr>
                <w:bCs/>
                <w:sz w:val="20"/>
                <w:szCs w:val="20"/>
                <w:lang w:val="en-US" w:eastAsia="en-US"/>
              </w:rPr>
            </w:pPr>
          </w:p>
        </w:tc>
        <w:tc>
          <w:tcPr>
            <w:tcW w:w="1980" w:type="dxa"/>
            <w:shd w:val="clear" w:color="auto" w:fill="auto"/>
          </w:tcPr>
          <w:p w14:paraId="6B057D79" w14:textId="77160778" w:rsidR="002C381E" w:rsidRDefault="002C381E" w:rsidP="002F640C">
            <w:pPr>
              <w:jc w:val="both"/>
              <w:rPr>
                <w:bCs/>
                <w:color w:val="0070C0"/>
                <w:sz w:val="20"/>
                <w:szCs w:val="20"/>
              </w:rPr>
            </w:pPr>
            <w:r w:rsidRPr="002C27D7">
              <w:rPr>
                <w:bCs/>
                <w:color w:val="0070C0"/>
                <w:sz w:val="20"/>
                <w:szCs w:val="20"/>
              </w:rPr>
              <w:lastRenderedPageBreak/>
              <w:t>Baseline:0</w:t>
            </w:r>
            <w:r w:rsidR="008725B2">
              <w:rPr>
                <w:bCs/>
                <w:color w:val="0070C0"/>
                <w:sz w:val="20"/>
                <w:szCs w:val="20"/>
              </w:rPr>
              <w:t xml:space="preserve"> (2019)</w:t>
            </w:r>
          </w:p>
          <w:p w14:paraId="4CAB8A42" w14:textId="77777777" w:rsidR="002C381E" w:rsidRDefault="002C381E" w:rsidP="002F640C">
            <w:pPr>
              <w:jc w:val="both"/>
              <w:rPr>
                <w:bCs/>
                <w:color w:val="0070C0"/>
                <w:sz w:val="20"/>
                <w:szCs w:val="20"/>
              </w:rPr>
            </w:pPr>
          </w:p>
          <w:p w14:paraId="6BE3F731" w14:textId="1EB9D0E1" w:rsidR="002C381E" w:rsidRPr="002C27D7" w:rsidRDefault="002C381E" w:rsidP="002F640C">
            <w:pPr>
              <w:jc w:val="both"/>
              <w:rPr>
                <w:bCs/>
                <w:color w:val="0070C0"/>
                <w:sz w:val="20"/>
                <w:szCs w:val="20"/>
              </w:rPr>
            </w:pPr>
          </w:p>
        </w:tc>
        <w:tc>
          <w:tcPr>
            <w:tcW w:w="2790" w:type="dxa"/>
            <w:shd w:val="clear" w:color="auto" w:fill="auto"/>
          </w:tcPr>
          <w:p w14:paraId="238EFE40" w14:textId="77777777" w:rsidR="002C381E" w:rsidRPr="002C27D7" w:rsidRDefault="002C381E" w:rsidP="002F640C">
            <w:pPr>
              <w:jc w:val="both"/>
              <w:rPr>
                <w:bCs/>
                <w:color w:val="0070C0"/>
                <w:sz w:val="20"/>
                <w:szCs w:val="20"/>
              </w:rPr>
            </w:pPr>
            <w:r w:rsidRPr="002C27D7">
              <w:rPr>
                <w:bCs/>
                <w:color w:val="0070C0"/>
                <w:sz w:val="20"/>
                <w:szCs w:val="20"/>
              </w:rPr>
              <w:t>Target: At least 25 (10 men and 15 women) with enhanced knowledge on GRB/HRBA and innovative financing</w:t>
            </w:r>
          </w:p>
        </w:tc>
        <w:tc>
          <w:tcPr>
            <w:tcW w:w="2070" w:type="dxa"/>
          </w:tcPr>
          <w:p w14:paraId="3FBCA302" w14:textId="77777777" w:rsidR="002C381E" w:rsidRPr="002C27D7" w:rsidRDefault="002C381E" w:rsidP="002F640C">
            <w:pPr>
              <w:jc w:val="both"/>
              <w:rPr>
                <w:bCs/>
                <w:color w:val="0070C0"/>
                <w:sz w:val="20"/>
                <w:szCs w:val="20"/>
                <w:lang w:val="en-US" w:eastAsia="en-US"/>
              </w:rPr>
            </w:pPr>
            <w:r w:rsidRPr="002C27D7">
              <w:rPr>
                <w:color w:val="0070C0"/>
                <w:sz w:val="20"/>
                <w:szCs w:val="20"/>
              </w:rPr>
              <w:t>At least 15</w:t>
            </w:r>
            <w:r w:rsidRPr="002C27D7">
              <w:rPr>
                <w:bCs/>
                <w:color w:val="0070C0"/>
                <w:sz w:val="20"/>
                <w:szCs w:val="20"/>
                <w:lang w:val="en-US" w:eastAsia="en-US"/>
              </w:rPr>
              <w:t xml:space="preserve"> </w:t>
            </w:r>
            <w:r w:rsidRPr="002C27D7">
              <w:rPr>
                <w:bCs/>
                <w:color w:val="0070C0"/>
                <w:sz w:val="20"/>
                <w:szCs w:val="20"/>
              </w:rPr>
              <w:t>(5 men and 10 women) with enhanced knowledge on GRB/HRBA and innovative financing</w:t>
            </w:r>
          </w:p>
        </w:tc>
        <w:tc>
          <w:tcPr>
            <w:tcW w:w="2160" w:type="dxa"/>
            <w:shd w:val="clear" w:color="auto" w:fill="auto"/>
          </w:tcPr>
          <w:p w14:paraId="42C661B0" w14:textId="66F14AB2" w:rsidR="002C381E" w:rsidRPr="002C27D7" w:rsidRDefault="008725B2" w:rsidP="002F640C">
            <w:pPr>
              <w:jc w:val="both"/>
              <w:rPr>
                <w:bCs/>
                <w:color w:val="0070C0"/>
                <w:sz w:val="20"/>
                <w:szCs w:val="20"/>
              </w:rPr>
            </w:pPr>
            <w:r>
              <w:rPr>
                <w:bCs/>
                <w:color w:val="0070C0"/>
                <w:sz w:val="20"/>
                <w:szCs w:val="20"/>
              </w:rPr>
              <w:t xml:space="preserve"> The IF Specialist and GRB </w:t>
            </w:r>
            <w:r w:rsidR="00632F3A">
              <w:rPr>
                <w:bCs/>
                <w:color w:val="0070C0"/>
                <w:sz w:val="20"/>
                <w:szCs w:val="20"/>
              </w:rPr>
              <w:t>specialist are</w:t>
            </w:r>
            <w:r w:rsidR="002C381E">
              <w:rPr>
                <w:bCs/>
                <w:color w:val="0070C0"/>
                <w:sz w:val="20"/>
                <w:szCs w:val="20"/>
              </w:rPr>
              <w:t xml:space="preserve"> working </w:t>
            </w:r>
            <w:r w:rsidR="008C3EBA">
              <w:rPr>
                <w:bCs/>
                <w:color w:val="0070C0"/>
                <w:sz w:val="20"/>
                <w:szCs w:val="20"/>
              </w:rPr>
              <w:t>with FCI</w:t>
            </w:r>
            <w:r>
              <w:rPr>
                <w:bCs/>
                <w:color w:val="0070C0"/>
                <w:sz w:val="20"/>
                <w:szCs w:val="20"/>
              </w:rPr>
              <w:t xml:space="preserve"> </w:t>
            </w:r>
            <w:r w:rsidR="002C381E">
              <w:rPr>
                <w:bCs/>
                <w:color w:val="0070C0"/>
                <w:sz w:val="20"/>
                <w:szCs w:val="20"/>
              </w:rPr>
              <w:t>to organize capacity building initiatives on GRB/HRBA</w:t>
            </w:r>
            <w:r>
              <w:rPr>
                <w:bCs/>
                <w:color w:val="0070C0"/>
                <w:sz w:val="20"/>
                <w:szCs w:val="20"/>
              </w:rPr>
              <w:t>, a GRB workshop is scheduled for the 10</w:t>
            </w:r>
            <w:r w:rsidRPr="00FE2216">
              <w:rPr>
                <w:bCs/>
                <w:color w:val="0070C0"/>
                <w:sz w:val="20"/>
                <w:szCs w:val="20"/>
                <w:vertAlign w:val="superscript"/>
              </w:rPr>
              <w:t>th</w:t>
            </w:r>
            <w:r>
              <w:rPr>
                <w:bCs/>
                <w:color w:val="0070C0"/>
                <w:sz w:val="20"/>
                <w:szCs w:val="20"/>
              </w:rPr>
              <w:t xml:space="preserve"> of June 2020</w:t>
            </w:r>
          </w:p>
        </w:tc>
        <w:tc>
          <w:tcPr>
            <w:tcW w:w="1913" w:type="dxa"/>
            <w:shd w:val="clear" w:color="auto" w:fill="auto"/>
          </w:tcPr>
          <w:p w14:paraId="4F9E6E3C" w14:textId="77777777" w:rsidR="002C381E" w:rsidRPr="002C27D7" w:rsidRDefault="002C381E" w:rsidP="002F640C">
            <w:pPr>
              <w:rPr>
                <w:color w:val="0070C0"/>
                <w:sz w:val="20"/>
                <w:szCs w:val="20"/>
              </w:rPr>
            </w:pPr>
          </w:p>
        </w:tc>
      </w:tr>
      <w:tr w:rsidR="002C381E" w:rsidRPr="00B540EB" w14:paraId="46015888" w14:textId="77777777" w:rsidTr="002F640C">
        <w:trPr>
          <w:trHeight w:val="422"/>
        </w:trPr>
        <w:tc>
          <w:tcPr>
            <w:tcW w:w="1530" w:type="dxa"/>
            <w:vMerge w:val="restart"/>
          </w:tcPr>
          <w:p w14:paraId="3D0E9296" w14:textId="77777777" w:rsidR="002C381E" w:rsidRPr="001324DC" w:rsidRDefault="002C381E" w:rsidP="002F640C">
            <w:pPr>
              <w:jc w:val="both"/>
              <w:rPr>
                <w:b/>
                <w:sz w:val="20"/>
                <w:szCs w:val="20"/>
                <w:lang w:val="en-US" w:eastAsia="en-US"/>
              </w:rPr>
            </w:pPr>
            <w:r w:rsidRPr="001324DC">
              <w:rPr>
                <w:b/>
                <w:sz w:val="20"/>
                <w:szCs w:val="20"/>
                <w:lang w:val="en-US" w:eastAsia="en-US"/>
              </w:rPr>
              <w:t>Output 1.3</w:t>
            </w:r>
          </w:p>
          <w:p w14:paraId="731A4E5E" w14:textId="77777777" w:rsidR="002C381E" w:rsidRPr="007647B4" w:rsidRDefault="002C381E" w:rsidP="002F640C">
            <w:pPr>
              <w:jc w:val="both"/>
              <w:rPr>
                <w:bCs/>
                <w:sz w:val="20"/>
                <w:szCs w:val="20"/>
                <w:lang w:val="en-US" w:eastAsia="en-US"/>
              </w:rPr>
            </w:pPr>
            <w:r w:rsidRPr="007647B4">
              <w:rPr>
                <w:bCs/>
                <w:sz w:val="20"/>
                <w:szCs w:val="20"/>
                <w:lang w:val="en-US" w:eastAsia="en-US"/>
              </w:rPr>
              <w:t xml:space="preserve">Targeted government institutions have access to monitoring and reporting tools and capacity to use them </w:t>
            </w:r>
          </w:p>
        </w:tc>
        <w:tc>
          <w:tcPr>
            <w:tcW w:w="2677" w:type="dxa"/>
            <w:shd w:val="clear" w:color="auto" w:fill="auto"/>
          </w:tcPr>
          <w:p w14:paraId="533D7019" w14:textId="060CD4F9" w:rsidR="002C381E" w:rsidRPr="008C3EBA" w:rsidRDefault="002C381E" w:rsidP="002F640C">
            <w:pPr>
              <w:jc w:val="both"/>
              <w:rPr>
                <w:bCs/>
                <w:sz w:val="20"/>
                <w:szCs w:val="20"/>
              </w:rPr>
            </w:pPr>
            <w:r w:rsidRPr="008725B2">
              <w:rPr>
                <w:bCs/>
                <w:sz w:val="20"/>
                <w:szCs w:val="20"/>
              </w:rPr>
              <w:t xml:space="preserve">Indicator 1.3.1 Number of monitoring and reporting tools developed and used by Government </w:t>
            </w:r>
            <w:r w:rsidR="008C3EBA" w:rsidRPr="008725B2">
              <w:rPr>
                <w:bCs/>
                <w:sz w:val="20"/>
                <w:szCs w:val="20"/>
              </w:rPr>
              <w:t>institutions.</w:t>
            </w:r>
            <w:r w:rsidRPr="008725B2">
              <w:rPr>
                <w:bCs/>
                <w:sz w:val="20"/>
                <w:szCs w:val="20"/>
              </w:rPr>
              <w:t xml:space="preserve"> </w:t>
            </w:r>
          </w:p>
          <w:p w14:paraId="770243F9" w14:textId="77777777" w:rsidR="002C381E" w:rsidRPr="009D4C59" w:rsidRDefault="002C381E" w:rsidP="002F640C">
            <w:pPr>
              <w:jc w:val="both"/>
              <w:rPr>
                <w:bCs/>
                <w:sz w:val="20"/>
                <w:szCs w:val="20"/>
                <w:lang w:val="en-US" w:eastAsia="en-US"/>
              </w:rPr>
            </w:pPr>
          </w:p>
        </w:tc>
        <w:tc>
          <w:tcPr>
            <w:tcW w:w="1980" w:type="dxa"/>
            <w:shd w:val="clear" w:color="auto" w:fill="auto"/>
          </w:tcPr>
          <w:p w14:paraId="2CF69FF1" w14:textId="5A7BF474" w:rsidR="002C381E" w:rsidRDefault="002C381E" w:rsidP="002F640C">
            <w:pPr>
              <w:jc w:val="both"/>
              <w:rPr>
                <w:bCs/>
                <w:color w:val="0070C0"/>
                <w:sz w:val="20"/>
                <w:szCs w:val="20"/>
              </w:rPr>
            </w:pPr>
            <w:r w:rsidRPr="002C27D7">
              <w:rPr>
                <w:bCs/>
                <w:color w:val="0070C0"/>
                <w:sz w:val="20"/>
                <w:szCs w:val="20"/>
              </w:rPr>
              <w:t>Baseline:0</w:t>
            </w:r>
            <w:r w:rsidR="00CB63FC">
              <w:rPr>
                <w:bCs/>
                <w:color w:val="0070C0"/>
                <w:sz w:val="20"/>
                <w:szCs w:val="20"/>
              </w:rPr>
              <w:t xml:space="preserve"> (2019)</w:t>
            </w:r>
          </w:p>
          <w:p w14:paraId="0C62BD64" w14:textId="77777777" w:rsidR="002C381E" w:rsidRDefault="002C381E" w:rsidP="002F640C">
            <w:pPr>
              <w:jc w:val="both"/>
              <w:rPr>
                <w:bCs/>
                <w:color w:val="0070C0"/>
                <w:sz w:val="20"/>
                <w:szCs w:val="20"/>
              </w:rPr>
            </w:pPr>
          </w:p>
          <w:p w14:paraId="32914504" w14:textId="77777777" w:rsidR="002C381E" w:rsidRPr="002C27D7" w:rsidRDefault="002C381E" w:rsidP="00CB63FC">
            <w:pPr>
              <w:jc w:val="both"/>
              <w:rPr>
                <w:bCs/>
                <w:color w:val="0070C0"/>
                <w:sz w:val="20"/>
                <w:szCs w:val="20"/>
              </w:rPr>
            </w:pPr>
          </w:p>
        </w:tc>
        <w:tc>
          <w:tcPr>
            <w:tcW w:w="2790" w:type="dxa"/>
            <w:shd w:val="clear" w:color="auto" w:fill="auto"/>
          </w:tcPr>
          <w:p w14:paraId="0A1187AB" w14:textId="77777777" w:rsidR="002C381E" w:rsidRPr="002C27D7" w:rsidRDefault="002C381E" w:rsidP="002F640C">
            <w:pPr>
              <w:jc w:val="both"/>
              <w:rPr>
                <w:bCs/>
                <w:color w:val="0070C0"/>
                <w:sz w:val="20"/>
                <w:szCs w:val="20"/>
              </w:rPr>
            </w:pPr>
            <w:r w:rsidRPr="002C27D7">
              <w:rPr>
                <w:bCs/>
                <w:color w:val="0070C0"/>
                <w:sz w:val="20"/>
                <w:szCs w:val="20"/>
              </w:rPr>
              <w:t>Target: At least 3</w:t>
            </w:r>
            <w:r w:rsidRPr="002C27D7">
              <w:rPr>
                <w:bCs/>
                <w:color w:val="0070C0"/>
                <w:sz w:val="20"/>
                <w:szCs w:val="20"/>
                <w:lang w:val="en-US" w:eastAsia="en-US"/>
              </w:rPr>
              <w:t xml:space="preserve"> monitoring and reporting tool developed and used by Government institutions</w:t>
            </w:r>
          </w:p>
        </w:tc>
        <w:tc>
          <w:tcPr>
            <w:tcW w:w="2070" w:type="dxa"/>
          </w:tcPr>
          <w:p w14:paraId="5D8E5D19" w14:textId="7DD5C35F" w:rsidR="002C381E" w:rsidRPr="002C27D7" w:rsidRDefault="002C381E" w:rsidP="002F640C">
            <w:pPr>
              <w:jc w:val="both"/>
              <w:rPr>
                <w:bCs/>
                <w:color w:val="0070C0"/>
                <w:sz w:val="20"/>
                <w:szCs w:val="20"/>
                <w:lang w:val="en-US" w:eastAsia="en-US"/>
              </w:rPr>
            </w:pPr>
            <w:r w:rsidRPr="002C27D7">
              <w:rPr>
                <w:color w:val="0070C0"/>
                <w:sz w:val="20"/>
                <w:szCs w:val="20"/>
              </w:rPr>
              <w:t>At least 1</w:t>
            </w:r>
            <w:r w:rsidRPr="002C27D7">
              <w:rPr>
                <w:bCs/>
                <w:color w:val="0070C0"/>
                <w:sz w:val="20"/>
                <w:szCs w:val="20"/>
                <w:lang w:val="en-US" w:eastAsia="en-US"/>
              </w:rPr>
              <w:t xml:space="preserve"> monitoring and </w:t>
            </w:r>
            <w:r w:rsidR="00CB63FC">
              <w:rPr>
                <w:bCs/>
                <w:color w:val="0070C0"/>
                <w:sz w:val="20"/>
                <w:szCs w:val="20"/>
                <w:lang w:val="en-US" w:eastAsia="en-US"/>
              </w:rPr>
              <w:t xml:space="preserve">1 </w:t>
            </w:r>
            <w:r w:rsidRPr="002C27D7">
              <w:rPr>
                <w:bCs/>
                <w:color w:val="0070C0"/>
                <w:sz w:val="20"/>
                <w:szCs w:val="20"/>
                <w:lang w:val="en-US" w:eastAsia="en-US"/>
              </w:rPr>
              <w:t>reporting tool developed and used by Government institutions</w:t>
            </w:r>
            <w:r w:rsidR="00CB63FC">
              <w:rPr>
                <w:bCs/>
                <w:color w:val="0070C0"/>
                <w:sz w:val="20"/>
                <w:szCs w:val="20"/>
                <w:lang w:val="en-US" w:eastAsia="en-US"/>
              </w:rPr>
              <w:t xml:space="preserve"> (2020)</w:t>
            </w:r>
          </w:p>
        </w:tc>
        <w:tc>
          <w:tcPr>
            <w:tcW w:w="2160" w:type="dxa"/>
            <w:shd w:val="clear" w:color="auto" w:fill="auto"/>
          </w:tcPr>
          <w:p w14:paraId="399667D7" w14:textId="14854A1D" w:rsidR="002C381E" w:rsidRPr="002C27D7" w:rsidRDefault="002C381E" w:rsidP="002F640C">
            <w:pPr>
              <w:jc w:val="both"/>
              <w:rPr>
                <w:bCs/>
                <w:color w:val="0070C0"/>
                <w:sz w:val="20"/>
                <w:szCs w:val="20"/>
              </w:rPr>
            </w:pPr>
            <w:r w:rsidRPr="006A0460">
              <w:rPr>
                <w:bCs/>
                <w:color w:val="0070C0"/>
                <w:sz w:val="20"/>
                <w:szCs w:val="20"/>
              </w:rPr>
              <w:t xml:space="preserve">A total of 75 monitoring </w:t>
            </w:r>
            <w:r w:rsidR="00632F3A">
              <w:rPr>
                <w:bCs/>
                <w:color w:val="0070C0"/>
                <w:sz w:val="20"/>
                <w:szCs w:val="20"/>
              </w:rPr>
              <w:t xml:space="preserve">and </w:t>
            </w:r>
            <w:r w:rsidRPr="006A0460">
              <w:rPr>
                <w:bCs/>
                <w:color w:val="0070C0"/>
                <w:sz w:val="20"/>
                <w:szCs w:val="20"/>
              </w:rPr>
              <w:t>reporting tool</w:t>
            </w:r>
            <w:r w:rsidR="00632F3A">
              <w:rPr>
                <w:bCs/>
                <w:color w:val="0070C0"/>
                <w:sz w:val="20"/>
                <w:szCs w:val="20"/>
              </w:rPr>
              <w:t>s</w:t>
            </w:r>
            <w:r w:rsidRPr="006A0460">
              <w:rPr>
                <w:bCs/>
                <w:color w:val="0070C0"/>
                <w:sz w:val="20"/>
                <w:szCs w:val="20"/>
              </w:rPr>
              <w:t xml:space="preserve"> were developed for 67 indicators</w:t>
            </w:r>
            <w:r>
              <w:rPr>
                <w:bCs/>
                <w:color w:val="0070C0"/>
                <w:sz w:val="20"/>
                <w:szCs w:val="20"/>
              </w:rPr>
              <w:t xml:space="preserve">. In addition, </w:t>
            </w:r>
            <w:r w:rsidRPr="006A0460">
              <w:rPr>
                <w:bCs/>
                <w:color w:val="0070C0"/>
                <w:sz w:val="20"/>
                <w:szCs w:val="20"/>
              </w:rPr>
              <w:t xml:space="preserve">a M&amp;E framework of the NAP WPS </w:t>
            </w:r>
            <w:r w:rsidR="008C3EBA" w:rsidRPr="006A0460">
              <w:rPr>
                <w:bCs/>
                <w:color w:val="0070C0"/>
                <w:sz w:val="20"/>
                <w:szCs w:val="20"/>
              </w:rPr>
              <w:t>was developed.</w:t>
            </w:r>
            <w:r w:rsidRPr="006A0460">
              <w:rPr>
                <w:bCs/>
                <w:color w:val="0070C0"/>
                <w:sz w:val="20"/>
                <w:szCs w:val="20"/>
              </w:rPr>
              <w:t xml:space="preserve"> The framework is a tool which provides members of the implementation structure of the NAP WPS including the M&amp;E and learning Unit with tools and </w:t>
            </w:r>
            <w:r w:rsidR="008C3EBA" w:rsidRPr="006A0460">
              <w:rPr>
                <w:bCs/>
                <w:color w:val="0070C0"/>
                <w:sz w:val="20"/>
                <w:szCs w:val="20"/>
              </w:rPr>
              <w:t>guidelines.</w:t>
            </w:r>
            <w:r w:rsidRPr="006A0460">
              <w:rPr>
                <w:bCs/>
                <w:color w:val="0070C0"/>
                <w:sz w:val="20"/>
                <w:szCs w:val="20"/>
              </w:rPr>
              <w:t xml:space="preserve">  Some of the specific tools developed include Indicators Performance Tracking Template, guidelines to mainstream Gender, Age and Disability, in data collection and management, Organizational Structure of the M&amp;EL Unit, reporting organogram and reporting flow and Monitoring, Evaluation and Research and </w:t>
            </w:r>
            <w:r w:rsidRPr="006A0460">
              <w:rPr>
                <w:bCs/>
                <w:color w:val="0070C0"/>
                <w:sz w:val="20"/>
                <w:szCs w:val="20"/>
              </w:rPr>
              <w:lastRenderedPageBreak/>
              <w:t xml:space="preserve">Learning Plan (MERL Plan). </w:t>
            </w:r>
            <w:r w:rsidR="008E0F58">
              <w:rPr>
                <w:bCs/>
                <w:color w:val="0070C0"/>
                <w:sz w:val="20"/>
                <w:szCs w:val="20"/>
              </w:rPr>
              <w:t xml:space="preserve"> (Annex </w:t>
            </w:r>
            <w:r w:rsidR="002F1EE1">
              <w:rPr>
                <w:bCs/>
                <w:color w:val="0070C0"/>
                <w:sz w:val="20"/>
                <w:szCs w:val="20"/>
              </w:rPr>
              <w:t>4</w:t>
            </w:r>
            <w:r w:rsidR="008E0F58">
              <w:rPr>
                <w:bCs/>
                <w:color w:val="0070C0"/>
                <w:sz w:val="20"/>
                <w:szCs w:val="20"/>
              </w:rPr>
              <w:t>)</w:t>
            </w:r>
          </w:p>
        </w:tc>
        <w:tc>
          <w:tcPr>
            <w:tcW w:w="1913" w:type="dxa"/>
            <w:shd w:val="clear" w:color="auto" w:fill="auto"/>
          </w:tcPr>
          <w:p w14:paraId="5A1A8230" w14:textId="77777777" w:rsidR="002C381E" w:rsidRPr="002C27D7" w:rsidRDefault="002C381E" w:rsidP="002F640C">
            <w:pPr>
              <w:jc w:val="both"/>
              <w:rPr>
                <w:bCs/>
                <w:color w:val="0070C0"/>
                <w:sz w:val="20"/>
                <w:szCs w:val="20"/>
              </w:rPr>
            </w:pPr>
            <w:r w:rsidRPr="002C27D7">
              <w:rPr>
                <w:bCs/>
                <w:color w:val="0070C0"/>
                <w:sz w:val="20"/>
                <w:szCs w:val="20"/>
              </w:rPr>
              <w:lastRenderedPageBreak/>
              <w:t xml:space="preserve">  </w:t>
            </w:r>
          </w:p>
        </w:tc>
      </w:tr>
      <w:tr w:rsidR="002C381E" w:rsidRPr="00B540EB" w14:paraId="51468E26" w14:textId="77777777" w:rsidTr="002F640C">
        <w:trPr>
          <w:trHeight w:val="422"/>
        </w:trPr>
        <w:tc>
          <w:tcPr>
            <w:tcW w:w="1530" w:type="dxa"/>
            <w:vMerge/>
          </w:tcPr>
          <w:p w14:paraId="3CAE453B" w14:textId="77777777" w:rsidR="002C381E" w:rsidRPr="007647B4" w:rsidRDefault="002C381E" w:rsidP="002F640C">
            <w:pPr>
              <w:jc w:val="both"/>
              <w:rPr>
                <w:bCs/>
                <w:sz w:val="20"/>
                <w:szCs w:val="20"/>
                <w:lang w:val="en-US" w:eastAsia="en-US"/>
              </w:rPr>
            </w:pPr>
          </w:p>
        </w:tc>
        <w:tc>
          <w:tcPr>
            <w:tcW w:w="2677" w:type="dxa"/>
            <w:shd w:val="clear" w:color="auto" w:fill="auto"/>
          </w:tcPr>
          <w:p w14:paraId="04A2AA86" w14:textId="77777777" w:rsidR="002C381E" w:rsidRPr="007647B4" w:rsidRDefault="002C381E" w:rsidP="002F640C">
            <w:pPr>
              <w:jc w:val="both"/>
              <w:rPr>
                <w:bCs/>
                <w:sz w:val="20"/>
                <w:szCs w:val="20"/>
              </w:rPr>
            </w:pPr>
            <w:r w:rsidRPr="007647B4">
              <w:rPr>
                <w:bCs/>
                <w:sz w:val="20"/>
                <w:szCs w:val="20"/>
              </w:rPr>
              <w:t xml:space="preserve">Indicator 1.3.2 Number of civil servants (M&amp;E officers, Planning Officers) from targeted Line Ministries and Government Agencies (MGSCP, LNP, MoJ, MFDP, MIA, INCHR) </w:t>
            </w:r>
          </w:p>
          <w:p w14:paraId="6F749218" w14:textId="77777777" w:rsidR="002C381E" w:rsidRPr="007647B4" w:rsidRDefault="002C381E" w:rsidP="002F640C">
            <w:pPr>
              <w:jc w:val="both"/>
              <w:rPr>
                <w:bCs/>
                <w:sz w:val="20"/>
                <w:szCs w:val="20"/>
                <w:lang w:val="en-US" w:eastAsia="en-US"/>
              </w:rPr>
            </w:pPr>
            <w:r w:rsidRPr="007647B4">
              <w:rPr>
                <w:bCs/>
                <w:sz w:val="20"/>
                <w:szCs w:val="20"/>
              </w:rPr>
              <w:t xml:space="preserve">with enhanced knowledge on monitoring the implementation of the NAP WPS and monitoring software </w:t>
            </w:r>
          </w:p>
        </w:tc>
        <w:tc>
          <w:tcPr>
            <w:tcW w:w="1980" w:type="dxa"/>
            <w:shd w:val="clear" w:color="auto" w:fill="auto"/>
          </w:tcPr>
          <w:p w14:paraId="6615A47E" w14:textId="77777777" w:rsidR="002C381E" w:rsidRPr="002C27D7" w:rsidRDefault="002C381E" w:rsidP="002F640C">
            <w:pPr>
              <w:jc w:val="both"/>
              <w:rPr>
                <w:bCs/>
                <w:color w:val="0070C0"/>
                <w:sz w:val="20"/>
                <w:szCs w:val="20"/>
                <w:lang w:val="en-US" w:eastAsia="en-US"/>
              </w:rPr>
            </w:pPr>
            <w:r w:rsidRPr="002C27D7">
              <w:rPr>
                <w:bCs/>
                <w:color w:val="0070C0"/>
                <w:sz w:val="20"/>
                <w:szCs w:val="20"/>
              </w:rPr>
              <w:t>Baseline: 0</w:t>
            </w:r>
          </w:p>
        </w:tc>
        <w:tc>
          <w:tcPr>
            <w:tcW w:w="2790" w:type="dxa"/>
            <w:shd w:val="clear" w:color="auto" w:fill="auto"/>
          </w:tcPr>
          <w:p w14:paraId="675466B0" w14:textId="77777777" w:rsidR="002C381E" w:rsidRPr="002C27D7" w:rsidRDefault="002C381E" w:rsidP="002F640C">
            <w:pPr>
              <w:jc w:val="both"/>
              <w:rPr>
                <w:bCs/>
                <w:color w:val="0070C0"/>
                <w:sz w:val="20"/>
                <w:szCs w:val="20"/>
                <w:lang w:val="en-US" w:eastAsia="en-US"/>
              </w:rPr>
            </w:pPr>
            <w:r w:rsidRPr="002C27D7">
              <w:rPr>
                <w:bCs/>
                <w:color w:val="0070C0"/>
                <w:sz w:val="20"/>
                <w:szCs w:val="20"/>
              </w:rPr>
              <w:t>Target: At least 100 (50 males and 50 females)</w:t>
            </w:r>
          </w:p>
        </w:tc>
        <w:tc>
          <w:tcPr>
            <w:tcW w:w="2070" w:type="dxa"/>
          </w:tcPr>
          <w:p w14:paraId="2BF463E0" w14:textId="77777777" w:rsidR="002C381E" w:rsidRPr="002C27D7" w:rsidRDefault="002C381E" w:rsidP="002F640C">
            <w:pPr>
              <w:rPr>
                <w:color w:val="0070C0"/>
                <w:sz w:val="20"/>
                <w:szCs w:val="20"/>
              </w:rPr>
            </w:pPr>
            <w:r w:rsidRPr="002C27D7">
              <w:rPr>
                <w:color w:val="0070C0"/>
                <w:sz w:val="20"/>
                <w:szCs w:val="20"/>
              </w:rPr>
              <w:t xml:space="preserve">At least 100 (50 men and 50 women) civil servants (M&amp;E officers, Planning Officers) from targeted Line Ministries and Government Agencies (MGSCP, LNP, MoJ, MFDP, MIA, INCHR, Disability commission) </w:t>
            </w:r>
          </w:p>
          <w:p w14:paraId="59A85E77" w14:textId="77777777" w:rsidR="002C381E" w:rsidRPr="002C27D7" w:rsidRDefault="002C381E" w:rsidP="002F640C">
            <w:pPr>
              <w:jc w:val="both"/>
              <w:rPr>
                <w:bCs/>
                <w:color w:val="0070C0"/>
                <w:sz w:val="20"/>
                <w:szCs w:val="20"/>
                <w:lang w:val="en-US" w:eastAsia="en-US"/>
              </w:rPr>
            </w:pPr>
            <w:r w:rsidRPr="002C27D7">
              <w:rPr>
                <w:color w:val="0070C0"/>
                <w:sz w:val="20"/>
                <w:szCs w:val="20"/>
              </w:rPr>
              <w:t>with enhanced knowledge on monitoring</w:t>
            </w:r>
          </w:p>
        </w:tc>
        <w:tc>
          <w:tcPr>
            <w:tcW w:w="2160" w:type="dxa"/>
          </w:tcPr>
          <w:p w14:paraId="2B3CF01F" w14:textId="77777777" w:rsidR="002C381E" w:rsidRPr="00AC36E3" w:rsidRDefault="002C381E" w:rsidP="002F640C">
            <w:pPr>
              <w:jc w:val="both"/>
              <w:rPr>
                <w:bCs/>
                <w:color w:val="0070C0"/>
                <w:sz w:val="20"/>
                <w:szCs w:val="20"/>
                <w:lang w:val="en-US" w:eastAsia="en-US"/>
              </w:rPr>
            </w:pPr>
            <w:r w:rsidRPr="00AC36E3">
              <w:rPr>
                <w:bCs/>
                <w:color w:val="0070C0"/>
                <w:sz w:val="20"/>
                <w:szCs w:val="20"/>
                <w:lang w:val="en-US" w:eastAsia="en-US"/>
              </w:rPr>
              <w:t xml:space="preserve">As the results of the capacity building activities rolled out </w:t>
            </w:r>
          </w:p>
          <w:p w14:paraId="5BD49686" w14:textId="77777777" w:rsidR="002C381E" w:rsidRPr="002C27D7" w:rsidRDefault="002C381E" w:rsidP="002F640C">
            <w:pPr>
              <w:jc w:val="both"/>
              <w:rPr>
                <w:bCs/>
                <w:color w:val="0070C0"/>
                <w:sz w:val="20"/>
                <w:szCs w:val="20"/>
                <w:lang w:val="en-US" w:eastAsia="en-US"/>
              </w:rPr>
            </w:pPr>
            <w:r w:rsidRPr="00AC36E3">
              <w:rPr>
                <w:bCs/>
                <w:color w:val="0070C0"/>
                <w:sz w:val="20"/>
                <w:szCs w:val="20"/>
                <w:lang w:val="en-US" w:eastAsia="en-US"/>
              </w:rPr>
              <w:t>102 civil servants (21F &amp; 81M) comprising M&amp;E and Planning Officers from MGCSP, MOD, MOJ, MFDP have enhanced knowledge on the use of the monitoring software and online data collection platforms (Kobo toolbox, SurveyMonkey, and Excel forms). Furthermore, fifteen (15) women from various civil society and women’s organizations now understand the key M&amp;E system components and processes for NAP monitoring and reporting.</w:t>
            </w:r>
          </w:p>
        </w:tc>
        <w:tc>
          <w:tcPr>
            <w:tcW w:w="1913" w:type="dxa"/>
          </w:tcPr>
          <w:p w14:paraId="059F748A" w14:textId="77777777" w:rsidR="002C381E" w:rsidRPr="002C27D7" w:rsidRDefault="002C381E" w:rsidP="002F640C">
            <w:pPr>
              <w:jc w:val="both"/>
              <w:rPr>
                <w:bCs/>
                <w:color w:val="0070C0"/>
                <w:sz w:val="20"/>
                <w:szCs w:val="20"/>
                <w:lang w:val="en-US" w:eastAsia="en-US"/>
              </w:rPr>
            </w:pPr>
            <w:r w:rsidRPr="002C27D7">
              <w:rPr>
                <w:bCs/>
                <w:color w:val="0070C0"/>
                <w:sz w:val="20"/>
                <w:szCs w:val="20"/>
                <w:lang w:val="en-US" w:eastAsia="en-US"/>
              </w:rPr>
              <w:fldChar w:fldCharType="begin">
                <w:ffData>
                  <w:name w:val=""/>
                  <w:enabled/>
                  <w:calcOnExit w:val="0"/>
                  <w:textInput>
                    <w:maxLength w:val="300"/>
                  </w:textInput>
                </w:ffData>
              </w:fldChar>
            </w:r>
            <w:r w:rsidRPr="002C27D7">
              <w:rPr>
                <w:bCs/>
                <w:color w:val="0070C0"/>
                <w:sz w:val="20"/>
                <w:szCs w:val="20"/>
                <w:lang w:val="en-US" w:eastAsia="en-US"/>
              </w:rPr>
              <w:instrText xml:space="preserve"> FORMTEXT </w:instrText>
            </w:r>
            <w:r w:rsidRPr="002C27D7">
              <w:rPr>
                <w:bCs/>
                <w:color w:val="0070C0"/>
                <w:sz w:val="20"/>
                <w:szCs w:val="20"/>
                <w:lang w:val="en-US" w:eastAsia="en-US"/>
              </w:rPr>
            </w:r>
            <w:r w:rsidRPr="002C27D7">
              <w:rPr>
                <w:bCs/>
                <w:color w:val="0070C0"/>
                <w:sz w:val="20"/>
                <w:szCs w:val="20"/>
                <w:lang w:val="en-US" w:eastAsia="en-US"/>
              </w:rPr>
              <w:fldChar w:fldCharType="separate"/>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color w:val="0070C0"/>
                <w:sz w:val="20"/>
                <w:szCs w:val="20"/>
                <w:lang w:val="en-US" w:eastAsia="en-US"/>
              </w:rPr>
              <w:fldChar w:fldCharType="end"/>
            </w:r>
          </w:p>
        </w:tc>
      </w:tr>
      <w:tr w:rsidR="002C381E" w:rsidRPr="00B540EB" w14:paraId="65738428" w14:textId="77777777" w:rsidTr="002F640C">
        <w:trPr>
          <w:trHeight w:val="422"/>
        </w:trPr>
        <w:tc>
          <w:tcPr>
            <w:tcW w:w="1530" w:type="dxa"/>
            <w:vMerge w:val="restart"/>
          </w:tcPr>
          <w:p w14:paraId="1AC8349A" w14:textId="77777777" w:rsidR="002C381E" w:rsidRPr="00AE0AEC" w:rsidRDefault="002C381E" w:rsidP="002F640C">
            <w:pPr>
              <w:jc w:val="both"/>
              <w:rPr>
                <w:b/>
                <w:sz w:val="20"/>
                <w:szCs w:val="20"/>
                <w:lang w:val="en-US" w:eastAsia="en-US"/>
              </w:rPr>
            </w:pPr>
            <w:r w:rsidRPr="00AE0AEC">
              <w:rPr>
                <w:b/>
                <w:sz w:val="20"/>
                <w:szCs w:val="20"/>
                <w:lang w:val="en-US" w:eastAsia="en-US"/>
              </w:rPr>
              <w:t>Outcome 2</w:t>
            </w:r>
          </w:p>
          <w:p w14:paraId="0D96C7E6" w14:textId="77777777" w:rsidR="002C381E" w:rsidRPr="007647B4" w:rsidRDefault="002C381E" w:rsidP="002F640C">
            <w:pPr>
              <w:jc w:val="both"/>
              <w:rPr>
                <w:bCs/>
                <w:sz w:val="20"/>
                <w:szCs w:val="20"/>
                <w:lang w:val="en-US" w:eastAsia="en-US"/>
              </w:rPr>
            </w:pPr>
            <w:r w:rsidRPr="007647B4">
              <w:rPr>
                <w:bCs/>
                <w:sz w:val="20"/>
                <w:szCs w:val="20"/>
                <w:lang w:val="en-US" w:eastAsia="en-US"/>
              </w:rPr>
              <w:t xml:space="preserve">More women, including marginalized </w:t>
            </w:r>
            <w:r w:rsidRPr="007647B4">
              <w:rPr>
                <w:bCs/>
                <w:sz w:val="20"/>
                <w:szCs w:val="20"/>
                <w:lang w:val="en-US" w:eastAsia="en-US"/>
              </w:rPr>
              <w:lastRenderedPageBreak/>
              <w:t>women, in targeted counties hold the government accountable for the NAP WPS and support the implementation of the peacebuilding related activities of the NAP WPS</w:t>
            </w:r>
          </w:p>
          <w:p w14:paraId="6C7F6EC3" w14:textId="77777777" w:rsidR="002C381E" w:rsidRDefault="002C381E" w:rsidP="002F640C">
            <w:pPr>
              <w:jc w:val="both"/>
              <w:rPr>
                <w:bCs/>
                <w:sz w:val="20"/>
                <w:szCs w:val="20"/>
                <w:lang w:val="en-US" w:eastAsia="en-US"/>
              </w:rPr>
            </w:pPr>
          </w:p>
          <w:p w14:paraId="6FC90F1F" w14:textId="77777777" w:rsidR="002C381E" w:rsidRDefault="002C381E" w:rsidP="002F640C">
            <w:pPr>
              <w:jc w:val="both"/>
              <w:rPr>
                <w:bCs/>
                <w:sz w:val="20"/>
                <w:szCs w:val="20"/>
                <w:lang w:val="en-US" w:eastAsia="en-US"/>
              </w:rPr>
            </w:pPr>
          </w:p>
          <w:p w14:paraId="0F5601D7" w14:textId="77777777" w:rsidR="002C381E" w:rsidRDefault="002C381E" w:rsidP="002F640C">
            <w:pPr>
              <w:jc w:val="both"/>
              <w:rPr>
                <w:bCs/>
                <w:sz w:val="20"/>
                <w:szCs w:val="20"/>
                <w:lang w:val="en-US" w:eastAsia="en-US"/>
              </w:rPr>
            </w:pPr>
          </w:p>
          <w:p w14:paraId="71914608" w14:textId="77777777" w:rsidR="002C381E" w:rsidRDefault="002C381E" w:rsidP="002F640C">
            <w:pPr>
              <w:jc w:val="both"/>
              <w:rPr>
                <w:bCs/>
                <w:sz w:val="20"/>
                <w:szCs w:val="20"/>
                <w:lang w:val="en-US" w:eastAsia="en-US"/>
              </w:rPr>
            </w:pPr>
          </w:p>
          <w:p w14:paraId="6D389232" w14:textId="77777777" w:rsidR="002C381E" w:rsidRPr="007647B4" w:rsidRDefault="002C381E" w:rsidP="002F640C">
            <w:pPr>
              <w:jc w:val="both"/>
              <w:rPr>
                <w:bCs/>
                <w:sz w:val="20"/>
                <w:szCs w:val="20"/>
                <w:lang w:val="en-US" w:eastAsia="en-US"/>
              </w:rPr>
            </w:pPr>
          </w:p>
        </w:tc>
        <w:tc>
          <w:tcPr>
            <w:tcW w:w="2677" w:type="dxa"/>
            <w:shd w:val="clear" w:color="auto" w:fill="auto"/>
          </w:tcPr>
          <w:p w14:paraId="2E4D7A95" w14:textId="77777777" w:rsidR="002C381E" w:rsidRPr="007647B4" w:rsidRDefault="002C381E" w:rsidP="002F640C">
            <w:pPr>
              <w:jc w:val="both"/>
              <w:rPr>
                <w:bCs/>
                <w:sz w:val="20"/>
                <w:szCs w:val="20"/>
                <w:lang w:val="en-US" w:eastAsia="en-US"/>
              </w:rPr>
            </w:pPr>
            <w:r w:rsidRPr="007647B4">
              <w:rPr>
                <w:bCs/>
                <w:sz w:val="20"/>
                <w:szCs w:val="20"/>
                <w:lang w:val="en-US" w:eastAsia="en-US"/>
              </w:rPr>
              <w:lastRenderedPageBreak/>
              <w:t>Indicator 2.1</w:t>
            </w:r>
          </w:p>
          <w:p w14:paraId="6D6467B0" w14:textId="77777777" w:rsidR="002C381E" w:rsidRPr="007647B4" w:rsidRDefault="002C381E" w:rsidP="002F640C">
            <w:pPr>
              <w:jc w:val="both"/>
              <w:rPr>
                <w:bCs/>
                <w:sz w:val="20"/>
                <w:szCs w:val="20"/>
                <w:lang w:val="en-US" w:eastAsia="en-US"/>
              </w:rPr>
            </w:pPr>
            <w:r w:rsidRPr="007647B4">
              <w:rPr>
                <w:bCs/>
                <w:sz w:val="20"/>
                <w:szCs w:val="20"/>
                <w:lang w:val="en-US" w:eastAsia="en-US"/>
              </w:rPr>
              <w:t xml:space="preserve">Number of Targeted Counties (Grand Bassa and Nimba) that integrate peacebuilding </w:t>
            </w:r>
            <w:r w:rsidRPr="007647B4">
              <w:rPr>
                <w:bCs/>
                <w:sz w:val="20"/>
                <w:szCs w:val="20"/>
                <w:lang w:val="en-US" w:eastAsia="en-US"/>
              </w:rPr>
              <w:lastRenderedPageBreak/>
              <w:t xml:space="preserve">activities from the NAP WPS into local plans and budgets </w:t>
            </w:r>
          </w:p>
        </w:tc>
        <w:tc>
          <w:tcPr>
            <w:tcW w:w="1980" w:type="dxa"/>
            <w:shd w:val="clear" w:color="auto" w:fill="auto"/>
          </w:tcPr>
          <w:p w14:paraId="3FEAC8AB" w14:textId="77777777" w:rsidR="002C381E" w:rsidRPr="002C27D7" w:rsidRDefault="002C381E" w:rsidP="002F640C">
            <w:pPr>
              <w:jc w:val="both"/>
              <w:rPr>
                <w:bCs/>
                <w:color w:val="0070C0"/>
                <w:sz w:val="20"/>
                <w:szCs w:val="20"/>
              </w:rPr>
            </w:pPr>
            <w:r w:rsidRPr="002C27D7">
              <w:rPr>
                <w:bCs/>
                <w:color w:val="0070C0"/>
                <w:sz w:val="20"/>
                <w:szCs w:val="20"/>
              </w:rPr>
              <w:lastRenderedPageBreak/>
              <w:t>0 (2019)</w:t>
            </w:r>
          </w:p>
        </w:tc>
        <w:tc>
          <w:tcPr>
            <w:tcW w:w="2790" w:type="dxa"/>
            <w:shd w:val="clear" w:color="auto" w:fill="auto"/>
          </w:tcPr>
          <w:p w14:paraId="2D211A2B" w14:textId="77777777" w:rsidR="002C381E" w:rsidRPr="002C27D7" w:rsidRDefault="002C381E" w:rsidP="002F640C">
            <w:pPr>
              <w:jc w:val="both"/>
              <w:rPr>
                <w:bCs/>
                <w:color w:val="0070C0"/>
                <w:sz w:val="20"/>
                <w:szCs w:val="20"/>
              </w:rPr>
            </w:pPr>
            <w:r w:rsidRPr="002C27D7">
              <w:rPr>
                <w:bCs/>
                <w:color w:val="0070C0"/>
                <w:sz w:val="20"/>
                <w:szCs w:val="20"/>
              </w:rPr>
              <w:t>At least 2 counties</w:t>
            </w:r>
          </w:p>
        </w:tc>
        <w:tc>
          <w:tcPr>
            <w:tcW w:w="2070" w:type="dxa"/>
          </w:tcPr>
          <w:p w14:paraId="69F5B97D" w14:textId="77777777" w:rsidR="002C381E" w:rsidRPr="002C27D7" w:rsidRDefault="002C381E" w:rsidP="002F640C">
            <w:pPr>
              <w:jc w:val="both"/>
              <w:rPr>
                <w:bCs/>
                <w:color w:val="0070C0"/>
                <w:sz w:val="20"/>
                <w:szCs w:val="20"/>
                <w:lang w:val="en-US" w:eastAsia="en-US"/>
              </w:rPr>
            </w:pPr>
            <w:r w:rsidRPr="002C27D7">
              <w:rPr>
                <w:color w:val="0070C0"/>
                <w:sz w:val="20"/>
                <w:szCs w:val="20"/>
              </w:rPr>
              <w:t xml:space="preserve">At least one targeted local government  </w:t>
            </w:r>
          </w:p>
        </w:tc>
        <w:tc>
          <w:tcPr>
            <w:tcW w:w="2160" w:type="dxa"/>
            <w:shd w:val="clear" w:color="auto" w:fill="auto"/>
          </w:tcPr>
          <w:p w14:paraId="12D9D065" w14:textId="77777777" w:rsidR="002C381E" w:rsidRPr="002C27D7" w:rsidRDefault="002C381E" w:rsidP="002F640C">
            <w:pPr>
              <w:jc w:val="both"/>
              <w:rPr>
                <w:bCs/>
                <w:color w:val="0070C0"/>
                <w:sz w:val="20"/>
                <w:szCs w:val="20"/>
              </w:rPr>
            </w:pPr>
            <w:r w:rsidRPr="00AC36E3">
              <w:rPr>
                <w:bCs/>
                <w:color w:val="0070C0"/>
                <w:sz w:val="20"/>
                <w:szCs w:val="20"/>
              </w:rPr>
              <w:t>An implementing partner, Foundation for Community initiative</w:t>
            </w:r>
            <w:r>
              <w:rPr>
                <w:bCs/>
                <w:color w:val="0070C0"/>
                <w:sz w:val="20"/>
                <w:szCs w:val="20"/>
              </w:rPr>
              <w:t xml:space="preserve"> (FCI)</w:t>
            </w:r>
            <w:r w:rsidRPr="00AC36E3">
              <w:rPr>
                <w:bCs/>
                <w:color w:val="0070C0"/>
                <w:sz w:val="20"/>
                <w:szCs w:val="20"/>
              </w:rPr>
              <w:t xml:space="preserve"> has been recruited </w:t>
            </w:r>
            <w:r w:rsidRPr="00AC36E3">
              <w:rPr>
                <w:bCs/>
                <w:color w:val="0070C0"/>
                <w:sz w:val="20"/>
                <w:szCs w:val="20"/>
              </w:rPr>
              <w:lastRenderedPageBreak/>
              <w:t>to support participatory consultations with women, including marginalized women to ensure women’s perspectives on security and peacebuilding are integrated into planning and budgeting processes</w:t>
            </w:r>
          </w:p>
        </w:tc>
        <w:tc>
          <w:tcPr>
            <w:tcW w:w="1913" w:type="dxa"/>
            <w:shd w:val="clear" w:color="auto" w:fill="auto"/>
          </w:tcPr>
          <w:p w14:paraId="491C8051" w14:textId="77777777" w:rsidR="002C381E" w:rsidRPr="002C27D7" w:rsidRDefault="002C381E" w:rsidP="002F640C">
            <w:pPr>
              <w:jc w:val="both"/>
              <w:rPr>
                <w:bCs/>
                <w:color w:val="0070C0"/>
                <w:sz w:val="20"/>
                <w:szCs w:val="20"/>
              </w:rPr>
            </w:pPr>
            <w:r w:rsidRPr="00B00416">
              <w:rPr>
                <w:bCs/>
                <w:color w:val="0070C0"/>
                <w:sz w:val="20"/>
                <w:szCs w:val="20"/>
              </w:rPr>
              <w:lastRenderedPageBreak/>
              <w:t xml:space="preserve">The Implementing partner recruitment was delayed as some initial project </w:t>
            </w:r>
            <w:r w:rsidRPr="00B00416">
              <w:rPr>
                <w:bCs/>
                <w:color w:val="0070C0"/>
                <w:sz w:val="20"/>
                <w:szCs w:val="20"/>
              </w:rPr>
              <w:lastRenderedPageBreak/>
              <w:t>initiatives needed to be ongoing (eg. GRB technical specialist) before proceeding</w:t>
            </w:r>
            <w:r w:rsidRPr="00B00416" w:rsidDel="00B00416">
              <w:rPr>
                <w:bCs/>
                <w:color w:val="0070C0"/>
                <w:sz w:val="20"/>
                <w:szCs w:val="20"/>
              </w:rPr>
              <w:t xml:space="preserve"> </w:t>
            </w:r>
          </w:p>
        </w:tc>
      </w:tr>
      <w:tr w:rsidR="002C381E" w:rsidRPr="00B540EB" w14:paraId="4B50AE41" w14:textId="77777777" w:rsidTr="002F640C">
        <w:trPr>
          <w:trHeight w:val="2348"/>
        </w:trPr>
        <w:tc>
          <w:tcPr>
            <w:tcW w:w="1530" w:type="dxa"/>
            <w:vMerge/>
          </w:tcPr>
          <w:p w14:paraId="1BA1DF7B" w14:textId="77777777" w:rsidR="002C381E" w:rsidRPr="007647B4" w:rsidRDefault="002C381E" w:rsidP="002F640C">
            <w:pPr>
              <w:jc w:val="both"/>
              <w:rPr>
                <w:bCs/>
                <w:sz w:val="20"/>
                <w:szCs w:val="20"/>
                <w:lang w:val="en-US" w:eastAsia="en-US"/>
              </w:rPr>
            </w:pPr>
          </w:p>
        </w:tc>
        <w:tc>
          <w:tcPr>
            <w:tcW w:w="2677" w:type="dxa"/>
            <w:shd w:val="clear" w:color="auto" w:fill="auto"/>
          </w:tcPr>
          <w:p w14:paraId="2C072935" w14:textId="77777777" w:rsidR="002C381E" w:rsidRPr="007647B4" w:rsidRDefault="002C381E" w:rsidP="002F640C">
            <w:pPr>
              <w:jc w:val="both"/>
              <w:rPr>
                <w:bCs/>
                <w:sz w:val="20"/>
                <w:szCs w:val="20"/>
                <w:lang w:val="en-US" w:eastAsia="en-US"/>
              </w:rPr>
            </w:pPr>
            <w:r w:rsidRPr="007647B4">
              <w:rPr>
                <w:bCs/>
                <w:sz w:val="20"/>
                <w:szCs w:val="20"/>
                <w:lang w:val="en-US" w:eastAsia="en-US"/>
              </w:rPr>
              <w:t>Indicator 2.2</w:t>
            </w:r>
          </w:p>
          <w:p w14:paraId="29C4A096" w14:textId="77777777" w:rsidR="002C381E" w:rsidRPr="008832BD" w:rsidRDefault="002C381E" w:rsidP="002F640C">
            <w:pPr>
              <w:jc w:val="both"/>
              <w:rPr>
                <w:bCs/>
                <w:sz w:val="20"/>
                <w:szCs w:val="20"/>
                <w:lang w:val="en-US" w:eastAsia="en-US"/>
              </w:rPr>
            </w:pPr>
            <w:r w:rsidRPr="007647B4">
              <w:rPr>
                <w:bCs/>
                <w:sz w:val="20"/>
                <w:szCs w:val="20"/>
                <w:lang w:val="en-US" w:eastAsia="en-US"/>
              </w:rPr>
              <w:t>Women, including marginalized women in targeted counties (Grand Bassa and Nimba), that participate in local sittings.</w:t>
            </w:r>
          </w:p>
          <w:p w14:paraId="77515528" w14:textId="77777777" w:rsidR="002C381E" w:rsidRPr="007647B4" w:rsidRDefault="002C381E" w:rsidP="002F640C">
            <w:pPr>
              <w:jc w:val="both"/>
              <w:rPr>
                <w:bCs/>
                <w:sz w:val="20"/>
                <w:szCs w:val="20"/>
                <w:lang w:val="en-US" w:eastAsia="en-US"/>
              </w:rPr>
            </w:pPr>
          </w:p>
        </w:tc>
        <w:tc>
          <w:tcPr>
            <w:tcW w:w="1980" w:type="dxa"/>
            <w:shd w:val="clear" w:color="auto" w:fill="auto"/>
          </w:tcPr>
          <w:p w14:paraId="063CE85B" w14:textId="77777777" w:rsidR="002C381E" w:rsidRPr="002C27D7" w:rsidRDefault="002C381E" w:rsidP="002F640C">
            <w:pPr>
              <w:jc w:val="both"/>
              <w:rPr>
                <w:bCs/>
                <w:color w:val="0070C0"/>
                <w:sz w:val="20"/>
                <w:szCs w:val="20"/>
              </w:rPr>
            </w:pPr>
            <w:r w:rsidRPr="002C27D7">
              <w:rPr>
                <w:bCs/>
                <w:color w:val="0070C0"/>
                <w:sz w:val="20"/>
                <w:szCs w:val="20"/>
              </w:rPr>
              <w:t>Baseline: 0</w:t>
            </w:r>
          </w:p>
          <w:p w14:paraId="69AA923E" w14:textId="77777777" w:rsidR="002C381E" w:rsidRPr="002C27D7" w:rsidRDefault="002C381E" w:rsidP="002F640C">
            <w:pPr>
              <w:rPr>
                <w:bCs/>
                <w:color w:val="0070C0"/>
                <w:sz w:val="20"/>
                <w:szCs w:val="20"/>
              </w:rPr>
            </w:pPr>
          </w:p>
        </w:tc>
        <w:tc>
          <w:tcPr>
            <w:tcW w:w="2790" w:type="dxa"/>
            <w:shd w:val="clear" w:color="auto" w:fill="auto"/>
          </w:tcPr>
          <w:p w14:paraId="4FB954A6" w14:textId="77777777" w:rsidR="002C381E" w:rsidRPr="002C27D7" w:rsidRDefault="002C381E" w:rsidP="002F640C">
            <w:pPr>
              <w:jc w:val="both"/>
              <w:rPr>
                <w:bCs/>
                <w:color w:val="0070C0"/>
                <w:sz w:val="20"/>
                <w:szCs w:val="20"/>
              </w:rPr>
            </w:pPr>
            <w:r w:rsidRPr="002C27D7">
              <w:rPr>
                <w:bCs/>
                <w:color w:val="0070C0"/>
                <w:sz w:val="20"/>
                <w:szCs w:val="20"/>
              </w:rPr>
              <w:t>Target: At least 25 by the end of the project</w:t>
            </w:r>
          </w:p>
          <w:p w14:paraId="13F15560" w14:textId="77777777" w:rsidR="002C381E" w:rsidRPr="002C27D7" w:rsidRDefault="002C381E" w:rsidP="002F640C">
            <w:pPr>
              <w:rPr>
                <w:bCs/>
                <w:color w:val="0070C0"/>
                <w:sz w:val="20"/>
                <w:szCs w:val="20"/>
              </w:rPr>
            </w:pPr>
          </w:p>
        </w:tc>
        <w:tc>
          <w:tcPr>
            <w:tcW w:w="2070" w:type="dxa"/>
          </w:tcPr>
          <w:p w14:paraId="2C64FB06" w14:textId="77777777" w:rsidR="002C381E" w:rsidRPr="002C27D7" w:rsidRDefault="002C381E" w:rsidP="002F640C">
            <w:pPr>
              <w:jc w:val="both"/>
              <w:rPr>
                <w:bCs/>
                <w:color w:val="0070C0"/>
                <w:sz w:val="20"/>
                <w:szCs w:val="20"/>
                <w:lang w:val="en-US" w:eastAsia="en-US"/>
              </w:rPr>
            </w:pPr>
            <w:r w:rsidRPr="002C27D7">
              <w:rPr>
                <w:color w:val="0070C0"/>
                <w:sz w:val="20"/>
                <w:szCs w:val="20"/>
              </w:rPr>
              <w:t>At least 15</w:t>
            </w:r>
          </w:p>
          <w:p w14:paraId="38FEE308" w14:textId="77777777" w:rsidR="002C381E" w:rsidRPr="002C27D7" w:rsidRDefault="002C381E" w:rsidP="002F640C">
            <w:pPr>
              <w:rPr>
                <w:bCs/>
                <w:color w:val="0070C0"/>
                <w:sz w:val="20"/>
                <w:szCs w:val="20"/>
                <w:lang w:val="en-US" w:eastAsia="en-US"/>
              </w:rPr>
            </w:pPr>
          </w:p>
        </w:tc>
        <w:tc>
          <w:tcPr>
            <w:tcW w:w="2160" w:type="dxa"/>
            <w:shd w:val="clear" w:color="auto" w:fill="auto"/>
          </w:tcPr>
          <w:p w14:paraId="2558792F" w14:textId="77777777" w:rsidR="002C381E" w:rsidRPr="002C27D7" w:rsidRDefault="002C381E" w:rsidP="002F640C">
            <w:pPr>
              <w:jc w:val="both"/>
              <w:rPr>
                <w:bCs/>
                <w:color w:val="0070C0"/>
                <w:sz w:val="20"/>
                <w:szCs w:val="20"/>
              </w:rPr>
            </w:pPr>
            <w:r w:rsidRPr="007500FF">
              <w:rPr>
                <w:bCs/>
                <w:color w:val="0070C0"/>
                <w:sz w:val="20"/>
                <w:szCs w:val="20"/>
              </w:rPr>
              <w:t>An implementing partner, Foundation for Community initiative</w:t>
            </w:r>
            <w:r>
              <w:rPr>
                <w:bCs/>
                <w:color w:val="0070C0"/>
                <w:sz w:val="20"/>
                <w:szCs w:val="20"/>
              </w:rPr>
              <w:t xml:space="preserve"> (FCI)</w:t>
            </w:r>
            <w:r w:rsidRPr="007500FF">
              <w:rPr>
                <w:bCs/>
                <w:color w:val="0070C0"/>
                <w:sz w:val="20"/>
                <w:szCs w:val="20"/>
              </w:rPr>
              <w:t xml:space="preserve"> has been recruited to support participatory consultations with women, including marginalized women to ensure women’s </w:t>
            </w:r>
            <w:r>
              <w:rPr>
                <w:bCs/>
                <w:color w:val="0070C0"/>
                <w:sz w:val="20"/>
                <w:szCs w:val="20"/>
              </w:rPr>
              <w:t>participation in local sittings</w:t>
            </w:r>
          </w:p>
        </w:tc>
        <w:tc>
          <w:tcPr>
            <w:tcW w:w="1913" w:type="dxa"/>
            <w:shd w:val="clear" w:color="auto" w:fill="auto"/>
          </w:tcPr>
          <w:p w14:paraId="4E2DBA4B" w14:textId="77777777" w:rsidR="002C381E" w:rsidRPr="002C27D7" w:rsidRDefault="002C381E" w:rsidP="002F640C">
            <w:pPr>
              <w:jc w:val="both"/>
              <w:rPr>
                <w:bCs/>
                <w:color w:val="0070C0"/>
                <w:sz w:val="20"/>
                <w:szCs w:val="20"/>
              </w:rPr>
            </w:pPr>
            <w:r>
              <w:rPr>
                <w:bCs/>
                <w:color w:val="0070C0"/>
                <w:sz w:val="20"/>
                <w:szCs w:val="20"/>
              </w:rPr>
              <w:t>The Implementing partner recruitment was delayed as some initial project initiatives needed to be ongoing (eg. GRB technical specialist) before proceeding.</w:t>
            </w:r>
          </w:p>
        </w:tc>
      </w:tr>
      <w:tr w:rsidR="002C381E" w:rsidRPr="00B540EB" w14:paraId="61DF5BF6" w14:textId="77777777" w:rsidTr="002F640C">
        <w:trPr>
          <w:trHeight w:val="422"/>
        </w:trPr>
        <w:tc>
          <w:tcPr>
            <w:tcW w:w="1530" w:type="dxa"/>
            <w:vMerge w:val="restart"/>
          </w:tcPr>
          <w:p w14:paraId="7139D9BD" w14:textId="77777777" w:rsidR="002C381E" w:rsidRPr="00AE0AEC" w:rsidRDefault="002C381E" w:rsidP="002F640C">
            <w:pPr>
              <w:rPr>
                <w:b/>
                <w:sz w:val="20"/>
                <w:szCs w:val="20"/>
                <w:lang w:val="en-US" w:eastAsia="en-US"/>
              </w:rPr>
            </w:pPr>
            <w:r w:rsidRPr="00AE0AEC">
              <w:rPr>
                <w:b/>
                <w:sz w:val="20"/>
                <w:szCs w:val="20"/>
                <w:lang w:val="en-US" w:eastAsia="en-US"/>
              </w:rPr>
              <w:t>Output 2.1</w:t>
            </w:r>
          </w:p>
          <w:p w14:paraId="5363179A" w14:textId="77777777" w:rsidR="002C381E" w:rsidRPr="007647B4" w:rsidRDefault="002C381E" w:rsidP="002F640C">
            <w:pPr>
              <w:rPr>
                <w:bCs/>
                <w:sz w:val="20"/>
                <w:szCs w:val="20"/>
                <w:lang w:val="en-US" w:eastAsia="en-US"/>
              </w:rPr>
            </w:pPr>
            <w:r w:rsidRPr="007647B4">
              <w:rPr>
                <w:bCs/>
                <w:sz w:val="20"/>
                <w:szCs w:val="20"/>
                <w:lang w:val="en-US" w:eastAsia="en-US"/>
              </w:rPr>
              <w:t xml:space="preserve">Women Organizations have strengthened capacities to implement, monitor, report and promote evidence-based advocacy to </w:t>
            </w:r>
            <w:r w:rsidRPr="007647B4">
              <w:rPr>
                <w:bCs/>
                <w:sz w:val="20"/>
                <w:szCs w:val="20"/>
                <w:lang w:val="en-US" w:eastAsia="en-US"/>
              </w:rPr>
              <w:lastRenderedPageBreak/>
              <w:t>ensure implementation of the NAP WPS.</w:t>
            </w:r>
          </w:p>
          <w:p w14:paraId="1B8D572C" w14:textId="77777777" w:rsidR="002C381E" w:rsidRPr="007647B4" w:rsidRDefault="002C381E" w:rsidP="002F640C">
            <w:pPr>
              <w:rPr>
                <w:bCs/>
                <w:sz w:val="20"/>
                <w:szCs w:val="20"/>
                <w:lang w:val="en-US" w:eastAsia="en-US"/>
              </w:rPr>
            </w:pPr>
          </w:p>
        </w:tc>
        <w:tc>
          <w:tcPr>
            <w:tcW w:w="2677" w:type="dxa"/>
            <w:shd w:val="clear" w:color="auto" w:fill="auto"/>
          </w:tcPr>
          <w:p w14:paraId="1855FFDD" w14:textId="77777777" w:rsidR="002C381E" w:rsidRPr="007647B4" w:rsidRDefault="002C381E" w:rsidP="002F640C">
            <w:pPr>
              <w:rPr>
                <w:bCs/>
                <w:sz w:val="20"/>
                <w:szCs w:val="20"/>
              </w:rPr>
            </w:pPr>
            <w:r w:rsidRPr="007647B4">
              <w:rPr>
                <w:bCs/>
                <w:sz w:val="20"/>
                <w:szCs w:val="20"/>
              </w:rPr>
              <w:lastRenderedPageBreak/>
              <w:t>Indicator 2.1.1</w:t>
            </w:r>
          </w:p>
          <w:p w14:paraId="364582B3" w14:textId="77777777" w:rsidR="002C381E" w:rsidRPr="007647B4" w:rsidRDefault="002C381E" w:rsidP="002F640C">
            <w:pPr>
              <w:jc w:val="both"/>
              <w:rPr>
                <w:bCs/>
                <w:sz w:val="20"/>
                <w:szCs w:val="20"/>
                <w:lang w:val="en-US" w:eastAsia="en-US"/>
              </w:rPr>
            </w:pPr>
            <w:r w:rsidRPr="007647B4">
              <w:rPr>
                <w:bCs/>
                <w:sz w:val="20"/>
                <w:szCs w:val="20"/>
              </w:rPr>
              <w:t>Number of women from targeted women’s organizations and networks with capacities to monitor the implementation of the NAP WPS</w:t>
            </w:r>
          </w:p>
        </w:tc>
        <w:tc>
          <w:tcPr>
            <w:tcW w:w="1980" w:type="dxa"/>
            <w:shd w:val="clear" w:color="auto" w:fill="auto"/>
          </w:tcPr>
          <w:p w14:paraId="23B3D676" w14:textId="77777777" w:rsidR="002C381E" w:rsidRPr="002C27D7" w:rsidRDefault="002C381E" w:rsidP="002F640C">
            <w:pPr>
              <w:rPr>
                <w:bCs/>
                <w:color w:val="0070C0"/>
                <w:sz w:val="20"/>
                <w:szCs w:val="20"/>
              </w:rPr>
            </w:pPr>
            <w:r w:rsidRPr="002C27D7">
              <w:rPr>
                <w:bCs/>
                <w:color w:val="0070C0"/>
                <w:sz w:val="20"/>
                <w:szCs w:val="20"/>
              </w:rPr>
              <w:t>Baseline:0</w:t>
            </w:r>
          </w:p>
        </w:tc>
        <w:tc>
          <w:tcPr>
            <w:tcW w:w="2790" w:type="dxa"/>
            <w:shd w:val="clear" w:color="auto" w:fill="auto"/>
          </w:tcPr>
          <w:p w14:paraId="453720A5" w14:textId="0861BF7B" w:rsidR="002C381E" w:rsidRPr="002C27D7" w:rsidRDefault="002C381E" w:rsidP="002F640C">
            <w:pPr>
              <w:rPr>
                <w:bCs/>
                <w:color w:val="0070C0"/>
                <w:sz w:val="20"/>
                <w:szCs w:val="20"/>
              </w:rPr>
            </w:pPr>
            <w:r w:rsidRPr="002C27D7">
              <w:rPr>
                <w:bCs/>
                <w:color w:val="0070C0"/>
                <w:sz w:val="20"/>
                <w:szCs w:val="20"/>
              </w:rPr>
              <w:t>Target: At least 50</w:t>
            </w:r>
            <w:r w:rsidR="00632F3A">
              <w:rPr>
                <w:bCs/>
                <w:color w:val="0070C0"/>
                <w:sz w:val="20"/>
                <w:szCs w:val="20"/>
              </w:rPr>
              <w:t xml:space="preserve"> women from targeted women’s organizations by the end of 2021</w:t>
            </w:r>
          </w:p>
        </w:tc>
        <w:tc>
          <w:tcPr>
            <w:tcW w:w="2070" w:type="dxa"/>
          </w:tcPr>
          <w:p w14:paraId="6EEC211F" w14:textId="64744E5A" w:rsidR="002C381E" w:rsidRPr="002C27D7" w:rsidRDefault="002C381E" w:rsidP="002F640C">
            <w:pPr>
              <w:rPr>
                <w:bCs/>
                <w:color w:val="0070C0"/>
                <w:sz w:val="20"/>
                <w:szCs w:val="20"/>
                <w:lang w:val="en-US" w:eastAsia="en-US"/>
              </w:rPr>
            </w:pPr>
            <w:r w:rsidRPr="002C27D7">
              <w:rPr>
                <w:color w:val="0070C0"/>
                <w:sz w:val="20"/>
                <w:szCs w:val="20"/>
              </w:rPr>
              <w:t xml:space="preserve">At least </w:t>
            </w:r>
            <w:r w:rsidR="003460E6" w:rsidRPr="002C27D7">
              <w:rPr>
                <w:color w:val="0070C0"/>
                <w:sz w:val="20"/>
                <w:szCs w:val="20"/>
              </w:rPr>
              <w:t xml:space="preserve">25 </w:t>
            </w:r>
            <w:r w:rsidR="003460E6">
              <w:rPr>
                <w:color w:val="0070C0"/>
                <w:sz w:val="20"/>
                <w:szCs w:val="20"/>
              </w:rPr>
              <w:t>women</w:t>
            </w:r>
            <w:r w:rsidR="00632F3A">
              <w:rPr>
                <w:color w:val="0070C0"/>
                <w:sz w:val="20"/>
                <w:szCs w:val="20"/>
              </w:rPr>
              <w:t xml:space="preserve"> from targeted women’s </w:t>
            </w:r>
            <w:r w:rsidRPr="002C27D7">
              <w:rPr>
                <w:color w:val="0070C0"/>
                <w:sz w:val="20"/>
                <w:szCs w:val="20"/>
              </w:rPr>
              <w:t>organizations by the end of 2020</w:t>
            </w:r>
          </w:p>
        </w:tc>
        <w:tc>
          <w:tcPr>
            <w:tcW w:w="2160" w:type="dxa"/>
          </w:tcPr>
          <w:p w14:paraId="73BF9187" w14:textId="77777777" w:rsidR="002C381E" w:rsidRPr="002C27D7" w:rsidRDefault="002C381E" w:rsidP="002F640C">
            <w:pPr>
              <w:rPr>
                <w:bCs/>
                <w:color w:val="0070C0"/>
                <w:sz w:val="20"/>
                <w:szCs w:val="20"/>
              </w:rPr>
            </w:pPr>
            <w:r w:rsidRPr="007500FF">
              <w:rPr>
                <w:bCs/>
                <w:color w:val="0070C0"/>
                <w:sz w:val="20"/>
                <w:szCs w:val="20"/>
              </w:rPr>
              <w:t>An implementing partner, Foundation for Community initiative has been recruited to support participatory consultations with women, including marginalized women to ensure women’s perspectives on security and peacebuilding</w:t>
            </w:r>
            <w:r>
              <w:rPr>
                <w:bCs/>
                <w:color w:val="0070C0"/>
                <w:sz w:val="20"/>
                <w:szCs w:val="20"/>
              </w:rPr>
              <w:t>.</w:t>
            </w:r>
          </w:p>
        </w:tc>
        <w:tc>
          <w:tcPr>
            <w:tcW w:w="1913" w:type="dxa"/>
          </w:tcPr>
          <w:p w14:paraId="173EDE35" w14:textId="77777777" w:rsidR="002C381E" w:rsidRPr="002C27D7" w:rsidRDefault="002C381E" w:rsidP="002F640C">
            <w:pPr>
              <w:rPr>
                <w:bCs/>
                <w:color w:val="0070C0"/>
                <w:sz w:val="20"/>
                <w:szCs w:val="20"/>
              </w:rPr>
            </w:pPr>
          </w:p>
        </w:tc>
      </w:tr>
      <w:tr w:rsidR="002C381E" w:rsidRPr="00B540EB" w14:paraId="395269F3" w14:textId="77777777" w:rsidTr="002F640C">
        <w:trPr>
          <w:trHeight w:val="458"/>
        </w:trPr>
        <w:tc>
          <w:tcPr>
            <w:tcW w:w="1530" w:type="dxa"/>
            <w:vMerge/>
          </w:tcPr>
          <w:p w14:paraId="50D7DBDC" w14:textId="77777777" w:rsidR="002C381E" w:rsidRPr="007647B4" w:rsidRDefault="002C381E" w:rsidP="002F640C">
            <w:pPr>
              <w:rPr>
                <w:bCs/>
                <w:sz w:val="20"/>
                <w:szCs w:val="20"/>
                <w:lang w:val="en-US" w:eastAsia="en-US"/>
              </w:rPr>
            </w:pPr>
          </w:p>
        </w:tc>
        <w:tc>
          <w:tcPr>
            <w:tcW w:w="2677" w:type="dxa"/>
            <w:shd w:val="clear" w:color="auto" w:fill="auto"/>
          </w:tcPr>
          <w:p w14:paraId="041A6B8E" w14:textId="77777777" w:rsidR="002C381E" w:rsidRPr="007647B4" w:rsidRDefault="002C381E" w:rsidP="002F640C">
            <w:pPr>
              <w:jc w:val="both"/>
              <w:rPr>
                <w:bCs/>
                <w:sz w:val="20"/>
                <w:szCs w:val="20"/>
                <w:lang w:val="en-US" w:eastAsia="en-US"/>
              </w:rPr>
            </w:pPr>
            <w:r w:rsidRPr="007647B4">
              <w:rPr>
                <w:bCs/>
                <w:sz w:val="20"/>
                <w:szCs w:val="20"/>
              </w:rPr>
              <w:t>Indicator 2.1.2 Number of women from targeted women’s organizations and networks with capacities to report on the implementation of the NAP WPS, including through shadow reports</w:t>
            </w:r>
          </w:p>
        </w:tc>
        <w:tc>
          <w:tcPr>
            <w:tcW w:w="1980" w:type="dxa"/>
            <w:shd w:val="clear" w:color="auto" w:fill="auto"/>
          </w:tcPr>
          <w:p w14:paraId="049CD7E5" w14:textId="77777777" w:rsidR="002C381E" w:rsidRPr="002C27D7" w:rsidRDefault="002C381E" w:rsidP="002F640C">
            <w:pPr>
              <w:rPr>
                <w:bCs/>
                <w:color w:val="0070C0"/>
                <w:sz w:val="20"/>
                <w:szCs w:val="20"/>
              </w:rPr>
            </w:pPr>
            <w:r w:rsidRPr="002C27D7">
              <w:rPr>
                <w:bCs/>
                <w:color w:val="0070C0"/>
                <w:sz w:val="20"/>
                <w:szCs w:val="20"/>
              </w:rPr>
              <w:t>0</w:t>
            </w:r>
          </w:p>
        </w:tc>
        <w:tc>
          <w:tcPr>
            <w:tcW w:w="2790" w:type="dxa"/>
            <w:shd w:val="clear" w:color="auto" w:fill="auto"/>
          </w:tcPr>
          <w:p w14:paraId="10130D3D" w14:textId="20EC0DB6" w:rsidR="002C381E" w:rsidRPr="002C27D7" w:rsidRDefault="003460E6" w:rsidP="002F640C">
            <w:pPr>
              <w:rPr>
                <w:bCs/>
                <w:color w:val="0070C0"/>
                <w:sz w:val="20"/>
                <w:szCs w:val="20"/>
              </w:rPr>
            </w:pPr>
            <w:r>
              <w:rPr>
                <w:bCs/>
                <w:color w:val="0070C0"/>
                <w:sz w:val="20"/>
                <w:szCs w:val="20"/>
              </w:rPr>
              <w:t xml:space="preserve">At least 5 women from targeted women’s organizations </w:t>
            </w:r>
          </w:p>
        </w:tc>
        <w:tc>
          <w:tcPr>
            <w:tcW w:w="2070" w:type="dxa"/>
          </w:tcPr>
          <w:p w14:paraId="45EF949B" w14:textId="5ACFCB9F" w:rsidR="002C381E" w:rsidRPr="002C27D7" w:rsidRDefault="002C381E" w:rsidP="002F640C">
            <w:pPr>
              <w:rPr>
                <w:bCs/>
                <w:color w:val="0070C0"/>
                <w:sz w:val="20"/>
                <w:szCs w:val="20"/>
                <w:lang w:val="en-US" w:eastAsia="en-US"/>
              </w:rPr>
            </w:pPr>
            <w:r w:rsidRPr="002C27D7">
              <w:rPr>
                <w:bCs/>
                <w:color w:val="0070C0"/>
                <w:sz w:val="20"/>
                <w:szCs w:val="20"/>
                <w:lang w:val="en-US" w:eastAsia="en-US"/>
              </w:rPr>
              <w:t>At least 2</w:t>
            </w:r>
            <w:r w:rsidR="003460E6">
              <w:rPr>
                <w:bCs/>
                <w:color w:val="0070C0"/>
                <w:sz w:val="20"/>
                <w:szCs w:val="20"/>
                <w:lang w:val="en-US" w:eastAsia="en-US"/>
              </w:rPr>
              <w:t xml:space="preserve"> women from targeted women organizations </w:t>
            </w:r>
            <w:r w:rsidR="003460E6" w:rsidRPr="002C27D7">
              <w:rPr>
                <w:bCs/>
                <w:color w:val="0070C0"/>
                <w:sz w:val="20"/>
                <w:szCs w:val="20"/>
                <w:lang w:val="en-US" w:eastAsia="en-US"/>
              </w:rPr>
              <w:t>by</w:t>
            </w:r>
            <w:r w:rsidRPr="002C27D7">
              <w:rPr>
                <w:bCs/>
                <w:color w:val="0070C0"/>
                <w:sz w:val="20"/>
                <w:szCs w:val="20"/>
                <w:lang w:val="en-US" w:eastAsia="en-US"/>
              </w:rPr>
              <w:t xml:space="preserve"> end of 2020</w:t>
            </w:r>
          </w:p>
        </w:tc>
        <w:tc>
          <w:tcPr>
            <w:tcW w:w="2160" w:type="dxa"/>
          </w:tcPr>
          <w:p w14:paraId="1324E809" w14:textId="7CECEAE6" w:rsidR="002C381E" w:rsidRDefault="002C381E" w:rsidP="002F640C">
            <w:pPr>
              <w:rPr>
                <w:bCs/>
                <w:color w:val="0070C0"/>
                <w:sz w:val="20"/>
                <w:szCs w:val="20"/>
                <w:lang w:val="en-US" w:eastAsia="en-US"/>
              </w:rPr>
            </w:pPr>
            <w:r>
              <w:rPr>
                <w:bCs/>
                <w:color w:val="0070C0"/>
                <w:sz w:val="20"/>
                <w:szCs w:val="20"/>
                <w:lang w:val="en-US" w:eastAsia="en-US"/>
              </w:rPr>
              <w:t xml:space="preserve">28 </w:t>
            </w:r>
            <w:r w:rsidR="002A173B">
              <w:rPr>
                <w:bCs/>
                <w:color w:val="0070C0"/>
                <w:sz w:val="20"/>
                <w:szCs w:val="20"/>
                <w:lang w:val="en-US" w:eastAsia="en-US"/>
              </w:rPr>
              <w:t xml:space="preserve">representatives from the </w:t>
            </w:r>
            <w:r w:rsidRPr="00541992">
              <w:rPr>
                <w:bCs/>
                <w:color w:val="0070C0"/>
                <w:sz w:val="20"/>
                <w:szCs w:val="20"/>
                <w:lang w:val="en-US" w:eastAsia="en-US"/>
              </w:rPr>
              <w:t>Women</w:t>
            </w:r>
            <w:r w:rsidR="008E0F58">
              <w:rPr>
                <w:bCs/>
                <w:color w:val="0070C0"/>
                <w:sz w:val="20"/>
                <w:szCs w:val="20"/>
                <w:lang w:val="en-US" w:eastAsia="en-US"/>
              </w:rPr>
              <w:t xml:space="preserve"> </w:t>
            </w:r>
            <w:r w:rsidRPr="00541992">
              <w:rPr>
                <w:bCs/>
                <w:color w:val="0070C0"/>
                <w:sz w:val="20"/>
                <w:szCs w:val="20"/>
                <w:lang w:val="en-US" w:eastAsia="en-US"/>
              </w:rPr>
              <w:t>NGO Secretariat of Liberia (</w:t>
            </w:r>
            <w:r w:rsidR="003460E6" w:rsidRPr="00541992">
              <w:rPr>
                <w:bCs/>
                <w:color w:val="0070C0"/>
                <w:sz w:val="20"/>
                <w:szCs w:val="20"/>
                <w:lang w:val="en-US" w:eastAsia="en-US"/>
              </w:rPr>
              <w:t>WONGOSOL</w:t>
            </w:r>
            <w:r w:rsidR="003460E6">
              <w:rPr>
                <w:bCs/>
                <w:color w:val="0070C0"/>
                <w:sz w:val="20"/>
                <w:szCs w:val="20"/>
                <w:lang w:val="en-US" w:eastAsia="en-US"/>
              </w:rPr>
              <w:t>) enhanced</w:t>
            </w:r>
            <w:r w:rsidR="008E0F58">
              <w:rPr>
                <w:bCs/>
                <w:color w:val="0070C0"/>
                <w:sz w:val="20"/>
                <w:szCs w:val="20"/>
                <w:lang w:val="en-US" w:eastAsia="en-US"/>
              </w:rPr>
              <w:t xml:space="preserve"> </w:t>
            </w:r>
            <w:r w:rsidRPr="00541992">
              <w:rPr>
                <w:bCs/>
                <w:color w:val="0070C0"/>
                <w:sz w:val="20"/>
                <w:szCs w:val="20"/>
                <w:lang w:val="en-US" w:eastAsia="en-US"/>
              </w:rPr>
              <w:t xml:space="preserve">capacities </w:t>
            </w:r>
            <w:r>
              <w:rPr>
                <w:bCs/>
                <w:color w:val="0070C0"/>
                <w:sz w:val="20"/>
                <w:szCs w:val="20"/>
                <w:lang w:val="en-US" w:eastAsia="en-US"/>
              </w:rPr>
              <w:t xml:space="preserve">to </w:t>
            </w:r>
            <w:r w:rsidRPr="00541992">
              <w:rPr>
                <w:bCs/>
                <w:color w:val="0070C0"/>
                <w:sz w:val="20"/>
                <w:szCs w:val="20"/>
                <w:lang w:val="en-US" w:eastAsia="en-US"/>
              </w:rPr>
              <w:t xml:space="preserve">effectively monitor and report on progress of the implementation of the Concluding Observations of CEDAW Committee and the NAP WPS 2019-2023. </w:t>
            </w:r>
            <w:r w:rsidR="002A173B">
              <w:rPr>
                <w:bCs/>
                <w:color w:val="0070C0"/>
                <w:sz w:val="20"/>
                <w:szCs w:val="20"/>
                <w:lang w:val="en-US" w:eastAsia="en-US"/>
              </w:rPr>
              <w:t xml:space="preserve"> The participants also enhanced their knowledge on HRBA</w:t>
            </w:r>
            <w:r>
              <w:rPr>
                <w:bCs/>
                <w:color w:val="0070C0"/>
                <w:sz w:val="20"/>
                <w:szCs w:val="20"/>
                <w:lang w:val="en-US" w:eastAsia="en-US"/>
              </w:rPr>
              <w:t xml:space="preserve"> (Annex </w:t>
            </w:r>
            <w:r w:rsidR="002F1EE1">
              <w:rPr>
                <w:bCs/>
                <w:color w:val="0070C0"/>
                <w:sz w:val="20"/>
                <w:szCs w:val="20"/>
                <w:lang w:val="en-US" w:eastAsia="en-US"/>
              </w:rPr>
              <w:t>9</w:t>
            </w:r>
            <w:r>
              <w:rPr>
                <w:bCs/>
                <w:color w:val="0070C0"/>
                <w:sz w:val="20"/>
                <w:szCs w:val="20"/>
                <w:lang w:val="en-US" w:eastAsia="en-US"/>
              </w:rPr>
              <w:t xml:space="preserve">: </w:t>
            </w:r>
            <w:r w:rsidR="00FE2216">
              <w:rPr>
                <w:bCs/>
                <w:color w:val="0070C0"/>
                <w:sz w:val="20"/>
                <w:szCs w:val="20"/>
                <w:lang w:val="en-US" w:eastAsia="en-US"/>
              </w:rPr>
              <w:t xml:space="preserve">CEDAW </w:t>
            </w:r>
            <w:r>
              <w:rPr>
                <w:bCs/>
                <w:color w:val="0070C0"/>
                <w:sz w:val="20"/>
                <w:szCs w:val="20"/>
                <w:lang w:val="en-US" w:eastAsia="en-US"/>
              </w:rPr>
              <w:t>Capacity Building report)</w:t>
            </w:r>
          </w:p>
          <w:p w14:paraId="09E66010" w14:textId="2D5FB648" w:rsidR="002C381E" w:rsidRPr="002C27D7" w:rsidRDefault="008C3EBA" w:rsidP="002F640C">
            <w:pPr>
              <w:rPr>
                <w:bCs/>
                <w:color w:val="0070C0"/>
                <w:sz w:val="20"/>
                <w:szCs w:val="20"/>
                <w:lang w:val="en-US" w:eastAsia="en-US"/>
              </w:rPr>
            </w:pPr>
            <w:r>
              <w:rPr>
                <w:bCs/>
                <w:color w:val="0070C0"/>
                <w:sz w:val="20"/>
                <w:szCs w:val="20"/>
                <w:lang w:val="en-US" w:eastAsia="en-US"/>
              </w:rPr>
              <w:t>Furthermore</w:t>
            </w:r>
            <w:r w:rsidRPr="00541992">
              <w:rPr>
                <w:bCs/>
                <w:color w:val="0070C0"/>
                <w:sz w:val="20"/>
                <w:szCs w:val="20"/>
                <w:lang w:val="en-US" w:eastAsia="en-US"/>
              </w:rPr>
              <w:t>,</w:t>
            </w:r>
            <w:r w:rsidR="002C381E">
              <w:rPr>
                <w:bCs/>
                <w:color w:val="0070C0"/>
                <w:sz w:val="20"/>
                <w:szCs w:val="20"/>
                <w:lang w:val="en-US" w:eastAsia="en-US"/>
              </w:rPr>
              <w:t xml:space="preserve"> a</w:t>
            </w:r>
            <w:r w:rsidR="002C381E" w:rsidRPr="007500FF">
              <w:rPr>
                <w:bCs/>
                <w:color w:val="0070C0"/>
                <w:sz w:val="20"/>
                <w:szCs w:val="20"/>
                <w:lang w:val="en-US" w:eastAsia="en-US"/>
              </w:rPr>
              <w:t xml:space="preserve"> consultant has been recruited who will develop a training manual and train </w:t>
            </w:r>
            <w:r w:rsidR="002C381E">
              <w:rPr>
                <w:bCs/>
                <w:color w:val="0070C0"/>
                <w:sz w:val="20"/>
                <w:szCs w:val="20"/>
                <w:lang w:val="en-US" w:eastAsia="en-US"/>
              </w:rPr>
              <w:t xml:space="preserve">additional </w:t>
            </w:r>
            <w:r w:rsidR="002C381E" w:rsidRPr="007500FF">
              <w:rPr>
                <w:bCs/>
                <w:color w:val="0070C0"/>
                <w:sz w:val="20"/>
                <w:szCs w:val="20"/>
                <w:lang w:val="en-US" w:eastAsia="en-US"/>
              </w:rPr>
              <w:t xml:space="preserve">women’s organizations and networks on </w:t>
            </w:r>
            <w:r w:rsidR="008E0F58">
              <w:rPr>
                <w:bCs/>
                <w:color w:val="0070C0"/>
                <w:sz w:val="20"/>
                <w:szCs w:val="20"/>
                <w:lang w:val="en-US" w:eastAsia="en-US"/>
              </w:rPr>
              <w:t xml:space="preserve">reporting </w:t>
            </w:r>
            <w:r w:rsidR="002C381E" w:rsidRPr="007500FF">
              <w:rPr>
                <w:bCs/>
                <w:color w:val="0070C0"/>
                <w:sz w:val="20"/>
                <w:szCs w:val="20"/>
                <w:lang w:val="en-US" w:eastAsia="en-US"/>
              </w:rPr>
              <w:t>of the NAP WPS, including through shadow reports.</w:t>
            </w:r>
          </w:p>
          <w:p w14:paraId="66000187" w14:textId="77777777" w:rsidR="002C381E" w:rsidRPr="002C27D7" w:rsidRDefault="002C381E" w:rsidP="002F640C">
            <w:pPr>
              <w:rPr>
                <w:bCs/>
                <w:color w:val="0070C0"/>
                <w:sz w:val="20"/>
                <w:szCs w:val="20"/>
              </w:rPr>
            </w:pPr>
          </w:p>
        </w:tc>
        <w:tc>
          <w:tcPr>
            <w:tcW w:w="1913" w:type="dxa"/>
          </w:tcPr>
          <w:p w14:paraId="29478F55" w14:textId="77777777" w:rsidR="002C381E" w:rsidRPr="002C27D7" w:rsidRDefault="002C381E" w:rsidP="002F640C">
            <w:pPr>
              <w:rPr>
                <w:bCs/>
                <w:color w:val="0070C0"/>
                <w:sz w:val="20"/>
                <w:szCs w:val="20"/>
                <w:lang w:val="en-US" w:eastAsia="en-US"/>
              </w:rPr>
            </w:pPr>
            <w:r w:rsidRPr="002C27D7">
              <w:rPr>
                <w:bCs/>
                <w:color w:val="0070C0"/>
                <w:sz w:val="20"/>
                <w:szCs w:val="20"/>
                <w:lang w:val="en-US" w:eastAsia="en-US"/>
              </w:rPr>
              <w:t xml:space="preserve">  </w:t>
            </w:r>
          </w:p>
        </w:tc>
      </w:tr>
      <w:tr w:rsidR="002C381E" w:rsidRPr="00B540EB" w14:paraId="1A6A919B" w14:textId="77777777" w:rsidTr="002F640C">
        <w:trPr>
          <w:trHeight w:val="512"/>
        </w:trPr>
        <w:tc>
          <w:tcPr>
            <w:tcW w:w="1530" w:type="dxa"/>
            <w:vMerge w:val="restart"/>
          </w:tcPr>
          <w:p w14:paraId="29B7605A" w14:textId="77777777" w:rsidR="002C381E" w:rsidRPr="007647B4" w:rsidRDefault="002C381E" w:rsidP="002F640C">
            <w:pPr>
              <w:rPr>
                <w:bCs/>
                <w:sz w:val="20"/>
                <w:szCs w:val="20"/>
                <w:lang w:val="en-US" w:eastAsia="en-US"/>
              </w:rPr>
            </w:pPr>
          </w:p>
          <w:p w14:paraId="7AF824B3" w14:textId="77777777" w:rsidR="002C381E" w:rsidRPr="007647B4" w:rsidRDefault="002C381E" w:rsidP="002F640C">
            <w:pPr>
              <w:rPr>
                <w:bCs/>
                <w:sz w:val="20"/>
                <w:szCs w:val="20"/>
                <w:lang w:val="en-US" w:eastAsia="en-US"/>
              </w:rPr>
            </w:pPr>
            <w:r w:rsidRPr="007647B4">
              <w:rPr>
                <w:bCs/>
                <w:sz w:val="20"/>
                <w:szCs w:val="20"/>
                <w:lang w:val="en-US" w:eastAsia="en-US"/>
              </w:rPr>
              <w:t>Output 2.2</w:t>
            </w:r>
          </w:p>
          <w:p w14:paraId="1CA4D639" w14:textId="77777777" w:rsidR="002C381E" w:rsidRPr="007647B4" w:rsidRDefault="002C381E" w:rsidP="002F640C">
            <w:pPr>
              <w:rPr>
                <w:bCs/>
                <w:sz w:val="20"/>
                <w:szCs w:val="20"/>
                <w:lang w:val="en-US" w:eastAsia="en-US"/>
              </w:rPr>
            </w:pPr>
            <w:r w:rsidRPr="007647B4">
              <w:rPr>
                <w:bCs/>
                <w:sz w:val="20"/>
                <w:szCs w:val="20"/>
                <w:lang w:val="en-US" w:eastAsia="en-US"/>
              </w:rPr>
              <w:t xml:space="preserve">Men, </w:t>
            </w:r>
            <w:proofErr w:type="gramStart"/>
            <w:r w:rsidRPr="007647B4">
              <w:rPr>
                <w:bCs/>
                <w:sz w:val="20"/>
                <w:szCs w:val="20"/>
                <w:lang w:val="en-US" w:eastAsia="en-US"/>
              </w:rPr>
              <w:t>boys</w:t>
            </w:r>
            <w:proofErr w:type="gramEnd"/>
            <w:r w:rsidRPr="007647B4">
              <w:rPr>
                <w:bCs/>
                <w:sz w:val="20"/>
                <w:szCs w:val="20"/>
                <w:lang w:val="en-US" w:eastAsia="en-US"/>
              </w:rPr>
              <w:t xml:space="preserve"> and local leaders are aware and understand the rights of women, including marginalized women to participate in public and peacebuilding processes</w:t>
            </w:r>
          </w:p>
        </w:tc>
        <w:tc>
          <w:tcPr>
            <w:tcW w:w="2677" w:type="dxa"/>
            <w:shd w:val="clear" w:color="auto" w:fill="auto"/>
          </w:tcPr>
          <w:p w14:paraId="7ABB1176" w14:textId="74CF5B02" w:rsidR="002C381E" w:rsidRPr="007647B4" w:rsidRDefault="002C381E" w:rsidP="002F640C">
            <w:pPr>
              <w:rPr>
                <w:bCs/>
                <w:sz w:val="20"/>
                <w:szCs w:val="20"/>
              </w:rPr>
            </w:pPr>
            <w:r w:rsidRPr="007647B4">
              <w:rPr>
                <w:bCs/>
                <w:sz w:val="20"/>
                <w:szCs w:val="20"/>
              </w:rPr>
              <w:t xml:space="preserve">Indicator 2.2.1 Number of targeted beneficiaries (disaggregated by sex, and age) with increased awareness about GE, traditional gender norms and </w:t>
            </w:r>
            <w:r w:rsidR="008C3EBA" w:rsidRPr="007647B4">
              <w:rPr>
                <w:bCs/>
                <w:sz w:val="20"/>
                <w:szCs w:val="20"/>
              </w:rPr>
              <w:t>stereotypes.</w:t>
            </w:r>
          </w:p>
          <w:p w14:paraId="7599C404" w14:textId="77777777" w:rsidR="002C381E" w:rsidRPr="007647B4" w:rsidRDefault="002C381E" w:rsidP="002F640C">
            <w:pPr>
              <w:jc w:val="both"/>
              <w:rPr>
                <w:bCs/>
                <w:sz w:val="20"/>
                <w:szCs w:val="20"/>
                <w:lang w:val="en-US" w:eastAsia="en-US"/>
              </w:rPr>
            </w:pPr>
          </w:p>
        </w:tc>
        <w:tc>
          <w:tcPr>
            <w:tcW w:w="1980" w:type="dxa"/>
            <w:shd w:val="clear" w:color="auto" w:fill="auto"/>
          </w:tcPr>
          <w:p w14:paraId="2701B9E0" w14:textId="77777777" w:rsidR="002C381E" w:rsidRPr="002C27D7" w:rsidRDefault="002C381E" w:rsidP="002F640C">
            <w:pPr>
              <w:rPr>
                <w:bCs/>
                <w:color w:val="0070C0"/>
                <w:sz w:val="20"/>
                <w:szCs w:val="20"/>
              </w:rPr>
            </w:pPr>
            <w:r w:rsidRPr="002C27D7">
              <w:rPr>
                <w:bCs/>
                <w:color w:val="0070C0"/>
                <w:sz w:val="20"/>
                <w:szCs w:val="20"/>
              </w:rPr>
              <w:t>Baseline: 0 (2019)</w:t>
            </w:r>
          </w:p>
        </w:tc>
        <w:tc>
          <w:tcPr>
            <w:tcW w:w="2790" w:type="dxa"/>
            <w:shd w:val="clear" w:color="auto" w:fill="auto"/>
          </w:tcPr>
          <w:p w14:paraId="084499EC" w14:textId="77777777" w:rsidR="002C381E" w:rsidRPr="002C27D7" w:rsidRDefault="002C381E" w:rsidP="002F640C">
            <w:pPr>
              <w:rPr>
                <w:bCs/>
                <w:color w:val="0070C0"/>
                <w:sz w:val="20"/>
                <w:szCs w:val="20"/>
              </w:rPr>
            </w:pPr>
            <w:r w:rsidRPr="002C27D7">
              <w:rPr>
                <w:bCs/>
                <w:color w:val="0070C0"/>
                <w:sz w:val="20"/>
                <w:szCs w:val="20"/>
              </w:rPr>
              <w:t>Target: At least 150 (20 females and 130 males)</w:t>
            </w:r>
          </w:p>
        </w:tc>
        <w:tc>
          <w:tcPr>
            <w:tcW w:w="2070" w:type="dxa"/>
          </w:tcPr>
          <w:p w14:paraId="4AD1BA84" w14:textId="77777777" w:rsidR="002C381E" w:rsidRPr="002C27D7" w:rsidRDefault="002C381E" w:rsidP="002F640C">
            <w:pPr>
              <w:rPr>
                <w:bCs/>
                <w:color w:val="0070C0"/>
                <w:sz w:val="20"/>
                <w:szCs w:val="20"/>
                <w:lang w:val="en-US" w:eastAsia="en-US"/>
              </w:rPr>
            </w:pPr>
            <w:r w:rsidRPr="002C27D7">
              <w:rPr>
                <w:color w:val="0070C0"/>
                <w:sz w:val="20"/>
                <w:szCs w:val="20"/>
              </w:rPr>
              <w:t>Perception study conducted</w:t>
            </w:r>
          </w:p>
        </w:tc>
        <w:tc>
          <w:tcPr>
            <w:tcW w:w="2160" w:type="dxa"/>
            <w:shd w:val="clear" w:color="auto" w:fill="auto"/>
          </w:tcPr>
          <w:p w14:paraId="6AED343D" w14:textId="04BF1082" w:rsidR="002C381E" w:rsidRPr="002C27D7" w:rsidRDefault="002C381E" w:rsidP="002F640C">
            <w:pPr>
              <w:rPr>
                <w:bCs/>
                <w:color w:val="0070C0"/>
                <w:sz w:val="20"/>
                <w:szCs w:val="20"/>
              </w:rPr>
            </w:pPr>
            <w:r>
              <w:rPr>
                <w:bCs/>
                <w:color w:val="0070C0"/>
                <w:sz w:val="20"/>
                <w:szCs w:val="20"/>
              </w:rPr>
              <w:t>Perception Study conducted and validated. Findings from the study was adopted to enhance the knowledge of 162</w:t>
            </w:r>
            <w:r w:rsidRPr="007500FF">
              <w:rPr>
                <w:bCs/>
                <w:color w:val="0070C0"/>
                <w:sz w:val="20"/>
                <w:szCs w:val="20"/>
              </w:rPr>
              <w:t xml:space="preserve"> (46 females and 116 males)</w:t>
            </w:r>
            <w:r>
              <w:rPr>
                <w:bCs/>
                <w:color w:val="0070C0"/>
                <w:sz w:val="20"/>
                <w:szCs w:val="20"/>
              </w:rPr>
              <w:t xml:space="preserve"> on</w:t>
            </w:r>
            <w:r>
              <w:t xml:space="preserve"> </w:t>
            </w:r>
            <w:r w:rsidRPr="006468F4">
              <w:rPr>
                <w:bCs/>
                <w:color w:val="0070C0"/>
                <w:sz w:val="20"/>
                <w:szCs w:val="20"/>
              </w:rPr>
              <w:t>G</w:t>
            </w:r>
            <w:r w:rsidR="007D0280">
              <w:rPr>
                <w:bCs/>
                <w:color w:val="0070C0"/>
                <w:sz w:val="20"/>
                <w:szCs w:val="20"/>
              </w:rPr>
              <w:t xml:space="preserve"> </w:t>
            </w:r>
            <w:r w:rsidR="008C3EBA">
              <w:rPr>
                <w:bCs/>
                <w:color w:val="0070C0"/>
                <w:sz w:val="20"/>
                <w:szCs w:val="20"/>
              </w:rPr>
              <w:t>gender</w:t>
            </w:r>
            <w:r w:rsidR="007D0280">
              <w:rPr>
                <w:bCs/>
                <w:color w:val="0070C0"/>
                <w:sz w:val="20"/>
                <w:szCs w:val="20"/>
              </w:rPr>
              <w:t xml:space="preserve"> </w:t>
            </w:r>
            <w:r w:rsidR="007D0280" w:rsidRPr="006468F4">
              <w:rPr>
                <w:bCs/>
                <w:color w:val="0070C0"/>
                <w:sz w:val="20"/>
                <w:szCs w:val="20"/>
              </w:rPr>
              <w:t>E</w:t>
            </w:r>
            <w:r w:rsidR="007D0280">
              <w:rPr>
                <w:bCs/>
                <w:color w:val="0070C0"/>
                <w:sz w:val="20"/>
                <w:szCs w:val="20"/>
              </w:rPr>
              <w:t>quality</w:t>
            </w:r>
            <w:r w:rsidRPr="006468F4">
              <w:rPr>
                <w:bCs/>
                <w:color w:val="0070C0"/>
                <w:sz w:val="20"/>
                <w:szCs w:val="20"/>
              </w:rPr>
              <w:t xml:space="preserve">, traditional gender norms and </w:t>
            </w:r>
            <w:r w:rsidR="008C3EBA" w:rsidRPr="006468F4">
              <w:rPr>
                <w:bCs/>
                <w:color w:val="0070C0"/>
                <w:sz w:val="20"/>
                <w:szCs w:val="20"/>
              </w:rPr>
              <w:t>stereotypes</w:t>
            </w:r>
            <w:r w:rsidR="008C3EBA" w:rsidRPr="007500FF">
              <w:rPr>
                <w:bCs/>
                <w:color w:val="0070C0"/>
                <w:sz w:val="20"/>
                <w:szCs w:val="20"/>
              </w:rPr>
              <w:t xml:space="preserve"> </w:t>
            </w:r>
            <w:r w:rsidR="008C3EBA">
              <w:rPr>
                <w:bCs/>
                <w:color w:val="0070C0"/>
                <w:sz w:val="20"/>
                <w:szCs w:val="20"/>
              </w:rPr>
              <w:t>in</w:t>
            </w:r>
            <w:r w:rsidR="007D0280">
              <w:rPr>
                <w:bCs/>
                <w:color w:val="0070C0"/>
                <w:sz w:val="20"/>
                <w:szCs w:val="20"/>
              </w:rPr>
              <w:t xml:space="preserve"> Gran Bassa and Nimba</w:t>
            </w:r>
            <w:r w:rsidRPr="007500FF">
              <w:rPr>
                <w:bCs/>
                <w:color w:val="0070C0"/>
                <w:sz w:val="20"/>
                <w:szCs w:val="20"/>
              </w:rPr>
              <w:t>.</w:t>
            </w:r>
          </w:p>
        </w:tc>
        <w:tc>
          <w:tcPr>
            <w:tcW w:w="1913" w:type="dxa"/>
            <w:shd w:val="clear" w:color="auto" w:fill="auto"/>
          </w:tcPr>
          <w:p w14:paraId="28FA03A5" w14:textId="77777777" w:rsidR="002C381E" w:rsidRPr="002C27D7" w:rsidRDefault="002C381E" w:rsidP="002F640C">
            <w:pPr>
              <w:rPr>
                <w:bCs/>
                <w:color w:val="0070C0"/>
                <w:sz w:val="20"/>
                <w:szCs w:val="20"/>
              </w:rPr>
            </w:pPr>
          </w:p>
        </w:tc>
      </w:tr>
      <w:tr w:rsidR="002C381E" w:rsidRPr="00B540EB" w14:paraId="2C256028" w14:textId="77777777" w:rsidTr="002F640C">
        <w:trPr>
          <w:trHeight w:val="458"/>
        </w:trPr>
        <w:tc>
          <w:tcPr>
            <w:tcW w:w="1530" w:type="dxa"/>
            <w:vMerge/>
          </w:tcPr>
          <w:p w14:paraId="0560B7C9" w14:textId="77777777" w:rsidR="002C381E" w:rsidRPr="007647B4" w:rsidRDefault="002C381E" w:rsidP="002F640C">
            <w:pPr>
              <w:rPr>
                <w:bCs/>
                <w:sz w:val="20"/>
                <w:szCs w:val="20"/>
                <w:lang w:val="en-US" w:eastAsia="en-US"/>
              </w:rPr>
            </w:pPr>
          </w:p>
        </w:tc>
        <w:tc>
          <w:tcPr>
            <w:tcW w:w="2677" w:type="dxa"/>
            <w:shd w:val="clear" w:color="auto" w:fill="auto"/>
          </w:tcPr>
          <w:p w14:paraId="6A7750A4" w14:textId="77777777" w:rsidR="002C381E" w:rsidRPr="007647B4" w:rsidRDefault="002C381E" w:rsidP="002F640C">
            <w:pPr>
              <w:jc w:val="both"/>
              <w:rPr>
                <w:bCs/>
                <w:sz w:val="20"/>
                <w:szCs w:val="20"/>
                <w:lang w:val="en-US" w:eastAsia="en-US"/>
              </w:rPr>
            </w:pPr>
            <w:r w:rsidRPr="007647B4">
              <w:rPr>
                <w:bCs/>
                <w:sz w:val="20"/>
                <w:szCs w:val="20"/>
              </w:rPr>
              <w:t>Indicator 2.2.2 Number of targeted beneficiaries (disaggregated by sex, and age) that recognize the right of women to participate in public and peacebuilding processes.</w:t>
            </w:r>
          </w:p>
        </w:tc>
        <w:tc>
          <w:tcPr>
            <w:tcW w:w="1980" w:type="dxa"/>
            <w:shd w:val="clear" w:color="auto" w:fill="auto"/>
          </w:tcPr>
          <w:p w14:paraId="7E5D8D60" w14:textId="77777777" w:rsidR="002C381E" w:rsidRPr="002C27D7" w:rsidRDefault="002C381E" w:rsidP="002F640C">
            <w:pPr>
              <w:rPr>
                <w:bCs/>
                <w:color w:val="0070C0"/>
                <w:sz w:val="20"/>
                <w:szCs w:val="20"/>
              </w:rPr>
            </w:pPr>
            <w:r w:rsidRPr="002C27D7">
              <w:rPr>
                <w:bCs/>
                <w:color w:val="0070C0"/>
                <w:sz w:val="20"/>
                <w:szCs w:val="20"/>
              </w:rPr>
              <w:t>Baseline:0 (2019)</w:t>
            </w:r>
          </w:p>
        </w:tc>
        <w:tc>
          <w:tcPr>
            <w:tcW w:w="2790" w:type="dxa"/>
            <w:shd w:val="clear" w:color="auto" w:fill="auto"/>
          </w:tcPr>
          <w:p w14:paraId="660587FF" w14:textId="77777777" w:rsidR="002C381E" w:rsidRPr="002C27D7" w:rsidRDefault="002C381E" w:rsidP="002F640C">
            <w:pPr>
              <w:rPr>
                <w:bCs/>
                <w:color w:val="0070C0"/>
                <w:sz w:val="20"/>
                <w:szCs w:val="20"/>
              </w:rPr>
            </w:pPr>
            <w:r w:rsidRPr="002C27D7">
              <w:rPr>
                <w:bCs/>
                <w:color w:val="0070C0"/>
                <w:sz w:val="20"/>
                <w:szCs w:val="20"/>
              </w:rPr>
              <w:t>Target: At least 150 (20 women and 130 men)</w:t>
            </w:r>
          </w:p>
        </w:tc>
        <w:tc>
          <w:tcPr>
            <w:tcW w:w="2070" w:type="dxa"/>
          </w:tcPr>
          <w:p w14:paraId="7D3F1FAB" w14:textId="77777777" w:rsidR="002C381E" w:rsidRPr="002C27D7" w:rsidRDefault="002C381E" w:rsidP="002F640C">
            <w:pPr>
              <w:rPr>
                <w:bCs/>
                <w:color w:val="0070C0"/>
                <w:sz w:val="20"/>
                <w:szCs w:val="20"/>
                <w:lang w:val="en-US" w:eastAsia="en-US"/>
              </w:rPr>
            </w:pPr>
            <w:r w:rsidRPr="002C27D7">
              <w:rPr>
                <w:color w:val="0070C0"/>
                <w:sz w:val="20"/>
                <w:szCs w:val="20"/>
              </w:rPr>
              <w:t>Perception study conducted</w:t>
            </w:r>
          </w:p>
        </w:tc>
        <w:tc>
          <w:tcPr>
            <w:tcW w:w="2160" w:type="dxa"/>
          </w:tcPr>
          <w:p w14:paraId="79AEE1BF" w14:textId="77777777" w:rsidR="002C381E" w:rsidRPr="002C27D7" w:rsidRDefault="002C381E" w:rsidP="002F640C">
            <w:pPr>
              <w:rPr>
                <w:bCs/>
                <w:color w:val="0070C0"/>
                <w:sz w:val="20"/>
                <w:szCs w:val="20"/>
              </w:rPr>
            </w:pPr>
            <w:r>
              <w:rPr>
                <w:bCs/>
                <w:color w:val="0070C0"/>
                <w:sz w:val="20"/>
                <w:szCs w:val="20"/>
                <w:lang w:val="en-US" w:eastAsia="en-US"/>
              </w:rPr>
              <w:t xml:space="preserve">Perception study conducted. the post perception survey will show number of beneficiaries </w:t>
            </w:r>
            <w:r w:rsidRPr="00006A52">
              <w:rPr>
                <w:bCs/>
                <w:color w:val="0070C0"/>
                <w:sz w:val="20"/>
                <w:szCs w:val="20"/>
                <w:lang w:val="en-US" w:eastAsia="en-US"/>
              </w:rPr>
              <w:t>that recognize the right of women to participate in public and peacebuilding processes.</w:t>
            </w:r>
          </w:p>
        </w:tc>
        <w:tc>
          <w:tcPr>
            <w:tcW w:w="1913" w:type="dxa"/>
          </w:tcPr>
          <w:p w14:paraId="45175BB1" w14:textId="77777777" w:rsidR="002C381E" w:rsidRPr="002C27D7" w:rsidRDefault="002C381E" w:rsidP="002F640C">
            <w:pPr>
              <w:rPr>
                <w:bCs/>
                <w:color w:val="0070C0"/>
                <w:sz w:val="20"/>
                <w:szCs w:val="20"/>
              </w:rPr>
            </w:pPr>
            <w:r w:rsidRPr="002C27D7">
              <w:rPr>
                <w:bCs/>
                <w:color w:val="0070C0"/>
                <w:sz w:val="20"/>
                <w:szCs w:val="20"/>
                <w:lang w:val="en-US" w:eastAsia="en-US"/>
              </w:rPr>
              <w:fldChar w:fldCharType="begin">
                <w:ffData>
                  <w:name w:val=""/>
                  <w:enabled/>
                  <w:calcOnExit w:val="0"/>
                  <w:textInput>
                    <w:maxLength w:val="300"/>
                  </w:textInput>
                </w:ffData>
              </w:fldChar>
            </w:r>
            <w:r w:rsidRPr="002C27D7">
              <w:rPr>
                <w:bCs/>
                <w:color w:val="0070C0"/>
                <w:sz w:val="20"/>
                <w:szCs w:val="20"/>
                <w:lang w:val="en-US" w:eastAsia="en-US"/>
              </w:rPr>
              <w:instrText xml:space="preserve"> FORMTEXT </w:instrText>
            </w:r>
            <w:r w:rsidRPr="002C27D7">
              <w:rPr>
                <w:bCs/>
                <w:color w:val="0070C0"/>
                <w:sz w:val="20"/>
                <w:szCs w:val="20"/>
                <w:lang w:val="en-US" w:eastAsia="en-US"/>
              </w:rPr>
            </w:r>
            <w:r w:rsidRPr="002C27D7">
              <w:rPr>
                <w:bCs/>
                <w:color w:val="0070C0"/>
                <w:sz w:val="20"/>
                <w:szCs w:val="20"/>
                <w:lang w:val="en-US" w:eastAsia="en-US"/>
              </w:rPr>
              <w:fldChar w:fldCharType="separate"/>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noProof/>
                <w:color w:val="0070C0"/>
                <w:sz w:val="20"/>
                <w:szCs w:val="20"/>
                <w:lang w:val="en-US" w:eastAsia="en-US"/>
              </w:rPr>
              <w:t> </w:t>
            </w:r>
            <w:r w:rsidRPr="002C27D7">
              <w:rPr>
                <w:bCs/>
                <w:color w:val="0070C0"/>
                <w:sz w:val="20"/>
                <w:szCs w:val="20"/>
                <w:lang w:val="en-US" w:eastAsia="en-US"/>
              </w:rPr>
              <w:fldChar w:fldCharType="end"/>
            </w:r>
          </w:p>
        </w:tc>
      </w:tr>
    </w:tbl>
    <w:p w14:paraId="3317A078" w14:textId="77777777" w:rsidR="000957D2" w:rsidRPr="00627A1C" w:rsidRDefault="000957D2" w:rsidP="00FA49A7">
      <w:pPr>
        <w:tabs>
          <w:tab w:val="left" w:pos="0"/>
        </w:tabs>
      </w:pPr>
    </w:p>
    <w:sectPr w:rsidR="000957D2"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96E9" w14:textId="77777777" w:rsidR="005C0AB4" w:rsidRDefault="005C0AB4" w:rsidP="00E76CA1">
      <w:r>
        <w:separator/>
      </w:r>
    </w:p>
  </w:endnote>
  <w:endnote w:type="continuationSeparator" w:id="0">
    <w:p w14:paraId="58250BB6" w14:textId="77777777" w:rsidR="005C0AB4" w:rsidRDefault="005C0AB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2627E3" w:rsidRDefault="002627E3">
    <w:pPr>
      <w:pStyle w:val="Footer"/>
      <w:jc w:val="center"/>
    </w:pPr>
    <w:r>
      <w:fldChar w:fldCharType="begin"/>
    </w:r>
    <w:r>
      <w:instrText xml:space="preserve"> PAGE   \* MERGEFORMAT </w:instrText>
    </w:r>
    <w:r>
      <w:fldChar w:fldCharType="separate"/>
    </w:r>
    <w:r>
      <w:rPr>
        <w:noProof/>
      </w:rPr>
      <w:t>9</w:t>
    </w:r>
    <w:r>
      <w:fldChar w:fldCharType="end"/>
    </w:r>
  </w:p>
  <w:p w14:paraId="4AB9848E" w14:textId="77777777" w:rsidR="002627E3" w:rsidRDefault="0026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4C6D" w14:textId="77777777" w:rsidR="005C0AB4" w:rsidRDefault="005C0AB4" w:rsidP="00E76CA1">
      <w:r>
        <w:separator/>
      </w:r>
    </w:p>
  </w:footnote>
  <w:footnote w:type="continuationSeparator" w:id="0">
    <w:p w14:paraId="71F3D6B7" w14:textId="77777777" w:rsidR="005C0AB4" w:rsidRDefault="005C0AB4"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2A0"/>
    <w:multiLevelType w:val="multilevel"/>
    <w:tmpl w:val="883CD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61852"/>
    <w:multiLevelType w:val="hybridMultilevel"/>
    <w:tmpl w:val="CC88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C427D"/>
    <w:multiLevelType w:val="hybridMultilevel"/>
    <w:tmpl w:val="0E1245EC"/>
    <w:lvl w:ilvl="0" w:tplc="ACDE65EC">
      <w:start w:val="1"/>
      <w:numFmt w:val="bullet"/>
      <w:lvlText w:val="•"/>
      <w:lvlJc w:val="left"/>
      <w:pPr>
        <w:tabs>
          <w:tab w:val="num" w:pos="360"/>
        </w:tabs>
        <w:ind w:left="360" w:hanging="360"/>
      </w:pPr>
      <w:rPr>
        <w:rFonts w:ascii="Arial" w:hAnsi="Arial" w:hint="default"/>
      </w:rPr>
    </w:lvl>
    <w:lvl w:ilvl="1" w:tplc="A80AF4CC">
      <w:start w:val="1"/>
      <w:numFmt w:val="bullet"/>
      <w:lvlText w:val="•"/>
      <w:lvlJc w:val="left"/>
      <w:pPr>
        <w:tabs>
          <w:tab w:val="num" w:pos="1080"/>
        </w:tabs>
        <w:ind w:left="1080" w:hanging="360"/>
      </w:pPr>
      <w:rPr>
        <w:rFonts w:ascii="Arial" w:hAnsi="Arial" w:hint="default"/>
      </w:rPr>
    </w:lvl>
    <w:lvl w:ilvl="2" w:tplc="E3EEAC4E" w:tentative="1">
      <w:start w:val="1"/>
      <w:numFmt w:val="bullet"/>
      <w:lvlText w:val="•"/>
      <w:lvlJc w:val="left"/>
      <w:pPr>
        <w:tabs>
          <w:tab w:val="num" w:pos="1800"/>
        </w:tabs>
        <w:ind w:left="1800" w:hanging="360"/>
      </w:pPr>
      <w:rPr>
        <w:rFonts w:ascii="Arial" w:hAnsi="Arial" w:hint="default"/>
      </w:rPr>
    </w:lvl>
    <w:lvl w:ilvl="3" w:tplc="BCF22286" w:tentative="1">
      <w:start w:val="1"/>
      <w:numFmt w:val="bullet"/>
      <w:lvlText w:val="•"/>
      <w:lvlJc w:val="left"/>
      <w:pPr>
        <w:tabs>
          <w:tab w:val="num" w:pos="2520"/>
        </w:tabs>
        <w:ind w:left="2520" w:hanging="360"/>
      </w:pPr>
      <w:rPr>
        <w:rFonts w:ascii="Arial" w:hAnsi="Arial" w:hint="default"/>
      </w:rPr>
    </w:lvl>
    <w:lvl w:ilvl="4" w:tplc="E7FC41E4" w:tentative="1">
      <w:start w:val="1"/>
      <w:numFmt w:val="bullet"/>
      <w:lvlText w:val="•"/>
      <w:lvlJc w:val="left"/>
      <w:pPr>
        <w:tabs>
          <w:tab w:val="num" w:pos="3240"/>
        </w:tabs>
        <w:ind w:left="3240" w:hanging="360"/>
      </w:pPr>
      <w:rPr>
        <w:rFonts w:ascii="Arial" w:hAnsi="Arial" w:hint="default"/>
      </w:rPr>
    </w:lvl>
    <w:lvl w:ilvl="5" w:tplc="5E1846F0" w:tentative="1">
      <w:start w:val="1"/>
      <w:numFmt w:val="bullet"/>
      <w:lvlText w:val="•"/>
      <w:lvlJc w:val="left"/>
      <w:pPr>
        <w:tabs>
          <w:tab w:val="num" w:pos="3960"/>
        </w:tabs>
        <w:ind w:left="3960" w:hanging="360"/>
      </w:pPr>
      <w:rPr>
        <w:rFonts w:ascii="Arial" w:hAnsi="Arial" w:hint="default"/>
      </w:rPr>
    </w:lvl>
    <w:lvl w:ilvl="6" w:tplc="E72C0D04" w:tentative="1">
      <w:start w:val="1"/>
      <w:numFmt w:val="bullet"/>
      <w:lvlText w:val="•"/>
      <w:lvlJc w:val="left"/>
      <w:pPr>
        <w:tabs>
          <w:tab w:val="num" w:pos="4680"/>
        </w:tabs>
        <w:ind w:left="4680" w:hanging="360"/>
      </w:pPr>
      <w:rPr>
        <w:rFonts w:ascii="Arial" w:hAnsi="Arial" w:hint="default"/>
      </w:rPr>
    </w:lvl>
    <w:lvl w:ilvl="7" w:tplc="A5E02886" w:tentative="1">
      <w:start w:val="1"/>
      <w:numFmt w:val="bullet"/>
      <w:lvlText w:val="•"/>
      <w:lvlJc w:val="left"/>
      <w:pPr>
        <w:tabs>
          <w:tab w:val="num" w:pos="5400"/>
        </w:tabs>
        <w:ind w:left="5400" w:hanging="360"/>
      </w:pPr>
      <w:rPr>
        <w:rFonts w:ascii="Arial" w:hAnsi="Arial" w:hint="default"/>
      </w:rPr>
    </w:lvl>
    <w:lvl w:ilvl="8" w:tplc="F3E8A2A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FD56399"/>
    <w:multiLevelType w:val="hybridMultilevel"/>
    <w:tmpl w:val="CE4E2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A0F"/>
    <w:rsid w:val="00006A52"/>
    <w:rsid w:val="00006DBE"/>
    <w:rsid w:val="00006EC0"/>
    <w:rsid w:val="00010EB0"/>
    <w:rsid w:val="0001109A"/>
    <w:rsid w:val="00012857"/>
    <w:rsid w:val="00013D36"/>
    <w:rsid w:val="00013D69"/>
    <w:rsid w:val="00014B13"/>
    <w:rsid w:val="00025EFA"/>
    <w:rsid w:val="00031451"/>
    <w:rsid w:val="00031640"/>
    <w:rsid w:val="00034A4C"/>
    <w:rsid w:val="00036644"/>
    <w:rsid w:val="00041534"/>
    <w:rsid w:val="00041BC9"/>
    <w:rsid w:val="00045C24"/>
    <w:rsid w:val="00050759"/>
    <w:rsid w:val="00051733"/>
    <w:rsid w:val="00051F71"/>
    <w:rsid w:val="0005216F"/>
    <w:rsid w:val="00052745"/>
    <w:rsid w:val="00052DE5"/>
    <w:rsid w:val="000554F8"/>
    <w:rsid w:val="0006222A"/>
    <w:rsid w:val="00063017"/>
    <w:rsid w:val="000729B0"/>
    <w:rsid w:val="000731D0"/>
    <w:rsid w:val="000739DB"/>
    <w:rsid w:val="00073FF7"/>
    <w:rsid w:val="00075D98"/>
    <w:rsid w:val="000812BF"/>
    <w:rsid w:val="0008134A"/>
    <w:rsid w:val="0008149A"/>
    <w:rsid w:val="0008222F"/>
    <w:rsid w:val="0008233D"/>
    <w:rsid w:val="00082692"/>
    <w:rsid w:val="00082738"/>
    <w:rsid w:val="000849F0"/>
    <w:rsid w:val="00084F64"/>
    <w:rsid w:val="000866B0"/>
    <w:rsid w:val="00091273"/>
    <w:rsid w:val="00091CFD"/>
    <w:rsid w:val="00092442"/>
    <w:rsid w:val="00093E89"/>
    <w:rsid w:val="0009573B"/>
    <w:rsid w:val="000957D2"/>
    <w:rsid w:val="000A1A9B"/>
    <w:rsid w:val="000A45F4"/>
    <w:rsid w:val="000A4660"/>
    <w:rsid w:val="000A51DA"/>
    <w:rsid w:val="000A6719"/>
    <w:rsid w:val="000A7ACF"/>
    <w:rsid w:val="000B4E5C"/>
    <w:rsid w:val="000B7299"/>
    <w:rsid w:val="000B7954"/>
    <w:rsid w:val="000C3F17"/>
    <w:rsid w:val="000C538D"/>
    <w:rsid w:val="000C58D3"/>
    <w:rsid w:val="000C7EA0"/>
    <w:rsid w:val="000D00A4"/>
    <w:rsid w:val="000D26B3"/>
    <w:rsid w:val="000D4F4B"/>
    <w:rsid w:val="000E05AE"/>
    <w:rsid w:val="000E29C9"/>
    <w:rsid w:val="000E477A"/>
    <w:rsid w:val="000E5C2C"/>
    <w:rsid w:val="000E6A96"/>
    <w:rsid w:val="000E7363"/>
    <w:rsid w:val="000F05A2"/>
    <w:rsid w:val="000F13B1"/>
    <w:rsid w:val="00102C0E"/>
    <w:rsid w:val="00107526"/>
    <w:rsid w:val="00112741"/>
    <w:rsid w:val="00113D2B"/>
    <w:rsid w:val="00113EC4"/>
    <w:rsid w:val="00116449"/>
    <w:rsid w:val="0011666C"/>
    <w:rsid w:val="00121769"/>
    <w:rsid w:val="00121B2D"/>
    <w:rsid w:val="001271E2"/>
    <w:rsid w:val="001307FA"/>
    <w:rsid w:val="00131824"/>
    <w:rsid w:val="00135177"/>
    <w:rsid w:val="00136B32"/>
    <w:rsid w:val="00137213"/>
    <w:rsid w:val="00141A89"/>
    <w:rsid w:val="001444EE"/>
    <w:rsid w:val="00145766"/>
    <w:rsid w:val="001458E9"/>
    <w:rsid w:val="00147D22"/>
    <w:rsid w:val="00153CD9"/>
    <w:rsid w:val="00154740"/>
    <w:rsid w:val="00155547"/>
    <w:rsid w:val="00155D6B"/>
    <w:rsid w:val="00156AFA"/>
    <w:rsid w:val="00156C4C"/>
    <w:rsid w:val="00157BF2"/>
    <w:rsid w:val="001607B2"/>
    <w:rsid w:val="0016088D"/>
    <w:rsid w:val="0016096D"/>
    <w:rsid w:val="00161D02"/>
    <w:rsid w:val="00174CBF"/>
    <w:rsid w:val="0018095F"/>
    <w:rsid w:val="00181E6D"/>
    <w:rsid w:val="0018313E"/>
    <w:rsid w:val="0018446E"/>
    <w:rsid w:val="00185425"/>
    <w:rsid w:val="00186529"/>
    <w:rsid w:val="00187445"/>
    <w:rsid w:val="00192F1D"/>
    <w:rsid w:val="00194D4C"/>
    <w:rsid w:val="00196AA8"/>
    <w:rsid w:val="001A184E"/>
    <w:rsid w:val="001A1E86"/>
    <w:rsid w:val="001A3157"/>
    <w:rsid w:val="001A374F"/>
    <w:rsid w:val="001A4786"/>
    <w:rsid w:val="001B1EAF"/>
    <w:rsid w:val="001B458D"/>
    <w:rsid w:val="001B54AC"/>
    <w:rsid w:val="001B5D16"/>
    <w:rsid w:val="001B6DFD"/>
    <w:rsid w:val="001C0703"/>
    <w:rsid w:val="001C4080"/>
    <w:rsid w:val="001C4484"/>
    <w:rsid w:val="001C46E9"/>
    <w:rsid w:val="001C5691"/>
    <w:rsid w:val="001C56B8"/>
    <w:rsid w:val="001C5B82"/>
    <w:rsid w:val="001D103A"/>
    <w:rsid w:val="001D1C14"/>
    <w:rsid w:val="001D575F"/>
    <w:rsid w:val="001D6683"/>
    <w:rsid w:val="001D67F9"/>
    <w:rsid w:val="001E249B"/>
    <w:rsid w:val="001E29E2"/>
    <w:rsid w:val="001E2FD8"/>
    <w:rsid w:val="001E660A"/>
    <w:rsid w:val="001F308A"/>
    <w:rsid w:val="001F6514"/>
    <w:rsid w:val="0020130A"/>
    <w:rsid w:val="00205EB7"/>
    <w:rsid w:val="00206D45"/>
    <w:rsid w:val="0020791D"/>
    <w:rsid w:val="002129DA"/>
    <w:rsid w:val="0021403A"/>
    <w:rsid w:val="0021550A"/>
    <w:rsid w:val="00215F41"/>
    <w:rsid w:val="00217A2E"/>
    <w:rsid w:val="00217EB6"/>
    <w:rsid w:val="002239E2"/>
    <w:rsid w:val="002247C2"/>
    <w:rsid w:val="002273C2"/>
    <w:rsid w:val="002322E6"/>
    <w:rsid w:val="002335B9"/>
    <w:rsid w:val="00233827"/>
    <w:rsid w:val="00234A5E"/>
    <w:rsid w:val="00236072"/>
    <w:rsid w:val="0023672E"/>
    <w:rsid w:val="00236AB3"/>
    <w:rsid w:val="002436F0"/>
    <w:rsid w:val="00245E73"/>
    <w:rsid w:val="00246135"/>
    <w:rsid w:val="00247F4E"/>
    <w:rsid w:val="002503DB"/>
    <w:rsid w:val="002514B6"/>
    <w:rsid w:val="00251E92"/>
    <w:rsid w:val="0025220B"/>
    <w:rsid w:val="00252B39"/>
    <w:rsid w:val="00254AC2"/>
    <w:rsid w:val="0025525B"/>
    <w:rsid w:val="00255F0F"/>
    <w:rsid w:val="00257569"/>
    <w:rsid w:val="0026086C"/>
    <w:rsid w:val="002627E3"/>
    <w:rsid w:val="002633DE"/>
    <w:rsid w:val="00267EA8"/>
    <w:rsid w:val="0027242A"/>
    <w:rsid w:val="00272A58"/>
    <w:rsid w:val="00273AD0"/>
    <w:rsid w:val="0027678D"/>
    <w:rsid w:val="002822AF"/>
    <w:rsid w:val="00282BD9"/>
    <w:rsid w:val="00283A4C"/>
    <w:rsid w:val="00284827"/>
    <w:rsid w:val="00286F66"/>
    <w:rsid w:val="00287878"/>
    <w:rsid w:val="00293F79"/>
    <w:rsid w:val="002940E8"/>
    <w:rsid w:val="002941D5"/>
    <w:rsid w:val="00294E0D"/>
    <w:rsid w:val="00296C15"/>
    <w:rsid w:val="0029793B"/>
    <w:rsid w:val="002A173B"/>
    <w:rsid w:val="002A1877"/>
    <w:rsid w:val="002A419E"/>
    <w:rsid w:val="002A57CE"/>
    <w:rsid w:val="002B1DBA"/>
    <w:rsid w:val="002B3207"/>
    <w:rsid w:val="002B346A"/>
    <w:rsid w:val="002B351E"/>
    <w:rsid w:val="002B4426"/>
    <w:rsid w:val="002B4E2C"/>
    <w:rsid w:val="002B5F4F"/>
    <w:rsid w:val="002B740B"/>
    <w:rsid w:val="002C187A"/>
    <w:rsid w:val="002C20A8"/>
    <w:rsid w:val="002C27D7"/>
    <w:rsid w:val="002C381E"/>
    <w:rsid w:val="002C5DD0"/>
    <w:rsid w:val="002C7051"/>
    <w:rsid w:val="002D12A6"/>
    <w:rsid w:val="002D2FBB"/>
    <w:rsid w:val="002D4247"/>
    <w:rsid w:val="002D68D7"/>
    <w:rsid w:val="002E10E6"/>
    <w:rsid w:val="002E1CED"/>
    <w:rsid w:val="002E1FC8"/>
    <w:rsid w:val="002E5250"/>
    <w:rsid w:val="002E5CD8"/>
    <w:rsid w:val="002E61AA"/>
    <w:rsid w:val="002E6F58"/>
    <w:rsid w:val="002E745D"/>
    <w:rsid w:val="002F10F6"/>
    <w:rsid w:val="002F15D9"/>
    <w:rsid w:val="002F1EE1"/>
    <w:rsid w:val="002F1F4B"/>
    <w:rsid w:val="002F26EC"/>
    <w:rsid w:val="002F2E62"/>
    <w:rsid w:val="002F42EA"/>
    <w:rsid w:val="002F5709"/>
    <w:rsid w:val="003040D8"/>
    <w:rsid w:val="0030455E"/>
    <w:rsid w:val="00305626"/>
    <w:rsid w:val="00314D31"/>
    <w:rsid w:val="003164EB"/>
    <w:rsid w:val="00316D58"/>
    <w:rsid w:val="003212BB"/>
    <w:rsid w:val="00321C92"/>
    <w:rsid w:val="003235DF"/>
    <w:rsid w:val="00323ABC"/>
    <w:rsid w:val="00324A7C"/>
    <w:rsid w:val="00324FE5"/>
    <w:rsid w:val="00326FE6"/>
    <w:rsid w:val="003271C0"/>
    <w:rsid w:val="00327436"/>
    <w:rsid w:val="00327A48"/>
    <w:rsid w:val="003318CF"/>
    <w:rsid w:val="00333EC9"/>
    <w:rsid w:val="00334F6C"/>
    <w:rsid w:val="0033515C"/>
    <w:rsid w:val="00336283"/>
    <w:rsid w:val="00336BF8"/>
    <w:rsid w:val="00342356"/>
    <w:rsid w:val="00343425"/>
    <w:rsid w:val="0034386B"/>
    <w:rsid w:val="00345FB8"/>
    <w:rsid w:val="003460E6"/>
    <w:rsid w:val="00346D73"/>
    <w:rsid w:val="003473C6"/>
    <w:rsid w:val="0035676B"/>
    <w:rsid w:val="00357B3B"/>
    <w:rsid w:val="0036386A"/>
    <w:rsid w:val="00366549"/>
    <w:rsid w:val="00367726"/>
    <w:rsid w:val="00371207"/>
    <w:rsid w:val="00372156"/>
    <w:rsid w:val="003722AE"/>
    <w:rsid w:val="00372CC2"/>
    <w:rsid w:val="0037561F"/>
    <w:rsid w:val="00377E58"/>
    <w:rsid w:val="00380849"/>
    <w:rsid w:val="003818DB"/>
    <w:rsid w:val="003834CD"/>
    <w:rsid w:val="00383908"/>
    <w:rsid w:val="00391614"/>
    <w:rsid w:val="003966E6"/>
    <w:rsid w:val="003968D7"/>
    <w:rsid w:val="003A4A4E"/>
    <w:rsid w:val="003A5042"/>
    <w:rsid w:val="003A5920"/>
    <w:rsid w:val="003A613D"/>
    <w:rsid w:val="003A6341"/>
    <w:rsid w:val="003B2C16"/>
    <w:rsid w:val="003B3A5F"/>
    <w:rsid w:val="003B5338"/>
    <w:rsid w:val="003B54BA"/>
    <w:rsid w:val="003C196E"/>
    <w:rsid w:val="003C5283"/>
    <w:rsid w:val="003C5CC6"/>
    <w:rsid w:val="003D12C7"/>
    <w:rsid w:val="003D228B"/>
    <w:rsid w:val="003D4CD7"/>
    <w:rsid w:val="003D4D7C"/>
    <w:rsid w:val="003D68FF"/>
    <w:rsid w:val="003E2797"/>
    <w:rsid w:val="003E2AC7"/>
    <w:rsid w:val="003E40BD"/>
    <w:rsid w:val="003E6141"/>
    <w:rsid w:val="003F08B1"/>
    <w:rsid w:val="003F21BE"/>
    <w:rsid w:val="003F33D0"/>
    <w:rsid w:val="003F36FB"/>
    <w:rsid w:val="003F660A"/>
    <w:rsid w:val="0040126E"/>
    <w:rsid w:val="004017BD"/>
    <w:rsid w:val="00402083"/>
    <w:rsid w:val="004023AC"/>
    <w:rsid w:val="00402514"/>
    <w:rsid w:val="0040513F"/>
    <w:rsid w:val="00405DE7"/>
    <w:rsid w:val="004077A9"/>
    <w:rsid w:val="0041095D"/>
    <w:rsid w:val="00411202"/>
    <w:rsid w:val="00411A5F"/>
    <w:rsid w:val="00413EAF"/>
    <w:rsid w:val="00414097"/>
    <w:rsid w:val="004213AF"/>
    <w:rsid w:val="00421455"/>
    <w:rsid w:val="00425982"/>
    <w:rsid w:val="00425AF8"/>
    <w:rsid w:val="00430F10"/>
    <w:rsid w:val="00436726"/>
    <w:rsid w:val="00437FF5"/>
    <w:rsid w:val="00444873"/>
    <w:rsid w:val="0044564F"/>
    <w:rsid w:val="00447552"/>
    <w:rsid w:val="004508F7"/>
    <w:rsid w:val="00453951"/>
    <w:rsid w:val="0045583A"/>
    <w:rsid w:val="00457193"/>
    <w:rsid w:val="0046101E"/>
    <w:rsid w:val="00461944"/>
    <w:rsid w:val="00464188"/>
    <w:rsid w:val="00470EC3"/>
    <w:rsid w:val="00477CF8"/>
    <w:rsid w:val="0048026F"/>
    <w:rsid w:val="00480A02"/>
    <w:rsid w:val="00481365"/>
    <w:rsid w:val="0048168F"/>
    <w:rsid w:val="00482E9D"/>
    <w:rsid w:val="00484092"/>
    <w:rsid w:val="00484169"/>
    <w:rsid w:val="00495AC5"/>
    <w:rsid w:val="004965A3"/>
    <w:rsid w:val="004A210E"/>
    <w:rsid w:val="004A49E6"/>
    <w:rsid w:val="004B1E1E"/>
    <w:rsid w:val="004B2036"/>
    <w:rsid w:val="004B3B35"/>
    <w:rsid w:val="004B5601"/>
    <w:rsid w:val="004B5B20"/>
    <w:rsid w:val="004C3DC3"/>
    <w:rsid w:val="004C4F3B"/>
    <w:rsid w:val="004C5465"/>
    <w:rsid w:val="004D141E"/>
    <w:rsid w:val="004D3DD9"/>
    <w:rsid w:val="004D5B43"/>
    <w:rsid w:val="004E33A8"/>
    <w:rsid w:val="004E3B3E"/>
    <w:rsid w:val="004E3BD7"/>
    <w:rsid w:val="004E4DD5"/>
    <w:rsid w:val="004E6614"/>
    <w:rsid w:val="004F016F"/>
    <w:rsid w:val="004F2E9E"/>
    <w:rsid w:val="004F7D22"/>
    <w:rsid w:val="00503D7F"/>
    <w:rsid w:val="00504B01"/>
    <w:rsid w:val="00504B4A"/>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36C78"/>
    <w:rsid w:val="00541992"/>
    <w:rsid w:val="00541F2E"/>
    <w:rsid w:val="00543660"/>
    <w:rsid w:val="0054416C"/>
    <w:rsid w:val="00544390"/>
    <w:rsid w:val="00544781"/>
    <w:rsid w:val="005460E0"/>
    <w:rsid w:val="005470AF"/>
    <w:rsid w:val="00547AB4"/>
    <w:rsid w:val="00550982"/>
    <w:rsid w:val="0055185F"/>
    <w:rsid w:val="00553A78"/>
    <w:rsid w:val="00553A7C"/>
    <w:rsid w:val="00553D53"/>
    <w:rsid w:val="0056086D"/>
    <w:rsid w:val="00561C6B"/>
    <w:rsid w:val="0057086A"/>
    <w:rsid w:val="005718ED"/>
    <w:rsid w:val="00575568"/>
    <w:rsid w:val="0057653A"/>
    <w:rsid w:val="00577360"/>
    <w:rsid w:val="0058153F"/>
    <w:rsid w:val="0058301B"/>
    <w:rsid w:val="00590937"/>
    <w:rsid w:val="0059166A"/>
    <w:rsid w:val="00592733"/>
    <w:rsid w:val="00593B59"/>
    <w:rsid w:val="00595DBA"/>
    <w:rsid w:val="0059752B"/>
    <w:rsid w:val="005A2661"/>
    <w:rsid w:val="005A26F8"/>
    <w:rsid w:val="005A5293"/>
    <w:rsid w:val="005A56E0"/>
    <w:rsid w:val="005A711D"/>
    <w:rsid w:val="005B25E6"/>
    <w:rsid w:val="005C0AB4"/>
    <w:rsid w:val="005C187A"/>
    <w:rsid w:val="005C1FC7"/>
    <w:rsid w:val="005C4963"/>
    <w:rsid w:val="005C4BBA"/>
    <w:rsid w:val="005C68B4"/>
    <w:rsid w:val="005C78A6"/>
    <w:rsid w:val="005D2343"/>
    <w:rsid w:val="005D545C"/>
    <w:rsid w:val="005D6FA5"/>
    <w:rsid w:val="005D7780"/>
    <w:rsid w:val="005E13FD"/>
    <w:rsid w:val="005E1F1C"/>
    <w:rsid w:val="005E3B28"/>
    <w:rsid w:val="005E5C50"/>
    <w:rsid w:val="005F0CC2"/>
    <w:rsid w:val="005F1FAD"/>
    <w:rsid w:val="005F439F"/>
    <w:rsid w:val="005F6902"/>
    <w:rsid w:val="005F77DA"/>
    <w:rsid w:val="006014A3"/>
    <w:rsid w:val="00605275"/>
    <w:rsid w:val="0060566D"/>
    <w:rsid w:val="006073A2"/>
    <w:rsid w:val="006073AB"/>
    <w:rsid w:val="0060796B"/>
    <w:rsid w:val="006100F5"/>
    <w:rsid w:val="006133DE"/>
    <w:rsid w:val="0061467E"/>
    <w:rsid w:val="00615C30"/>
    <w:rsid w:val="00623086"/>
    <w:rsid w:val="00624370"/>
    <w:rsid w:val="00624881"/>
    <w:rsid w:val="00624B2F"/>
    <w:rsid w:val="00624F31"/>
    <w:rsid w:val="00626532"/>
    <w:rsid w:val="00626B3F"/>
    <w:rsid w:val="00627A1C"/>
    <w:rsid w:val="006321BC"/>
    <w:rsid w:val="00632971"/>
    <w:rsid w:val="00632F3A"/>
    <w:rsid w:val="00634B2A"/>
    <w:rsid w:val="00635112"/>
    <w:rsid w:val="00642342"/>
    <w:rsid w:val="006429C4"/>
    <w:rsid w:val="00643A9E"/>
    <w:rsid w:val="006444EF"/>
    <w:rsid w:val="006468F4"/>
    <w:rsid w:val="00646FF7"/>
    <w:rsid w:val="006500AC"/>
    <w:rsid w:val="00651323"/>
    <w:rsid w:val="00653091"/>
    <w:rsid w:val="006537F6"/>
    <w:rsid w:val="00655A84"/>
    <w:rsid w:val="00656A65"/>
    <w:rsid w:val="006578BB"/>
    <w:rsid w:val="00657A0F"/>
    <w:rsid w:val="00661311"/>
    <w:rsid w:val="006645BE"/>
    <w:rsid w:val="006648F5"/>
    <w:rsid w:val="00664EA0"/>
    <w:rsid w:val="006673EC"/>
    <w:rsid w:val="0067044E"/>
    <w:rsid w:val="00670D17"/>
    <w:rsid w:val="00671040"/>
    <w:rsid w:val="0067321D"/>
    <w:rsid w:val="006734B3"/>
    <w:rsid w:val="00673542"/>
    <w:rsid w:val="0067356E"/>
    <w:rsid w:val="00673D6E"/>
    <w:rsid w:val="00676F39"/>
    <w:rsid w:val="006811AD"/>
    <w:rsid w:val="006852DA"/>
    <w:rsid w:val="006907EE"/>
    <w:rsid w:val="00691C2F"/>
    <w:rsid w:val="006934BB"/>
    <w:rsid w:val="006947B7"/>
    <w:rsid w:val="006969E7"/>
    <w:rsid w:val="00696C22"/>
    <w:rsid w:val="00697E74"/>
    <w:rsid w:val="006A0460"/>
    <w:rsid w:val="006A07CA"/>
    <w:rsid w:val="006A207B"/>
    <w:rsid w:val="006A2E42"/>
    <w:rsid w:val="006A5032"/>
    <w:rsid w:val="006A5B0E"/>
    <w:rsid w:val="006B358C"/>
    <w:rsid w:val="006B4DED"/>
    <w:rsid w:val="006C156F"/>
    <w:rsid w:val="006C1819"/>
    <w:rsid w:val="006C29FB"/>
    <w:rsid w:val="006C3C42"/>
    <w:rsid w:val="006C61C5"/>
    <w:rsid w:val="006D00F9"/>
    <w:rsid w:val="006D0366"/>
    <w:rsid w:val="006D3593"/>
    <w:rsid w:val="006D3F0B"/>
    <w:rsid w:val="006D5799"/>
    <w:rsid w:val="006D60AB"/>
    <w:rsid w:val="006D65B1"/>
    <w:rsid w:val="006D6B92"/>
    <w:rsid w:val="006E10BF"/>
    <w:rsid w:val="006E2489"/>
    <w:rsid w:val="006E3073"/>
    <w:rsid w:val="006E4DA8"/>
    <w:rsid w:val="006E7CF8"/>
    <w:rsid w:val="006F0257"/>
    <w:rsid w:val="006F0654"/>
    <w:rsid w:val="006F0B62"/>
    <w:rsid w:val="006F0F2D"/>
    <w:rsid w:val="006F1516"/>
    <w:rsid w:val="006F1ADD"/>
    <w:rsid w:val="006F4A07"/>
    <w:rsid w:val="006F4E09"/>
    <w:rsid w:val="006F5308"/>
    <w:rsid w:val="006F690E"/>
    <w:rsid w:val="006F74C9"/>
    <w:rsid w:val="00700862"/>
    <w:rsid w:val="00703482"/>
    <w:rsid w:val="00703DA1"/>
    <w:rsid w:val="007065B1"/>
    <w:rsid w:val="007073F6"/>
    <w:rsid w:val="007118F5"/>
    <w:rsid w:val="0071286E"/>
    <w:rsid w:val="007133CF"/>
    <w:rsid w:val="00713F2F"/>
    <w:rsid w:val="0071506D"/>
    <w:rsid w:val="00715EC6"/>
    <w:rsid w:val="00720431"/>
    <w:rsid w:val="00721204"/>
    <w:rsid w:val="007308CD"/>
    <w:rsid w:val="007317AD"/>
    <w:rsid w:val="0073390A"/>
    <w:rsid w:val="00734278"/>
    <w:rsid w:val="007362CB"/>
    <w:rsid w:val="00740B1E"/>
    <w:rsid w:val="0074108E"/>
    <w:rsid w:val="00741135"/>
    <w:rsid w:val="00742F27"/>
    <w:rsid w:val="00742FDD"/>
    <w:rsid w:val="007435E3"/>
    <w:rsid w:val="007439AB"/>
    <w:rsid w:val="00744AB6"/>
    <w:rsid w:val="007451EC"/>
    <w:rsid w:val="00745803"/>
    <w:rsid w:val="007500FF"/>
    <w:rsid w:val="00751279"/>
    <w:rsid w:val="00751324"/>
    <w:rsid w:val="00751877"/>
    <w:rsid w:val="00751DAF"/>
    <w:rsid w:val="00753159"/>
    <w:rsid w:val="007569BB"/>
    <w:rsid w:val="00761508"/>
    <w:rsid w:val="007626C9"/>
    <w:rsid w:val="00764773"/>
    <w:rsid w:val="00764B9C"/>
    <w:rsid w:val="0076624E"/>
    <w:rsid w:val="00767242"/>
    <w:rsid w:val="007712FB"/>
    <w:rsid w:val="007717E2"/>
    <w:rsid w:val="007740D4"/>
    <w:rsid w:val="0077513F"/>
    <w:rsid w:val="007756B0"/>
    <w:rsid w:val="00782E30"/>
    <w:rsid w:val="00785E5E"/>
    <w:rsid w:val="0078600B"/>
    <w:rsid w:val="00786303"/>
    <w:rsid w:val="00786D7F"/>
    <w:rsid w:val="00790676"/>
    <w:rsid w:val="00791410"/>
    <w:rsid w:val="007937AE"/>
    <w:rsid w:val="00793DE6"/>
    <w:rsid w:val="00793E8B"/>
    <w:rsid w:val="007958F2"/>
    <w:rsid w:val="0079793E"/>
    <w:rsid w:val="007A1B5F"/>
    <w:rsid w:val="007A25C5"/>
    <w:rsid w:val="007A4F3E"/>
    <w:rsid w:val="007A5922"/>
    <w:rsid w:val="007A5985"/>
    <w:rsid w:val="007A6618"/>
    <w:rsid w:val="007A777F"/>
    <w:rsid w:val="007B01AE"/>
    <w:rsid w:val="007B10F6"/>
    <w:rsid w:val="007B1BE5"/>
    <w:rsid w:val="007B368E"/>
    <w:rsid w:val="007B3AA9"/>
    <w:rsid w:val="007B5D05"/>
    <w:rsid w:val="007C288F"/>
    <w:rsid w:val="007C304F"/>
    <w:rsid w:val="007C7354"/>
    <w:rsid w:val="007C78D3"/>
    <w:rsid w:val="007D0280"/>
    <w:rsid w:val="007D0E96"/>
    <w:rsid w:val="007D127B"/>
    <w:rsid w:val="007D2DD6"/>
    <w:rsid w:val="007D5138"/>
    <w:rsid w:val="007D6A05"/>
    <w:rsid w:val="007D6B7E"/>
    <w:rsid w:val="007D6E52"/>
    <w:rsid w:val="007E1330"/>
    <w:rsid w:val="007E3EB8"/>
    <w:rsid w:val="007E4FA1"/>
    <w:rsid w:val="007E7BE8"/>
    <w:rsid w:val="007F44DB"/>
    <w:rsid w:val="007F4C86"/>
    <w:rsid w:val="007F6AD9"/>
    <w:rsid w:val="007F6F6D"/>
    <w:rsid w:val="007F7257"/>
    <w:rsid w:val="0080580F"/>
    <w:rsid w:val="00805ADB"/>
    <w:rsid w:val="00812452"/>
    <w:rsid w:val="00815255"/>
    <w:rsid w:val="00816623"/>
    <w:rsid w:val="00817132"/>
    <w:rsid w:val="008200DA"/>
    <w:rsid w:val="00821438"/>
    <w:rsid w:val="008301FB"/>
    <w:rsid w:val="008310E9"/>
    <w:rsid w:val="008325A5"/>
    <w:rsid w:val="0083461E"/>
    <w:rsid w:val="00834A9F"/>
    <w:rsid w:val="008364E5"/>
    <w:rsid w:val="00837B04"/>
    <w:rsid w:val="00841CA0"/>
    <w:rsid w:val="0084221C"/>
    <w:rsid w:val="00842C3A"/>
    <w:rsid w:val="0084393C"/>
    <w:rsid w:val="00843E0F"/>
    <w:rsid w:val="00847A89"/>
    <w:rsid w:val="00853068"/>
    <w:rsid w:val="00861669"/>
    <w:rsid w:val="008632DB"/>
    <w:rsid w:val="008640A5"/>
    <w:rsid w:val="00865821"/>
    <w:rsid w:val="00865FA0"/>
    <w:rsid w:val="008664A8"/>
    <w:rsid w:val="00866E96"/>
    <w:rsid w:val="008725B2"/>
    <w:rsid w:val="00874634"/>
    <w:rsid w:val="00874B9D"/>
    <w:rsid w:val="008756F2"/>
    <w:rsid w:val="00875EA5"/>
    <w:rsid w:val="00881D4B"/>
    <w:rsid w:val="00891AE7"/>
    <w:rsid w:val="00892FAA"/>
    <w:rsid w:val="008A1155"/>
    <w:rsid w:val="008A121B"/>
    <w:rsid w:val="008A3181"/>
    <w:rsid w:val="008A6D59"/>
    <w:rsid w:val="008B0D95"/>
    <w:rsid w:val="008B1B75"/>
    <w:rsid w:val="008B2C0D"/>
    <w:rsid w:val="008B3518"/>
    <w:rsid w:val="008B5A12"/>
    <w:rsid w:val="008B7E23"/>
    <w:rsid w:val="008C21C3"/>
    <w:rsid w:val="008C3EBA"/>
    <w:rsid w:val="008C618D"/>
    <w:rsid w:val="008C729C"/>
    <w:rsid w:val="008C782A"/>
    <w:rsid w:val="008D01AD"/>
    <w:rsid w:val="008D2304"/>
    <w:rsid w:val="008E0458"/>
    <w:rsid w:val="008E0F58"/>
    <w:rsid w:val="008E1083"/>
    <w:rsid w:val="008E3872"/>
    <w:rsid w:val="008E55F1"/>
    <w:rsid w:val="008E729D"/>
    <w:rsid w:val="008F5112"/>
    <w:rsid w:val="008F5DED"/>
    <w:rsid w:val="008F6703"/>
    <w:rsid w:val="008F759A"/>
    <w:rsid w:val="00900D78"/>
    <w:rsid w:val="00901C1E"/>
    <w:rsid w:val="0090777E"/>
    <w:rsid w:val="00910FE1"/>
    <w:rsid w:val="0091229B"/>
    <w:rsid w:val="0091248A"/>
    <w:rsid w:val="00912D25"/>
    <w:rsid w:val="00914B80"/>
    <w:rsid w:val="00914BB2"/>
    <w:rsid w:val="00915C96"/>
    <w:rsid w:val="00915D77"/>
    <w:rsid w:val="00916DF8"/>
    <w:rsid w:val="0091758E"/>
    <w:rsid w:val="009216A8"/>
    <w:rsid w:val="00921C68"/>
    <w:rsid w:val="0092673B"/>
    <w:rsid w:val="0093134E"/>
    <w:rsid w:val="00931786"/>
    <w:rsid w:val="009325E6"/>
    <w:rsid w:val="009360D9"/>
    <w:rsid w:val="00937753"/>
    <w:rsid w:val="00937ABE"/>
    <w:rsid w:val="0094196C"/>
    <w:rsid w:val="00943645"/>
    <w:rsid w:val="00945925"/>
    <w:rsid w:val="00952DE4"/>
    <w:rsid w:val="009568EF"/>
    <w:rsid w:val="00956B79"/>
    <w:rsid w:val="00962A6F"/>
    <w:rsid w:val="00965F6B"/>
    <w:rsid w:val="00970F4C"/>
    <w:rsid w:val="0097130A"/>
    <w:rsid w:val="0097284C"/>
    <w:rsid w:val="00974D94"/>
    <w:rsid w:val="009774FE"/>
    <w:rsid w:val="0098069D"/>
    <w:rsid w:val="009832F8"/>
    <w:rsid w:val="009839DA"/>
    <w:rsid w:val="00985E49"/>
    <w:rsid w:val="009911C8"/>
    <w:rsid w:val="00991418"/>
    <w:rsid w:val="009924B5"/>
    <w:rsid w:val="00994028"/>
    <w:rsid w:val="009943B7"/>
    <w:rsid w:val="00994476"/>
    <w:rsid w:val="00994B0E"/>
    <w:rsid w:val="0099700D"/>
    <w:rsid w:val="00997347"/>
    <w:rsid w:val="009A012A"/>
    <w:rsid w:val="009A1CD3"/>
    <w:rsid w:val="009A44A4"/>
    <w:rsid w:val="009A4A5D"/>
    <w:rsid w:val="009A5EEF"/>
    <w:rsid w:val="009A639E"/>
    <w:rsid w:val="009B035E"/>
    <w:rsid w:val="009B0DE7"/>
    <w:rsid w:val="009B18EB"/>
    <w:rsid w:val="009B5D1A"/>
    <w:rsid w:val="009C153E"/>
    <w:rsid w:val="009C1E01"/>
    <w:rsid w:val="009C28DE"/>
    <w:rsid w:val="009C2C5E"/>
    <w:rsid w:val="009C5052"/>
    <w:rsid w:val="009D0838"/>
    <w:rsid w:val="009D0C9F"/>
    <w:rsid w:val="009D10B2"/>
    <w:rsid w:val="009D2543"/>
    <w:rsid w:val="009D4C59"/>
    <w:rsid w:val="009D4F7E"/>
    <w:rsid w:val="009D64E4"/>
    <w:rsid w:val="009E06AE"/>
    <w:rsid w:val="009E20F1"/>
    <w:rsid w:val="009E38EA"/>
    <w:rsid w:val="009E47E5"/>
    <w:rsid w:val="009E5594"/>
    <w:rsid w:val="009F373D"/>
    <w:rsid w:val="009F517D"/>
    <w:rsid w:val="009F6554"/>
    <w:rsid w:val="009F7F98"/>
    <w:rsid w:val="00A01B10"/>
    <w:rsid w:val="00A02F58"/>
    <w:rsid w:val="00A032AE"/>
    <w:rsid w:val="00A10DAC"/>
    <w:rsid w:val="00A22ABD"/>
    <w:rsid w:val="00A23827"/>
    <w:rsid w:val="00A273C9"/>
    <w:rsid w:val="00A27456"/>
    <w:rsid w:val="00A300A2"/>
    <w:rsid w:val="00A308D2"/>
    <w:rsid w:val="00A31988"/>
    <w:rsid w:val="00A34FE2"/>
    <w:rsid w:val="00A35FDA"/>
    <w:rsid w:val="00A360E8"/>
    <w:rsid w:val="00A41736"/>
    <w:rsid w:val="00A4395F"/>
    <w:rsid w:val="00A43B9C"/>
    <w:rsid w:val="00A4581B"/>
    <w:rsid w:val="00A45BD4"/>
    <w:rsid w:val="00A46B06"/>
    <w:rsid w:val="00A471E3"/>
    <w:rsid w:val="00A47DDA"/>
    <w:rsid w:val="00A509C6"/>
    <w:rsid w:val="00A529D5"/>
    <w:rsid w:val="00A52A49"/>
    <w:rsid w:val="00A53C94"/>
    <w:rsid w:val="00A53DBD"/>
    <w:rsid w:val="00A54EC4"/>
    <w:rsid w:val="00A56DD8"/>
    <w:rsid w:val="00A6017D"/>
    <w:rsid w:val="00A64309"/>
    <w:rsid w:val="00A64A02"/>
    <w:rsid w:val="00A656C0"/>
    <w:rsid w:val="00A66688"/>
    <w:rsid w:val="00A67A77"/>
    <w:rsid w:val="00A77540"/>
    <w:rsid w:val="00A7782B"/>
    <w:rsid w:val="00A81DF0"/>
    <w:rsid w:val="00A8266F"/>
    <w:rsid w:val="00A843B5"/>
    <w:rsid w:val="00A855EA"/>
    <w:rsid w:val="00A85A3C"/>
    <w:rsid w:val="00A86B3F"/>
    <w:rsid w:val="00A86F4D"/>
    <w:rsid w:val="00A87302"/>
    <w:rsid w:val="00A87495"/>
    <w:rsid w:val="00A87730"/>
    <w:rsid w:val="00A9067B"/>
    <w:rsid w:val="00A90E80"/>
    <w:rsid w:val="00A91FCD"/>
    <w:rsid w:val="00A96579"/>
    <w:rsid w:val="00A9791E"/>
    <w:rsid w:val="00AA1DFA"/>
    <w:rsid w:val="00AA30E7"/>
    <w:rsid w:val="00AA363D"/>
    <w:rsid w:val="00AA57D9"/>
    <w:rsid w:val="00AA7C77"/>
    <w:rsid w:val="00AB1368"/>
    <w:rsid w:val="00AB37F4"/>
    <w:rsid w:val="00AB6561"/>
    <w:rsid w:val="00AB69C9"/>
    <w:rsid w:val="00AB6BAD"/>
    <w:rsid w:val="00AC36E3"/>
    <w:rsid w:val="00AC433F"/>
    <w:rsid w:val="00AC4B04"/>
    <w:rsid w:val="00AC5D55"/>
    <w:rsid w:val="00AC778B"/>
    <w:rsid w:val="00AD0A31"/>
    <w:rsid w:val="00AD1B06"/>
    <w:rsid w:val="00AD5908"/>
    <w:rsid w:val="00AD6104"/>
    <w:rsid w:val="00AD6C55"/>
    <w:rsid w:val="00AD73D3"/>
    <w:rsid w:val="00AE01DF"/>
    <w:rsid w:val="00AE0D84"/>
    <w:rsid w:val="00AE78E3"/>
    <w:rsid w:val="00AF2D89"/>
    <w:rsid w:val="00AF7DA4"/>
    <w:rsid w:val="00B00EBD"/>
    <w:rsid w:val="00B0370E"/>
    <w:rsid w:val="00B03E68"/>
    <w:rsid w:val="00B05E35"/>
    <w:rsid w:val="00B124BD"/>
    <w:rsid w:val="00B12FB8"/>
    <w:rsid w:val="00B13896"/>
    <w:rsid w:val="00B204B9"/>
    <w:rsid w:val="00B20565"/>
    <w:rsid w:val="00B2113F"/>
    <w:rsid w:val="00B221C7"/>
    <w:rsid w:val="00B22390"/>
    <w:rsid w:val="00B244A1"/>
    <w:rsid w:val="00B24F72"/>
    <w:rsid w:val="00B256CF"/>
    <w:rsid w:val="00B27254"/>
    <w:rsid w:val="00B27419"/>
    <w:rsid w:val="00B329B9"/>
    <w:rsid w:val="00B32B6B"/>
    <w:rsid w:val="00B32FAF"/>
    <w:rsid w:val="00B37406"/>
    <w:rsid w:val="00B404DF"/>
    <w:rsid w:val="00B409C6"/>
    <w:rsid w:val="00B417C1"/>
    <w:rsid w:val="00B419C8"/>
    <w:rsid w:val="00B41BC7"/>
    <w:rsid w:val="00B4227A"/>
    <w:rsid w:val="00B43B8D"/>
    <w:rsid w:val="00B43EEA"/>
    <w:rsid w:val="00B43F6D"/>
    <w:rsid w:val="00B442A2"/>
    <w:rsid w:val="00B46712"/>
    <w:rsid w:val="00B639D4"/>
    <w:rsid w:val="00B6401E"/>
    <w:rsid w:val="00B652A1"/>
    <w:rsid w:val="00B672DC"/>
    <w:rsid w:val="00B702C0"/>
    <w:rsid w:val="00B735DD"/>
    <w:rsid w:val="00B737D1"/>
    <w:rsid w:val="00B7459B"/>
    <w:rsid w:val="00B749E2"/>
    <w:rsid w:val="00B74CE9"/>
    <w:rsid w:val="00B7553C"/>
    <w:rsid w:val="00B75C20"/>
    <w:rsid w:val="00B7739E"/>
    <w:rsid w:val="00B77A99"/>
    <w:rsid w:val="00B82635"/>
    <w:rsid w:val="00B82C51"/>
    <w:rsid w:val="00B849CF"/>
    <w:rsid w:val="00B8755C"/>
    <w:rsid w:val="00B87760"/>
    <w:rsid w:val="00B91F39"/>
    <w:rsid w:val="00BA4F96"/>
    <w:rsid w:val="00BA5D85"/>
    <w:rsid w:val="00BA5DC1"/>
    <w:rsid w:val="00BA6688"/>
    <w:rsid w:val="00BA6F4B"/>
    <w:rsid w:val="00BB43FD"/>
    <w:rsid w:val="00BC1A5D"/>
    <w:rsid w:val="00BC34D3"/>
    <w:rsid w:val="00BC50A9"/>
    <w:rsid w:val="00BC6808"/>
    <w:rsid w:val="00BC71E1"/>
    <w:rsid w:val="00BD0B5C"/>
    <w:rsid w:val="00BD209A"/>
    <w:rsid w:val="00BD2962"/>
    <w:rsid w:val="00BD5D49"/>
    <w:rsid w:val="00BD643D"/>
    <w:rsid w:val="00BE1DD6"/>
    <w:rsid w:val="00BE28AA"/>
    <w:rsid w:val="00BE41D3"/>
    <w:rsid w:val="00BE720A"/>
    <w:rsid w:val="00BE7698"/>
    <w:rsid w:val="00BE7765"/>
    <w:rsid w:val="00BE7A7E"/>
    <w:rsid w:val="00BF1BFB"/>
    <w:rsid w:val="00BF39B9"/>
    <w:rsid w:val="00BF41E2"/>
    <w:rsid w:val="00BF43F8"/>
    <w:rsid w:val="00BF79FC"/>
    <w:rsid w:val="00C00801"/>
    <w:rsid w:val="00C016DF"/>
    <w:rsid w:val="00C07A0C"/>
    <w:rsid w:val="00C107F6"/>
    <w:rsid w:val="00C11E82"/>
    <w:rsid w:val="00C12D6A"/>
    <w:rsid w:val="00C13590"/>
    <w:rsid w:val="00C145CF"/>
    <w:rsid w:val="00C221D7"/>
    <w:rsid w:val="00C2331C"/>
    <w:rsid w:val="00C235B1"/>
    <w:rsid w:val="00C27302"/>
    <w:rsid w:val="00C30188"/>
    <w:rsid w:val="00C30D05"/>
    <w:rsid w:val="00C30F72"/>
    <w:rsid w:val="00C312C0"/>
    <w:rsid w:val="00C31B45"/>
    <w:rsid w:val="00C41926"/>
    <w:rsid w:val="00C42FB9"/>
    <w:rsid w:val="00C4768F"/>
    <w:rsid w:val="00C52BDA"/>
    <w:rsid w:val="00C55BF6"/>
    <w:rsid w:val="00C55E8E"/>
    <w:rsid w:val="00C56AA8"/>
    <w:rsid w:val="00C578BE"/>
    <w:rsid w:val="00C602E1"/>
    <w:rsid w:val="00C61129"/>
    <w:rsid w:val="00C640B2"/>
    <w:rsid w:val="00C6492C"/>
    <w:rsid w:val="00C70303"/>
    <w:rsid w:val="00C70E7A"/>
    <w:rsid w:val="00C72CF8"/>
    <w:rsid w:val="00C7460A"/>
    <w:rsid w:val="00C74E37"/>
    <w:rsid w:val="00C80945"/>
    <w:rsid w:val="00C80DC8"/>
    <w:rsid w:val="00C81D4A"/>
    <w:rsid w:val="00C846A4"/>
    <w:rsid w:val="00C847EE"/>
    <w:rsid w:val="00C853D5"/>
    <w:rsid w:val="00C96336"/>
    <w:rsid w:val="00CA18AB"/>
    <w:rsid w:val="00CA1B43"/>
    <w:rsid w:val="00CA4B50"/>
    <w:rsid w:val="00CA6C99"/>
    <w:rsid w:val="00CB02F7"/>
    <w:rsid w:val="00CB25A2"/>
    <w:rsid w:val="00CB4B5C"/>
    <w:rsid w:val="00CB63FC"/>
    <w:rsid w:val="00CC0328"/>
    <w:rsid w:val="00CC2015"/>
    <w:rsid w:val="00CC26EB"/>
    <w:rsid w:val="00CC59E5"/>
    <w:rsid w:val="00CD2F67"/>
    <w:rsid w:val="00CD3754"/>
    <w:rsid w:val="00CD5E04"/>
    <w:rsid w:val="00CD5E74"/>
    <w:rsid w:val="00CE0239"/>
    <w:rsid w:val="00CE132D"/>
    <w:rsid w:val="00CE3BEA"/>
    <w:rsid w:val="00CE499C"/>
    <w:rsid w:val="00CE4ACC"/>
    <w:rsid w:val="00CE7303"/>
    <w:rsid w:val="00CF04AE"/>
    <w:rsid w:val="00CF073D"/>
    <w:rsid w:val="00CF2EAA"/>
    <w:rsid w:val="00CF3E32"/>
    <w:rsid w:val="00CF735D"/>
    <w:rsid w:val="00D0077A"/>
    <w:rsid w:val="00D009D8"/>
    <w:rsid w:val="00D03D06"/>
    <w:rsid w:val="00D06A43"/>
    <w:rsid w:val="00D079BC"/>
    <w:rsid w:val="00D12CC9"/>
    <w:rsid w:val="00D13792"/>
    <w:rsid w:val="00D21E2D"/>
    <w:rsid w:val="00D22B42"/>
    <w:rsid w:val="00D238A9"/>
    <w:rsid w:val="00D26972"/>
    <w:rsid w:val="00D30647"/>
    <w:rsid w:val="00D3351A"/>
    <w:rsid w:val="00D34147"/>
    <w:rsid w:val="00D3664D"/>
    <w:rsid w:val="00D36AF6"/>
    <w:rsid w:val="00D36E09"/>
    <w:rsid w:val="00D40A40"/>
    <w:rsid w:val="00D41969"/>
    <w:rsid w:val="00D44632"/>
    <w:rsid w:val="00D546FC"/>
    <w:rsid w:val="00D5552B"/>
    <w:rsid w:val="00D55638"/>
    <w:rsid w:val="00D557FD"/>
    <w:rsid w:val="00D569A1"/>
    <w:rsid w:val="00D632A3"/>
    <w:rsid w:val="00D65589"/>
    <w:rsid w:val="00D65BB5"/>
    <w:rsid w:val="00D6788F"/>
    <w:rsid w:val="00D70EC5"/>
    <w:rsid w:val="00D755D9"/>
    <w:rsid w:val="00D755FE"/>
    <w:rsid w:val="00D76947"/>
    <w:rsid w:val="00D76CAA"/>
    <w:rsid w:val="00D82C29"/>
    <w:rsid w:val="00D84A39"/>
    <w:rsid w:val="00D85131"/>
    <w:rsid w:val="00D85449"/>
    <w:rsid w:val="00D91B1A"/>
    <w:rsid w:val="00D92A84"/>
    <w:rsid w:val="00DA064C"/>
    <w:rsid w:val="00DA2795"/>
    <w:rsid w:val="00DA2B08"/>
    <w:rsid w:val="00DA2CD8"/>
    <w:rsid w:val="00DA7B93"/>
    <w:rsid w:val="00DC1151"/>
    <w:rsid w:val="00DC3579"/>
    <w:rsid w:val="00DC3612"/>
    <w:rsid w:val="00DC4D0A"/>
    <w:rsid w:val="00DC5066"/>
    <w:rsid w:val="00DC5662"/>
    <w:rsid w:val="00DD1928"/>
    <w:rsid w:val="00DE2383"/>
    <w:rsid w:val="00DE3814"/>
    <w:rsid w:val="00DE6C9F"/>
    <w:rsid w:val="00DF3624"/>
    <w:rsid w:val="00DF5EB7"/>
    <w:rsid w:val="00DF5FD1"/>
    <w:rsid w:val="00DF6A23"/>
    <w:rsid w:val="00E021C1"/>
    <w:rsid w:val="00E04A24"/>
    <w:rsid w:val="00E0564D"/>
    <w:rsid w:val="00E07987"/>
    <w:rsid w:val="00E10926"/>
    <w:rsid w:val="00E13590"/>
    <w:rsid w:val="00E13A41"/>
    <w:rsid w:val="00E20B5B"/>
    <w:rsid w:val="00E25163"/>
    <w:rsid w:val="00E3091E"/>
    <w:rsid w:val="00E31B37"/>
    <w:rsid w:val="00E33CB7"/>
    <w:rsid w:val="00E34912"/>
    <w:rsid w:val="00E3564C"/>
    <w:rsid w:val="00E35E72"/>
    <w:rsid w:val="00E41079"/>
    <w:rsid w:val="00E42721"/>
    <w:rsid w:val="00E42F39"/>
    <w:rsid w:val="00E43490"/>
    <w:rsid w:val="00E44AF0"/>
    <w:rsid w:val="00E5082E"/>
    <w:rsid w:val="00E513CC"/>
    <w:rsid w:val="00E51A66"/>
    <w:rsid w:val="00E5415A"/>
    <w:rsid w:val="00E5447F"/>
    <w:rsid w:val="00E5487E"/>
    <w:rsid w:val="00E54C30"/>
    <w:rsid w:val="00E55349"/>
    <w:rsid w:val="00E55557"/>
    <w:rsid w:val="00E5593B"/>
    <w:rsid w:val="00E570F7"/>
    <w:rsid w:val="00E618A2"/>
    <w:rsid w:val="00E62ED2"/>
    <w:rsid w:val="00E658A1"/>
    <w:rsid w:val="00E671FC"/>
    <w:rsid w:val="00E67473"/>
    <w:rsid w:val="00E75D3B"/>
    <w:rsid w:val="00E76BB5"/>
    <w:rsid w:val="00E76CA1"/>
    <w:rsid w:val="00E76F75"/>
    <w:rsid w:val="00E83A40"/>
    <w:rsid w:val="00E84BB9"/>
    <w:rsid w:val="00E84FA2"/>
    <w:rsid w:val="00E876A0"/>
    <w:rsid w:val="00E877CA"/>
    <w:rsid w:val="00E91714"/>
    <w:rsid w:val="00E928D7"/>
    <w:rsid w:val="00E97C4A"/>
    <w:rsid w:val="00EA0448"/>
    <w:rsid w:val="00EB1536"/>
    <w:rsid w:val="00EB1C20"/>
    <w:rsid w:val="00EB2B6A"/>
    <w:rsid w:val="00EB4C46"/>
    <w:rsid w:val="00EC18C3"/>
    <w:rsid w:val="00EC19E1"/>
    <w:rsid w:val="00EC3396"/>
    <w:rsid w:val="00EC3F09"/>
    <w:rsid w:val="00EC5F32"/>
    <w:rsid w:val="00EC5F36"/>
    <w:rsid w:val="00EC6E52"/>
    <w:rsid w:val="00ED1554"/>
    <w:rsid w:val="00ED3AD6"/>
    <w:rsid w:val="00ED6399"/>
    <w:rsid w:val="00ED7365"/>
    <w:rsid w:val="00ED7FBD"/>
    <w:rsid w:val="00EE0A91"/>
    <w:rsid w:val="00EE19BA"/>
    <w:rsid w:val="00EE28CD"/>
    <w:rsid w:val="00EE45FD"/>
    <w:rsid w:val="00EE5DF0"/>
    <w:rsid w:val="00EE6B58"/>
    <w:rsid w:val="00EF10E8"/>
    <w:rsid w:val="00EF34F7"/>
    <w:rsid w:val="00EF3746"/>
    <w:rsid w:val="00F03943"/>
    <w:rsid w:val="00F05682"/>
    <w:rsid w:val="00F065BD"/>
    <w:rsid w:val="00F15F7B"/>
    <w:rsid w:val="00F16A60"/>
    <w:rsid w:val="00F16B49"/>
    <w:rsid w:val="00F16D12"/>
    <w:rsid w:val="00F17161"/>
    <w:rsid w:val="00F177AC"/>
    <w:rsid w:val="00F17BF3"/>
    <w:rsid w:val="00F20F55"/>
    <w:rsid w:val="00F2227D"/>
    <w:rsid w:val="00F2233A"/>
    <w:rsid w:val="00F23D0F"/>
    <w:rsid w:val="00F260F5"/>
    <w:rsid w:val="00F2629E"/>
    <w:rsid w:val="00F32725"/>
    <w:rsid w:val="00F34857"/>
    <w:rsid w:val="00F35907"/>
    <w:rsid w:val="00F3653F"/>
    <w:rsid w:val="00F36B57"/>
    <w:rsid w:val="00F42B48"/>
    <w:rsid w:val="00F43449"/>
    <w:rsid w:val="00F434C7"/>
    <w:rsid w:val="00F43A62"/>
    <w:rsid w:val="00F50889"/>
    <w:rsid w:val="00F52741"/>
    <w:rsid w:val="00F5504F"/>
    <w:rsid w:val="00F5578A"/>
    <w:rsid w:val="00F55C59"/>
    <w:rsid w:val="00F63B1C"/>
    <w:rsid w:val="00F63FBE"/>
    <w:rsid w:val="00F71684"/>
    <w:rsid w:val="00F75B40"/>
    <w:rsid w:val="00F75EBF"/>
    <w:rsid w:val="00F76C54"/>
    <w:rsid w:val="00F76F11"/>
    <w:rsid w:val="00F773B2"/>
    <w:rsid w:val="00F80B98"/>
    <w:rsid w:val="00F81B93"/>
    <w:rsid w:val="00F84319"/>
    <w:rsid w:val="00F858BA"/>
    <w:rsid w:val="00F86077"/>
    <w:rsid w:val="00F86697"/>
    <w:rsid w:val="00F90494"/>
    <w:rsid w:val="00F90BC0"/>
    <w:rsid w:val="00F91DBB"/>
    <w:rsid w:val="00F920D3"/>
    <w:rsid w:val="00F92464"/>
    <w:rsid w:val="00F92DC8"/>
    <w:rsid w:val="00F959DC"/>
    <w:rsid w:val="00FA0174"/>
    <w:rsid w:val="00FA0393"/>
    <w:rsid w:val="00FA1F56"/>
    <w:rsid w:val="00FA2ECD"/>
    <w:rsid w:val="00FA49A7"/>
    <w:rsid w:val="00FA4D61"/>
    <w:rsid w:val="00FA703B"/>
    <w:rsid w:val="00FB1CB1"/>
    <w:rsid w:val="00FB2010"/>
    <w:rsid w:val="00FB27F5"/>
    <w:rsid w:val="00FB3CDE"/>
    <w:rsid w:val="00FB4AE8"/>
    <w:rsid w:val="00FB5C17"/>
    <w:rsid w:val="00FC14D4"/>
    <w:rsid w:val="00FC1C72"/>
    <w:rsid w:val="00FC1F70"/>
    <w:rsid w:val="00FC5060"/>
    <w:rsid w:val="00FC7475"/>
    <w:rsid w:val="00FD00AA"/>
    <w:rsid w:val="00FD0B1C"/>
    <w:rsid w:val="00FD2745"/>
    <w:rsid w:val="00FD7A4A"/>
    <w:rsid w:val="00FE2216"/>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docId w15:val="{3B1411B0-D8B2-4E9B-992D-984E2EE8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B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p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816623"/>
    <w:pPr>
      <w:spacing w:before="100" w:beforeAutospacing="1" w:after="100" w:afterAutospacing="1"/>
    </w:pPr>
    <w:rP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p1 Char"/>
    <w:link w:val="ListParagraph"/>
    <w:uiPriority w:val="34"/>
    <w:qFormat/>
    <w:rsid w:val="006C61C5"/>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03835578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20504471">
      <w:bodyDiv w:val="1"/>
      <w:marLeft w:val="0"/>
      <w:marRight w:val="0"/>
      <w:marTop w:val="0"/>
      <w:marBottom w:val="0"/>
      <w:divBdr>
        <w:top w:val="none" w:sz="0" w:space="0" w:color="auto"/>
        <w:left w:val="none" w:sz="0" w:space="0" w:color="auto"/>
        <w:bottom w:val="none" w:sz="0" w:space="0" w:color="auto"/>
        <w:right w:val="none" w:sz="0" w:space="0" w:color="auto"/>
      </w:divBdr>
    </w:div>
    <w:div w:id="1585993638">
      <w:bodyDiv w:val="1"/>
      <w:marLeft w:val="0"/>
      <w:marRight w:val="0"/>
      <w:marTop w:val="0"/>
      <w:marBottom w:val="0"/>
      <w:divBdr>
        <w:top w:val="none" w:sz="0" w:space="0" w:color="auto"/>
        <w:left w:val="none" w:sz="0" w:space="0" w:color="auto"/>
        <w:bottom w:val="none" w:sz="0" w:space="0" w:color="auto"/>
        <w:right w:val="none" w:sz="0" w:space="0" w:color="auto"/>
      </w:divBdr>
      <w:divsChild>
        <w:div w:id="470559">
          <w:marLeft w:val="1080"/>
          <w:marRight w:val="0"/>
          <w:marTop w:val="100"/>
          <w:marBottom w:val="0"/>
          <w:divBdr>
            <w:top w:val="none" w:sz="0" w:space="0" w:color="auto"/>
            <w:left w:val="none" w:sz="0" w:space="0" w:color="auto"/>
            <w:bottom w:val="none" w:sz="0" w:space="0" w:color="auto"/>
            <w:right w:val="none" w:sz="0" w:space="0" w:color="auto"/>
          </w:divBdr>
        </w:div>
        <w:div w:id="470485701">
          <w:marLeft w:val="1080"/>
          <w:marRight w:val="0"/>
          <w:marTop w:val="100"/>
          <w:marBottom w:val="0"/>
          <w:divBdr>
            <w:top w:val="none" w:sz="0" w:space="0" w:color="auto"/>
            <w:left w:val="none" w:sz="0" w:space="0" w:color="auto"/>
            <w:bottom w:val="none" w:sz="0" w:space="0" w:color="auto"/>
            <w:right w:val="none" w:sz="0" w:space="0" w:color="auto"/>
          </w:divBdr>
        </w:div>
        <w:div w:id="827329049">
          <w:marLeft w:val="1080"/>
          <w:marRight w:val="0"/>
          <w:marTop w:val="100"/>
          <w:marBottom w:val="0"/>
          <w:divBdr>
            <w:top w:val="none" w:sz="0" w:space="0" w:color="auto"/>
            <w:left w:val="none" w:sz="0" w:space="0" w:color="auto"/>
            <w:bottom w:val="none" w:sz="0" w:space="0" w:color="auto"/>
            <w:right w:val="none" w:sz="0" w:space="0" w:color="auto"/>
          </w:divBdr>
        </w:div>
        <w:div w:id="1265456635">
          <w:marLeft w:val="1080"/>
          <w:marRight w:val="0"/>
          <w:marTop w:val="100"/>
          <w:marBottom w:val="0"/>
          <w:divBdr>
            <w:top w:val="none" w:sz="0" w:space="0" w:color="auto"/>
            <w:left w:val="none" w:sz="0" w:space="0" w:color="auto"/>
            <w:bottom w:val="none" w:sz="0" w:space="0" w:color="auto"/>
            <w:right w:val="none" w:sz="0" w:space="0" w:color="auto"/>
          </w:divBdr>
        </w:div>
        <w:div w:id="1328169582">
          <w:marLeft w:val="1080"/>
          <w:marRight w:val="0"/>
          <w:marTop w:val="100"/>
          <w:marBottom w:val="0"/>
          <w:divBdr>
            <w:top w:val="none" w:sz="0" w:space="0" w:color="auto"/>
            <w:left w:val="none" w:sz="0" w:space="0" w:color="auto"/>
            <w:bottom w:val="none" w:sz="0" w:space="0" w:color="auto"/>
            <w:right w:val="none" w:sz="0" w:space="0" w:color="auto"/>
          </w:divBdr>
        </w:div>
        <w:div w:id="1454322417">
          <w:marLeft w:val="1080"/>
          <w:marRight w:val="0"/>
          <w:marTop w:val="100"/>
          <w:marBottom w:val="0"/>
          <w:divBdr>
            <w:top w:val="none" w:sz="0" w:space="0" w:color="auto"/>
            <w:left w:val="none" w:sz="0" w:space="0" w:color="auto"/>
            <w:bottom w:val="none" w:sz="0" w:space="0" w:color="auto"/>
            <w:right w:val="none" w:sz="0" w:space="0" w:color="auto"/>
          </w:divBdr>
        </w:div>
      </w:divsChild>
    </w:div>
    <w:div w:id="171908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0" ma:contentTypeDescription="Create a new document." ma:contentTypeScope="" ma:versionID="e5de4dce69ddb74fc44c770e3ae93b62">
  <xsd:schema xmlns:xsd="http://www.w3.org/2001/XMLSchema" xmlns:xs="http://www.w3.org/2001/XMLSchema" xmlns:p="http://schemas.microsoft.com/office/2006/metadata/properties" xmlns:ns3="a007eb4f-0c91-4564-8c8e-07c080c575fc" targetNamespace="http://schemas.microsoft.com/office/2006/metadata/properties" ma:root="true" ma:fieldsID="376a3de415caa1b282606fc46877e29f" ns3:_="">
    <xsd:import namespace="a007eb4f-0c91-4564-8c8e-07c080c57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9FAFD9-1EA0-4B66-B5B9-695840CDC5F5}">
  <ds:schemaRefs>
    <ds:schemaRef ds:uri="http://schemas.openxmlformats.org/officeDocument/2006/bibliography"/>
  </ds:schemaRefs>
</ds:datastoreItem>
</file>

<file path=customXml/itemProps3.xml><?xml version="1.0" encoding="utf-8"?>
<ds:datastoreItem xmlns:ds="http://schemas.openxmlformats.org/officeDocument/2006/customXml" ds:itemID="{EA23AAE4-8E51-497C-8311-11F96037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5462</Words>
  <Characters>31134</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John Dennis</cp:lastModifiedBy>
  <cp:revision>2</cp:revision>
  <cp:lastPrinted>2014-02-10T17:12:00Z</cp:lastPrinted>
  <dcterms:created xsi:type="dcterms:W3CDTF">2021-06-09T12:44:00Z</dcterms:created>
  <dcterms:modified xsi:type="dcterms:W3CDTF">2021-06-09T12:44:00Z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0x01010005987CE1F64A71418C6A3621C5B2BE0C</vt:lpwstr>
  </property>
</Properties>
</file>