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2762" w14:textId="77777777" w:rsidR="00E76CA1" w:rsidRPr="00627A1C" w:rsidRDefault="00E76CA1" w:rsidP="00826923">
      <w:pPr>
        <w:rPr>
          <w:b/>
        </w:rPr>
      </w:pPr>
      <w:bookmarkStart w:id="0" w:name="_GoBack"/>
      <w:bookmarkEnd w:id="0"/>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283AF74B"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7B5B14">
        <w:rPr>
          <w:bCs/>
          <w:iCs/>
          <w:noProof/>
          <w:snapToGrid w:val="0"/>
          <w:szCs w:val="28"/>
        </w:rPr>
        <w:t> </w:t>
      </w:r>
      <w:r w:rsidR="005310C3" w:rsidRPr="007C57D8">
        <w:rPr>
          <w:b/>
          <w:iCs/>
          <w:noProof/>
          <w:snapToGrid w:val="0"/>
          <w:szCs w:val="28"/>
          <w:lang w:val="fr-FR"/>
        </w:rPr>
        <w:t>Burkina Faso</w:t>
      </w:r>
      <w:r w:rsidR="007B5B14">
        <w:rPr>
          <w:bCs/>
          <w:iCs/>
          <w:noProof/>
          <w:snapToGrid w:val="0"/>
          <w:szCs w:val="28"/>
        </w:rPr>
        <w:t> </w:t>
      </w:r>
      <w:r w:rsidR="007B5B14">
        <w:rPr>
          <w:bCs/>
          <w:iCs/>
          <w:snapToGrid w:val="0"/>
          <w:szCs w:val="28"/>
        </w:rPr>
        <w:fldChar w:fldCharType="end"/>
      </w:r>
    </w:p>
    <w:p w14:paraId="35B8BCCA" w14:textId="2FCD2C85" w:rsidR="000F43A8" w:rsidRPr="00800396"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633A41">
        <w:rPr>
          <w:b/>
          <w:sz w:val="22"/>
          <w:szCs w:val="22"/>
        </w:rPr>
        <w:fldChar w:fldCharType="begin">
          <w:ffData>
            <w:name w:val=""/>
            <w:enabled/>
            <w:calcOnExit w:val="0"/>
            <w:ddList>
              <w:result w:val="3"/>
              <w:listEntry w:val="Veuillez sélectionner"/>
              <w:listEntry w:val="Semestriel"/>
              <w:listEntry w:val="Annuel"/>
              <w:listEntry w:val="Final"/>
            </w:ddList>
          </w:ffData>
        </w:fldChar>
      </w:r>
      <w:r w:rsidR="00633A41" w:rsidRPr="00633A41">
        <w:rPr>
          <w:b/>
          <w:sz w:val="22"/>
          <w:szCs w:val="22"/>
          <w:lang w:val="fr-FR"/>
        </w:rPr>
        <w:instrText xml:space="preserve"> FORMDROPDOWN </w:instrText>
      </w:r>
      <w:r w:rsidR="004D6EF5">
        <w:rPr>
          <w:b/>
          <w:sz w:val="22"/>
          <w:szCs w:val="22"/>
        </w:rPr>
      </w:r>
      <w:r w:rsidR="004D6EF5">
        <w:rPr>
          <w:b/>
          <w:sz w:val="22"/>
          <w:szCs w:val="22"/>
        </w:rPr>
        <w:fldChar w:fldCharType="separate"/>
      </w:r>
      <w:r w:rsidR="00633A41">
        <w:rPr>
          <w:b/>
          <w:sz w:val="22"/>
          <w:szCs w:val="22"/>
        </w:rPr>
        <w:fldChar w:fldCharType="end"/>
      </w:r>
      <w:r w:rsidR="009E6D9E">
        <w:rPr>
          <w:b/>
          <w:sz w:val="22"/>
          <w:szCs w:val="22"/>
          <w:lang w:val="fr-FR"/>
        </w:rPr>
        <w:t xml:space="preserve"> </w:t>
      </w:r>
    </w:p>
    <w:p w14:paraId="0B2F56D8" w14:textId="505F5EDB" w:rsidR="000554F8" w:rsidRDefault="00500587" w:rsidP="000F43A8">
      <w:pPr>
        <w:jc w:val="center"/>
        <w:rPr>
          <w:bCs/>
          <w:iCs/>
          <w:snapToGrid w:val="0"/>
          <w:szCs w:val="28"/>
        </w:rPr>
      </w:pPr>
      <w:r>
        <w:rPr>
          <w:b/>
          <w:bCs/>
          <w:caps/>
        </w:rPr>
        <w:t>ANNEE</w:t>
      </w:r>
      <w:r w:rsidR="000F43A8">
        <w:rPr>
          <w:b/>
          <w:bCs/>
          <w:caps/>
        </w:rPr>
        <w:t xml:space="preserve"> DE RAPPORT: </w:t>
      </w:r>
      <w:r w:rsidR="009E6D9E">
        <w:rPr>
          <w:bCs/>
          <w:iCs/>
          <w:snapToGrid w:val="0"/>
          <w:szCs w:val="28"/>
        </w:rPr>
        <w:fldChar w:fldCharType="begin">
          <w:ffData>
            <w:name w:val=""/>
            <w:enabled/>
            <w:calcOnExit w:val="0"/>
            <w:textInput>
              <w:default w:val="2021"/>
              <w:format w:val="FIRST CAPITAL"/>
            </w:textInput>
          </w:ffData>
        </w:fldChar>
      </w:r>
      <w:r w:rsidR="009E6D9E">
        <w:rPr>
          <w:bCs/>
          <w:iCs/>
          <w:snapToGrid w:val="0"/>
          <w:szCs w:val="28"/>
        </w:rPr>
        <w:instrText xml:space="preserve"> FORMTEXT </w:instrText>
      </w:r>
      <w:r w:rsidR="009E6D9E">
        <w:rPr>
          <w:bCs/>
          <w:iCs/>
          <w:snapToGrid w:val="0"/>
          <w:szCs w:val="28"/>
        </w:rPr>
      </w:r>
      <w:r w:rsidR="009E6D9E">
        <w:rPr>
          <w:bCs/>
          <w:iCs/>
          <w:snapToGrid w:val="0"/>
          <w:szCs w:val="28"/>
        </w:rPr>
        <w:fldChar w:fldCharType="separate"/>
      </w:r>
      <w:r w:rsidR="009E6D9E">
        <w:rPr>
          <w:bCs/>
          <w:iCs/>
          <w:noProof/>
          <w:snapToGrid w:val="0"/>
          <w:szCs w:val="28"/>
        </w:rPr>
        <w:t>2021</w:t>
      </w:r>
      <w:r w:rsidR="009E6D9E">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800396" w14:paraId="26E9F2DE" w14:textId="77777777" w:rsidTr="00F23D0F">
        <w:trPr>
          <w:trHeight w:val="422"/>
        </w:trPr>
        <w:tc>
          <w:tcPr>
            <w:tcW w:w="10080" w:type="dxa"/>
            <w:gridSpan w:val="2"/>
          </w:tcPr>
          <w:p w14:paraId="11EF4F5F" w14:textId="4765527F"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sidR="00800396" w:rsidRPr="00800396">
              <w:rPr>
                <w:rFonts w:ascii="Times New Roman" w:hAnsi="Times New Roman" w:cs="Times New Roman"/>
                <w:b/>
                <w:sz w:val="24"/>
                <w:szCs w:val="24"/>
                <w:lang w:val="fr-FR"/>
              </w:rPr>
              <w:t xml:space="preserve"> Promotion de la culture de la paix et de la cohésion sociale dans les régions du Nord et du Sahel, Burkina Faso</w:t>
            </w:r>
            <w:r w:rsidR="00800396" w:rsidRPr="00800396">
              <w:rPr>
                <w:bCs/>
                <w:iCs/>
                <w:snapToGrid w:val="0"/>
                <w:szCs w:val="28"/>
                <w:lang w:val="fr-FR"/>
              </w:rPr>
              <w:t xml:space="preserve">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p>
          <w:p w14:paraId="24C4A490" w14:textId="1B75A466" w:rsidR="00793DE6" w:rsidRPr="00800396" w:rsidRDefault="000F43A8" w:rsidP="00342E5E">
            <w:pPr>
              <w:rPr>
                <w:b/>
                <w:lang w:val="en-US"/>
              </w:rPr>
            </w:pPr>
            <w:r w:rsidRPr="00800396">
              <w:rPr>
                <w:b/>
                <w:lang w:val="en-US"/>
              </w:rPr>
              <w:t>Numéro Projet / MPTF Gateway</w:t>
            </w:r>
            <w:r w:rsidR="00793DE6" w:rsidRPr="00800396">
              <w:rPr>
                <w:b/>
                <w:lang w:val="en-US"/>
              </w:rPr>
              <w:t xml:space="preserve">: </w:t>
            </w:r>
            <w:r w:rsidR="00800396">
              <w:rPr>
                <w:b/>
              </w:rPr>
              <w:fldChar w:fldCharType="begin">
                <w:ffData>
                  <w:name w:val="projtype"/>
                  <w:enabled/>
                  <w:calcOnExit w:val="0"/>
                  <w:ddList>
                    <w:result w:val="2"/>
                    <w:listEntry w:val="Veuillez sélectionner"/>
                    <w:listEntry w:val="IRF"/>
                    <w:listEntry w:val="PRF"/>
                  </w:ddList>
                </w:ffData>
              </w:fldChar>
            </w:r>
            <w:bookmarkStart w:id="1" w:name="projtype"/>
            <w:r w:rsidR="00800396">
              <w:rPr>
                <w:b/>
              </w:rPr>
              <w:instrText xml:space="preserve"> FORMDROPDOWN </w:instrText>
            </w:r>
            <w:r w:rsidR="004D6EF5">
              <w:rPr>
                <w:b/>
              </w:rPr>
            </w:r>
            <w:r w:rsidR="004D6EF5">
              <w:rPr>
                <w:b/>
              </w:rPr>
              <w:fldChar w:fldCharType="separate"/>
            </w:r>
            <w:r w:rsidR="00800396">
              <w:rPr>
                <w:b/>
              </w:rPr>
              <w:fldChar w:fldCharType="end"/>
            </w:r>
            <w:bookmarkEnd w:id="1"/>
            <w:r w:rsidR="00342E5E">
              <w:rPr>
                <w:b/>
                <w:lang w:val="en-US"/>
              </w:rPr>
              <w:t xml:space="preserve"> </w:t>
            </w:r>
            <w:r w:rsidR="00A43B9C" w:rsidRPr="00627A1C">
              <w:rPr>
                <w:b/>
              </w:rPr>
              <w:fldChar w:fldCharType="begin">
                <w:ffData>
                  <w:name w:val="Text39"/>
                  <w:enabled/>
                  <w:calcOnExit w:val="0"/>
                  <w:textInput/>
                </w:ffData>
              </w:fldChar>
            </w:r>
            <w:bookmarkStart w:id="2" w:name="Text39"/>
            <w:r w:rsidR="00A43B9C" w:rsidRPr="00800396">
              <w:rPr>
                <w:b/>
                <w:lang w:val="en-US"/>
              </w:rPr>
              <w:instrText xml:space="preserve"> FORMTEXT </w:instrText>
            </w:r>
            <w:r w:rsidR="00A43B9C" w:rsidRPr="00627A1C">
              <w:rPr>
                <w:b/>
              </w:rPr>
            </w:r>
            <w:r w:rsidR="00A43B9C" w:rsidRPr="00627A1C">
              <w:rPr>
                <w:b/>
              </w:rPr>
              <w:fldChar w:fldCharType="separate"/>
            </w:r>
            <w:r w:rsidR="00342E5E">
              <w:rPr>
                <w:lang w:val="en-US"/>
              </w:rPr>
              <w:t>.</w:t>
            </w:r>
            <w:r w:rsidR="00800396" w:rsidRPr="00873C73">
              <w:rPr>
                <w:lang w:val="en-US"/>
              </w:rPr>
              <w:t>PBF/BFA/D-1</w:t>
            </w:r>
            <w:r w:rsidR="00342E5E">
              <w:rPr>
                <w:lang w:val="en-US"/>
              </w:rPr>
              <w:t xml:space="preserve">   00115126</w:t>
            </w:r>
            <w:r w:rsidR="00A43B9C" w:rsidRPr="00627A1C">
              <w:rPr>
                <w:b/>
              </w:rPr>
              <w:fldChar w:fldCharType="end"/>
            </w:r>
            <w:bookmarkEnd w:id="2"/>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D6EF5">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D6EF5">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40CB2560"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009E6D9E">
              <w:rPr>
                <w:b/>
                <w:bCs/>
                <w:iCs/>
                <w:lang w:val="fr-FR"/>
              </w:rPr>
              <w:t xml:space="preserv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356D2E12" w:rsidR="00A43B9C" w:rsidRPr="00627A1C" w:rsidRDefault="00800396"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4D6EF5">
              <w:rPr>
                <w:rFonts w:ascii="Times New Roman" w:hAnsi="Times New Roman" w:cs="Times New Roman"/>
                <w:b/>
                <w:sz w:val="24"/>
                <w:szCs w:val="24"/>
              </w:rPr>
            </w:r>
            <w:r w:rsidR="004D6E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9E6D9E">
              <w:rPr>
                <w:rFonts w:ascii="Times New Roman" w:hAnsi="Times New Roman" w:cs="Times New Roman"/>
                <w:b/>
                <w:sz w:val="24"/>
                <w:szCs w:val="24"/>
              </w:rPr>
              <w:t xml:space="preserve"> </w:t>
            </w:r>
            <w:r w:rsidR="00A43B9C" w:rsidRPr="00627A1C">
              <w:rPr>
                <w:rFonts w:ascii="Times New Roman" w:hAnsi="Times New Roman" w:cs="Times New Roman"/>
                <w:b/>
                <w:sz w:val="24"/>
                <w:szCs w:val="24"/>
              </w:rPr>
              <w:t xml:space="preserve">   </w:t>
            </w:r>
            <w:r w:rsidR="009E6D9E">
              <w:rPr>
                <w:rFonts w:ascii="Times New Roman" w:hAnsi="Times New Roman" w:cs="Times New Roman"/>
                <w:b/>
                <w:sz w:val="24"/>
                <w:szCs w:val="24"/>
              </w:rPr>
              <w:fldChar w:fldCharType="begin">
                <w:ffData>
                  <w:name w:val="Text40"/>
                  <w:enabled/>
                  <w:calcOnExit w:val="0"/>
                  <w:textInput>
                    <w:default w:val="UNICEF"/>
                  </w:textInput>
                </w:ffData>
              </w:fldChar>
            </w:r>
            <w:bookmarkStart w:id="3" w:name="Text40"/>
            <w:r w:rsidR="009E6D9E">
              <w:rPr>
                <w:rFonts w:ascii="Times New Roman" w:hAnsi="Times New Roman" w:cs="Times New Roman"/>
                <w:b/>
                <w:sz w:val="24"/>
                <w:szCs w:val="24"/>
              </w:rPr>
              <w:instrText xml:space="preserve"> FORMTEXT </w:instrText>
            </w:r>
            <w:r w:rsidR="009E6D9E">
              <w:rPr>
                <w:rFonts w:ascii="Times New Roman" w:hAnsi="Times New Roman" w:cs="Times New Roman"/>
                <w:b/>
                <w:sz w:val="24"/>
                <w:szCs w:val="24"/>
              </w:rPr>
            </w:r>
            <w:r w:rsidR="009E6D9E">
              <w:rPr>
                <w:rFonts w:ascii="Times New Roman" w:hAnsi="Times New Roman" w:cs="Times New Roman"/>
                <w:b/>
                <w:sz w:val="24"/>
                <w:szCs w:val="24"/>
              </w:rPr>
              <w:fldChar w:fldCharType="separate"/>
            </w:r>
            <w:r w:rsidR="009E6D9E">
              <w:rPr>
                <w:rFonts w:ascii="Times New Roman" w:hAnsi="Times New Roman" w:cs="Times New Roman"/>
                <w:b/>
                <w:noProof/>
                <w:sz w:val="24"/>
                <w:szCs w:val="24"/>
              </w:rPr>
              <w:t>UNICEF</w:t>
            </w:r>
            <w:r w:rsidR="009E6D9E">
              <w:rPr>
                <w:rFonts w:ascii="Times New Roman" w:hAnsi="Times New Roman" w:cs="Times New Roman"/>
                <w:b/>
                <w:sz w:val="24"/>
                <w:szCs w:val="24"/>
              </w:rPr>
              <w:fldChar w:fldCharType="end"/>
            </w:r>
            <w:bookmarkEnd w:id="3"/>
            <w:r w:rsidR="009E6D9E">
              <w:rPr>
                <w:rFonts w:ascii="Times New Roman" w:hAnsi="Times New Roman" w:cs="Times New Roman"/>
                <w:b/>
                <w:sz w:val="24"/>
                <w:szCs w:val="24"/>
              </w:rPr>
              <w:t xml:space="preserve"> </w:t>
            </w:r>
            <w:r w:rsidR="00A43B9C" w:rsidRPr="00627A1C">
              <w:rPr>
                <w:rFonts w:ascii="Times New Roman" w:hAnsi="Times New Roman" w:cs="Times New Roman"/>
                <w:b/>
                <w:sz w:val="24"/>
                <w:szCs w:val="24"/>
              </w:rPr>
              <w:t>(</w:t>
            </w:r>
            <w:r w:rsidR="009E6D9E">
              <w:rPr>
                <w:rFonts w:ascii="Times New Roman" w:hAnsi="Times New Roman" w:cs="Times New Roman"/>
                <w:b/>
                <w:sz w:val="24"/>
                <w:szCs w:val="24"/>
              </w:rPr>
              <w:t>Agence c</w:t>
            </w:r>
            <w:r w:rsidR="000F43A8">
              <w:rPr>
                <w:rFonts w:ascii="Times New Roman" w:hAnsi="Times New Roman" w:cs="Times New Roman"/>
                <w:b/>
                <w:sz w:val="24"/>
                <w:szCs w:val="24"/>
              </w:rPr>
              <w:t>oordinatrice</w:t>
            </w:r>
            <w:r w:rsidR="00A43B9C" w:rsidRPr="00627A1C">
              <w:rPr>
                <w:rFonts w:ascii="Times New Roman" w:hAnsi="Times New Roman" w:cs="Times New Roman"/>
                <w:b/>
                <w:sz w:val="24"/>
                <w:szCs w:val="24"/>
              </w:rPr>
              <w:t>)</w:t>
            </w:r>
          </w:p>
          <w:p w14:paraId="28F5F181" w14:textId="4CD30238" w:rsidR="00A43B9C" w:rsidRPr="00627A1C" w:rsidRDefault="00800396"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4D6EF5">
              <w:rPr>
                <w:rFonts w:ascii="Times New Roman" w:hAnsi="Times New Roman" w:cs="Times New Roman"/>
                <w:b/>
                <w:sz w:val="24"/>
                <w:szCs w:val="24"/>
              </w:rPr>
            </w:r>
            <w:r w:rsidR="004D6E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9E6D9E">
              <w:rPr>
                <w:rFonts w:ascii="Times New Roman" w:hAnsi="Times New Roman" w:cs="Times New Roman"/>
                <w:b/>
                <w:sz w:val="24"/>
                <w:szCs w:val="24"/>
              </w:rPr>
              <w:fldChar w:fldCharType="begin">
                <w:ffData>
                  <w:name w:val="Text41"/>
                  <w:enabled/>
                  <w:calcOnExit w:val="0"/>
                  <w:textInput>
                    <w:default w:val="UNFPA"/>
                  </w:textInput>
                </w:ffData>
              </w:fldChar>
            </w:r>
            <w:bookmarkStart w:id="4" w:name="Text41"/>
            <w:r w:rsidR="009E6D9E">
              <w:rPr>
                <w:rFonts w:ascii="Times New Roman" w:hAnsi="Times New Roman" w:cs="Times New Roman"/>
                <w:b/>
                <w:sz w:val="24"/>
                <w:szCs w:val="24"/>
              </w:rPr>
              <w:instrText xml:space="preserve"> FORMTEXT </w:instrText>
            </w:r>
            <w:r w:rsidR="009E6D9E">
              <w:rPr>
                <w:rFonts w:ascii="Times New Roman" w:hAnsi="Times New Roman" w:cs="Times New Roman"/>
                <w:b/>
                <w:sz w:val="24"/>
                <w:szCs w:val="24"/>
              </w:rPr>
            </w:r>
            <w:r w:rsidR="009E6D9E">
              <w:rPr>
                <w:rFonts w:ascii="Times New Roman" w:hAnsi="Times New Roman" w:cs="Times New Roman"/>
                <w:b/>
                <w:sz w:val="24"/>
                <w:szCs w:val="24"/>
              </w:rPr>
              <w:fldChar w:fldCharType="separate"/>
            </w:r>
            <w:r w:rsidR="009E6D9E">
              <w:rPr>
                <w:rFonts w:ascii="Times New Roman" w:hAnsi="Times New Roman" w:cs="Times New Roman"/>
                <w:b/>
                <w:noProof/>
                <w:sz w:val="24"/>
                <w:szCs w:val="24"/>
              </w:rPr>
              <w:t>UNFPA</w:t>
            </w:r>
            <w:r w:rsidR="009E6D9E">
              <w:rPr>
                <w:rFonts w:ascii="Times New Roman" w:hAnsi="Times New Roman" w:cs="Times New Roman"/>
                <w:b/>
                <w:sz w:val="24"/>
                <w:szCs w:val="24"/>
              </w:rPr>
              <w:fldChar w:fldCharType="end"/>
            </w:r>
            <w:bookmarkEnd w:id="4"/>
          </w:p>
          <w:p w14:paraId="0673E8AA" w14:textId="2E92B1EE"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304604" w14:paraId="72CE853D" w14:textId="77777777" w:rsidTr="00F23D0F">
        <w:trPr>
          <w:trHeight w:val="368"/>
        </w:trPr>
        <w:tc>
          <w:tcPr>
            <w:tcW w:w="10080" w:type="dxa"/>
            <w:gridSpan w:val="2"/>
          </w:tcPr>
          <w:p w14:paraId="5C2804C5" w14:textId="3FC117AB"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9E6D9E">
              <w:rPr>
                <w:bCs/>
                <w:iCs/>
                <w:snapToGrid w:val="0"/>
              </w:rPr>
              <w:fldChar w:fldCharType="begin">
                <w:ffData>
                  <w:name w:val=""/>
                  <w:enabled/>
                  <w:calcOnExit w:val="0"/>
                  <w:textInput>
                    <w:default w:val="11 mars 2019"/>
                    <w:format w:val="FIRST CAPITAL"/>
                  </w:textInput>
                </w:ffData>
              </w:fldChar>
            </w:r>
            <w:r w:rsidR="009E6D9E" w:rsidRPr="009E6D9E">
              <w:rPr>
                <w:bCs/>
                <w:iCs/>
                <w:snapToGrid w:val="0"/>
                <w:lang w:val="fr-FR"/>
              </w:rPr>
              <w:instrText xml:space="preserve"> FORMTEXT </w:instrText>
            </w:r>
            <w:r w:rsidR="009E6D9E">
              <w:rPr>
                <w:bCs/>
                <w:iCs/>
                <w:snapToGrid w:val="0"/>
              </w:rPr>
            </w:r>
            <w:r w:rsidR="009E6D9E">
              <w:rPr>
                <w:bCs/>
                <w:iCs/>
                <w:snapToGrid w:val="0"/>
              </w:rPr>
              <w:fldChar w:fldCharType="separate"/>
            </w:r>
            <w:r w:rsidR="009E6D9E" w:rsidRPr="009E6D9E">
              <w:rPr>
                <w:bCs/>
                <w:iCs/>
                <w:noProof/>
                <w:snapToGrid w:val="0"/>
                <w:lang w:val="fr-FR"/>
              </w:rPr>
              <w:t>11 mars 2019</w:t>
            </w:r>
            <w:r w:rsidR="009E6D9E">
              <w:rPr>
                <w:bCs/>
                <w:iCs/>
                <w:snapToGrid w:val="0"/>
              </w:rPr>
              <w:fldChar w:fldCharType="end"/>
            </w:r>
          </w:p>
          <w:p w14:paraId="064BF427" w14:textId="181BAF08"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9E6D9E">
              <w:rPr>
                <w:bCs/>
                <w:iCs/>
                <w:snapToGrid w:val="0"/>
              </w:rPr>
              <w:fldChar w:fldCharType="begin">
                <w:ffData>
                  <w:name w:val=""/>
                  <w:enabled/>
                  <w:calcOnExit w:val="0"/>
                  <w:textInput>
                    <w:default w:val="30 juin 2021"/>
                    <w:format w:val="FIRST CAPITAL"/>
                  </w:textInput>
                </w:ffData>
              </w:fldChar>
            </w:r>
            <w:r w:rsidR="009E6D9E" w:rsidRPr="009E6D9E">
              <w:rPr>
                <w:bCs/>
                <w:iCs/>
                <w:snapToGrid w:val="0"/>
                <w:lang w:val="fr-FR"/>
              </w:rPr>
              <w:instrText xml:space="preserve"> FORMTEXT </w:instrText>
            </w:r>
            <w:r w:rsidR="009E6D9E">
              <w:rPr>
                <w:bCs/>
                <w:iCs/>
                <w:snapToGrid w:val="0"/>
              </w:rPr>
            </w:r>
            <w:r w:rsidR="009E6D9E">
              <w:rPr>
                <w:bCs/>
                <w:iCs/>
                <w:snapToGrid w:val="0"/>
              </w:rPr>
              <w:fldChar w:fldCharType="separate"/>
            </w:r>
            <w:r w:rsidR="009E6D9E" w:rsidRPr="009E6D9E">
              <w:rPr>
                <w:bCs/>
                <w:iCs/>
                <w:noProof/>
                <w:snapToGrid w:val="0"/>
                <w:lang w:val="fr-FR"/>
              </w:rPr>
              <w:t>30 juin 2021</w:t>
            </w:r>
            <w:r w:rsidR="009E6D9E">
              <w:rPr>
                <w:bCs/>
                <w:iCs/>
                <w:snapToGrid w:val="0"/>
              </w:rPr>
              <w:fldChar w:fldCharType="end"/>
            </w:r>
            <w:r w:rsidR="009E6D9E">
              <w:rPr>
                <w:bCs/>
                <w:iCs/>
                <w:snapToGrid w:val="0"/>
                <w:lang w:val="fr-FR"/>
              </w:rPr>
              <w:t xml:space="preserve"> </w:t>
            </w:r>
          </w:p>
          <w:p w14:paraId="2AE235F0" w14:textId="253F36CD"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9E6D9E">
              <w:rPr>
                <w:b/>
                <w:iCs/>
                <w:snapToGrid w:val="0"/>
                <w:lang w:val="fr-FR"/>
              </w:rPr>
              <w:t xml:space="preserve"> </w:t>
            </w:r>
            <w:r w:rsidR="0025220B" w:rsidRPr="000F43A8">
              <w:rPr>
                <w:b/>
                <w:iCs/>
                <w:snapToGrid w:val="0"/>
                <w:lang w:val="fr-FR"/>
              </w:rPr>
              <w:t>?</w:t>
            </w:r>
            <w:r w:rsidR="0025220B" w:rsidRPr="000F43A8">
              <w:rPr>
                <w:bCs/>
                <w:iCs/>
                <w:snapToGrid w:val="0"/>
                <w:lang w:val="fr-FR"/>
              </w:rPr>
              <w:t xml:space="preserve"> </w:t>
            </w:r>
            <w:r w:rsidR="00800396">
              <w:rPr>
                <w:bCs/>
                <w:iCs/>
                <w:snapToGrid w:val="0"/>
              </w:rPr>
              <w:fldChar w:fldCharType="begin">
                <w:ffData>
                  <w:name w:val="enddate"/>
                  <w:enabled/>
                  <w:calcOnExit w:val="0"/>
                  <w:ddList>
                    <w:result w:val="1"/>
                    <w:listEntry w:val="Veuillez sélectionner"/>
                    <w:listEntry w:val="Oui"/>
                    <w:listEntry w:val="Non"/>
                  </w:ddList>
                </w:ffData>
              </w:fldChar>
            </w:r>
            <w:bookmarkStart w:id="5" w:name="enddate"/>
            <w:r w:rsidR="00800396" w:rsidRPr="002C4E52">
              <w:rPr>
                <w:bCs/>
                <w:iCs/>
                <w:snapToGrid w:val="0"/>
                <w:lang w:val="fr-FR"/>
              </w:rPr>
              <w:instrText xml:space="preserve"> FORMDROPDOWN </w:instrText>
            </w:r>
            <w:r w:rsidR="004D6EF5">
              <w:rPr>
                <w:bCs/>
                <w:iCs/>
                <w:snapToGrid w:val="0"/>
              </w:rPr>
            </w:r>
            <w:r w:rsidR="004D6EF5">
              <w:rPr>
                <w:bCs/>
                <w:iCs/>
                <w:snapToGrid w:val="0"/>
              </w:rPr>
              <w:fldChar w:fldCharType="separate"/>
            </w:r>
            <w:r w:rsidR="00800396">
              <w:rPr>
                <w:bCs/>
                <w:iCs/>
                <w:snapToGrid w:val="0"/>
              </w:rPr>
              <w:fldChar w:fldCharType="end"/>
            </w:r>
            <w:bookmarkEnd w:id="5"/>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C3C0A6B"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009E6D9E">
              <w:rPr>
                <w:b/>
                <w:bCs/>
                <w:iCs/>
                <w:lang w:val="fr-FR"/>
              </w:rPr>
              <w:t xml:space="preserve"> </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D6EF5">
              <w:rPr>
                <w:lang w:val="fr-FR"/>
              </w:rPr>
            </w:r>
            <w:r w:rsidR="004D6EF5">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D6EF5">
              <w:rPr>
                <w:lang w:val="fr-FR"/>
              </w:rPr>
            </w:r>
            <w:r w:rsidR="004D6EF5">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D6EF5">
              <w:rPr>
                <w:lang w:val="fr-FR"/>
              </w:rPr>
            </w:r>
            <w:r w:rsidR="004D6EF5">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D6EF5">
              <w:rPr>
                <w:lang w:val="fr-FR"/>
              </w:rPr>
            </w:r>
            <w:r w:rsidR="004D6EF5">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304604"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6"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6"/>
          <w:p w14:paraId="61353E95" w14:textId="7C9BDD1C" w:rsidR="00793DE6" w:rsidRPr="007C7B57" w:rsidRDefault="009E6D9E" w:rsidP="00F23D0F">
            <w:pPr>
              <w:rPr>
                <w:iCs/>
                <w:lang w:val="fr-FR"/>
              </w:rPr>
            </w:pPr>
            <w:r>
              <w:rPr>
                <w:bCs/>
                <w:iCs/>
                <w:snapToGrid w:val="0"/>
              </w:rPr>
              <w:fldChar w:fldCharType="begin">
                <w:ffData>
                  <w:name w:val=""/>
                  <w:enabled/>
                  <w:calcOnExit w:val="0"/>
                  <w:textInput>
                    <w:default w:val="UNICEF"/>
                    <w:format w:val="FIRST CAPITAL"/>
                  </w:textInput>
                </w:ffData>
              </w:fldChar>
            </w:r>
            <w:r w:rsidRPr="009E6D9E">
              <w:rPr>
                <w:bCs/>
                <w:iCs/>
                <w:snapToGrid w:val="0"/>
                <w:lang w:val="fr-FR"/>
              </w:rPr>
              <w:instrText xml:space="preserve"> FORMTEXT </w:instrText>
            </w:r>
            <w:r>
              <w:rPr>
                <w:bCs/>
                <w:iCs/>
                <w:snapToGrid w:val="0"/>
              </w:rPr>
            </w:r>
            <w:r>
              <w:rPr>
                <w:bCs/>
                <w:iCs/>
                <w:snapToGrid w:val="0"/>
              </w:rPr>
              <w:fldChar w:fldCharType="separate"/>
            </w:r>
            <w:r w:rsidRPr="009E6D9E">
              <w:rPr>
                <w:bCs/>
                <w:iCs/>
                <w:noProof/>
                <w:snapToGrid w:val="0"/>
                <w:lang w:val="fr-FR"/>
              </w:rPr>
              <w:t>UNICEF</w:t>
            </w:r>
            <w:r>
              <w:rPr>
                <w:bCs/>
                <w:iCs/>
                <w:snapToGrid w:val="0"/>
              </w:rPr>
              <w:fldChar w:fldCharType="end"/>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00006EC0" w:rsidRPr="00627A1C">
              <w:rPr>
                <w:bCs/>
                <w:iCs/>
                <w:snapToGrid w:val="0"/>
              </w:rPr>
              <w:fldChar w:fldCharType="begin">
                <w:ffData>
                  <w:name w:val="Text11"/>
                  <w:enabled/>
                  <w:calcOnExit w:val="0"/>
                  <w:textInput>
                    <w:type w:val="number"/>
                    <w:format w:val="0.00"/>
                  </w:textInput>
                </w:ffData>
              </w:fldChar>
            </w:r>
            <w:bookmarkStart w:id="7" w:name="Text11"/>
            <w:r w:rsidR="00006EC0" w:rsidRPr="007C7B57">
              <w:rPr>
                <w:bCs/>
                <w:iCs/>
                <w:snapToGrid w:val="0"/>
                <w:lang w:val="fr-FR"/>
              </w:rPr>
              <w:instrText xml:space="preserve"> FORMTEXT </w:instrText>
            </w:r>
            <w:r w:rsidR="00006EC0" w:rsidRPr="00627A1C">
              <w:rPr>
                <w:bCs/>
                <w:iCs/>
                <w:snapToGrid w:val="0"/>
              </w:rPr>
            </w:r>
            <w:r w:rsidR="00006EC0" w:rsidRPr="00627A1C">
              <w:rPr>
                <w:bCs/>
                <w:iCs/>
                <w:snapToGrid w:val="0"/>
              </w:rPr>
              <w:fldChar w:fldCharType="separate"/>
            </w:r>
            <w:r w:rsidR="00006EC0" w:rsidRPr="00627A1C">
              <w:rPr>
                <w:bCs/>
                <w:iCs/>
                <w:noProof/>
                <w:snapToGrid w:val="0"/>
              </w:rPr>
              <w:t> </w:t>
            </w:r>
            <w:r w:rsidR="00800396" w:rsidRPr="00800396">
              <w:rPr>
                <w:bCs/>
                <w:iCs/>
                <w:noProof/>
                <w:snapToGrid w:val="0"/>
                <w:lang w:val="fr-FR"/>
              </w:rPr>
              <w:t>1,678,341</w:t>
            </w:r>
            <w:r w:rsidR="00006EC0" w:rsidRPr="00627A1C">
              <w:rPr>
                <w:bCs/>
                <w:iCs/>
                <w:noProof/>
                <w:snapToGrid w:val="0"/>
              </w:rPr>
              <w:t> </w:t>
            </w:r>
            <w:r w:rsidR="00006EC0" w:rsidRPr="00627A1C">
              <w:rPr>
                <w:bCs/>
                <w:iCs/>
                <w:snapToGrid w:val="0"/>
              </w:rPr>
              <w:fldChar w:fldCharType="end"/>
            </w:r>
            <w:bookmarkEnd w:id="7"/>
          </w:p>
          <w:p w14:paraId="52AEBA43" w14:textId="6C79ADD5" w:rsidR="00793DE6" w:rsidRPr="007C7B57" w:rsidRDefault="009E6D9E"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bCs/>
                <w:iCs/>
                <w:snapToGrid w:val="0"/>
                <w:sz w:val="24"/>
                <w:szCs w:val="24"/>
              </w:rPr>
              <w:fldChar w:fldCharType="begin">
                <w:ffData>
                  <w:name w:val=""/>
                  <w:enabled/>
                  <w:calcOnExit w:val="0"/>
                  <w:textInput>
                    <w:default w:val="UNFPA"/>
                    <w:format w:val="FIRST CAPITAL"/>
                  </w:textInput>
                </w:ffData>
              </w:fldChar>
            </w:r>
            <w:r w:rsidRPr="009E6D9E">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9E6D9E">
              <w:rPr>
                <w:rFonts w:ascii="Times New Roman" w:hAnsi="Times New Roman" w:cs="Times New Roman"/>
                <w:bCs/>
                <w:iCs/>
                <w:noProof/>
                <w:snapToGrid w:val="0"/>
                <w:sz w:val="24"/>
                <w:szCs w:val="24"/>
                <w:lang w:val="fr-FR"/>
              </w:rPr>
              <w:t>UNFPA</w:t>
            </w:r>
            <w:r>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800396" w:rsidRPr="0081515A">
              <w:rPr>
                <w:rFonts w:ascii="Times New Roman" w:hAnsi="Times New Roman" w:cs="Times New Roman"/>
                <w:bCs/>
                <w:iCs/>
                <w:noProof/>
                <w:snapToGrid w:val="0"/>
                <w:sz w:val="24"/>
                <w:szCs w:val="24"/>
                <w:lang w:val="fr-FR"/>
              </w:rPr>
              <w:t>1,422,124</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7E9BE0A4"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009E6D9E">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Pr="007C7B57">
              <w:rPr>
                <w:rFonts w:ascii="Times New Roman" w:hAnsi="Times New Roman" w:cs="Times New Roman"/>
                <w:sz w:val="24"/>
                <w:szCs w:val="24"/>
                <w:lang w:val="fr-FR"/>
              </w:rPr>
              <w:t xml:space="preserve"> $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noProof/>
                <w:snapToGrid w:val="0"/>
                <w:sz w:val="24"/>
                <w:szCs w:val="24"/>
              </w:rPr>
              <w:t> </w:t>
            </w:r>
            <w:r w:rsidR="00800396" w:rsidRPr="0081515A">
              <w:rPr>
                <w:rFonts w:ascii="Times New Roman" w:hAnsi="Times New Roman" w:cs="Times New Roman"/>
                <w:bCs/>
                <w:iCs/>
                <w:noProof/>
                <w:snapToGrid w:val="0"/>
                <w:sz w:val="24"/>
                <w:szCs w:val="24"/>
                <w:lang w:val="fr-FR"/>
              </w:rPr>
              <w:t>3,100,465</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1FD4F1CB"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8"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1C56B8" w:rsidRPr="00627A1C">
              <w:rPr>
                <w:rFonts w:ascii="Times New Roman" w:hAnsi="Times New Roman" w:cs="Times New Roman"/>
                <w:bCs/>
                <w:iCs/>
                <w:noProof/>
                <w:snapToGrid w:val="0"/>
                <w:sz w:val="24"/>
                <w:szCs w:val="24"/>
              </w:rPr>
              <w:t> </w:t>
            </w:r>
            <w:r w:rsidR="0081515A" w:rsidRPr="0081515A">
              <w:rPr>
                <w:rFonts w:ascii="Times New Roman" w:hAnsi="Times New Roman" w:cs="Times New Roman"/>
                <w:bCs/>
                <w:iCs/>
                <w:noProof/>
                <w:snapToGrid w:val="0"/>
                <w:sz w:val="24"/>
                <w:szCs w:val="24"/>
                <w:lang w:val="fr-FR"/>
              </w:rPr>
              <w:t>99</w:t>
            </w:r>
            <w:r w:rsidR="0081515A">
              <w:rPr>
                <w:rFonts w:ascii="Times New Roman" w:hAnsi="Times New Roman" w:cs="Times New Roman"/>
                <w:bCs/>
                <w:iCs/>
                <w:noProof/>
                <w:snapToGrid w:val="0"/>
                <w:sz w:val="24"/>
                <w:szCs w:val="24"/>
                <w:lang w:val="fr-FR"/>
              </w:rPr>
              <w:t>.98%</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snapToGrid w:val="0"/>
                <w:sz w:val="24"/>
                <w:szCs w:val="24"/>
              </w:rPr>
              <w:fldChar w:fldCharType="end"/>
            </w:r>
            <w:bookmarkEnd w:id="8"/>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3D5BB1BF" w:rsidR="00006EC0" w:rsidRPr="000F43A8" w:rsidRDefault="009E6D9E"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70C2EA9C" w14:textId="093A2F0A"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006EC0" w:rsidRPr="00627A1C">
              <w:fldChar w:fldCharType="begin">
                <w:ffData>
                  <w:name w:val="Text1"/>
                  <w:enabled/>
                  <w:calcOnExit w:val="0"/>
                  <w:textInput>
                    <w:type w:val="number"/>
                    <w:maxLength w:val="500"/>
                    <w:format w:val="0.00"/>
                  </w:textInput>
                </w:ffData>
              </w:fldChar>
            </w:r>
            <w:bookmarkStart w:id="9" w:name="Text1"/>
            <w:r w:rsidR="00006EC0" w:rsidRPr="000F43A8">
              <w:rPr>
                <w:lang w:val="fr-FR"/>
              </w:rPr>
              <w:instrText xml:space="preserve"> FORMTEXT </w:instrText>
            </w:r>
            <w:r w:rsidR="00006EC0" w:rsidRPr="00627A1C">
              <w:fldChar w:fldCharType="separate"/>
            </w:r>
            <w:r w:rsidR="00006EC0" w:rsidRPr="00627A1C">
              <w:rPr>
                <w:noProof/>
              </w:rPr>
              <w:t> </w:t>
            </w:r>
            <w:r w:rsidR="002F03B8" w:rsidRPr="002F03B8">
              <w:rPr>
                <w:noProof/>
                <w:lang w:val="fr-FR"/>
              </w:rPr>
              <w:t>$</w:t>
            </w:r>
            <w:r w:rsidR="002F03B8">
              <w:rPr>
                <w:noProof/>
                <w:lang w:val="fr-FR"/>
              </w:rPr>
              <w:t xml:space="preserve"> </w:t>
            </w:r>
            <w:r w:rsidR="002F03B8" w:rsidRPr="002F03B8">
              <w:rPr>
                <w:noProof/>
                <w:lang w:val="fr-FR"/>
              </w:rPr>
              <w:t>95</w:t>
            </w:r>
            <w:r w:rsidR="002F03B8">
              <w:rPr>
                <w:noProof/>
                <w:lang w:val="fr-FR"/>
              </w:rPr>
              <w:t>5,000</w:t>
            </w:r>
            <w:r w:rsidR="00006EC0" w:rsidRPr="00627A1C">
              <w:rPr>
                <w:noProof/>
              </w:rPr>
              <w:t> </w:t>
            </w:r>
            <w:r w:rsidR="00006EC0" w:rsidRPr="00627A1C">
              <w:fldChar w:fldCharType="end"/>
            </w:r>
            <w:bookmarkEnd w:id="9"/>
          </w:p>
          <w:p w14:paraId="00AF6414" w14:textId="6DF046EE"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006EC0" w:rsidRPr="00627A1C">
              <w:fldChar w:fldCharType="begin">
                <w:ffData>
                  <w:name w:val="Text1"/>
                  <w:enabled/>
                  <w:calcOnExit w:val="0"/>
                  <w:textInput>
                    <w:type w:val="number"/>
                    <w:maxLength w:val="500"/>
                    <w:format w:val="0.00"/>
                  </w:textInput>
                </w:ffData>
              </w:fldChar>
            </w:r>
            <w:r w:rsidR="00006EC0" w:rsidRPr="000F43A8">
              <w:rPr>
                <w:lang w:val="fr-FR"/>
              </w:rPr>
              <w:instrText xml:space="preserve"> FORMTEXT </w:instrText>
            </w:r>
            <w:r w:rsidR="00006EC0" w:rsidRPr="00627A1C">
              <w:fldChar w:fldCharType="separate"/>
            </w:r>
            <w:r w:rsidR="00006EC0" w:rsidRPr="00627A1C">
              <w:rPr>
                <w:noProof/>
              </w:rPr>
              <w:t> </w:t>
            </w:r>
            <w:r w:rsidR="002F03B8" w:rsidRPr="002F03B8">
              <w:rPr>
                <w:noProof/>
                <w:lang w:val="fr-FR"/>
              </w:rPr>
              <w:t xml:space="preserve">$ </w:t>
            </w:r>
            <w:r w:rsidR="002F03B8">
              <w:rPr>
                <w:noProof/>
                <w:lang w:val="fr-FR"/>
              </w:rPr>
              <w:t>963,154</w:t>
            </w:r>
            <w:r w:rsidR="00006EC0" w:rsidRPr="00627A1C">
              <w:rPr>
                <w:noProof/>
              </w:rPr>
              <w:t> </w:t>
            </w:r>
            <w:r w:rsidR="00006EC0" w:rsidRPr="00627A1C">
              <w:fldChar w:fldCharType="end"/>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304604" w14:paraId="0DF7F010" w14:textId="77777777" w:rsidTr="00F23D0F">
        <w:trPr>
          <w:trHeight w:val="1124"/>
        </w:trPr>
        <w:tc>
          <w:tcPr>
            <w:tcW w:w="10080" w:type="dxa"/>
            <w:gridSpan w:val="2"/>
          </w:tcPr>
          <w:p w14:paraId="0084A294" w14:textId="1900D398" w:rsidR="009B18EB" w:rsidRPr="00832A8B" w:rsidRDefault="000F43A8" w:rsidP="00F23D0F">
            <w:pPr>
              <w:rPr>
                <w:b/>
                <w:bCs/>
                <w:iCs/>
                <w:lang w:val="fr-FR"/>
              </w:rPr>
            </w:pPr>
            <w:r w:rsidRPr="000F43A8">
              <w:rPr>
                <w:b/>
                <w:bCs/>
                <w:iCs/>
                <w:lang w:val="fr-FR"/>
              </w:rPr>
              <w:t>Marque</w:t>
            </w:r>
            <w:r w:rsidR="00832A8B">
              <w:rPr>
                <w:b/>
                <w:bCs/>
                <w:iCs/>
                <w:lang w:val="fr-FR"/>
              </w:rPr>
              <w:t>u</w:t>
            </w:r>
            <w:r w:rsidRPr="000F43A8">
              <w:rPr>
                <w:b/>
                <w:bCs/>
                <w:iCs/>
                <w:lang w:val="fr-FR"/>
              </w:rPr>
              <w:t>r de genre du projet</w:t>
            </w:r>
            <w:r w:rsidR="009B18EB" w:rsidRPr="000F43A8">
              <w:rPr>
                <w:b/>
                <w:bCs/>
                <w:iCs/>
                <w:lang w:val="fr-FR"/>
              </w:rPr>
              <w:t xml:space="preserve">: </w:t>
            </w:r>
            <w:r w:rsidR="00832A8B">
              <w:rPr>
                <w:b/>
                <w:bCs/>
                <w:iCs/>
              </w:rPr>
              <w:fldChar w:fldCharType="begin">
                <w:ffData>
                  <w:name w:val="gendermarker"/>
                  <w:enabled/>
                  <w:calcOnExit w:val="0"/>
                  <w:ddList>
                    <w:result w:val="2"/>
                    <w:listEntry w:val="Veuillez sélectionner"/>
                    <w:listEntry w:val="GM3"/>
                    <w:listEntry w:val="GM2"/>
                    <w:listEntry w:val="GM1"/>
                  </w:ddList>
                </w:ffData>
              </w:fldChar>
            </w:r>
            <w:bookmarkStart w:id="10" w:name="gendermarker"/>
            <w:r w:rsidR="00832A8B" w:rsidRPr="00832A8B">
              <w:rPr>
                <w:b/>
                <w:bCs/>
                <w:iCs/>
                <w:lang w:val="fr-FR"/>
              </w:rPr>
              <w:instrText xml:space="preserve"> FORMDROPDOWN </w:instrText>
            </w:r>
            <w:r w:rsidR="004D6EF5">
              <w:rPr>
                <w:b/>
                <w:bCs/>
                <w:iCs/>
              </w:rPr>
            </w:r>
            <w:r w:rsidR="004D6EF5">
              <w:rPr>
                <w:b/>
                <w:bCs/>
                <w:iCs/>
              </w:rPr>
              <w:fldChar w:fldCharType="separate"/>
            </w:r>
            <w:r w:rsidR="00832A8B">
              <w:rPr>
                <w:b/>
                <w:bCs/>
                <w:iCs/>
              </w:rPr>
              <w:fldChar w:fldCharType="end"/>
            </w:r>
            <w:bookmarkEnd w:id="10"/>
            <w:r w:rsidR="00832A8B" w:rsidRPr="00832A8B">
              <w:rPr>
                <w:b/>
                <w:bCs/>
                <w:iCs/>
                <w:lang w:val="fr-FR"/>
              </w:rPr>
              <w:t xml:space="preserve"> </w:t>
            </w:r>
          </w:p>
          <w:p w14:paraId="7B5DB9E4" w14:textId="734B0797" w:rsidR="009B18EB" w:rsidRPr="00832A8B"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832A8B">
              <w:rPr>
                <w:b/>
                <w:bCs/>
                <w:iCs/>
              </w:rPr>
              <w:fldChar w:fldCharType="begin">
                <w:ffData>
                  <w:name w:val="riskmarker"/>
                  <w:enabled/>
                  <w:calcOnExit w:val="0"/>
                  <w:ddList>
                    <w:result w:val="2"/>
                    <w:listEntry w:val="Veuillez sélectionner"/>
                    <w:listEntry w:val="Faible"/>
                    <w:listEntry w:val="Moyen"/>
                    <w:listEntry w:val="Élevé"/>
                  </w:ddList>
                </w:ffData>
              </w:fldChar>
            </w:r>
            <w:bookmarkStart w:id="11" w:name="riskmarker"/>
            <w:r w:rsidR="00832A8B" w:rsidRPr="00832A8B">
              <w:rPr>
                <w:b/>
                <w:bCs/>
                <w:iCs/>
                <w:lang w:val="fr-FR"/>
              </w:rPr>
              <w:instrText xml:space="preserve"> FORMDROPDOWN </w:instrText>
            </w:r>
            <w:r w:rsidR="004D6EF5">
              <w:rPr>
                <w:b/>
                <w:bCs/>
                <w:iCs/>
              </w:rPr>
            </w:r>
            <w:r w:rsidR="004D6EF5">
              <w:rPr>
                <w:b/>
                <w:bCs/>
                <w:iCs/>
              </w:rPr>
              <w:fldChar w:fldCharType="separate"/>
            </w:r>
            <w:r w:rsidR="00832A8B">
              <w:rPr>
                <w:b/>
                <w:bCs/>
                <w:iCs/>
              </w:rPr>
              <w:fldChar w:fldCharType="end"/>
            </w:r>
            <w:bookmarkEnd w:id="11"/>
            <w:r w:rsidR="00832A8B" w:rsidRPr="00832A8B">
              <w:rPr>
                <w:b/>
                <w:bCs/>
                <w:iCs/>
                <w:lang w:val="fr-FR"/>
              </w:rPr>
              <w:t xml:space="preserve"> </w:t>
            </w:r>
          </w:p>
          <w:p w14:paraId="55B14D86" w14:textId="6D2A7383" w:rsidR="009B18EB" w:rsidRPr="00832A8B" w:rsidRDefault="000F43A8" w:rsidP="009E6D9E">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832A8B">
              <w:rPr>
                <w:b/>
                <w:bCs/>
                <w:iCs/>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2" w:name="focusarea"/>
            <w:r w:rsidR="00832A8B" w:rsidRPr="00832A8B">
              <w:rPr>
                <w:b/>
                <w:bCs/>
                <w:iCs/>
                <w:lang w:val="fr-FR"/>
              </w:rPr>
              <w:instrText xml:space="preserve"> FORMDROPDOWN </w:instrText>
            </w:r>
            <w:r w:rsidR="004D6EF5">
              <w:rPr>
                <w:b/>
                <w:bCs/>
                <w:iCs/>
              </w:rPr>
            </w:r>
            <w:r w:rsidR="004D6EF5">
              <w:rPr>
                <w:b/>
                <w:bCs/>
                <w:iCs/>
              </w:rPr>
              <w:fldChar w:fldCharType="separate"/>
            </w:r>
            <w:r w:rsidR="00832A8B">
              <w:rPr>
                <w:b/>
                <w:bCs/>
                <w:iCs/>
              </w:rPr>
              <w:fldChar w:fldCharType="end"/>
            </w:r>
            <w:bookmarkEnd w:id="12"/>
            <w:r w:rsidR="00832A8B" w:rsidRPr="00832A8B">
              <w:rPr>
                <w:b/>
                <w:bCs/>
                <w:iCs/>
                <w:lang w:val="fr-FR"/>
              </w:rPr>
              <w:t xml:space="preserve"> </w:t>
            </w:r>
          </w:p>
        </w:tc>
      </w:tr>
      <w:tr w:rsidR="00793DE6" w:rsidRPr="00304604" w14:paraId="27192C5C" w14:textId="77777777" w:rsidTr="00F23D0F">
        <w:trPr>
          <w:trHeight w:val="1124"/>
        </w:trPr>
        <w:tc>
          <w:tcPr>
            <w:tcW w:w="10080" w:type="dxa"/>
            <w:gridSpan w:val="2"/>
          </w:tcPr>
          <w:p w14:paraId="7BC15C3E" w14:textId="40BA3A3F" w:rsidR="000F43A8" w:rsidRPr="00136BFF" w:rsidRDefault="000F43A8" w:rsidP="000F43A8">
            <w:pPr>
              <w:rPr>
                <w:b/>
                <w:bCs/>
                <w:sz w:val="22"/>
                <w:lang w:val="fr-FR"/>
              </w:rPr>
            </w:pPr>
            <w:r w:rsidRPr="00136BFF">
              <w:rPr>
                <w:b/>
                <w:bCs/>
                <w:sz w:val="22"/>
                <w:lang w:val="fr-FR"/>
              </w:rPr>
              <w:t>Préparation du rapport</w:t>
            </w:r>
            <w:r w:rsidR="00342E5E">
              <w:rPr>
                <w:b/>
                <w:bCs/>
                <w:sz w:val="22"/>
                <w:lang w:val="fr-FR"/>
              </w:rPr>
              <w:t xml:space="preserve"> </w:t>
            </w:r>
            <w:r w:rsidRPr="00136BFF">
              <w:rPr>
                <w:b/>
                <w:bCs/>
                <w:sz w:val="22"/>
                <w:lang w:val="fr-FR"/>
              </w:rPr>
              <w:t>:</w:t>
            </w:r>
          </w:p>
          <w:p w14:paraId="43FCACD6" w14:textId="42EE0A61" w:rsidR="000F43A8" w:rsidRPr="00826923" w:rsidRDefault="000F43A8" w:rsidP="000F43A8">
            <w:pPr>
              <w:rPr>
                <w:lang w:val="fr-FR"/>
              </w:rPr>
            </w:pPr>
            <w:r w:rsidRPr="00826923">
              <w:rPr>
                <w:lang w:val="fr-FR"/>
              </w:rPr>
              <w:t xml:space="preserve">Rapport préparé par: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007C57D8">
              <w:rPr>
                <w:lang w:val="fr-FR"/>
              </w:rPr>
              <w:t xml:space="preserve">Moumouni </w:t>
            </w:r>
            <w:r w:rsidR="00FF4C65">
              <w:rPr>
                <w:lang w:val="fr-FR"/>
              </w:rPr>
              <w:t>SANOGO</w:t>
            </w:r>
            <w:r w:rsidRPr="00826923">
              <w:rPr>
                <w:lang w:val="fr-FR"/>
              </w:rPr>
              <w:t> </w:t>
            </w:r>
            <w:r w:rsidRPr="00826923">
              <w:rPr>
                <w:lang w:val="fr-FR"/>
              </w:rPr>
              <w:fldChar w:fldCharType="end"/>
            </w:r>
          </w:p>
          <w:p w14:paraId="4F7F6063" w14:textId="68E6EEA8" w:rsidR="000F43A8" w:rsidRPr="00826923" w:rsidRDefault="000F43A8" w:rsidP="000F43A8">
            <w:pPr>
              <w:rPr>
                <w:lang w:val="fr-FR"/>
              </w:rPr>
            </w:pPr>
            <w:r w:rsidRPr="00826923">
              <w:rPr>
                <w:lang w:val="fr-FR"/>
              </w:rPr>
              <w:t xml:space="preserve">Rapport approuvé par: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00FF4C65">
              <w:rPr>
                <w:lang w:val="fr-FR"/>
              </w:rPr>
              <w:t>James MUGAJU</w:t>
            </w:r>
            <w:r w:rsidRPr="00826923">
              <w:rPr>
                <w:lang w:val="fr-FR"/>
              </w:rPr>
              <w:t> </w:t>
            </w:r>
            <w:r w:rsidRPr="00826923">
              <w:rPr>
                <w:lang w:val="fr-FR"/>
              </w:rPr>
              <w:fldChar w:fldCharType="end"/>
            </w:r>
          </w:p>
          <w:p w14:paraId="64A19D37" w14:textId="5379FC31" w:rsidR="000F43A8" w:rsidRPr="000F43A8" w:rsidRDefault="000F43A8" w:rsidP="000F43A8">
            <w:pPr>
              <w:rPr>
                <w:lang w:val="fr-FR"/>
              </w:rPr>
            </w:pPr>
            <w:r w:rsidRPr="00826923">
              <w:rPr>
                <w:lang w:val="fr-FR"/>
              </w:rPr>
              <w:t>Le Secrétariat PBF a-t-il revu le rapport</w:t>
            </w:r>
            <w:r w:rsidRPr="00136BFF">
              <w:rPr>
                <w:sz w:val="22"/>
                <w:lang w:val="fr-FR"/>
              </w:rPr>
              <w:t xml:space="preserve">: </w:t>
            </w:r>
            <w:r w:rsidR="00FF4C65">
              <w:fldChar w:fldCharType="begin">
                <w:ffData>
                  <w:name w:val="secretariatreview"/>
                  <w:enabled/>
                  <w:calcOnExit w:val="0"/>
                  <w:ddList>
                    <w:result w:val="1"/>
                    <w:listEntry w:val="Veuillez sélectionner"/>
                    <w:listEntry w:val="Oui"/>
                    <w:listEntry w:val="Non"/>
                  </w:ddList>
                </w:ffData>
              </w:fldChar>
            </w:r>
            <w:bookmarkStart w:id="13" w:name="secretariatreview"/>
            <w:r w:rsidR="00FF4C65" w:rsidRPr="00FF4C65">
              <w:rPr>
                <w:lang w:val="fr-FR"/>
              </w:rPr>
              <w:instrText xml:space="preserve"> FORMDROPDOWN </w:instrText>
            </w:r>
            <w:r w:rsidR="004D6EF5">
              <w:fldChar w:fldCharType="separate"/>
            </w:r>
            <w:r w:rsidR="00FF4C65">
              <w:fldChar w:fldCharType="end"/>
            </w:r>
            <w:bookmarkEnd w:id="13"/>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385B5416" w:rsidR="00F778A1" w:rsidRPr="00F778A1" w:rsidRDefault="00F778A1" w:rsidP="00F778A1">
      <w:pPr>
        <w:ind w:hanging="810"/>
        <w:jc w:val="both"/>
        <w:rPr>
          <w:b/>
          <w:i/>
          <w:iCs/>
          <w:lang w:val="fr-FR"/>
        </w:rPr>
      </w:pPr>
      <w:r w:rsidRPr="00F778A1">
        <w:rPr>
          <w:b/>
          <w:i/>
          <w:iCs/>
          <w:lang w:val="fr-FR"/>
        </w:rPr>
        <w:lastRenderedPageBreak/>
        <w:t>NOTES POUR REMPLIR LE RAPPORT</w:t>
      </w:r>
      <w:r w:rsidR="009E6D9E">
        <w:rPr>
          <w:b/>
          <w:i/>
          <w:iCs/>
          <w:lang w:val="fr-FR"/>
        </w:rPr>
        <w:t xml:space="preserve"> </w:t>
      </w:r>
      <w:r w:rsidRPr="00F778A1">
        <w:rPr>
          <w:b/>
          <w:i/>
          <w:iCs/>
          <w:lang w:val="fr-FR"/>
        </w:rPr>
        <w: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4109B0EE" w:rsidR="00F778A1" w:rsidRPr="007C57D8"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7C57D8">
        <w:rPr>
          <w:lang w:val="fr-FR"/>
        </w:rPr>
        <w:t>(limite de 1500 caractères)</w:t>
      </w:r>
      <w:r w:rsidR="009E6D9E">
        <w:rPr>
          <w:lang w:val="fr-FR"/>
        </w:rPr>
        <w:t xml:space="preserve"> </w:t>
      </w:r>
      <w:r w:rsidRPr="007C57D8">
        <w:rPr>
          <w:lang w:val="fr-FR"/>
        </w:rPr>
        <w:t xml:space="preserve">: </w:t>
      </w:r>
    </w:p>
    <w:p w14:paraId="07CCDBD2" w14:textId="1F985CA5" w:rsidR="007C57D8" w:rsidRPr="009E6D9E" w:rsidRDefault="00F778A1" w:rsidP="009E6D9E">
      <w:pPr>
        <w:spacing w:line="276" w:lineRule="auto"/>
        <w:ind w:left="-810"/>
        <w:jc w:val="both"/>
        <w:rPr>
          <w:lang w:val="fr-FR"/>
        </w:rPr>
      </w:pPr>
      <w:r w:rsidRPr="009E6D9E">
        <w:rPr>
          <w:b/>
          <w:i/>
        </w:rPr>
        <w:fldChar w:fldCharType="begin">
          <w:ffData>
            <w:name w:val="Text31"/>
            <w:enabled/>
            <w:calcOnExit w:val="0"/>
            <w:textInput>
              <w:maxLength w:val="1500"/>
            </w:textInput>
          </w:ffData>
        </w:fldChar>
      </w:r>
      <w:r w:rsidRPr="009E6D9E">
        <w:rPr>
          <w:b/>
          <w:i/>
          <w:lang w:val="fr-FR"/>
        </w:rPr>
        <w:instrText xml:space="preserve"> FORMTEXT </w:instrText>
      </w:r>
      <w:r w:rsidRPr="009E6D9E">
        <w:rPr>
          <w:b/>
          <w:i/>
        </w:rPr>
      </w:r>
      <w:r w:rsidRPr="009E6D9E">
        <w:rPr>
          <w:b/>
          <w:i/>
        </w:rPr>
        <w:fldChar w:fldCharType="separate"/>
      </w:r>
      <w:r w:rsidRPr="009E6D9E">
        <w:rPr>
          <w:b/>
          <w:i/>
          <w:noProof/>
        </w:rPr>
        <w:t> </w:t>
      </w:r>
      <w:r w:rsidR="007C57D8" w:rsidRPr="009E6D9E">
        <w:rPr>
          <w:lang w:val="fr-FR"/>
        </w:rPr>
        <w:t xml:space="preserve"> La mise en œuvre des activités qui a été effective depuis juin 2019 s’est achevée au 30 juin 2021 après l’obtention d’une période d’extension sans cout de trois mois au regard du retard découlant des perturbations et contraintes de la crise sécuritaire et de la pandémie du Covid 19. Cette extension a permis de réaliser un taux d’exécution physique de 100% et taux d’exécution financière 99,98 pour cent.  </w:t>
      </w:r>
    </w:p>
    <w:p w14:paraId="5919B4C5" w14:textId="77777777" w:rsidR="007C57D8" w:rsidRPr="009E6D9E" w:rsidRDefault="007C57D8" w:rsidP="009E6D9E">
      <w:pPr>
        <w:spacing w:line="276" w:lineRule="auto"/>
        <w:ind w:left="-810"/>
        <w:jc w:val="both"/>
        <w:rPr>
          <w:lang w:val="fr-FR"/>
        </w:rPr>
      </w:pPr>
      <w:r w:rsidRPr="009E6D9E">
        <w:rPr>
          <w:lang w:val="fr-FR"/>
        </w:rPr>
        <w:t xml:space="preserve">Le rapport provisoire de l’évaluation finale indépendante du projet est en cours d’amendement par les principales parties prenantes. Il sera validé le 18 novembre.  </w:t>
      </w:r>
    </w:p>
    <w:p w14:paraId="4A38CD39" w14:textId="77777777" w:rsidR="007C57D8" w:rsidRPr="009E6D9E" w:rsidRDefault="007C57D8" w:rsidP="009E6D9E">
      <w:pPr>
        <w:spacing w:line="276" w:lineRule="auto"/>
        <w:ind w:left="-810"/>
        <w:jc w:val="both"/>
        <w:rPr>
          <w:lang w:val="fr-FR"/>
        </w:rPr>
      </w:pPr>
      <w:r w:rsidRPr="009E6D9E">
        <w:rPr>
          <w:lang w:val="fr-FR"/>
        </w:rPr>
        <w:t xml:space="preserve">Grâce à l’effet conjugué des actions de plaidoyer et de formation, une masse critique de chefs coutumiers et religieux, ainsi que de jeunes et de femmes, mènent des activités de sensibilisation, de médiation sociale et de dialogue communautaire sur la culture de la paix et la cohésion sociale dans les 15 communes ciblées. </w:t>
      </w:r>
    </w:p>
    <w:p w14:paraId="0025CD84" w14:textId="77777777" w:rsidR="007C57D8" w:rsidRPr="009E6D9E" w:rsidRDefault="007C57D8" w:rsidP="009E6D9E">
      <w:pPr>
        <w:spacing w:line="276" w:lineRule="auto"/>
        <w:ind w:left="-810"/>
        <w:jc w:val="both"/>
        <w:rPr>
          <w:lang w:val="fr-FR"/>
        </w:rPr>
      </w:pPr>
      <w:r w:rsidRPr="009E6D9E">
        <w:rPr>
          <w:lang w:val="fr-FR"/>
        </w:rPr>
        <w:t xml:space="preserve">Les activités de supervision conjointe et d’assurance qualité tout au long du projet ainsi que le rapport provisoire d’évaluation finale rendent compte de progrès appréciables en termes de cibles atteintes et de changements. </w:t>
      </w:r>
    </w:p>
    <w:p w14:paraId="5E25EE25" w14:textId="4549F135" w:rsidR="00F778A1" w:rsidRDefault="00F778A1" w:rsidP="009E6D9E">
      <w:pPr>
        <w:spacing w:line="276" w:lineRule="auto"/>
        <w:ind w:left="-810"/>
        <w:jc w:val="both"/>
        <w:rPr>
          <w:rFonts w:ascii="Arial Narrow" w:hAnsi="Arial Narrow"/>
          <w:b/>
          <w:i/>
          <w:sz w:val="22"/>
          <w:szCs w:val="22"/>
        </w:rPr>
      </w:pPr>
      <w:r w:rsidRPr="009E6D9E">
        <w:rPr>
          <w:b/>
          <w:i/>
          <w:noProof/>
        </w:rPr>
        <w:t> </w:t>
      </w:r>
      <w:r w:rsidRPr="009E6D9E">
        <w:rPr>
          <w:b/>
          <w:i/>
          <w:noProof/>
        </w:rPr>
        <w:t> </w:t>
      </w:r>
      <w:r w:rsidRPr="009E6D9E">
        <w:rPr>
          <w:b/>
          <w:i/>
          <w:noProof/>
        </w:rPr>
        <w:t> </w:t>
      </w:r>
      <w:r w:rsidRPr="009E6D9E">
        <w:rPr>
          <w:b/>
          <w:i/>
          <w:noProof/>
        </w:rPr>
        <w:t> </w:t>
      </w:r>
      <w:r w:rsidRPr="009E6D9E">
        <w:rPr>
          <w:b/>
          <w:i/>
        </w:rPr>
        <w:fldChar w:fldCharType="end"/>
      </w:r>
    </w:p>
    <w:p w14:paraId="702DD954" w14:textId="77777777" w:rsidR="00F778A1" w:rsidRDefault="00F778A1" w:rsidP="007C304F">
      <w:pPr>
        <w:ind w:left="-810"/>
      </w:pPr>
    </w:p>
    <w:p w14:paraId="29F76E31" w14:textId="450A153F"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w:t>
      </w:r>
      <w:r w:rsidR="00342E5E">
        <w:rPr>
          <w:lang w:val="fr-FR"/>
        </w:rPr>
        <w:t xml:space="preserve"> </w:t>
      </w:r>
      <w:r w:rsidR="00161D02" w:rsidRPr="00F778A1">
        <w:rPr>
          <w:lang w:val="fr-FR"/>
        </w:rPr>
        <w:t xml:space="preserve">: </w:t>
      </w:r>
    </w:p>
    <w:p w14:paraId="144B1F40" w14:textId="77777777" w:rsidR="00161D02" w:rsidRPr="00627A1C" w:rsidRDefault="00161D02" w:rsidP="00161D02">
      <w:pPr>
        <w:ind w:left="-810"/>
      </w:pPr>
      <w:r w:rsidRPr="00627A1C">
        <w:rPr>
          <w:b/>
          <w:i/>
        </w:rPr>
        <w:fldChar w:fldCharType="begin">
          <w:ffData>
            <w:name w:val=""/>
            <w:enabled/>
            <w:calcOnExit w:val="0"/>
            <w:textInput>
              <w:maxLength w:val="1000"/>
            </w:textInput>
          </w:ffData>
        </w:fldChar>
      </w:r>
      <w:r w:rsidRPr="00627A1C">
        <w:rPr>
          <w:b/>
          <w:i/>
        </w:rPr>
        <w:instrText xml:space="preserve"> FORMTEXT </w:instrText>
      </w:r>
      <w:r w:rsidRPr="00627A1C">
        <w:rPr>
          <w:b/>
          <w:i/>
        </w:rPr>
      </w:r>
      <w:r w:rsidRPr="00627A1C">
        <w:rPr>
          <w:b/>
          <w:i/>
        </w:rPr>
        <w:fldChar w:fldCharType="separate"/>
      </w:r>
      <w:r w:rsidRPr="00627A1C">
        <w:rPr>
          <w:b/>
          <w:i/>
          <w:noProof/>
        </w:rPr>
        <w:t> </w:t>
      </w:r>
      <w:r w:rsidRPr="00627A1C">
        <w:rPr>
          <w:b/>
          <w:i/>
          <w:noProof/>
        </w:rPr>
        <w:t> </w:t>
      </w:r>
      <w:r w:rsidRPr="00627A1C">
        <w:rPr>
          <w:b/>
          <w:i/>
          <w:noProof/>
        </w:rPr>
        <w:t> </w:t>
      </w:r>
      <w:r w:rsidRPr="00627A1C">
        <w:rPr>
          <w:b/>
          <w:i/>
          <w:noProof/>
        </w:rPr>
        <w:t> </w:t>
      </w:r>
      <w:r w:rsidRPr="00627A1C">
        <w:rPr>
          <w:b/>
          <w:i/>
          <w:noProof/>
        </w:rPr>
        <w:t> </w:t>
      </w:r>
      <w:r w:rsidRPr="00627A1C">
        <w:rPr>
          <w:b/>
          <w:i/>
        </w:rPr>
        <w:fldChar w:fldCharType="end"/>
      </w:r>
    </w:p>
    <w:p w14:paraId="20FA9EBD" w14:textId="77777777" w:rsidR="00161D02" w:rsidRPr="00627A1C" w:rsidRDefault="00161D02" w:rsidP="001A1E86">
      <w:pPr>
        <w:ind w:left="-810" w:right="-154"/>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9F3487"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9F3487">
        <w:rPr>
          <w:lang w:val="fr-FR"/>
        </w:rPr>
        <w:t>(limit</w:t>
      </w:r>
      <w:r w:rsidRPr="009F3487">
        <w:rPr>
          <w:lang w:val="fr-FR"/>
        </w:rPr>
        <w:t xml:space="preserve">e de 1500 </w:t>
      </w:r>
      <w:r w:rsidRPr="00F778A1">
        <w:rPr>
          <w:lang w:val="fr-FR"/>
        </w:rPr>
        <w:t>caractères</w:t>
      </w:r>
      <w:r w:rsidR="008C782A" w:rsidRPr="009F3487">
        <w:rPr>
          <w:lang w:val="fr-FR"/>
        </w:rPr>
        <w:t xml:space="preserve">): </w:t>
      </w:r>
    </w:p>
    <w:p w14:paraId="380688AC" w14:textId="2099DCAD" w:rsidR="009F3487" w:rsidRPr="009E6D9E" w:rsidRDefault="00BA5D85" w:rsidP="009E6D9E">
      <w:pPr>
        <w:spacing w:line="276" w:lineRule="auto"/>
        <w:ind w:left="-810"/>
        <w:jc w:val="both"/>
        <w:rPr>
          <w:color w:val="000000"/>
          <w:lang w:val="fr-FR"/>
        </w:rPr>
      </w:pPr>
      <w:r w:rsidRPr="009E6D9E">
        <w:fldChar w:fldCharType="begin">
          <w:ffData>
            <w:name w:val=""/>
            <w:enabled/>
            <w:calcOnExit w:val="0"/>
            <w:textInput>
              <w:maxLength w:val="1500"/>
            </w:textInput>
          </w:ffData>
        </w:fldChar>
      </w:r>
      <w:r w:rsidRPr="009E6D9E">
        <w:rPr>
          <w:lang w:val="fr-FR"/>
        </w:rPr>
        <w:instrText xml:space="preserve"> FORMTEXT </w:instrText>
      </w:r>
      <w:r w:rsidRPr="009E6D9E">
        <w:fldChar w:fldCharType="separate"/>
      </w:r>
      <w:r w:rsidRPr="009E6D9E">
        <w:rPr>
          <w:noProof/>
        </w:rPr>
        <w:t> </w:t>
      </w:r>
      <w:r w:rsidR="009F3487" w:rsidRPr="009E6D9E">
        <w:rPr>
          <w:lang w:val="fr-FR"/>
        </w:rPr>
        <w:t xml:space="preserve"> Le projet a entrainé un changement sociétal chez les femmes qui ont pris conscience de l'importance de leur implication et de leur engagement dans la recherche de la paix. Elles prennent de plus en plus des initiatives dans ce sens. Ainsi, les organisations féminines ont réalisé </w:t>
      </w:r>
      <w:r w:rsidR="009F3487" w:rsidRPr="009E6D9E">
        <w:rPr>
          <w:color w:val="000000"/>
          <w:lang w:val="fr-FR"/>
        </w:rPr>
        <w:t xml:space="preserve">1.543 séances de plaidoyers, sensibilisation ou dialogues communautaires sur la paix et la cohésion sociale touchant 34 515 personnes dont 20567 femmes. Leurs actions ont permis de résoudre 156 conflits. </w:t>
      </w:r>
    </w:p>
    <w:p w14:paraId="6DB5F7C3" w14:textId="77777777" w:rsidR="009F3487" w:rsidRPr="009E6D9E" w:rsidRDefault="009F3487" w:rsidP="009E6D9E">
      <w:pPr>
        <w:spacing w:line="276" w:lineRule="auto"/>
        <w:ind w:left="-810"/>
        <w:jc w:val="both"/>
        <w:rPr>
          <w:lang w:val="fr-FR"/>
        </w:rPr>
      </w:pPr>
      <w:r w:rsidRPr="009E6D9E">
        <w:rPr>
          <w:color w:val="000000"/>
          <w:lang w:val="fr-FR"/>
        </w:rPr>
        <w:lastRenderedPageBreak/>
        <w:t xml:space="preserve">Le sentiment que les jeunes avaient sur la non prise en compte de leurs opinions par les personnes âgées a considérablement changé grâce à leur niveau de représentation et leur participation aux débats </w:t>
      </w:r>
      <w:r w:rsidRPr="009E6D9E">
        <w:rPr>
          <w:lang w:val="fr-FR"/>
        </w:rPr>
        <w:t xml:space="preserve">au sein des </w:t>
      </w:r>
      <w:r w:rsidRPr="009E6D9E">
        <w:rPr>
          <w:color w:val="000000"/>
          <w:lang w:val="fr-FR"/>
        </w:rPr>
        <w:t xml:space="preserve">structures de promotion de la cohésion sociale. </w:t>
      </w:r>
      <w:r w:rsidRPr="009E6D9E">
        <w:rPr>
          <w:lang w:val="fr-FR"/>
        </w:rPr>
        <w:t>En effet, 21 pour cent des membres des 432 structures de veille ou de promotion de la cohésion sociale mises en place sont des adolescents et jeunes. Ces derniers ont développé 1288 initiatives de sensibilisation à travers lesquelles ils collaborent avec les leaders communautaires pour adresser les préoccupations de cohésion sociale. C’est l’avis de ce jeune du village de Lerbou (commune de Dori)</w:t>
      </w:r>
      <w:r w:rsidRPr="009E6D9E">
        <w:rPr>
          <w:rStyle w:val="Appelnotedebasdep"/>
        </w:rPr>
        <w:footnoteReference w:id="1"/>
      </w:r>
      <w:r w:rsidRPr="009E6D9E">
        <w:rPr>
          <w:lang w:val="fr-FR"/>
        </w:rPr>
        <w:t>, pour qui « les échanges initiés entre nous les jeunes et les personnes âgées ont contribué à dissiper les frustrations... Maintenant, nous sommes tous engagés à œuvrer ensemble à la promotion de la cohésion sociale ».</w:t>
      </w:r>
    </w:p>
    <w:p w14:paraId="2EC46E43" w14:textId="78EEE667" w:rsidR="00476758" w:rsidRPr="00627A1C" w:rsidRDefault="00BA5D85" w:rsidP="009E6D9E">
      <w:pPr>
        <w:spacing w:line="276" w:lineRule="auto"/>
        <w:ind w:left="-810"/>
        <w:jc w:val="both"/>
      </w:pPr>
      <w:r w:rsidRPr="009E6D9E">
        <w:rPr>
          <w:noProof/>
        </w:rPr>
        <w:t> </w:t>
      </w:r>
      <w:r w:rsidRPr="009E6D9E">
        <w:rPr>
          <w:noProof/>
        </w:rPr>
        <w:t> </w:t>
      </w:r>
      <w:r w:rsidRPr="009E6D9E">
        <w:rPr>
          <w:noProof/>
        </w:rPr>
        <w:t> </w:t>
      </w:r>
      <w:r w:rsidRPr="009E6D9E">
        <w:rPr>
          <w:noProof/>
        </w:rPr>
        <w:t> </w:t>
      </w:r>
      <w:r w:rsidRPr="009E6D9E">
        <w:fldChar w:fldCharType="end"/>
      </w:r>
    </w:p>
    <w:p w14:paraId="40C6D250" w14:textId="77777777" w:rsidR="00476758" w:rsidRDefault="00476758" w:rsidP="008C782A">
      <w:pPr>
        <w:ind w:left="-810"/>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14:paraId="202D3E73" w14:textId="627D2FF1" w:rsidR="004E75FE" w:rsidRPr="00524E3B" w:rsidRDefault="001A3157" w:rsidP="009E6D9E">
      <w:pPr>
        <w:spacing w:line="276" w:lineRule="auto"/>
        <w:ind w:left="-810"/>
        <w:jc w:val="both"/>
        <w:rPr>
          <w:lang w:val="fr-FR"/>
        </w:rPr>
      </w:pPr>
      <w:r w:rsidRPr="009E6D9E">
        <w:fldChar w:fldCharType="begin">
          <w:ffData>
            <w:name w:val=""/>
            <w:enabled/>
            <w:calcOnExit w:val="0"/>
            <w:textInput>
              <w:maxLength w:val="2000"/>
            </w:textInput>
          </w:ffData>
        </w:fldChar>
      </w:r>
      <w:r w:rsidRPr="009E6D9E">
        <w:rPr>
          <w:lang w:val="fr-FR"/>
        </w:rPr>
        <w:instrText xml:space="preserve"> FORMTEXT </w:instrText>
      </w:r>
      <w:r w:rsidRPr="009E6D9E">
        <w:fldChar w:fldCharType="separate"/>
      </w:r>
      <w:r w:rsidRPr="009E6D9E">
        <w:rPr>
          <w:noProof/>
        </w:rPr>
        <w:t> </w:t>
      </w:r>
      <w:bookmarkStart w:id="14" w:name="_Hlk87869993"/>
      <w:r w:rsidR="004E75FE" w:rsidRPr="009E6D9E">
        <w:rPr>
          <w:lang w:val="fr-FR"/>
        </w:rPr>
        <w:t xml:space="preserve"> Le projet a eu un impact humain réel en ce sens que le dialogue intergénérationnel qui n’existait pas dans certaines localités est devenu une réalité. À travers les 150 espaces de dialogue intergénérationnel, les jeunes, les coutumiers et religieux se retrouvent pour discuter de la paix et de la cohésion sociale. Au sortir de ces échanges, de nombreux jeunes hommes et jeunes femmes ont déclaré avoir beaucoup appris auprès de leurs aînés qui promeuvent la tolérance et dissuadent de la tentation de se faire enrôler par les groupes armés. </w:t>
      </w:r>
      <w:bookmarkEnd w:id="14"/>
      <w:r w:rsidR="00524E3B" w:rsidRPr="00524E3B">
        <w:rPr>
          <w:lang w:val="fr-FR"/>
        </w:rPr>
        <w:t xml:space="preserve">Les mécanismes d'alerte mis en place assurent le suivi des engagements pris au cours des échanges. Le changement de comportement est perceptible grâce </w:t>
      </w:r>
      <w:r w:rsidR="003157F4" w:rsidRPr="003157F4">
        <w:rPr>
          <w:lang w:val="fr-FR"/>
        </w:rPr>
        <w:t xml:space="preserve">à l'amélioration du </w:t>
      </w:r>
      <w:r w:rsidR="00524E3B" w:rsidRPr="00524E3B">
        <w:rPr>
          <w:lang w:val="fr-FR"/>
        </w:rPr>
        <w:t>recours au dialogue et au respect mutuel entre les membres des différentes communautés.</w:t>
      </w:r>
    </w:p>
    <w:p w14:paraId="02C17CE6" w14:textId="77777777" w:rsidR="004E75FE" w:rsidRPr="009E6D9E" w:rsidRDefault="004E75FE" w:rsidP="009E6D9E">
      <w:pPr>
        <w:spacing w:line="276" w:lineRule="auto"/>
        <w:ind w:left="-810"/>
        <w:jc w:val="both"/>
        <w:rPr>
          <w:lang w:val="fr-FR"/>
        </w:rPr>
      </w:pPr>
      <w:r w:rsidRPr="009E6D9E">
        <w:rPr>
          <w:lang w:val="fr-FR"/>
        </w:rPr>
        <w:t xml:space="preserve">L'impact humain du projet est aussi perceptible dans la manière d’appréhender et de gérer les conflits avec un recours au dialogue et à la négociation dans les communes des régions du Nord et du Sahel. Mieux encore, les acteurs travaillent à anticiper les conflits en identifiant et en résolvant certains faits ou incidents potentiellement conflictuels. À ce propos, l’imam de Thiou </w:t>
      </w:r>
      <w:r w:rsidRPr="009E6D9E">
        <w:rPr>
          <w:rStyle w:val="Appelnotedebasdep"/>
        </w:rPr>
        <w:footnoteReference w:id="2"/>
      </w:r>
      <w:r w:rsidRPr="009E6D9E">
        <w:rPr>
          <w:lang w:val="fr-FR"/>
        </w:rPr>
        <w:t>disait « </w:t>
      </w:r>
      <w:r w:rsidRPr="009E6D9E">
        <w:rPr>
          <w:i/>
          <w:iCs/>
          <w:lang w:val="fr-FR"/>
        </w:rPr>
        <w:t>votre projet a ouvert les yeux des gens dans les villages. Lorsqu’il y a un problème, ils préfèrent s’asseoir ensemble pour dialoguer et si c’est très grave, le cadre conjoint est saisi et ensemble nous trouvons une solution pour que ça ne dégénère pas</w:t>
      </w:r>
      <w:r w:rsidRPr="009E6D9E">
        <w:rPr>
          <w:lang w:val="fr-FR"/>
        </w:rPr>
        <w:t xml:space="preserve"> ». </w:t>
      </w:r>
    </w:p>
    <w:p w14:paraId="53E14318" w14:textId="77777777" w:rsidR="004E75FE" w:rsidRPr="009E6D9E" w:rsidRDefault="004E75FE" w:rsidP="009E6D9E">
      <w:pPr>
        <w:spacing w:line="276" w:lineRule="auto"/>
        <w:ind w:left="-810"/>
        <w:jc w:val="both"/>
        <w:rPr>
          <w:b/>
          <w:bCs/>
          <w:lang w:val="fr-FR"/>
        </w:rPr>
      </w:pPr>
    </w:p>
    <w:p w14:paraId="747A6278" w14:textId="5FECE630" w:rsidR="00BA5D85" w:rsidRPr="009E6D9E" w:rsidRDefault="004E75FE" w:rsidP="008E6D0E">
      <w:pPr>
        <w:spacing w:line="276" w:lineRule="auto"/>
        <w:ind w:left="-810"/>
        <w:jc w:val="both"/>
        <w:rPr>
          <w:lang w:val="fr-FR"/>
        </w:rPr>
      </w:pPr>
      <w:r w:rsidRPr="009E6D9E">
        <w:rPr>
          <w:lang w:val="fr-FR"/>
        </w:rPr>
        <w:t>Enfin, en réussissant l’introduction et l’acceptation de la stratégie de scolarisation accélérée avec passerelle et les séances sur les compétences de vie courante prenant en compte la paix et la cohésion sociale dans les foyers coraniques, le projet a positivement</w:t>
      </w:r>
      <w:r w:rsidR="008E6D0E">
        <w:rPr>
          <w:lang w:val="fr-FR"/>
        </w:rPr>
        <w:t xml:space="preserve"> affecté</w:t>
      </w:r>
      <w:r w:rsidRPr="009E6D9E">
        <w:rPr>
          <w:lang w:val="fr-FR"/>
        </w:rPr>
        <w:t xml:space="preserve"> la vie de plus de 1700 enfants talibés. Ces derniers qui ont des bases pour lire, écrire et effectuer des calculs en français ont aussi acquis des connaissances utiles sur la citoyenneté et le civisme qui facilite</w:t>
      </w:r>
      <w:r w:rsidR="008E6D0E">
        <w:rPr>
          <w:lang w:val="fr-FR"/>
        </w:rPr>
        <w:t>ront leur intégration sociale</w:t>
      </w:r>
      <w:r w:rsidR="004C0A52" w:rsidRPr="009E6D9E">
        <w:rPr>
          <w:lang w:val="fr-FR"/>
        </w:rPr>
        <w:t>.</w:t>
      </w:r>
      <w:r w:rsidR="001A3157" w:rsidRPr="009E6D9E">
        <w:fldChar w:fldCharType="end"/>
      </w:r>
    </w:p>
    <w:p w14:paraId="16208936" w14:textId="77777777" w:rsidR="007712FB" w:rsidRPr="009E6D9E" w:rsidRDefault="007712FB" w:rsidP="0078600B">
      <w:pPr>
        <w:rPr>
          <w:b/>
          <w:lang w:val="fr-FR"/>
        </w:rPr>
      </w:pPr>
    </w:p>
    <w:p w14:paraId="61CACCB5" w14:textId="77777777" w:rsidR="00D61C71" w:rsidRDefault="00D61C71">
      <w:pPr>
        <w:rPr>
          <w:b/>
          <w:u w:val="single"/>
          <w:lang w:val="fr-FR"/>
        </w:rPr>
      </w:pPr>
      <w:r>
        <w:rPr>
          <w:b/>
          <w:u w:val="single"/>
          <w:lang w:val="fr-FR"/>
        </w:rPr>
        <w:br w:type="page"/>
      </w:r>
    </w:p>
    <w:p w14:paraId="793C9A94" w14:textId="2F762088" w:rsidR="00F5504F" w:rsidRPr="00476758" w:rsidRDefault="00476758" w:rsidP="00476758">
      <w:pPr>
        <w:rPr>
          <w:b/>
          <w:u w:val="single"/>
          <w:lang w:val="fr-FR"/>
        </w:rPr>
      </w:pPr>
      <w:r w:rsidRPr="00476758">
        <w:rPr>
          <w:b/>
          <w:u w:val="single"/>
          <w:lang w:val="fr-FR"/>
        </w:rPr>
        <w:lastRenderedPageBreak/>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01140888" w:rsidR="005D15A3" w:rsidRPr="00615EA3" w:rsidRDefault="005D15A3" w:rsidP="005D15A3">
      <w:pPr>
        <w:ind w:left="-720"/>
        <w:rPr>
          <w:b/>
          <w:lang w:val="fr-FR"/>
        </w:rPr>
      </w:pPr>
      <w:r w:rsidRPr="00615EA3">
        <w:rPr>
          <w:b/>
          <w:u w:val="single"/>
          <w:lang w:val="fr-FR"/>
        </w:rPr>
        <w:t>Résultat 1:</w:t>
      </w:r>
      <w:r w:rsidRPr="00615EA3">
        <w:rPr>
          <w:b/>
          <w:lang w:val="fr-FR"/>
        </w:rPr>
        <w:t xml:space="preserve">  </w:t>
      </w:r>
      <w:r w:rsidRPr="00323ABC">
        <w:rPr>
          <w:b/>
        </w:rPr>
        <w:fldChar w:fldCharType="begin">
          <w:ffData>
            <w:name w:val="Text33"/>
            <w:enabled/>
            <w:calcOnExit w:val="0"/>
            <w:textInput/>
          </w:ffData>
        </w:fldChar>
      </w:r>
      <w:bookmarkStart w:id="15" w:name="Text33"/>
      <w:r w:rsidRPr="00615EA3">
        <w:rPr>
          <w:b/>
          <w:lang w:val="fr-FR"/>
        </w:rPr>
        <w:instrText xml:space="preserve"> FORMTEXT </w:instrText>
      </w:r>
      <w:r w:rsidRPr="00323ABC">
        <w:rPr>
          <w:b/>
        </w:rPr>
      </w:r>
      <w:r w:rsidRPr="00323ABC">
        <w:rPr>
          <w:b/>
        </w:rPr>
        <w:fldChar w:fldCharType="separate"/>
      </w:r>
      <w:r>
        <w:rPr>
          <w:b/>
        </w:rPr>
        <w:t> </w:t>
      </w:r>
      <w:r w:rsidR="00D9157D" w:rsidRPr="00323ABC">
        <w:rPr>
          <w:b/>
        </w:rPr>
        <w:fldChar w:fldCharType="begin">
          <w:ffData>
            <w:name w:val="Text33"/>
            <w:enabled/>
            <w:calcOnExit w:val="0"/>
            <w:textInput/>
          </w:ffData>
        </w:fldChar>
      </w:r>
      <w:r w:rsidR="00D9157D" w:rsidRPr="00891C3D">
        <w:rPr>
          <w:b/>
          <w:lang w:val="fr-FR"/>
        </w:rPr>
        <w:instrText xml:space="preserve"> FORMTEXT </w:instrText>
      </w:r>
      <w:r w:rsidR="00D9157D" w:rsidRPr="00323ABC">
        <w:rPr>
          <w:b/>
        </w:rPr>
      </w:r>
      <w:r w:rsidR="00D9157D" w:rsidRPr="00323ABC">
        <w:rPr>
          <w:b/>
        </w:rPr>
        <w:fldChar w:fldCharType="separate"/>
      </w:r>
      <w:r w:rsidR="00D9157D" w:rsidRPr="00891C3D">
        <w:rPr>
          <w:b/>
          <w:lang w:val="fr-FR"/>
        </w:rPr>
        <w:t>Les chefs communautaires et religieux travaillent en partenariat avec leur communauté, notamment avec les adolescents et les jeunes (filles et garçons), et les femmes afin de prévenir l’enrôlement dans les mouvements extrémistes.</w:t>
      </w:r>
      <w:r w:rsidR="00D9157D">
        <w:rPr>
          <w:b/>
        </w:rPr>
        <w:t> </w:t>
      </w:r>
      <w:r w:rsidR="00D9157D" w:rsidRPr="00323ABC">
        <w:rPr>
          <w:b/>
        </w:rPr>
        <w:fldChar w:fldCharType="end"/>
      </w:r>
      <w:r>
        <w:rPr>
          <w:b/>
        </w:rPr>
        <w:t> </w:t>
      </w:r>
      <w:r>
        <w:rPr>
          <w:b/>
        </w:rPr>
        <w:t> </w:t>
      </w:r>
      <w:r>
        <w:rPr>
          <w:b/>
        </w:rPr>
        <w:t> </w:t>
      </w:r>
      <w:r>
        <w:rPr>
          <w:b/>
        </w:rPr>
        <w:t> </w:t>
      </w:r>
      <w:r w:rsidRPr="00323ABC">
        <w:rPr>
          <w:b/>
        </w:rPr>
        <w:fldChar w:fldCharType="end"/>
      </w:r>
      <w:bookmarkEnd w:id="15"/>
    </w:p>
    <w:p w14:paraId="6A528501" w14:textId="77777777" w:rsidR="005D15A3" w:rsidRPr="00615EA3" w:rsidRDefault="005D15A3" w:rsidP="005D15A3">
      <w:pPr>
        <w:ind w:left="-720"/>
        <w:rPr>
          <w:b/>
          <w:lang w:val="fr-FR"/>
        </w:rPr>
      </w:pPr>
    </w:p>
    <w:p w14:paraId="63A9BDFE" w14:textId="0629AB87" w:rsidR="00154E92" w:rsidRPr="00154E92" w:rsidRDefault="005D15A3" w:rsidP="00154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154E92">
        <w:rPr>
          <w:rFonts w:ascii="Arial Narrow" w:hAnsi="Arial Narrow"/>
          <w:b/>
          <w:sz w:val="22"/>
          <w:szCs w:val="22"/>
        </w:rPr>
        <w:fldChar w:fldCharType="begin">
          <w:ffData>
            <w:name w:val="Dropdown2"/>
            <w:enabled/>
            <w:calcOnExit w:val="0"/>
            <w:ddList>
              <w:result w:val="2"/>
              <w:listEntry w:val="Veuillez sélectionner"/>
              <w:listEntry w:val="on track"/>
              <w:listEntry w:val="on track with significant peacebuilding results"/>
              <w:listEntry w:val="off track"/>
            </w:ddList>
          </w:ffData>
        </w:fldChar>
      </w:r>
      <w:bookmarkStart w:id="16" w:name="Dropdown2"/>
      <w:r w:rsidR="00154E92" w:rsidRPr="00154E92">
        <w:rPr>
          <w:rFonts w:ascii="Arial Narrow" w:hAnsi="Arial Narrow"/>
          <w:b/>
          <w:sz w:val="22"/>
          <w:szCs w:val="22"/>
          <w:lang w:val="fr-FR"/>
        </w:rPr>
        <w:instrText xml:space="preserve"> FORMDROPDOWN </w:instrText>
      </w:r>
      <w:r w:rsidR="004D6EF5">
        <w:rPr>
          <w:rFonts w:ascii="Arial Narrow" w:hAnsi="Arial Narrow"/>
          <w:b/>
          <w:sz w:val="22"/>
          <w:szCs w:val="22"/>
        </w:rPr>
      </w:r>
      <w:r w:rsidR="004D6EF5">
        <w:rPr>
          <w:rFonts w:ascii="Arial Narrow" w:hAnsi="Arial Narrow"/>
          <w:b/>
          <w:sz w:val="22"/>
          <w:szCs w:val="22"/>
        </w:rPr>
        <w:fldChar w:fldCharType="separate"/>
      </w:r>
      <w:r w:rsidR="00154E92">
        <w:rPr>
          <w:rFonts w:ascii="Arial Narrow" w:hAnsi="Arial Narrow"/>
          <w:b/>
          <w:sz w:val="22"/>
          <w:szCs w:val="22"/>
        </w:rPr>
        <w:fldChar w:fldCharType="end"/>
      </w:r>
      <w:bookmarkEnd w:id="16"/>
      <w:r w:rsidR="00154E92" w:rsidRPr="00154E92">
        <w:rPr>
          <w:rFonts w:ascii="Arial Narrow" w:hAnsi="Arial Narrow"/>
          <w:b/>
          <w:sz w:val="22"/>
          <w:szCs w:val="22"/>
          <w:lang w:val="fr-FR"/>
        </w:rPr>
        <w:t xml:space="preserve"> </w:t>
      </w:r>
    </w:p>
    <w:p w14:paraId="7AC56A13" w14:textId="01EAA1A7" w:rsidR="005D15A3" w:rsidRPr="00154E92"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02835EA1" w14:textId="26B1FCF5" w:rsidR="002E1CED" w:rsidRPr="005D15A3" w:rsidRDefault="00154E92" w:rsidP="00323ABC">
      <w:pPr>
        <w:ind w:left="-720"/>
        <w:jc w:val="both"/>
        <w:rPr>
          <w:b/>
          <w:lang w:val="fr-FR"/>
        </w:rPr>
      </w:pPr>
      <w:r>
        <w:rPr>
          <w:b/>
          <w:lang w:val="fr-FR"/>
        </w:rPr>
        <w:t xml:space="preserve">  </w:t>
      </w:r>
    </w:p>
    <w:p w14:paraId="04D2068E" w14:textId="449C0DBD" w:rsidR="005216B2" w:rsidRPr="005D15A3" w:rsidRDefault="008E6D0E" w:rsidP="005D15A3">
      <w:pPr>
        <w:ind w:left="-720"/>
        <w:jc w:val="both"/>
        <w:rPr>
          <w:i/>
          <w:lang w:val="fr-FR"/>
        </w:rPr>
      </w:pPr>
      <w:r w:rsidRPr="005D15A3">
        <w:rPr>
          <w:b/>
          <w:lang w:val="fr-FR"/>
        </w:rPr>
        <w:t>Résumé</w:t>
      </w:r>
      <w:r w:rsidR="005D15A3" w:rsidRPr="005D15A3">
        <w:rPr>
          <w:b/>
          <w:lang w:val="fr-FR"/>
        </w:rPr>
        <w:t xml:space="preserve"> de </w:t>
      </w:r>
      <w:r w:rsidR="005D15A3" w:rsidRPr="005D15A3">
        <w:rPr>
          <w:rFonts w:ascii="inherit" w:hAnsi="inherit"/>
          <w:b/>
          <w:bCs/>
          <w:color w:val="212121"/>
          <w:lang w:val="fr-FR"/>
        </w:rPr>
        <w:t>progrès</w:t>
      </w:r>
      <w:r>
        <w:rPr>
          <w:rFonts w:ascii="inherit" w:hAnsi="inherit"/>
          <w:b/>
          <w:bCs/>
          <w:color w:val="212121"/>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2B1E7201" w14:textId="2ECA1309" w:rsidR="00D9157D" w:rsidRPr="008E6D0E" w:rsidRDefault="00627A1C" w:rsidP="008E6D0E">
      <w:pPr>
        <w:spacing w:line="276" w:lineRule="auto"/>
        <w:ind w:left="-720"/>
        <w:jc w:val="both"/>
        <w:rPr>
          <w:bCs/>
          <w:lang w:val="fr-FR"/>
        </w:rPr>
      </w:pPr>
      <w:r w:rsidRPr="008E6D0E">
        <w:rPr>
          <w:b/>
        </w:rPr>
        <w:fldChar w:fldCharType="begin">
          <w:ffData>
            <w:name w:val="Text38"/>
            <w:enabled/>
            <w:calcOnExit w:val="0"/>
            <w:textInput>
              <w:maxLength w:val="3000"/>
              <w:format w:val="FIRST CAPITAL"/>
            </w:textInput>
          </w:ffData>
        </w:fldChar>
      </w:r>
      <w:bookmarkStart w:id="17" w:name="Text38"/>
      <w:r w:rsidRPr="008E6D0E">
        <w:rPr>
          <w:b/>
          <w:lang w:val="fr-FR"/>
        </w:rPr>
        <w:instrText xml:space="preserve"> FORMTEXT </w:instrText>
      </w:r>
      <w:r w:rsidRPr="008E6D0E">
        <w:rPr>
          <w:b/>
        </w:rPr>
      </w:r>
      <w:r w:rsidRPr="008E6D0E">
        <w:rPr>
          <w:b/>
        </w:rPr>
        <w:fldChar w:fldCharType="separate"/>
      </w:r>
      <w:r w:rsidRPr="008E6D0E">
        <w:rPr>
          <w:b/>
          <w:noProof/>
        </w:rPr>
        <w:t> </w:t>
      </w:r>
      <w:r w:rsidR="00D9157D" w:rsidRPr="008E6D0E">
        <w:rPr>
          <w:bCs/>
          <w:lang w:val="fr-FR"/>
        </w:rPr>
        <w:t xml:space="preserve"> Le projet a suscité la mobilisation et l’engagement d’une masse critique de leaders communautaires à travers le plaidoyer (1134 leaders dont 303 femmes), la formation (825 acteurs communautaires et institutionnels dont 296 femmes) </w:t>
      </w:r>
      <w:r w:rsidR="00D9157D" w:rsidRPr="008E6D0E">
        <w:rPr>
          <w:color w:val="000000" w:themeColor="text1"/>
          <w:lang w:val="fr-FR"/>
        </w:rPr>
        <w:t xml:space="preserve">et la mise en place </w:t>
      </w:r>
      <w:r w:rsidR="00D9157D" w:rsidRPr="008E6D0E">
        <w:rPr>
          <w:bCs/>
          <w:lang w:val="fr-FR"/>
        </w:rPr>
        <w:t>de 432 structures de veilles et de promotion de la cohésion sociale (150 comités de veilles, 137 clubs d'adolescentes et 139 clubs d'adolescents dans les villages, et 6 cadres conjoints jeunes-chefs religieux et coutumiers au niveau communal) sur 456 prévues.</w:t>
      </w:r>
      <w:r w:rsidR="008E6D0E">
        <w:rPr>
          <w:bCs/>
          <w:lang w:val="fr-FR"/>
        </w:rPr>
        <w:t xml:space="preserve"> </w:t>
      </w:r>
      <w:r w:rsidR="00D9157D" w:rsidRPr="008E6D0E">
        <w:rPr>
          <w:bCs/>
          <w:lang w:val="fr-FR"/>
        </w:rPr>
        <w:t xml:space="preserve">Au sein de ces structures, les femmes et les adolescents travaillent volontiers au côté des  leaders coutumiers et religieux pour promouvoir la cohésion sociale et  prévenir l’extrémisme violent et la radicalisation chez les adolescents et jeunes en menant des dialogues communautaires, des médiations sociales et des sensibilisations de proximité Au total 30584 personnes (12575 femmes) ont été touchées par les activités de communication interpersonnelle comme les théâtres forum, causeries éducatives, thé débats, menées par les leaders coutumiers et religieux, les Techniciens d’appui aux communautés (TAC) des ONG et les organisations de jeunes. </w:t>
      </w:r>
    </w:p>
    <w:p w14:paraId="4A086B2D" w14:textId="77777777" w:rsidR="00D9157D" w:rsidRPr="008E6D0E" w:rsidRDefault="00D9157D" w:rsidP="008E6D0E">
      <w:pPr>
        <w:spacing w:before="240" w:after="240" w:line="276" w:lineRule="auto"/>
        <w:ind w:left="-720"/>
        <w:jc w:val="both"/>
        <w:rPr>
          <w:bCs/>
          <w:lang w:val="fr-FR"/>
        </w:rPr>
      </w:pPr>
      <w:r w:rsidRPr="008E6D0E">
        <w:rPr>
          <w:rFonts w:eastAsia="Calibri"/>
          <w:bCs/>
          <w:lang w:val="fr-FR" w:eastAsia="fr-FR"/>
        </w:rPr>
        <w:t xml:space="preserve">Le projet a également soutenu le renforcement de capacités de </w:t>
      </w:r>
      <w:r w:rsidRPr="008E6D0E">
        <w:rPr>
          <w:bCs/>
          <w:lang w:val="fr-FR"/>
        </w:rPr>
        <w:t xml:space="preserve">6 794 adolescents, (dont 3 227 filles), répartis dans 276 clubs d’adolescents et d’adolescentes. Ces clubs ont bénéficié de séances de compétences de vie courante prenant en compte l'éducation à la paix. En outre, 150 adolescents et jeunes leaders formés sur la culture de la paix et de cohésion sociale ont mené 1 288 initiatives de sensibilisation de proximité (prioritairement orientées vers leurs pairs et permettant de toucher 8582 personnes (564 hommes, 466 femmes, 3506 garçons et 4046 filles. </w:t>
      </w:r>
    </w:p>
    <w:p w14:paraId="085234AE" w14:textId="79DAE05C" w:rsidR="00627A1C" w:rsidRPr="008E6D0E" w:rsidRDefault="00D9157D" w:rsidP="008E6D0E">
      <w:pPr>
        <w:spacing w:before="240" w:after="240" w:line="276" w:lineRule="auto"/>
        <w:ind w:left="-720"/>
        <w:jc w:val="both"/>
        <w:rPr>
          <w:lang w:val="fr-FR" w:eastAsia="en-US"/>
        </w:rPr>
      </w:pPr>
      <w:r w:rsidRPr="008E6D0E">
        <w:rPr>
          <w:bCs/>
          <w:lang w:val="fr-FR"/>
        </w:rPr>
        <w:lastRenderedPageBreak/>
        <w:t xml:space="preserve">L’ensemble de ces interventions a suscité une prise de conscience des responsabilités individuelles et collectives ainsi que l’engagement volontaire de différentes couches sociales pour la recherche et préservation d’une cohésion sociale durable. En effet, les supervisions des animateurs ont permis de noter que de nombreux leaders </w:t>
      </w:r>
      <w:r w:rsidRPr="008E6D0E">
        <w:rPr>
          <w:rFonts w:eastAsia="Calibri"/>
          <w:bCs/>
          <w:lang w:val="fr-FR" w:eastAsia="fr-FR"/>
        </w:rPr>
        <w:t xml:space="preserve">communautaires, adolescents et les jeunes se sont aussi investis pour la promotion de la cohésion sociale en développant diverses initiatives pour délivrer régulièrement des messages appropriés lors des cultes et autres évènements sociaux. Dans la région du Sahel, deux rencontres initiées par les émirs du Liptako et de Djibo ont abordé les préoccupations liées au vivre ensemble. Ils ont invité les populations à éviter la stigmatisation entre les ethnies et à collaborer davantage pour le retour de la paix. L’intérêt des jeunes pour ces messages se traduit par leur participation aux séances de sensibilisations. Cet intérêt est du reste corroboré leur niveau de satisfaction (96 pour cent ) </w:t>
      </w:r>
      <w:r w:rsidRPr="008E6D0E">
        <w:rPr>
          <w:lang w:val="fr-FR" w:eastAsia="en-US"/>
        </w:rPr>
        <w:t>des actions menées par les</w:t>
      </w:r>
      <w:r w:rsidR="008E6D0E">
        <w:rPr>
          <w:lang w:val="fr-FR" w:eastAsia="en-US"/>
        </w:rPr>
        <w:t xml:space="preserve"> chefs coutumiers et religieux.</w:t>
      </w:r>
      <w:r w:rsidR="00627A1C" w:rsidRPr="008E6D0E">
        <w:rPr>
          <w:b/>
        </w:rPr>
        <w:fldChar w:fldCharType="end"/>
      </w:r>
      <w:bookmarkEnd w:id="17"/>
    </w:p>
    <w:p w14:paraId="54BBBF6E" w14:textId="77777777" w:rsidR="00627A1C" w:rsidRPr="008E6D0E" w:rsidRDefault="00627A1C" w:rsidP="00627A1C">
      <w:pPr>
        <w:ind w:left="-720"/>
        <w:rPr>
          <w:b/>
          <w:lang w:val="fr-FR"/>
        </w:rPr>
      </w:pPr>
    </w:p>
    <w:p w14:paraId="41ABD3CD" w14:textId="010F8910"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8E6D0E">
        <w:rPr>
          <w:b/>
          <w:bCs/>
          <w:color w:val="000000"/>
          <w:lang w:val="fr-FR" w:eastAsia="en-US"/>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6D770D27" w14:textId="329F348E" w:rsidR="00D9157D" w:rsidRPr="008E6D0E" w:rsidRDefault="00161D02" w:rsidP="008E6D0E">
      <w:pPr>
        <w:spacing w:line="276" w:lineRule="auto"/>
        <w:ind w:left="-720"/>
        <w:jc w:val="both"/>
        <w:rPr>
          <w:lang w:val="fr-FR"/>
        </w:rPr>
      </w:pPr>
      <w:r w:rsidRPr="008E6D0E">
        <w:rPr>
          <w:b/>
        </w:rPr>
        <w:fldChar w:fldCharType="begin">
          <w:ffData>
            <w:name w:val=""/>
            <w:enabled/>
            <w:calcOnExit w:val="0"/>
            <w:textInput>
              <w:maxLength w:val="1000"/>
              <w:format w:val="FIRST CAPITAL"/>
            </w:textInput>
          </w:ffData>
        </w:fldChar>
      </w:r>
      <w:r w:rsidRPr="008E6D0E">
        <w:rPr>
          <w:b/>
          <w:lang w:val="fr-FR"/>
        </w:rPr>
        <w:instrText xml:space="preserve"> FORMTEXT </w:instrText>
      </w:r>
      <w:r w:rsidRPr="008E6D0E">
        <w:rPr>
          <w:b/>
        </w:rPr>
      </w:r>
      <w:r w:rsidRPr="008E6D0E">
        <w:rPr>
          <w:b/>
        </w:rPr>
        <w:fldChar w:fldCharType="separate"/>
      </w:r>
      <w:r w:rsidRPr="008E6D0E">
        <w:rPr>
          <w:b/>
          <w:noProof/>
        </w:rPr>
        <w:t> </w:t>
      </w:r>
      <w:r w:rsidR="00D9157D" w:rsidRPr="008E6D0E">
        <w:rPr>
          <w:lang w:val="fr-FR"/>
        </w:rPr>
        <w:t xml:space="preserve"> Le projet a soutenu des initiatives de plaidoyer et d’activités de communication visant la transformation des normes sociales en faveur d’une plus grande participation des filles et des femmes dans les activités de promotion de la cohésion sociale. Ces actions ont permis d’atteindre 31,8 pour cent de représentativité des femmes et filles dans les différents cadres, comités ou réseaux mis en place. </w:t>
      </w:r>
    </w:p>
    <w:p w14:paraId="0B407B45" w14:textId="77777777" w:rsidR="00D9157D" w:rsidRPr="008E6D0E" w:rsidRDefault="00D9157D" w:rsidP="008E6D0E">
      <w:pPr>
        <w:spacing w:line="276" w:lineRule="auto"/>
        <w:ind w:left="-720"/>
        <w:jc w:val="both"/>
        <w:rPr>
          <w:lang w:val="fr-FR"/>
        </w:rPr>
      </w:pPr>
    </w:p>
    <w:p w14:paraId="43C5C156" w14:textId="77777777" w:rsidR="00D9157D" w:rsidRPr="008E6D0E" w:rsidRDefault="00D9157D" w:rsidP="008E6D0E">
      <w:pPr>
        <w:spacing w:line="276" w:lineRule="auto"/>
        <w:ind w:left="-720"/>
        <w:jc w:val="both"/>
        <w:rPr>
          <w:lang w:val="fr-FR"/>
        </w:rPr>
      </w:pPr>
      <w:r w:rsidRPr="008E6D0E">
        <w:rPr>
          <w:lang w:val="fr-FR"/>
        </w:rPr>
        <w:t xml:space="preserve">L’inclusion et la réactivité aux besoins de jeunes se sont matérialisées par leur intégration dans les différents comités mis en place et les efforts de collaboration avec les chefs religieux et coutumiers. </w:t>
      </w:r>
    </w:p>
    <w:p w14:paraId="1496CDB9" w14:textId="77777777" w:rsidR="00D9157D" w:rsidRPr="008E6D0E" w:rsidRDefault="00D9157D" w:rsidP="008E6D0E">
      <w:pPr>
        <w:spacing w:line="276" w:lineRule="auto"/>
        <w:ind w:left="-720"/>
        <w:jc w:val="both"/>
        <w:rPr>
          <w:lang w:val="fr-FR"/>
        </w:rPr>
      </w:pPr>
    </w:p>
    <w:p w14:paraId="785EDEA3" w14:textId="74488ACF" w:rsidR="00D9157D" w:rsidRPr="008E6D0E" w:rsidRDefault="00D9157D" w:rsidP="008E6D0E">
      <w:pPr>
        <w:spacing w:line="276" w:lineRule="auto"/>
        <w:ind w:left="-720"/>
        <w:jc w:val="both"/>
        <w:rPr>
          <w:i/>
          <w:lang w:val="fr-FR"/>
        </w:rPr>
      </w:pPr>
      <w:r w:rsidRPr="008E6D0E">
        <w:rPr>
          <w:lang w:val="fr-FR"/>
        </w:rPr>
        <w:t>Dans le cadre de l’intégration des interventions de protection et de nutrition, l’ensemble des adolescentes des villages ciblés ont reçu la supplémentation en fer et acide folique pour réduire le risque d’anémie en plus des sensibilisations sur la gestion hygiénique des menstrues.  Le focus a été  mis sur la prévention de l’enrôlement par des groupes armés chez les adolescents.</w:t>
      </w:r>
    </w:p>
    <w:p w14:paraId="77E9478C" w14:textId="6A900867" w:rsidR="00161D02" w:rsidRPr="00627A1C" w:rsidRDefault="00161D02" w:rsidP="008E6D0E">
      <w:pPr>
        <w:spacing w:line="276" w:lineRule="auto"/>
        <w:ind w:left="-720"/>
        <w:jc w:val="both"/>
        <w:rPr>
          <w:b/>
        </w:rPr>
      </w:pPr>
      <w:r w:rsidRPr="008E6D0E">
        <w:rPr>
          <w:b/>
          <w:noProof/>
        </w:rPr>
        <w:t> </w:t>
      </w:r>
      <w:r w:rsidRPr="008E6D0E">
        <w:rPr>
          <w:b/>
          <w:noProof/>
        </w:rPr>
        <w:t> </w:t>
      </w:r>
      <w:r w:rsidRPr="008E6D0E">
        <w:rPr>
          <w:b/>
          <w:noProof/>
        </w:rPr>
        <w:t> </w:t>
      </w:r>
      <w:r w:rsidRPr="008E6D0E">
        <w:rPr>
          <w:b/>
          <w:noProof/>
        </w:rPr>
        <w:t> </w:t>
      </w:r>
      <w:r w:rsidRPr="008E6D0E">
        <w:rPr>
          <w:b/>
        </w:rPr>
        <w:fldChar w:fldCharType="end"/>
      </w:r>
    </w:p>
    <w:p w14:paraId="4B6AAB29" w14:textId="77777777" w:rsidR="00323ABC" w:rsidRPr="00627A1C" w:rsidRDefault="00323ABC" w:rsidP="007E4FA1">
      <w:pPr>
        <w:rPr>
          <w:b/>
        </w:rPr>
      </w:pPr>
    </w:p>
    <w:p w14:paraId="563533E9" w14:textId="15CEB56A" w:rsidR="00675507" w:rsidRPr="00615EA3" w:rsidRDefault="00675507" w:rsidP="008E6D0E">
      <w:pPr>
        <w:ind w:left="-720"/>
        <w:jc w:val="both"/>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sidR="00C1295F" w:rsidRPr="00C1295F">
        <w:rPr>
          <w:b/>
          <w:bCs/>
          <w:lang w:val="fr-FR"/>
        </w:rPr>
        <w:t xml:space="preserve"> Les femmes et les organisations féminines engagent un dialogue intergénérationnel sur les valeurs de paix avec les jeunes garçons et les jeunes filles, et participent aux mécanismes communautaires d’alerte précoce, de médiation et de veille pour prévenir et répondre à temps aux risques d’extrémisme violent et de radicalisation.</w:t>
      </w:r>
      <w:r>
        <w:rPr>
          <w:b/>
        </w:rPr>
        <w:t> </w:t>
      </w:r>
      <w:r>
        <w:rPr>
          <w:b/>
        </w:rPr>
        <w:t> </w:t>
      </w:r>
      <w:r>
        <w:rPr>
          <w:b/>
        </w:rPr>
        <w:t> </w:t>
      </w:r>
      <w:r>
        <w:rPr>
          <w:b/>
        </w:rPr>
        <w:t> </w:t>
      </w:r>
      <w:r w:rsidRPr="00323ABC">
        <w:rPr>
          <w:b/>
        </w:rPr>
        <w:fldChar w:fldCharType="end"/>
      </w:r>
    </w:p>
    <w:p w14:paraId="521560B0" w14:textId="77777777" w:rsidR="00675507" w:rsidRPr="00615EA3" w:rsidRDefault="00675507" w:rsidP="00675507">
      <w:pPr>
        <w:ind w:left="-720"/>
        <w:rPr>
          <w:b/>
          <w:lang w:val="fr-FR"/>
        </w:rPr>
      </w:pPr>
    </w:p>
    <w:p w14:paraId="30FD203A" w14:textId="45FE1B3E" w:rsidR="00154E92" w:rsidRPr="00154E92" w:rsidRDefault="00675507" w:rsidP="00154E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154E92">
        <w:rPr>
          <w:rFonts w:ascii="Arial Narrow" w:hAnsi="Arial Narrow"/>
          <w:b/>
          <w:sz w:val="22"/>
          <w:szCs w:val="22"/>
        </w:rPr>
        <w:fldChar w:fldCharType="begin">
          <w:ffData>
            <w:name w:val=""/>
            <w:enabled/>
            <w:calcOnExit w:val="0"/>
            <w:ddList>
              <w:result w:val="2"/>
              <w:listEntry w:val="Veuillez sélectionner"/>
              <w:listEntry w:val="on track"/>
              <w:listEntry w:val="on track with significant peacebuilding results"/>
              <w:listEntry w:val="off track"/>
            </w:ddList>
          </w:ffData>
        </w:fldChar>
      </w:r>
      <w:r w:rsidR="00154E92" w:rsidRPr="00154E92">
        <w:rPr>
          <w:rFonts w:ascii="Arial Narrow" w:hAnsi="Arial Narrow"/>
          <w:b/>
          <w:sz w:val="22"/>
          <w:szCs w:val="22"/>
          <w:lang w:val="fr-FR"/>
        </w:rPr>
        <w:instrText xml:space="preserve"> FORMDROPDOWN </w:instrText>
      </w:r>
      <w:r w:rsidR="004D6EF5">
        <w:rPr>
          <w:rFonts w:ascii="Arial Narrow" w:hAnsi="Arial Narrow"/>
          <w:b/>
          <w:sz w:val="22"/>
          <w:szCs w:val="22"/>
        </w:rPr>
      </w:r>
      <w:r w:rsidR="004D6EF5">
        <w:rPr>
          <w:rFonts w:ascii="Arial Narrow" w:hAnsi="Arial Narrow"/>
          <w:b/>
          <w:sz w:val="22"/>
          <w:szCs w:val="22"/>
        </w:rPr>
        <w:fldChar w:fldCharType="separate"/>
      </w:r>
      <w:r w:rsidR="00154E92">
        <w:rPr>
          <w:rFonts w:ascii="Arial Narrow" w:hAnsi="Arial Narrow"/>
          <w:b/>
          <w:sz w:val="22"/>
          <w:szCs w:val="22"/>
        </w:rPr>
        <w:fldChar w:fldCharType="end"/>
      </w:r>
      <w:r w:rsidR="00154E92" w:rsidRPr="00154E92">
        <w:rPr>
          <w:rFonts w:ascii="Arial Narrow" w:hAnsi="Arial Narrow"/>
          <w:b/>
          <w:sz w:val="22"/>
          <w:szCs w:val="22"/>
          <w:lang w:val="fr-FR"/>
        </w:rPr>
        <w:t xml:space="preserve"> </w:t>
      </w:r>
    </w:p>
    <w:p w14:paraId="192B211F" w14:textId="79CA31B9" w:rsidR="00675507" w:rsidRPr="00154E92"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26A26C4B" w14:textId="77777777" w:rsidR="00675507" w:rsidRPr="005D15A3" w:rsidRDefault="00675507" w:rsidP="00675507">
      <w:pPr>
        <w:ind w:left="-720"/>
        <w:jc w:val="both"/>
        <w:rPr>
          <w:b/>
          <w:lang w:val="fr-FR"/>
        </w:rPr>
      </w:pPr>
    </w:p>
    <w:p w14:paraId="40213E68" w14:textId="33900A11" w:rsidR="00675507" w:rsidRPr="005D15A3" w:rsidRDefault="00891C3D" w:rsidP="00675507">
      <w:pPr>
        <w:ind w:left="-720"/>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5663E85B" w14:textId="76449987" w:rsidR="00675507" w:rsidRPr="008E6D0E" w:rsidRDefault="00675507" w:rsidP="008E6D0E">
      <w:pPr>
        <w:spacing w:line="276" w:lineRule="auto"/>
        <w:ind w:left="-720"/>
        <w:jc w:val="both"/>
        <w:rPr>
          <w:lang w:val="fr-FR"/>
        </w:rPr>
      </w:pPr>
      <w:r w:rsidRPr="008E6D0E">
        <w:rPr>
          <w:b/>
        </w:rPr>
        <w:fldChar w:fldCharType="begin">
          <w:ffData>
            <w:name w:val="Text38"/>
            <w:enabled/>
            <w:calcOnExit w:val="0"/>
            <w:textInput>
              <w:maxLength w:val="3000"/>
              <w:format w:val="FIRST CAPITAL"/>
            </w:textInput>
          </w:ffData>
        </w:fldChar>
      </w:r>
      <w:r w:rsidRPr="008E6D0E">
        <w:rPr>
          <w:b/>
          <w:lang w:val="fr-FR"/>
        </w:rPr>
        <w:instrText xml:space="preserve"> FORMTEXT </w:instrText>
      </w:r>
      <w:r w:rsidRPr="008E6D0E">
        <w:rPr>
          <w:b/>
        </w:rPr>
      </w:r>
      <w:r w:rsidRPr="008E6D0E">
        <w:rPr>
          <w:b/>
        </w:rPr>
        <w:fldChar w:fldCharType="separate"/>
      </w:r>
      <w:r w:rsidR="00C1295F" w:rsidRPr="008E6D0E">
        <w:rPr>
          <w:lang w:val="fr-FR"/>
        </w:rPr>
        <w:t xml:space="preserve">Le projet a contribué à faire de la femme une actrice importante dans la promotion des valeurs du vivre ensemble. En effet, 102,67% des organisations féminines (154/150) se sont engagées </w:t>
      </w:r>
      <w:r w:rsidR="00C1295F" w:rsidRPr="008E6D0E">
        <w:rPr>
          <w:lang w:val="fr-FR"/>
        </w:rPr>
        <w:lastRenderedPageBreak/>
        <w:t>dans la promotion de l’éducation à la paix, la prévention de l’extrémisme violent et de la radicalisation dans les zones cibles. Ces organisations ont été dotées d’outils de communication</w:t>
      </w:r>
      <w:r w:rsidR="00C1295F" w:rsidRPr="008E6D0E">
        <w:footnoteReference w:id="3"/>
      </w:r>
      <w:r w:rsidR="00C1295F" w:rsidRPr="008E6D0E">
        <w:rPr>
          <w:lang w:val="fr-FR"/>
        </w:rPr>
        <w:t xml:space="preserve"> en français, mooré et en fulfuldé) qui leur ont permis de faire passer facilement et efficacement les messages clés de paix, de tolérance et de solidarité. Avant le projet, toutes ces organisations féminines n’étaient pas actives dans le domaine de la cohésion sociale. Le projet a également appuyé la mise en place et la dynamisation de 150 mécanismes d’alerte précoce au sein desquels femmes, hommes et jeunes ont conduit 273 dialogues communautaires qui ont permis de renforcer la paix et la cohésion grâce à la résolution de 156 conflits à travers des dialogues directs entre acteurs en conflits. Par ailleurs, 1,905 femmes sur une prévision de 1,500 des régions du Sahel et du Nord ont été formées en plaidoyer et sensibilisation sur l’éducation à la paix et la prévention de l’extrémisme violent. Ces femmes constituent des ambassadrices de la paix dans leur localité et servent de modèle auprès de leurs pairs dans la culture de la paix et de la cohésion sociale. Ces renforcements de capacités ont permis aux femmes de conduire grâce à leur engagement,1270 séances de plaidoyers et de sensibilisation permettant de toucher </w:t>
      </w:r>
      <w:r w:rsidR="00C1295F" w:rsidRPr="008E6D0E">
        <w:rPr>
          <w:color w:val="000000"/>
          <w:lang w:val="fr-FR"/>
        </w:rPr>
        <w:t xml:space="preserve">29.471 </w:t>
      </w:r>
      <w:r w:rsidR="00C1295F" w:rsidRPr="008E6D0E">
        <w:rPr>
          <w:lang w:val="fr-FR"/>
        </w:rPr>
        <w:t xml:space="preserve">personnes dont </w:t>
      </w:r>
      <w:r w:rsidR="00C1295F" w:rsidRPr="008E6D0E">
        <w:rPr>
          <w:color w:val="000000"/>
          <w:lang w:val="fr-FR"/>
        </w:rPr>
        <w:t xml:space="preserve">16.406 </w:t>
      </w:r>
      <w:r w:rsidR="00C1295F" w:rsidRPr="008E6D0E">
        <w:rPr>
          <w:lang w:val="fr-FR"/>
        </w:rPr>
        <w:t>femmes. Ces actions ont ciblé les conseils municipaux dont certains (communes de Seytenga et Sebba) ont décidé de porter la voix des femmes en leur accordant plus de responsabilités dans les questions d</w:t>
      </w:r>
      <w:r w:rsidR="008E6D0E">
        <w:rPr>
          <w:lang w:val="fr-FR"/>
        </w:rPr>
        <w:t>e paix et de cohésion sociale.</w:t>
      </w:r>
      <w:r w:rsidRPr="008E6D0E">
        <w:rPr>
          <w:b/>
        </w:rPr>
        <w:fldChar w:fldCharType="end"/>
      </w:r>
    </w:p>
    <w:p w14:paraId="51D5DD53" w14:textId="77777777" w:rsidR="00675507" w:rsidRPr="008E6D0E" w:rsidRDefault="00675507" w:rsidP="00675507">
      <w:pPr>
        <w:ind w:left="-720"/>
        <w:rPr>
          <w:b/>
          <w:lang w:val="fr-FR"/>
        </w:rPr>
      </w:pPr>
    </w:p>
    <w:p w14:paraId="14989312" w14:textId="78142FF9"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891C3D">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CA56080" w14:textId="1BFAFFE0" w:rsidR="00C1295F" w:rsidRPr="008E6D0E" w:rsidRDefault="00675507" w:rsidP="008E6D0E">
      <w:pPr>
        <w:pStyle w:val="Paragraphedeliste"/>
        <w:numPr>
          <w:ilvl w:val="0"/>
          <w:numId w:val="50"/>
        </w:numPr>
        <w:spacing w:line="276" w:lineRule="auto"/>
        <w:jc w:val="both"/>
        <w:rPr>
          <w:lang w:val="fr-FR"/>
        </w:rPr>
      </w:pPr>
      <w:r w:rsidRPr="008E6D0E">
        <w:rPr>
          <w:b/>
        </w:rPr>
        <w:fldChar w:fldCharType="begin">
          <w:ffData>
            <w:name w:val=""/>
            <w:enabled/>
            <w:calcOnExit w:val="0"/>
            <w:textInput>
              <w:maxLength w:val="1000"/>
              <w:format w:val="FIRST CAPITAL"/>
            </w:textInput>
          </w:ffData>
        </w:fldChar>
      </w:r>
      <w:r w:rsidRPr="008E6D0E">
        <w:rPr>
          <w:b/>
          <w:lang w:val="fr-FR"/>
        </w:rPr>
        <w:instrText xml:space="preserve"> FORMTEXT </w:instrText>
      </w:r>
      <w:r w:rsidRPr="008E6D0E">
        <w:rPr>
          <w:b/>
        </w:rPr>
      </w:r>
      <w:r w:rsidRPr="008E6D0E">
        <w:rPr>
          <w:b/>
        </w:rPr>
        <w:fldChar w:fldCharType="separate"/>
      </w:r>
      <w:r w:rsidRPr="008E6D0E">
        <w:rPr>
          <w:b/>
          <w:noProof/>
        </w:rPr>
        <w:t> </w:t>
      </w:r>
      <w:r w:rsidR="0085654C" w:rsidRPr="008E6D0E">
        <w:rPr>
          <w:lang w:val="fr-FR"/>
        </w:rPr>
        <w:t xml:space="preserve"> L</w:t>
      </w:r>
      <w:r w:rsidR="00C1295F" w:rsidRPr="008E6D0E">
        <w:rPr>
          <w:lang w:val="fr-FR"/>
        </w:rPr>
        <w:t xml:space="preserve">es organisations féminines ont conduit 1270 séances de plaidoyers qui ont abouti à la reconnaissance par les chefs communautaires du rôle important de la femme dans la promotion de la paix. Ces actions ont touché aussi bien les femmes que les hommes en raison de 16 406 femmes et de 13 065 hommes. </w:t>
      </w:r>
    </w:p>
    <w:p w14:paraId="6F7418E4" w14:textId="0FCA9550" w:rsidR="00C1295F" w:rsidRPr="008E6D0E" w:rsidRDefault="00C1295F" w:rsidP="008E6D0E">
      <w:pPr>
        <w:pStyle w:val="Paragraphedeliste"/>
        <w:numPr>
          <w:ilvl w:val="0"/>
          <w:numId w:val="50"/>
        </w:numPr>
        <w:spacing w:line="276" w:lineRule="auto"/>
        <w:jc w:val="both"/>
        <w:rPr>
          <w:lang w:val="fr-FR"/>
        </w:rPr>
      </w:pPr>
      <w:r w:rsidRPr="008E6D0E">
        <w:rPr>
          <w:lang w:val="fr-FR"/>
        </w:rPr>
        <w:t>Dans l’ensemble, 31,8 pour cent de femmes sont représentées au sein des instances de pilotage des initiatives de prévention de l’extrémisme violent et de la radicalisation. Le suivi des activités par le spécialiste femme et paix du projet a</w:t>
      </w:r>
      <w:r w:rsidR="004E75FE" w:rsidRPr="008E6D0E">
        <w:rPr>
          <w:lang w:val="fr-FR"/>
        </w:rPr>
        <w:t xml:space="preserve"> </w:t>
      </w:r>
      <w:r w:rsidRPr="008E6D0E">
        <w:rPr>
          <w:lang w:val="fr-FR"/>
        </w:rPr>
        <w:t>r</w:t>
      </w:r>
      <w:r w:rsidR="004E75FE" w:rsidRPr="008E6D0E">
        <w:rPr>
          <w:lang w:val="fr-FR"/>
        </w:rPr>
        <w:t>e</w:t>
      </w:r>
      <w:r w:rsidRPr="008E6D0E">
        <w:rPr>
          <w:lang w:val="fr-FR"/>
        </w:rPr>
        <w:t>levé une participation significative de ces femmes dans le fonctionnement des comités de veille et d’alerte composés de 417 femmes et de 894 hommes.</w:t>
      </w:r>
    </w:p>
    <w:p w14:paraId="3C4ECBD1" w14:textId="78B7634D" w:rsidR="00675507" w:rsidRPr="008E6D0E" w:rsidRDefault="00C1295F" w:rsidP="008E6D0E">
      <w:pPr>
        <w:pStyle w:val="Paragraphedeliste"/>
        <w:numPr>
          <w:ilvl w:val="0"/>
          <w:numId w:val="50"/>
        </w:numPr>
        <w:spacing w:line="276" w:lineRule="auto"/>
        <w:jc w:val="both"/>
        <w:rPr>
          <w:lang w:val="fr-FR"/>
        </w:rPr>
      </w:pPr>
      <w:r w:rsidRPr="008E6D0E">
        <w:rPr>
          <w:lang w:val="fr-FR"/>
        </w:rPr>
        <w:t xml:space="preserve">La création du réseau des jeunes dirigeants, garçons et filles, contre l’extrémisme violent et la radicalisation dans chaque commune leur a permis de jouer un rôle important dans la </w:t>
      </w:r>
      <w:r w:rsidR="008E6D0E">
        <w:rPr>
          <w:lang w:val="fr-FR"/>
        </w:rPr>
        <w:t>sensibilisation de leurs pairs.</w:t>
      </w:r>
      <w:r w:rsidR="00675507" w:rsidRPr="008E6D0E">
        <w:rPr>
          <w:b/>
        </w:rPr>
        <w:fldChar w:fldCharType="end"/>
      </w:r>
    </w:p>
    <w:p w14:paraId="35EDE632" w14:textId="77777777" w:rsidR="00627A1C" w:rsidRPr="008E6D0E" w:rsidRDefault="00627A1C" w:rsidP="00627A1C">
      <w:pPr>
        <w:ind w:left="-720"/>
        <w:rPr>
          <w:b/>
          <w:lang w:val="fr-FR"/>
        </w:rPr>
      </w:pPr>
    </w:p>
    <w:p w14:paraId="02A4DAC5" w14:textId="5C90492D" w:rsidR="00675507" w:rsidRPr="00615EA3" w:rsidRDefault="00675507" w:rsidP="00891C3D">
      <w:pPr>
        <w:ind w:left="-720"/>
        <w:jc w:val="both"/>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sidR="00154E92" w:rsidRPr="00154E92">
        <w:rPr>
          <w:b/>
          <w:bCs/>
          <w:lang w:val="fr-FR"/>
        </w:rPr>
        <w:t xml:space="preserve"> Les jeunes, les talibés et les enfants (filles et garçons) des écoles en passerelle vers les écoles classiques et les organisations de jeunes assurent leur rôle d’agent de changement pour la promotion de la paix, de la tolérance et de la cohésion sociale, et participent aux mécanismes de prise de décision et d’alerte précoce au niveau communautaire.</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582DFF41" w:rsidR="00675507" w:rsidRPr="00154E92"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154E92">
        <w:rPr>
          <w:rFonts w:ascii="Arial Narrow" w:hAnsi="Arial Narrow"/>
          <w:b/>
          <w:sz w:val="22"/>
          <w:szCs w:val="22"/>
        </w:rPr>
        <w:fldChar w:fldCharType="begin">
          <w:ffData>
            <w:name w:val=""/>
            <w:enabled/>
            <w:calcOnExit w:val="0"/>
            <w:ddList>
              <w:result w:val="2"/>
              <w:listEntry w:val="Veuillez sélectionner"/>
              <w:listEntry w:val="on track"/>
              <w:listEntry w:val="on track with significant peacebuilding results"/>
              <w:listEntry w:val="off track"/>
            </w:ddList>
          </w:ffData>
        </w:fldChar>
      </w:r>
      <w:r w:rsidR="00154E92" w:rsidRPr="00154E92">
        <w:rPr>
          <w:rFonts w:ascii="Arial Narrow" w:hAnsi="Arial Narrow"/>
          <w:b/>
          <w:sz w:val="22"/>
          <w:szCs w:val="22"/>
          <w:lang w:val="fr-FR"/>
        </w:rPr>
        <w:instrText xml:space="preserve"> FORMDROPDOWN </w:instrText>
      </w:r>
      <w:r w:rsidR="004D6EF5">
        <w:rPr>
          <w:rFonts w:ascii="Arial Narrow" w:hAnsi="Arial Narrow"/>
          <w:b/>
          <w:sz w:val="22"/>
          <w:szCs w:val="22"/>
        </w:rPr>
      </w:r>
      <w:r w:rsidR="004D6EF5">
        <w:rPr>
          <w:rFonts w:ascii="Arial Narrow" w:hAnsi="Arial Narrow"/>
          <w:b/>
          <w:sz w:val="22"/>
          <w:szCs w:val="22"/>
        </w:rPr>
        <w:fldChar w:fldCharType="separate"/>
      </w:r>
      <w:r w:rsidR="00154E92">
        <w:rPr>
          <w:rFonts w:ascii="Arial Narrow" w:hAnsi="Arial Narrow"/>
          <w:b/>
          <w:sz w:val="22"/>
          <w:szCs w:val="22"/>
        </w:rPr>
        <w:fldChar w:fldCharType="end"/>
      </w:r>
      <w:r w:rsidR="00154E92" w:rsidRPr="00154E92">
        <w:rPr>
          <w:rFonts w:ascii="Arial Narrow" w:hAnsi="Arial Narrow"/>
          <w:b/>
          <w:sz w:val="22"/>
          <w:szCs w:val="22"/>
          <w:lang w:val="fr-FR"/>
        </w:rPr>
        <w:t xml:space="preserve"> </w:t>
      </w:r>
    </w:p>
    <w:p w14:paraId="67329A32" w14:textId="77777777" w:rsidR="00675507" w:rsidRPr="005D15A3" w:rsidRDefault="00675507" w:rsidP="00675507">
      <w:pPr>
        <w:ind w:left="-720"/>
        <w:jc w:val="both"/>
        <w:rPr>
          <w:b/>
          <w:lang w:val="fr-FR"/>
        </w:rPr>
      </w:pPr>
    </w:p>
    <w:p w14:paraId="1B52677D" w14:textId="4665528A" w:rsidR="00675507" w:rsidRPr="005D15A3" w:rsidRDefault="00891C3D" w:rsidP="00675507">
      <w:pPr>
        <w:ind w:left="-720"/>
        <w:jc w:val="both"/>
        <w:rPr>
          <w:i/>
          <w:lang w:val="fr-FR"/>
        </w:rPr>
      </w:pPr>
      <w:r w:rsidRPr="005D15A3">
        <w:rPr>
          <w:b/>
          <w:lang w:val="fr-FR"/>
        </w:rPr>
        <w:lastRenderedPageBreak/>
        <w:t>Résumé</w:t>
      </w:r>
      <w:r w:rsidR="00675507" w:rsidRPr="005D15A3">
        <w:rPr>
          <w:b/>
          <w:lang w:val="fr-FR"/>
        </w:rPr>
        <w:t xml:space="preserve"> de </w:t>
      </w:r>
      <w:r w:rsidR="00675507" w:rsidRPr="005D15A3">
        <w:rPr>
          <w:rFonts w:ascii="inherit" w:hAnsi="inherit"/>
          <w:b/>
          <w:bCs/>
          <w:color w:val="212121"/>
          <w:lang w:val="fr-FR"/>
        </w:rPr>
        <w:t>progrès</w:t>
      </w:r>
      <w:r>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4708F437" w14:textId="5C046EB4" w:rsidR="00154E92" w:rsidRPr="00891C3D" w:rsidRDefault="00675507" w:rsidP="00891C3D">
      <w:pPr>
        <w:spacing w:line="276" w:lineRule="auto"/>
        <w:ind w:left="-720"/>
        <w:jc w:val="both"/>
        <w:rPr>
          <w:bCs/>
          <w:lang w:val="fr-FR"/>
        </w:rPr>
      </w:pPr>
      <w:r w:rsidRPr="00891C3D">
        <w:rPr>
          <w:b/>
        </w:rPr>
        <w:fldChar w:fldCharType="begin">
          <w:ffData>
            <w:name w:val="Text38"/>
            <w:enabled/>
            <w:calcOnExit w:val="0"/>
            <w:textInput>
              <w:maxLength w:val="3000"/>
              <w:format w:val="FIRST CAPITAL"/>
            </w:textInput>
          </w:ffData>
        </w:fldChar>
      </w:r>
      <w:r w:rsidRPr="00891C3D">
        <w:rPr>
          <w:b/>
          <w:lang w:val="fr-FR"/>
        </w:rPr>
        <w:instrText xml:space="preserve"> FORMTEXT </w:instrText>
      </w:r>
      <w:r w:rsidRPr="00891C3D">
        <w:rPr>
          <w:b/>
        </w:rPr>
      </w:r>
      <w:r w:rsidRPr="00891C3D">
        <w:rPr>
          <w:b/>
        </w:rPr>
        <w:fldChar w:fldCharType="separate"/>
      </w:r>
      <w:r w:rsidRPr="00891C3D">
        <w:rPr>
          <w:b/>
          <w:noProof/>
        </w:rPr>
        <w:t> </w:t>
      </w:r>
      <w:r w:rsidR="007E321B" w:rsidRPr="00891C3D">
        <w:rPr>
          <w:bCs/>
          <w:lang w:val="fr-FR"/>
        </w:rPr>
        <w:t xml:space="preserve"> L</w:t>
      </w:r>
      <w:r w:rsidR="00154E92" w:rsidRPr="00891C3D">
        <w:rPr>
          <w:bCs/>
          <w:lang w:val="fr-FR"/>
        </w:rPr>
        <w:t xml:space="preserve">’introduction d'un curriculum d’éducation accélérée dans les foyers coraniques a mobilisé à ce jour 1738 enfants talibés (pour prévision de 2500) réguliers et assidus et a concerné un total de 56 foyers coraniques.  L’adhésion des acteurs n’a pas été partout satisfaisante, mais, globalement les populations ont marqué leur intérêt pour cette formule accélérée en faveur des talibés. </w:t>
      </w:r>
    </w:p>
    <w:p w14:paraId="3D8DB47A" w14:textId="77777777" w:rsidR="00154E92" w:rsidRPr="00891C3D" w:rsidRDefault="00154E92" w:rsidP="00891C3D">
      <w:pPr>
        <w:spacing w:line="276" w:lineRule="auto"/>
        <w:ind w:left="-720"/>
        <w:jc w:val="both"/>
        <w:rPr>
          <w:b/>
          <w:lang w:val="fr-FR"/>
        </w:rPr>
      </w:pPr>
    </w:p>
    <w:p w14:paraId="005185A4" w14:textId="77777777" w:rsidR="00154E92" w:rsidRPr="00891C3D" w:rsidRDefault="00154E92" w:rsidP="00891C3D">
      <w:pPr>
        <w:pStyle w:val="Paragraphedeliste"/>
        <w:numPr>
          <w:ilvl w:val="0"/>
          <w:numId w:val="50"/>
        </w:numPr>
        <w:autoSpaceDE w:val="0"/>
        <w:autoSpaceDN w:val="0"/>
        <w:spacing w:before="40" w:after="40" w:line="276" w:lineRule="auto"/>
        <w:jc w:val="both"/>
        <w:rPr>
          <w:bCs/>
          <w:lang w:val="fr-FR"/>
        </w:rPr>
      </w:pPr>
      <w:r w:rsidRPr="00891C3D">
        <w:rPr>
          <w:bCs/>
          <w:lang w:val="fr-FR"/>
        </w:rPr>
        <w:t>Dans la région du Nord, outre les 10 foyers coraniques de l’année scolaire 2019-2020, où la stratégie de scolarisation accélérée avec passerelle (SSAP) a été implémentée, 10 autres foyers coraniques ont été concernés par l’expérience au regard de la forte demande des maitres coraniques. Face à la réticence des maitres coraniques de laisser les apprenants faire la passerelle vers les écoles classiques, les talibés ayant déjà suivi le SSAP ont été enrôlés dans une seconde formule appelée SSA2 qui les a conduit au bout de 9 mois de cours à l’examen du CEP au mois de juin 2021. Deux (2) talibés ont réussi à cet examen et les notes des apprenants récoltés par l’opérateur font état de 53 apprenants qui manquaient de 3 à 5 points pour être admis. Au regard des sujets jugés « difficiles » par l’ensemble des acteurs durant la session, ce résultat peut être jugés assez satisfaisant. Ainsi la région du nord au cours des deux années de mise en œuvre du projet aura mobilisé pour la SSAP 684 apprenants et 162 pour le SSA2.</w:t>
      </w:r>
    </w:p>
    <w:p w14:paraId="52808579" w14:textId="77777777" w:rsidR="00154E92" w:rsidRPr="00891C3D" w:rsidRDefault="00154E92" w:rsidP="00891C3D">
      <w:pPr>
        <w:pStyle w:val="Paragraphedeliste"/>
        <w:autoSpaceDE w:val="0"/>
        <w:autoSpaceDN w:val="0"/>
        <w:spacing w:before="40" w:after="40" w:line="276" w:lineRule="auto"/>
        <w:ind w:left="0"/>
        <w:jc w:val="both"/>
        <w:rPr>
          <w:bCs/>
          <w:lang w:val="fr-FR"/>
        </w:rPr>
      </w:pPr>
    </w:p>
    <w:p w14:paraId="278D42D5" w14:textId="77777777" w:rsidR="00154E92" w:rsidRPr="00891C3D" w:rsidRDefault="00154E92" w:rsidP="00891C3D">
      <w:pPr>
        <w:pStyle w:val="Paragraphedeliste"/>
        <w:numPr>
          <w:ilvl w:val="0"/>
          <w:numId w:val="50"/>
        </w:numPr>
        <w:spacing w:line="276" w:lineRule="auto"/>
        <w:jc w:val="both"/>
        <w:rPr>
          <w:bCs/>
          <w:lang w:val="fr-FR"/>
        </w:rPr>
      </w:pPr>
      <w:r w:rsidRPr="00891C3D">
        <w:rPr>
          <w:bCs/>
          <w:lang w:val="fr-FR"/>
        </w:rPr>
        <w:t>Dans la région du Sahel où le projet a connu plus de péripéties, les 24 foyers coraniques restants sur les 30 où initialement les centres SSAP ont été implémentés, ont continué leurs activités jusqu’en Décembre 2020, avec 532 talibés.  Douze autres foyers coraniques ont été accompagnés pour l’introduction d’un programme pilote de rénovation des foyers coraniques avec le même opérateur, la FDC (Fondation pour le Développement Communautaire), mobilisant près de 600 talibés. L’innovation dans cette formule est la prise en compte de la langue arabe dans les enseignements, conformément à la demande des communautés et comme moyen de sécurisation des foyers coraniques.</w:t>
      </w:r>
    </w:p>
    <w:p w14:paraId="4358F72F" w14:textId="2D132988" w:rsidR="00675507" w:rsidRPr="00C25D42" w:rsidRDefault="00154E92" w:rsidP="00C25D42">
      <w:pPr>
        <w:spacing w:line="276" w:lineRule="auto"/>
        <w:ind w:left="-720"/>
        <w:jc w:val="both"/>
        <w:rPr>
          <w:b/>
          <w:lang w:val="fr-FR"/>
        </w:rPr>
      </w:pPr>
      <w:r w:rsidRPr="00891C3D">
        <w:rPr>
          <w:bCs/>
          <w:lang w:val="fr-FR"/>
        </w:rPr>
        <w:t>Dans le cadre de la prévention de la radicalisation, 678 adolescents et jeunes désœuvrés des régions du Nord et du Sahel (dont 167 filles) pour une prévision de 300, ont été placés en formation</w:t>
      </w:r>
      <w:r w:rsidRPr="00891C3D">
        <w:rPr>
          <w:rStyle w:val="Appelnotedebasdep"/>
          <w:bCs/>
          <w:color w:val="0000FF"/>
          <w:u w:val="single"/>
        </w:rPr>
        <w:footnoteReference w:id="4"/>
      </w:r>
      <w:r w:rsidRPr="00891C3D">
        <w:rPr>
          <w:bCs/>
          <w:lang w:val="fr-FR"/>
        </w:rPr>
        <w:t xml:space="preserve"> professionnelle (442) ou bénéficient d’un appui pour une activité génératrice de revenu (236) dans des filières porteuses afin de leur procurer une certaine autonomie financière qui les rendraient moins enclins à répondre à l'appât des groupes armés. Le dernier suivi réalisé en octobre 2021, 170 adolescents et jeunes menaient l’activité pour laquelle ils ont été formés ou soutenus.</w:t>
      </w:r>
      <w:r w:rsidR="00675507" w:rsidRPr="00891C3D">
        <w:rPr>
          <w:b/>
        </w:rPr>
        <w:fldChar w:fldCharType="end"/>
      </w:r>
    </w:p>
    <w:p w14:paraId="470F9892" w14:textId="77777777" w:rsidR="00675507" w:rsidRPr="00C25D42" w:rsidRDefault="00675507" w:rsidP="00675507">
      <w:pPr>
        <w:ind w:left="-720"/>
        <w:rPr>
          <w:b/>
          <w:lang w:val="fr-FR"/>
        </w:rPr>
      </w:pPr>
    </w:p>
    <w:p w14:paraId="40F7F91F" w14:textId="24CEFEF9" w:rsidR="00675507" w:rsidRPr="00C25D42" w:rsidRDefault="00675507" w:rsidP="00C25D42">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891C3D">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4415DFDB" w14:textId="77777777" w:rsidR="00C25D42" w:rsidRDefault="00C25D42">
      <w:pPr>
        <w:rPr>
          <w:b/>
          <w:u w:val="single"/>
          <w:lang w:val="fr-FR"/>
        </w:rPr>
      </w:pPr>
      <w:r>
        <w:rPr>
          <w:b/>
          <w:u w:val="single"/>
          <w:lang w:val="fr-FR"/>
        </w:rPr>
        <w:br w:type="page"/>
      </w:r>
    </w:p>
    <w:p w14:paraId="041CE678" w14:textId="4E38BB86" w:rsidR="00675507" w:rsidRPr="00476758" w:rsidRDefault="00675507" w:rsidP="00675507">
      <w:pPr>
        <w:rPr>
          <w:b/>
          <w:u w:val="single"/>
          <w:lang w:val="fr-FR"/>
        </w:rPr>
      </w:pPr>
      <w:r w:rsidRPr="00476758">
        <w:rPr>
          <w:b/>
          <w:u w:val="single"/>
          <w:lang w:val="fr-FR"/>
        </w:rPr>
        <w:lastRenderedPageBreak/>
        <w:t>Partie II</w:t>
      </w:r>
      <w:r>
        <w:rPr>
          <w:b/>
          <w:u w:val="single"/>
          <w:lang w:val="fr-FR"/>
        </w:rPr>
        <w:t>I</w:t>
      </w:r>
      <w:r w:rsidR="00C25D42">
        <w:rPr>
          <w:b/>
          <w:u w:val="single"/>
          <w:lang w:val="fr-FR"/>
        </w:rPr>
        <w:t xml:space="preserve"> </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7E321B" w14:paraId="3278E054" w14:textId="77777777" w:rsidTr="007F7257">
        <w:tc>
          <w:tcPr>
            <w:tcW w:w="4230" w:type="dxa"/>
            <w:shd w:val="clear" w:color="auto" w:fill="auto"/>
          </w:tcPr>
          <w:p w14:paraId="1A9F4B35" w14:textId="4585B28F" w:rsidR="007118F5" w:rsidRPr="00675507" w:rsidRDefault="00675507" w:rsidP="00234A5E">
            <w:pPr>
              <w:rPr>
                <w:lang w:val="fr-FR"/>
              </w:rPr>
            </w:pPr>
            <w:r w:rsidRPr="00675507">
              <w:rPr>
                <w:b/>
                <w:bCs/>
                <w:u w:val="single"/>
                <w:lang w:val="fr-FR"/>
              </w:rPr>
              <w:t>Suivi</w:t>
            </w:r>
            <w:r w:rsidR="00C25D42">
              <w:rPr>
                <w:b/>
                <w:bCs/>
                <w:u w:val="single"/>
                <w:lang w:val="fr-FR"/>
              </w:rPr>
              <w:t xml:space="preserve"> </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5407D735" w:rsidR="00997347" w:rsidRPr="00C25D42" w:rsidRDefault="007118F5" w:rsidP="00C25D42">
            <w:pPr>
              <w:spacing w:line="276" w:lineRule="auto"/>
              <w:jc w:val="both"/>
              <w:rPr>
                <w:i/>
                <w:lang w:val="fr-FR"/>
              </w:rPr>
            </w:pPr>
            <w:r w:rsidRPr="00C25D42">
              <w:rPr>
                <w:i/>
                <w:iCs/>
              </w:rPr>
              <w:fldChar w:fldCharType="begin">
                <w:ffData>
                  <w:name w:val="Text52"/>
                  <w:enabled/>
                  <w:calcOnExit w:val="0"/>
                  <w:textInput>
                    <w:maxLength w:val="1000"/>
                  </w:textInput>
                </w:ffData>
              </w:fldChar>
            </w:r>
            <w:bookmarkStart w:id="18" w:name="Text52"/>
            <w:r w:rsidRPr="00C25D42">
              <w:rPr>
                <w:i/>
                <w:iCs/>
                <w:lang w:val="fr-FR"/>
              </w:rPr>
              <w:instrText xml:space="preserve"> FORMTEXT </w:instrText>
            </w:r>
            <w:r w:rsidRPr="00C25D42">
              <w:rPr>
                <w:i/>
                <w:iCs/>
              </w:rPr>
            </w:r>
            <w:r w:rsidRPr="00C25D42">
              <w:rPr>
                <w:i/>
                <w:iCs/>
              </w:rPr>
              <w:fldChar w:fldCharType="separate"/>
            </w:r>
            <w:r w:rsidRPr="00C25D42">
              <w:rPr>
                <w:i/>
                <w:iCs/>
                <w:noProof/>
              </w:rPr>
              <w:t> </w:t>
            </w:r>
            <w:r w:rsidR="00712AF3" w:rsidRPr="00C25D42">
              <w:rPr>
                <w:lang w:val="fr-FR"/>
              </w:rPr>
              <w:t xml:space="preserve"> Les activités de suivi conduites au cours de la période de référence ont porté sur sept (07) rencontres périodiques de l’équipe du projet, </w:t>
            </w:r>
            <w:r w:rsidR="00F72534" w:rsidRPr="00C25D42">
              <w:rPr>
                <w:lang w:val="fr-FR"/>
              </w:rPr>
              <w:t xml:space="preserve">onze </w:t>
            </w:r>
            <w:r w:rsidR="00712AF3" w:rsidRPr="00C25D42">
              <w:rPr>
                <w:lang w:val="fr-FR"/>
              </w:rPr>
              <w:t>(</w:t>
            </w:r>
            <w:r w:rsidR="00F72534" w:rsidRPr="00C25D42">
              <w:rPr>
                <w:lang w:val="fr-FR"/>
              </w:rPr>
              <w:t>11</w:t>
            </w:r>
            <w:r w:rsidR="00712AF3" w:rsidRPr="00C25D42">
              <w:rPr>
                <w:lang w:val="fr-FR"/>
              </w:rPr>
              <w:t>) visites programmatiques et deux (02) supervisions conjointes impliquant les représentants du ministère de la femme, de la solidarité nationale, de la famille et de l’action humanitaire, du ministère de l’administration territoriale, de la décentralisation et de la cohésion sociale et du Programme d’Urgence pour le Sahel (PUS).</w:t>
            </w:r>
            <w:r w:rsidRPr="00C25D42">
              <w:rPr>
                <w:i/>
                <w:iCs/>
                <w:noProof/>
              </w:rPr>
              <w:t> </w:t>
            </w:r>
            <w:r w:rsidRPr="00C25D42">
              <w:rPr>
                <w:i/>
                <w:iCs/>
                <w:noProof/>
              </w:rPr>
              <w:t> </w:t>
            </w:r>
            <w:r w:rsidRPr="00C25D42">
              <w:rPr>
                <w:i/>
                <w:iCs/>
                <w:noProof/>
              </w:rPr>
              <w:t> </w:t>
            </w:r>
            <w:r w:rsidRPr="00C25D42">
              <w:rPr>
                <w:i/>
                <w:iCs/>
                <w:noProof/>
              </w:rPr>
              <w:t> </w:t>
            </w:r>
            <w:r w:rsidRPr="00C25D42">
              <w:rPr>
                <w:i/>
                <w:iCs/>
              </w:rPr>
              <w:fldChar w:fldCharType="end"/>
            </w:r>
            <w:bookmarkEnd w:id="18"/>
            <w:r w:rsidR="006C1819" w:rsidRPr="00C25D42">
              <w:rPr>
                <w:i/>
                <w:lang w:val="fr-FR"/>
              </w:rPr>
              <w:t xml:space="preserve"> </w:t>
            </w:r>
          </w:p>
          <w:p w14:paraId="21BD62AD" w14:textId="77777777" w:rsidR="007118F5" w:rsidRPr="00712AF3" w:rsidRDefault="007118F5" w:rsidP="00234A5E">
            <w:pPr>
              <w:rPr>
                <w:lang w:val="fr-FR"/>
              </w:rPr>
            </w:pPr>
          </w:p>
        </w:tc>
        <w:tc>
          <w:tcPr>
            <w:tcW w:w="5940" w:type="dxa"/>
            <w:shd w:val="clear" w:color="auto" w:fill="auto"/>
          </w:tcPr>
          <w:p w14:paraId="797F499B" w14:textId="5F60C208" w:rsidR="00997347" w:rsidRPr="00712AF3" w:rsidRDefault="00675507" w:rsidP="00AD73D3">
            <w:pPr>
              <w:rPr>
                <w:lang w:val="fr-FR"/>
              </w:rPr>
            </w:pPr>
            <w:r w:rsidRPr="00675507">
              <w:rPr>
                <w:lang w:val="fr-FR"/>
              </w:rPr>
              <w:t>Est-ce que les indicateurs des résultats ont des bases de référe</w:t>
            </w:r>
            <w:r>
              <w:rPr>
                <w:lang w:val="fr-FR"/>
              </w:rPr>
              <w:t>nce</w:t>
            </w:r>
            <w:r w:rsidR="00C25D42">
              <w:rPr>
                <w:lang w:val="fr-FR"/>
              </w:rPr>
              <w:t xml:space="preserve"> </w:t>
            </w:r>
            <w:r w:rsidR="007118F5" w:rsidRPr="00675507">
              <w:rPr>
                <w:lang w:val="fr-FR"/>
              </w:rPr>
              <w:t xml:space="preserve">? </w:t>
            </w:r>
            <w:r w:rsidR="00712AF3">
              <w:fldChar w:fldCharType="begin">
                <w:ffData>
                  <w:name w:val="Dropdown3"/>
                  <w:enabled/>
                  <w:calcOnExit w:val="0"/>
                  <w:ddList>
                    <w:result w:val="1"/>
                    <w:listEntry w:val="Veuillez sélectionner"/>
                    <w:listEntry w:val="Oui"/>
                    <w:listEntry w:val="Non"/>
                  </w:ddList>
                </w:ffData>
              </w:fldChar>
            </w:r>
            <w:bookmarkStart w:id="19" w:name="Dropdown3"/>
            <w:r w:rsidR="00712AF3" w:rsidRPr="00712AF3">
              <w:rPr>
                <w:lang w:val="fr-FR"/>
              </w:rPr>
              <w:instrText xml:space="preserve"> FORMDROPDOWN </w:instrText>
            </w:r>
            <w:r w:rsidR="004D6EF5">
              <w:fldChar w:fldCharType="separate"/>
            </w:r>
            <w:r w:rsidR="00712AF3">
              <w:fldChar w:fldCharType="end"/>
            </w:r>
            <w:bookmarkEnd w:id="19"/>
            <w:r w:rsidR="00712AF3" w:rsidRPr="00712AF3">
              <w:rPr>
                <w:lang w:val="fr-FR"/>
              </w:rPr>
              <w:t xml:space="preserve"> </w:t>
            </w:r>
          </w:p>
          <w:p w14:paraId="012D62E1" w14:textId="77777777" w:rsidR="00712AF3" w:rsidRPr="00712AF3" w:rsidRDefault="00712AF3" w:rsidP="00712AF3">
            <w:pPr>
              <w:rPr>
                <w:rFonts w:ascii="Corbel" w:hAnsi="Corbel"/>
                <w:lang w:val="fr-FR"/>
              </w:rPr>
            </w:pPr>
            <w:r w:rsidRPr="00712AF3">
              <w:rPr>
                <w:rFonts w:ascii="Corbel" w:hAnsi="Corbel"/>
                <w:lang w:val="fr-FR"/>
              </w:rPr>
              <w:t>Tous les indicateurs ont des bases de référence.</w:t>
            </w:r>
          </w:p>
          <w:p w14:paraId="2337B972" w14:textId="77777777" w:rsidR="007118F5" w:rsidRPr="00675507" w:rsidRDefault="007118F5" w:rsidP="00AD73D3">
            <w:pPr>
              <w:rPr>
                <w:lang w:val="fr-FR"/>
              </w:rPr>
            </w:pPr>
          </w:p>
          <w:p w14:paraId="2BD200E3" w14:textId="69817A7A" w:rsidR="007118F5" w:rsidRPr="00712AF3" w:rsidRDefault="00675507" w:rsidP="00C25D42">
            <w:pPr>
              <w:rPr>
                <w:lang w:val="fr-FR"/>
              </w:rPr>
            </w:pPr>
            <w:r w:rsidRPr="00675507">
              <w:rPr>
                <w:lang w:val="fr-FR"/>
              </w:rPr>
              <w:t>Le projet a-t-il lancé des enquêtes de perception ou d'autres collectes de données communautaires</w:t>
            </w:r>
            <w:r w:rsidR="00C25D42">
              <w:rPr>
                <w:lang w:val="fr-FR"/>
              </w:rPr>
              <w:t xml:space="preserve"> </w:t>
            </w:r>
            <w:r w:rsidR="007118F5" w:rsidRPr="00675507">
              <w:rPr>
                <w:lang w:val="fr-FR"/>
              </w:rPr>
              <w:t xml:space="preserve">? </w:t>
            </w:r>
            <w:r w:rsidR="00712AF3">
              <w:fldChar w:fldCharType="begin">
                <w:ffData>
                  <w:name w:val=""/>
                  <w:enabled/>
                  <w:calcOnExit w:val="0"/>
                  <w:ddList>
                    <w:result w:val="2"/>
                    <w:listEntry w:val="Veuillez sélectionner"/>
                    <w:listEntry w:val="Oui"/>
                    <w:listEntry w:val="Non"/>
                  </w:ddList>
                </w:ffData>
              </w:fldChar>
            </w:r>
            <w:r w:rsidR="00712AF3" w:rsidRPr="00712AF3">
              <w:rPr>
                <w:lang w:val="fr-FR"/>
              </w:rPr>
              <w:instrText xml:space="preserve"> FORMDROPDOWN </w:instrText>
            </w:r>
            <w:r w:rsidR="004D6EF5">
              <w:fldChar w:fldCharType="separate"/>
            </w:r>
            <w:r w:rsidR="00712AF3">
              <w:fldChar w:fldCharType="end"/>
            </w:r>
          </w:p>
        </w:tc>
      </w:tr>
      <w:tr w:rsidR="006C1819" w:rsidRPr="00C25D42" w14:paraId="36A88C83" w14:textId="77777777" w:rsidTr="007F7257">
        <w:tc>
          <w:tcPr>
            <w:tcW w:w="4230" w:type="dxa"/>
            <w:shd w:val="clear" w:color="auto" w:fill="auto"/>
          </w:tcPr>
          <w:p w14:paraId="6242C484" w14:textId="402E320A"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C25D42">
              <w:rPr>
                <w:b/>
                <w:bCs/>
                <w:u w:val="single"/>
                <w:lang w:val="fr-FR"/>
              </w:rPr>
              <w:t xml:space="preserve"> </w:t>
            </w:r>
            <w:r w:rsidR="006C1819" w:rsidRPr="00675507">
              <w:rPr>
                <w:b/>
                <w:bCs/>
                <w:u w:val="single"/>
                <w:lang w:val="fr-FR"/>
              </w:rPr>
              <w:t>:</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C25D42">
              <w:rPr>
                <w:lang w:val="fr-FR"/>
              </w:rPr>
              <w:t xml:space="preserve"> </w:t>
            </w:r>
            <w:r w:rsidR="007118F5" w:rsidRPr="00675507">
              <w:rPr>
                <w:lang w:val="fr-FR"/>
              </w:rPr>
              <w:t>?</w:t>
            </w:r>
          </w:p>
          <w:p w14:paraId="3679D92A" w14:textId="7C1AF793" w:rsidR="007118F5" w:rsidRPr="00627A1C" w:rsidRDefault="00712AF3" w:rsidP="00C25D42">
            <w:r>
              <w:fldChar w:fldCharType="begin">
                <w:ffData>
                  <w:name w:val=""/>
                  <w:enabled/>
                  <w:calcOnExit w:val="0"/>
                  <w:ddList>
                    <w:result w:val="1"/>
                    <w:listEntry w:val="Veuillez sélectionner"/>
                    <w:listEntry w:val="Oui"/>
                    <w:listEntry w:val="Non"/>
                  </w:ddList>
                </w:ffData>
              </w:fldChar>
            </w:r>
            <w:r>
              <w:instrText xml:space="preserve"> FORMDROPDOWN </w:instrText>
            </w:r>
            <w:r w:rsidR="004D6EF5">
              <w:fldChar w:fldCharType="separate"/>
            </w:r>
            <w:r>
              <w:fldChar w:fldCharType="end"/>
            </w:r>
          </w:p>
        </w:tc>
        <w:tc>
          <w:tcPr>
            <w:tcW w:w="5940" w:type="dxa"/>
            <w:shd w:val="clear" w:color="auto" w:fill="auto"/>
          </w:tcPr>
          <w:p w14:paraId="7B8CF898" w14:textId="0D9D7C2D"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C25D42">
              <w:rPr>
                <w:lang w:val="fr-FR"/>
              </w:rPr>
              <w:t>$</w:t>
            </w:r>
            <w:r w:rsidR="004D141E" w:rsidRPr="00627A1C">
              <w:fldChar w:fldCharType="begin">
                <w:ffData>
                  <w:name w:val="evalbudget"/>
                  <w:enabled/>
                  <w:calcOnExit w:val="0"/>
                  <w:textInput>
                    <w:type w:val="number"/>
                    <w:format w:val="0.00"/>
                  </w:textInput>
                </w:ffData>
              </w:fldChar>
            </w:r>
            <w:bookmarkStart w:id="20" w:name="evalbudget"/>
            <w:r w:rsidR="004D141E" w:rsidRPr="00675507">
              <w:rPr>
                <w:lang w:val="fr-FR"/>
              </w:rPr>
              <w:instrText xml:space="preserve"> FORMTEXT </w:instrText>
            </w:r>
            <w:r w:rsidR="004D141E" w:rsidRPr="00627A1C">
              <w:fldChar w:fldCharType="separate"/>
            </w:r>
            <w:r w:rsidR="00712AF3" w:rsidRPr="00712AF3">
              <w:rPr>
                <w:noProof/>
                <w:lang w:val="fr-FR"/>
              </w:rPr>
              <w:t xml:space="preserve">35 </w:t>
            </w:r>
            <w:r w:rsidR="00C25D42">
              <w:rPr>
                <w:noProof/>
                <w:lang w:val="fr-FR"/>
              </w:rPr>
              <w:t>000</w:t>
            </w:r>
            <w:r w:rsidR="004D141E" w:rsidRPr="00627A1C">
              <w:fldChar w:fldCharType="end"/>
            </w:r>
            <w:bookmarkEnd w:id="20"/>
          </w:p>
          <w:p w14:paraId="6A29E557" w14:textId="77777777" w:rsidR="004D141E" w:rsidRPr="00675507" w:rsidRDefault="004D141E" w:rsidP="00E76CA1">
            <w:pPr>
              <w:rPr>
                <w:lang w:val="fr-FR"/>
              </w:rPr>
            </w:pPr>
          </w:p>
          <w:p w14:paraId="645019D6" w14:textId="4CB69163" w:rsidR="004D141E" w:rsidRPr="00675507" w:rsidRDefault="00675507" w:rsidP="00C25D42">
            <w:pPr>
              <w:spacing w:line="276" w:lineRule="auto"/>
              <w:jc w:val="both"/>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rsidRPr="00C25D42">
              <w:fldChar w:fldCharType="begin">
                <w:ffData>
                  <w:name w:val="Text45"/>
                  <w:enabled/>
                  <w:calcOnExit w:val="0"/>
                  <w:textInput>
                    <w:maxLength w:val="1500"/>
                    <w:format w:val="FIRST CAPITAL"/>
                  </w:textInput>
                </w:ffData>
              </w:fldChar>
            </w:r>
            <w:bookmarkStart w:id="21" w:name="Text45"/>
            <w:r w:rsidRPr="00C25D42">
              <w:rPr>
                <w:lang w:val="fr-FR"/>
              </w:rPr>
              <w:instrText xml:space="preserve"> FORMTEXT </w:instrText>
            </w:r>
            <w:r w:rsidRPr="00C25D42">
              <w:fldChar w:fldCharType="separate"/>
            </w:r>
            <w:r w:rsidR="00712AF3" w:rsidRPr="00C25D42">
              <w:rPr>
                <w:lang w:val="fr-FR"/>
              </w:rPr>
              <w:t xml:space="preserve"> Le rapport provisoire de l’évaluation finale du projet est en cours d’amendement. Il sera validé le 18 novembre 2021.</w:t>
            </w:r>
            <w:r w:rsidRPr="00C25D42">
              <w:fldChar w:fldCharType="end"/>
            </w:r>
            <w:bookmarkEnd w:id="21"/>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Nom de donnateur</w:t>
            </w:r>
            <w:r w:rsidR="00156C4C" w:rsidRPr="00627A1C">
              <w:t xml:space="preserve">:     </w:t>
            </w:r>
            <w:r>
              <w:t>Montant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2"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2"/>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3"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3"/>
            <w:r w:rsidRPr="00627A1C">
              <w:t xml:space="preserve">                          </w:t>
            </w:r>
            <w:r w:rsidRPr="00627A1C">
              <w:fldChar w:fldCharType="begin">
                <w:ffData>
                  <w:name w:val="Text48"/>
                  <w:enabled/>
                  <w:calcOnExit w:val="0"/>
                  <w:textInput>
                    <w:type w:val="number"/>
                    <w:format w:val="0.00"/>
                  </w:textInput>
                </w:ffData>
              </w:fldChar>
            </w:r>
            <w:bookmarkStart w:id="24"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5"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r w:rsidRPr="00627A1C">
              <w:t xml:space="preserve">                          </w:t>
            </w:r>
            <w:r w:rsidRPr="00627A1C">
              <w:fldChar w:fldCharType="begin">
                <w:ffData>
                  <w:name w:val="Text50"/>
                  <w:enabled/>
                  <w:calcOnExit w:val="0"/>
                  <w:textInput>
                    <w:type w:val="number"/>
                    <w:format w:val="0.00"/>
                  </w:textInput>
                </w:ffData>
              </w:fldChar>
            </w:r>
            <w:bookmarkStart w:id="26"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6"/>
          </w:p>
        </w:tc>
      </w:tr>
      <w:tr w:rsidR="002C187A" w:rsidRPr="007E321B" w14:paraId="04EF3772" w14:textId="77777777" w:rsidTr="007F7257">
        <w:tc>
          <w:tcPr>
            <w:tcW w:w="4230" w:type="dxa"/>
            <w:shd w:val="clear" w:color="auto" w:fill="auto"/>
          </w:tcPr>
          <w:p w14:paraId="493CE278" w14:textId="733BE6D3" w:rsidR="002C187A" w:rsidRPr="00675507" w:rsidRDefault="00675507" w:rsidP="001A1E86">
            <w:pPr>
              <w:rPr>
                <w:lang w:val="fr-FR"/>
              </w:rPr>
            </w:pPr>
            <w:r w:rsidRPr="00675507">
              <w:rPr>
                <w:b/>
                <w:bCs/>
                <w:u w:val="single"/>
                <w:lang w:val="fr-FR"/>
              </w:rPr>
              <w:t>Autre</w:t>
            </w:r>
            <w:r w:rsidR="00C25D42">
              <w:rPr>
                <w:b/>
                <w:bCs/>
                <w:u w:val="single"/>
                <w:lang w:val="fr-FR"/>
              </w:rPr>
              <w:t xml:space="preserve"> </w:t>
            </w:r>
            <w:r w:rsidRPr="00675507">
              <w:rPr>
                <w:lang w:val="fr-FR"/>
              </w:rPr>
              <w:t>: Y a-t-il d'autres points concernant la mise en œuvre du projet que vous souhaitez partager, y compris sur les besoins en capacité des organisations bénéficiaires</w:t>
            </w:r>
            <w:r w:rsidR="0038746B">
              <w:rPr>
                <w:lang w:val="fr-FR"/>
              </w:rPr>
              <w:t xml:space="preserve"> </w:t>
            </w:r>
            <w:r w:rsidRPr="00675507">
              <w:rPr>
                <w:lang w:val="fr-FR"/>
              </w:rPr>
              <w:t>?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21140CC5" w:rsidR="002C187A" w:rsidRPr="00C25D42" w:rsidRDefault="006A07CA" w:rsidP="00FF58EF">
            <w:pPr>
              <w:spacing w:line="276" w:lineRule="auto"/>
              <w:jc w:val="both"/>
              <w:rPr>
                <w:lang w:val="fr-FR"/>
              </w:rPr>
            </w:pPr>
            <w:r w:rsidRPr="00C25D42">
              <w:fldChar w:fldCharType="begin">
                <w:ffData>
                  <w:name w:val=""/>
                  <w:enabled/>
                  <w:calcOnExit w:val="0"/>
                  <w:textInput>
                    <w:maxLength w:val="1500"/>
                    <w:format w:val="FIRST CAPITAL"/>
                  </w:textInput>
                </w:ffData>
              </w:fldChar>
            </w:r>
            <w:r w:rsidRPr="00C25D42">
              <w:rPr>
                <w:lang w:val="fr-FR"/>
              </w:rPr>
              <w:instrText xml:space="preserve"> FORMTEXT </w:instrText>
            </w:r>
            <w:r w:rsidRPr="00C25D42">
              <w:fldChar w:fldCharType="separate"/>
            </w:r>
            <w:r w:rsidR="00712AF3" w:rsidRPr="00C25D42">
              <w:rPr>
                <w:lang w:val="fr-FR"/>
              </w:rPr>
              <w:t xml:space="preserve"> Avec l’apparition de la pandémie COVID-19, les acteurs de mise en œuvre ont dû intégrer des actions de sensibilisation sur le thème de la maladie, prévoir du matériel de protection et réaménager les budgets de certaines activités pour la continuité.</w:t>
            </w:r>
            <w:r w:rsidRPr="00C25D42">
              <w:fldChar w:fldCharType="end"/>
            </w:r>
          </w:p>
        </w:tc>
      </w:tr>
    </w:tbl>
    <w:p w14:paraId="3CD922EA" w14:textId="77777777" w:rsidR="0038746B" w:rsidRDefault="0038746B">
      <w:pPr>
        <w:rPr>
          <w:b/>
          <w:u w:val="single"/>
          <w:lang w:val="fr-FR"/>
        </w:rPr>
      </w:pPr>
      <w:r>
        <w:rPr>
          <w:b/>
          <w:u w:val="single"/>
          <w:lang w:val="fr-FR"/>
        </w:rPr>
        <w:br w:type="page"/>
      </w:r>
    </w:p>
    <w:p w14:paraId="73DC0BA9" w14:textId="5CCCEE27" w:rsidR="00600B5F" w:rsidRPr="00547F47" w:rsidRDefault="00600B5F" w:rsidP="00600B5F">
      <w:pPr>
        <w:rPr>
          <w:b/>
          <w:u w:val="single"/>
          <w:lang w:val="fr-FR"/>
        </w:rPr>
      </w:pPr>
      <w:r w:rsidRPr="00547F47">
        <w:rPr>
          <w:b/>
          <w:u w:val="single"/>
          <w:lang w:val="fr-FR"/>
        </w:rPr>
        <w:lastRenderedPageBreak/>
        <w:t>Partie IV</w:t>
      </w:r>
      <w:r w:rsidR="0038746B">
        <w:rPr>
          <w:b/>
          <w:u w:val="single"/>
          <w:lang w:val="fr-FR"/>
        </w:rPr>
        <w:t xml:space="preserve"> </w:t>
      </w:r>
      <w:r w:rsidRPr="00547F47">
        <w:rPr>
          <w:b/>
          <w:u w:val="single"/>
          <w:lang w:val="fr-FR"/>
        </w:rPr>
        <w:t>: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1745E8">
      <w:pPr>
        <w:pStyle w:val="Paragraphedeliste"/>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1F3FE32D"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sidR="00712AF3" w:rsidRPr="005A21C1">
        <w:t>35</w:t>
      </w:r>
      <w:r w:rsidR="00712AF3">
        <w:t>,</w:t>
      </w:r>
      <w:r w:rsidR="00712AF3" w:rsidRPr="005A21C1">
        <w:t>767.36</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3107C9">
      <w:pPr>
        <w:pStyle w:val="Paragraphedeliste"/>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0699347" w14:textId="2CBB41DA" w:rsidR="00100B46" w:rsidRPr="00C25D42" w:rsidRDefault="00600B5F" w:rsidP="00C25D42">
      <w:pPr>
        <w:pStyle w:val="Paragraphedeliste"/>
        <w:autoSpaceDE w:val="0"/>
        <w:autoSpaceDN w:val="0"/>
        <w:spacing w:before="40" w:after="40" w:line="276" w:lineRule="auto"/>
        <w:ind w:left="-450"/>
        <w:jc w:val="both"/>
        <w:rPr>
          <w:bCs/>
          <w:lang w:val="fr-FR"/>
        </w:rPr>
      </w:pPr>
      <w:r w:rsidRPr="00C25D42">
        <w:fldChar w:fldCharType="begin">
          <w:ffData>
            <w:name w:val=""/>
            <w:enabled/>
            <w:calcOnExit w:val="0"/>
            <w:textInput>
              <w:maxLength w:val="2000"/>
              <w:format w:val="FIRST CAPITAL"/>
            </w:textInput>
          </w:ffData>
        </w:fldChar>
      </w:r>
      <w:r w:rsidRPr="00C25D42">
        <w:rPr>
          <w:lang w:val="fr-FR"/>
        </w:rPr>
        <w:instrText xml:space="preserve"> FORMTEXT </w:instrText>
      </w:r>
      <w:r w:rsidRPr="00C25D42">
        <w:fldChar w:fldCharType="separate"/>
      </w:r>
      <w:r w:rsidRPr="00C25D42">
        <w:rPr>
          <w:noProof/>
        </w:rPr>
        <w:t> </w:t>
      </w:r>
      <w:r w:rsidR="00100B46" w:rsidRPr="00C25D42">
        <w:rPr>
          <w:bCs/>
          <w:lang w:val="fr-FR"/>
        </w:rPr>
        <w:t xml:space="preserve"> En raison de l’obligation de respecter les mesures de distanciation physique avec pour corollaire l’interdiction de tout regroupement de plus de 50 personnes, les sensibilisations par théâtres forum ne pouvaient pas avoir lieu. Le projet a donc procédé à leur enregistrement et diffusion sur les radios communautaires. </w:t>
      </w:r>
    </w:p>
    <w:p w14:paraId="02FE0EEF" w14:textId="72765B06" w:rsidR="00600B5F" w:rsidRPr="00C25D42" w:rsidRDefault="00100B46" w:rsidP="00C25D42">
      <w:pPr>
        <w:pStyle w:val="Paragraphedeliste"/>
        <w:autoSpaceDE w:val="0"/>
        <w:autoSpaceDN w:val="0"/>
        <w:spacing w:before="40" w:after="40" w:line="276" w:lineRule="auto"/>
        <w:ind w:left="-450"/>
        <w:jc w:val="both"/>
        <w:rPr>
          <w:lang w:val="fr-FR"/>
        </w:rPr>
      </w:pPr>
      <w:r w:rsidRPr="00C25D42">
        <w:rPr>
          <w:bCs/>
          <w:lang w:val="fr-FR"/>
        </w:rPr>
        <w:t>Les mesures de préventions ont aussi été abordées systématiquement lors des sensibilisations sur la cohésion sociale pour éviter la propagation de COVID-19 dans les localités d’interventions du proje</w:t>
      </w:r>
      <w:r w:rsidR="00C25D42">
        <w:rPr>
          <w:bCs/>
          <w:lang w:val="fr-FR"/>
        </w:rPr>
        <w:t>t.</w:t>
      </w:r>
      <w:r w:rsidR="00600B5F" w:rsidRPr="00C25D42">
        <w:fldChar w:fldCharType="end"/>
      </w:r>
    </w:p>
    <w:p w14:paraId="678F86D1" w14:textId="77777777" w:rsidR="00600B5F" w:rsidRPr="00C25D42" w:rsidRDefault="00600B5F" w:rsidP="00600B5F">
      <w:pPr>
        <w:rPr>
          <w:lang w:val="fr-FR"/>
        </w:rPr>
      </w:pPr>
    </w:p>
    <w:p w14:paraId="4B6F17C3" w14:textId="50CDD5CB" w:rsidR="00600B5F" w:rsidRDefault="002D6DA0" w:rsidP="002D6DA0">
      <w:pPr>
        <w:pStyle w:val="Paragraphedeliste"/>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59CDF331" w:rsidR="00600B5F" w:rsidRPr="00CB5499" w:rsidRDefault="004D6EF5"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4D6EF5"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29CE12F9" w:rsidR="00600B5F" w:rsidRPr="009E329B" w:rsidRDefault="004D6EF5" w:rsidP="009E329B">
      <w:pPr>
        <w:rPr>
          <w:lang w:val="fr-FR"/>
        </w:rPr>
      </w:pPr>
      <w:sdt>
        <w:sdtPr>
          <w:rPr>
            <w:lang w:val="fr-FR"/>
          </w:rPr>
          <w:id w:val="1028075960"/>
          <w14:checkbox>
            <w14:checked w14:val="1"/>
            <w14:checkedState w14:val="2612" w14:font="MS Gothic"/>
            <w14:uncheckedState w14:val="2610" w14:font="MS Gothic"/>
          </w14:checkbox>
        </w:sdtPr>
        <w:sdtEndPr/>
        <w:sdtContent>
          <w:r w:rsidR="00100B46">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617A65D9" w:rsidR="00600B5F" w:rsidRPr="00782959" w:rsidRDefault="004D6EF5" w:rsidP="00600B5F">
      <w:pPr>
        <w:rPr>
          <w:lang w:val="fr-FR"/>
        </w:rPr>
      </w:pPr>
      <w:sdt>
        <w:sdtPr>
          <w:rPr>
            <w:lang w:val="fr-FR"/>
          </w:rPr>
          <w:id w:val="1433550173"/>
          <w14:checkbox>
            <w14:checked w14:val="1"/>
            <w14:checkedState w14:val="2612" w14:font="MS Gothic"/>
            <w14:uncheckedState w14:val="2610" w14:font="MS Gothic"/>
          </w14:checkbox>
        </w:sdtPr>
        <w:sdtEndPr/>
        <w:sdtContent>
          <w:r w:rsidR="00100B46">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4D6EF5"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6178E2" w:rsidRDefault="004D6EF5"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6178E2">
            <w:rPr>
              <w:rFonts w:ascii="MS Gothic" w:eastAsia="MS Gothic" w:hAnsi="MS Gothic" w:hint="eastAsia"/>
              <w:lang w:val="fr-FR"/>
            </w:rPr>
            <w:t>☐</w:t>
          </w:r>
        </w:sdtContent>
      </w:sdt>
      <w:r w:rsidR="00600B5F" w:rsidRPr="006178E2">
        <w:rPr>
          <w:lang w:val="fr-FR"/>
        </w:rPr>
        <w:t xml:space="preserve"> </w:t>
      </w:r>
      <w:r w:rsidR="00970D92" w:rsidRPr="006178E2">
        <w:rPr>
          <w:lang w:val="fr-FR"/>
        </w:rPr>
        <w:t>Autres</w:t>
      </w:r>
      <w:r w:rsidR="00600B5F" w:rsidRPr="006178E2">
        <w:rPr>
          <w:lang w:val="fr-FR"/>
        </w:rPr>
        <w:t xml:space="preserve"> (</w:t>
      </w:r>
      <w:r w:rsidR="00970D92" w:rsidRPr="006178E2">
        <w:rPr>
          <w:lang w:val="fr-FR"/>
        </w:rPr>
        <w:t xml:space="preserve">veuillez </w:t>
      </w:r>
      <w:r w:rsidR="00B82E71" w:rsidRPr="006178E2">
        <w:rPr>
          <w:lang w:val="fr-FR"/>
        </w:rPr>
        <w:t>préciser</w:t>
      </w:r>
      <w:r w:rsidR="00600B5F" w:rsidRPr="006178E2">
        <w:rPr>
          <w:lang w:val="fr-FR"/>
        </w:rPr>
        <w:t xml:space="preserve">): </w:t>
      </w:r>
      <w:r w:rsidR="00600B5F">
        <w:fldChar w:fldCharType="begin">
          <w:ffData>
            <w:name w:val=""/>
            <w:enabled/>
            <w:calcOnExit w:val="0"/>
            <w:textInput>
              <w:maxLength w:val="1500"/>
              <w:format w:val="FIRST CAPITAL"/>
            </w:textInput>
          </w:ffData>
        </w:fldChar>
      </w:r>
      <w:r w:rsidR="00600B5F" w:rsidRPr="006178E2">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6178E2"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007EE7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Partie V : ÉVALUATION DE LA PERFORMANCE DU PROJET SUR LA BASE DES INDICATEURS</w:t>
      </w:r>
      <w:r w:rsidR="00342E5E">
        <w:rPr>
          <w:rFonts w:ascii="Times New Roman" w:hAnsi="Times New Roman" w:cs="Times New Roman"/>
          <w:b/>
          <w:sz w:val="24"/>
          <w:szCs w:val="24"/>
          <w:u w:val="single"/>
          <w:lang w:val="fr-FR" w:eastAsia="en-GB"/>
        </w:rPr>
        <w:t xml:space="preserve"> </w:t>
      </w:r>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3127"/>
        <w:gridCol w:w="1260"/>
        <w:gridCol w:w="1710"/>
        <w:gridCol w:w="1710"/>
        <w:gridCol w:w="1553"/>
        <w:gridCol w:w="4140"/>
      </w:tblGrid>
      <w:tr w:rsidR="00826923" w:rsidRPr="007E321B" w14:paraId="55AC7DE0" w14:textId="77777777" w:rsidTr="00100B46">
        <w:trPr>
          <w:tblHeader/>
        </w:trPr>
        <w:tc>
          <w:tcPr>
            <w:tcW w:w="1530" w:type="dxa"/>
          </w:tcPr>
          <w:p w14:paraId="17B19ECD" w14:textId="77777777" w:rsidR="00826923" w:rsidRPr="00161876" w:rsidRDefault="00826923" w:rsidP="003B4F6E">
            <w:pPr>
              <w:jc w:val="center"/>
              <w:rPr>
                <w:b/>
                <w:lang w:val="fr-FR" w:eastAsia="en-US"/>
              </w:rPr>
            </w:pPr>
          </w:p>
        </w:tc>
        <w:tc>
          <w:tcPr>
            <w:tcW w:w="3127" w:type="dxa"/>
            <w:shd w:val="clear" w:color="auto" w:fill="EEECE1"/>
          </w:tcPr>
          <w:p w14:paraId="1425E9C7" w14:textId="77777777" w:rsidR="00826923" w:rsidRPr="00161876" w:rsidRDefault="00826923" w:rsidP="003B4F6E">
            <w:pPr>
              <w:jc w:val="center"/>
              <w:rPr>
                <w:b/>
                <w:lang w:val="fr-FR" w:eastAsia="en-US"/>
              </w:rPr>
            </w:pPr>
            <w:r w:rsidRPr="00161876">
              <w:rPr>
                <w:b/>
                <w:lang w:val="fr-FR" w:eastAsia="en-US"/>
              </w:rPr>
              <w:t>Indicateurs</w:t>
            </w:r>
          </w:p>
        </w:tc>
        <w:tc>
          <w:tcPr>
            <w:tcW w:w="1260" w:type="dxa"/>
            <w:shd w:val="clear" w:color="auto" w:fill="EEECE1"/>
          </w:tcPr>
          <w:p w14:paraId="0D863FD4" w14:textId="77777777" w:rsidR="00826923" w:rsidRPr="00161876" w:rsidRDefault="00826923" w:rsidP="003B4F6E">
            <w:pPr>
              <w:jc w:val="center"/>
              <w:rPr>
                <w:b/>
                <w:lang w:val="fr-FR" w:eastAsia="en-US"/>
              </w:rPr>
            </w:pPr>
            <w:r w:rsidRPr="00161876">
              <w:rPr>
                <w:b/>
                <w:lang w:val="fr-FR" w:eastAsia="en-US"/>
              </w:rPr>
              <w:t>Base de donnée</w:t>
            </w:r>
          </w:p>
        </w:tc>
        <w:tc>
          <w:tcPr>
            <w:tcW w:w="1710" w:type="dxa"/>
            <w:shd w:val="clear" w:color="auto" w:fill="EEECE1"/>
          </w:tcPr>
          <w:p w14:paraId="724B54E5" w14:textId="77777777" w:rsidR="00826923" w:rsidRPr="00161876" w:rsidRDefault="00826923" w:rsidP="003B4F6E">
            <w:pPr>
              <w:jc w:val="center"/>
              <w:rPr>
                <w:b/>
                <w:lang w:val="fr-FR" w:eastAsia="en-US"/>
              </w:rPr>
            </w:pPr>
            <w:r w:rsidRPr="00161876">
              <w:rPr>
                <w:b/>
                <w:lang w:val="fr-FR" w:eastAsia="en-US"/>
              </w:rPr>
              <w:t>Cible de fin de projet</w:t>
            </w:r>
          </w:p>
        </w:tc>
        <w:tc>
          <w:tcPr>
            <w:tcW w:w="1710" w:type="dxa"/>
          </w:tcPr>
          <w:p w14:paraId="4F04CDD3" w14:textId="77777777" w:rsidR="00826923" w:rsidRPr="00161876" w:rsidRDefault="00826923" w:rsidP="003B4F6E">
            <w:pPr>
              <w:jc w:val="center"/>
              <w:rPr>
                <w:b/>
                <w:lang w:val="fr-FR" w:eastAsia="en-US"/>
              </w:rPr>
            </w:pPr>
            <w:r w:rsidRPr="00161876">
              <w:rPr>
                <w:b/>
                <w:lang w:val="fr-FR" w:eastAsia="en-US"/>
              </w:rPr>
              <w:t>Etapes d’indicateur/ milestone</w:t>
            </w:r>
          </w:p>
        </w:tc>
        <w:tc>
          <w:tcPr>
            <w:tcW w:w="1553" w:type="dxa"/>
          </w:tcPr>
          <w:p w14:paraId="06590294" w14:textId="77777777" w:rsidR="00826923" w:rsidRPr="00161876" w:rsidRDefault="00826923" w:rsidP="003B4F6E">
            <w:pPr>
              <w:jc w:val="center"/>
              <w:rPr>
                <w:b/>
                <w:lang w:val="fr-FR" w:eastAsia="en-US"/>
              </w:rPr>
            </w:pPr>
            <w:r w:rsidRPr="00161876">
              <w:rPr>
                <w:b/>
                <w:lang w:val="fr-FR" w:eastAsia="en-US"/>
              </w:rPr>
              <w:t>Progrès actuel de l’indicateur</w:t>
            </w:r>
          </w:p>
        </w:tc>
        <w:tc>
          <w:tcPr>
            <w:tcW w:w="4140" w:type="dxa"/>
          </w:tcPr>
          <w:p w14:paraId="1FC4A2F6" w14:textId="77777777" w:rsidR="00826923" w:rsidRPr="00161876" w:rsidRDefault="00826923" w:rsidP="003B4F6E">
            <w:pPr>
              <w:jc w:val="center"/>
              <w:rPr>
                <w:b/>
                <w:lang w:val="fr-FR" w:eastAsia="en-US"/>
              </w:rPr>
            </w:pPr>
            <w:r w:rsidRPr="00161876">
              <w:rPr>
                <w:b/>
                <w:lang w:val="fr-FR" w:eastAsia="en-US"/>
              </w:rPr>
              <w:t>Raisons pour les retards ou changements</w:t>
            </w:r>
          </w:p>
        </w:tc>
      </w:tr>
      <w:tr w:rsidR="00826923" w:rsidRPr="007E321B" w14:paraId="66F874FD" w14:textId="77777777" w:rsidTr="00745F18">
        <w:trPr>
          <w:trHeight w:val="548"/>
        </w:trPr>
        <w:tc>
          <w:tcPr>
            <w:tcW w:w="1530" w:type="dxa"/>
            <w:vMerge w:val="restart"/>
          </w:tcPr>
          <w:p w14:paraId="5565D14A" w14:textId="77777777" w:rsidR="00826923" w:rsidRPr="00161876" w:rsidRDefault="00826923" w:rsidP="00826923">
            <w:pPr>
              <w:rPr>
                <w:b/>
                <w:lang w:val="fr-FR" w:eastAsia="en-US"/>
              </w:rPr>
            </w:pPr>
            <w:r w:rsidRPr="00161876">
              <w:rPr>
                <w:b/>
                <w:lang w:val="fr-FR" w:eastAsia="en-US"/>
              </w:rPr>
              <w:t>Résultat 1</w:t>
            </w:r>
          </w:p>
          <w:p w14:paraId="3E1AF8B2" w14:textId="675259C4" w:rsidR="00826923" w:rsidRPr="00161876" w:rsidRDefault="00826923" w:rsidP="00826923">
            <w:pPr>
              <w:rPr>
                <w:b/>
                <w:lang w:val="fr-FR" w:eastAsia="en-US"/>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006F4957" w:rsidRPr="00161876">
              <w:rPr>
                <w:lang w:val="fr-FR" w:eastAsia="en-US"/>
              </w:rPr>
              <w:t xml:space="preserve"> Les chefs communautaires et religieux travaillent en partenariat avec leur communauté, notamment les jeunes filles et garçons, et les femmes afin de prévenir l’enrôlement dans les mouvements extrémistes.</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c>
          <w:tcPr>
            <w:tcW w:w="3127" w:type="dxa"/>
            <w:shd w:val="clear" w:color="auto" w:fill="EEECE1"/>
          </w:tcPr>
          <w:p w14:paraId="2BC3A553" w14:textId="77777777" w:rsidR="00826923" w:rsidRPr="00161876" w:rsidRDefault="00826923" w:rsidP="00826923">
            <w:pPr>
              <w:jc w:val="both"/>
              <w:rPr>
                <w:lang w:val="fr-FR" w:eastAsia="en-US"/>
              </w:rPr>
            </w:pPr>
            <w:r w:rsidRPr="00161876">
              <w:rPr>
                <w:lang w:val="fr-FR" w:eastAsia="en-US"/>
              </w:rPr>
              <w:t>Indicateur 1.1</w:t>
            </w:r>
          </w:p>
          <w:p w14:paraId="0BAA20C5" w14:textId="0FF8A2BA" w:rsidR="00826923" w:rsidRPr="00161876" w:rsidRDefault="00826923" w:rsidP="00826923">
            <w:pPr>
              <w:jc w:val="both"/>
              <w:rPr>
                <w:lang w:val="fr-FR" w:eastAsia="en-US"/>
              </w:rPr>
            </w:pPr>
            <w:r w:rsidRPr="00161876">
              <w:rPr>
                <w:b/>
                <w:lang w:val="fr-FR"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006F4957" w:rsidRPr="00161876">
              <w:rPr>
                <w:b/>
                <w:lang w:eastAsia="en-US"/>
              </w:rPr>
              <w:fldChar w:fldCharType="begin">
                <w:ffData>
                  <w:name w:val=""/>
                  <w:enabled/>
                  <w:calcOnExit w:val="0"/>
                  <w:textInput>
                    <w:maxLength w:val="250"/>
                  </w:textInput>
                </w:ffData>
              </w:fldChar>
            </w:r>
            <w:r w:rsidR="006F4957" w:rsidRPr="00161876">
              <w:rPr>
                <w:b/>
                <w:lang w:eastAsia="en-US"/>
              </w:rPr>
              <w:instrText xml:space="preserve"> FORMTEXT </w:instrText>
            </w:r>
            <w:r w:rsidR="006F4957" w:rsidRPr="00161876">
              <w:rPr>
                <w:b/>
                <w:lang w:eastAsia="en-US"/>
              </w:rPr>
            </w:r>
            <w:r w:rsidR="006F4957" w:rsidRPr="00161876">
              <w:rPr>
                <w:b/>
                <w:lang w:eastAsia="en-US"/>
              </w:rPr>
              <w:fldChar w:fldCharType="separate"/>
            </w:r>
            <w:r w:rsidR="006F4957" w:rsidRPr="00161876">
              <w:rPr>
                <w:lang w:eastAsia="en-US"/>
              </w:rPr>
              <w:t>Pourcentage des villages ciblés à haut risque d’extr</w:t>
            </w:r>
            <w:r w:rsidR="006F4957" w:rsidRPr="00161876">
              <w:t>é</w:t>
            </w:r>
            <w:r w:rsidR="006F4957" w:rsidRPr="00161876">
              <w:rPr>
                <w:lang w:eastAsia="en-US"/>
              </w:rPr>
              <w:t>misme violent disposant de comités de veille fonctionnels pour la prévention de l’extrémisme violent et la radicalisation</w:t>
            </w:r>
            <w:r w:rsidR="006F4957" w:rsidRPr="00161876">
              <w:rPr>
                <w:b/>
                <w:lang w:eastAsia="en-US"/>
              </w:rPr>
              <w:fldChar w:fldCharType="end"/>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c>
          <w:tcPr>
            <w:tcW w:w="1260" w:type="dxa"/>
            <w:shd w:val="clear" w:color="auto" w:fill="EEECE1"/>
            <w:vAlign w:val="center"/>
          </w:tcPr>
          <w:p w14:paraId="18B7E136" w14:textId="79898969" w:rsidR="00826923" w:rsidRPr="00161876" w:rsidRDefault="00161876" w:rsidP="00745F18">
            <w:pPr>
              <w:rPr>
                <w:lang w:val="fr-FR"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710" w:type="dxa"/>
            <w:shd w:val="clear" w:color="auto" w:fill="EEECE1"/>
            <w:vAlign w:val="center"/>
          </w:tcPr>
          <w:p w14:paraId="61479E92" w14:textId="2B43D072" w:rsidR="00826923" w:rsidRPr="00161876" w:rsidRDefault="00161876" w:rsidP="00745F18">
            <w:pPr>
              <w:rPr>
                <w:lang w:val="fr-FR"/>
              </w:rPr>
            </w:pPr>
            <w:r>
              <w:rPr>
                <w:b/>
                <w:lang w:val="fr-FR" w:eastAsia="en-US"/>
              </w:rPr>
              <w:fldChar w:fldCharType="begin">
                <w:ffData>
                  <w:name w:val=""/>
                  <w:enabled/>
                  <w:calcOnExit w:val="0"/>
                  <w:textInput>
                    <w:default w:val="8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80%</w:t>
            </w:r>
            <w:r>
              <w:rPr>
                <w:b/>
                <w:lang w:val="fr-FR" w:eastAsia="en-US"/>
              </w:rPr>
              <w:fldChar w:fldCharType="end"/>
            </w:r>
          </w:p>
        </w:tc>
        <w:tc>
          <w:tcPr>
            <w:tcW w:w="1710" w:type="dxa"/>
            <w:vAlign w:val="center"/>
          </w:tcPr>
          <w:p w14:paraId="139B2B99" w14:textId="3B51D709" w:rsidR="00826923" w:rsidRPr="00161876" w:rsidRDefault="00161876" w:rsidP="00745F18">
            <w:pPr>
              <w:rPr>
                <w:lang w:val="fr-FR"/>
              </w:rPr>
            </w:pPr>
            <w:r>
              <w:rPr>
                <w:b/>
                <w:lang w:val="fr-FR" w:eastAsia="en-US"/>
              </w:rPr>
              <w:fldChar w:fldCharType="begin">
                <w:ffData>
                  <w:name w:val=""/>
                  <w:enabled/>
                  <w:calcOnExit w:val="0"/>
                  <w:textInput>
                    <w:default w:val="8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80%</w:t>
            </w:r>
            <w:r>
              <w:rPr>
                <w:b/>
                <w:lang w:val="fr-FR" w:eastAsia="en-US"/>
              </w:rPr>
              <w:fldChar w:fldCharType="end"/>
            </w:r>
          </w:p>
        </w:tc>
        <w:tc>
          <w:tcPr>
            <w:tcW w:w="1553" w:type="dxa"/>
            <w:vAlign w:val="center"/>
          </w:tcPr>
          <w:p w14:paraId="42E436EB" w14:textId="652BD629" w:rsidR="00826923" w:rsidRPr="00161876" w:rsidRDefault="00161876" w:rsidP="00745F18">
            <w:pPr>
              <w:rPr>
                <w:lang w:val="fr-FR"/>
              </w:rPr>
            </w:pPr>
            <w:r>
              <w:rPr>
                <w:b/>
                <w:lang w:val="fr-FR" w:eastAsia="en-US"/>
              </w:rPr>
              <w:fldChar w:fldCharType="begin">
                <w:ffData>
                  <w:name w:val=""/>
                  <w:enabled/>
                  <w:calcOnExit w:val="0"/>
                  <w:textInput>
                    <w:default w:val="10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100%</w:t>
            </w:r>
            <w:r>
              <w:rPr>
                <w:b/>
                <w:lang w:val="fr-FR" w:eastAsia="en-US"/>
              </w:rPr>
              <w:fldChar w:fldCharType="end"/>
            </w:r>
          </w:p>
        </w:tc>
        <w:tc>
          <w:tcPr>
            <w:tcW w:w="4140" w:type="dxa"/>
          </w:tcPr>
          <w:p w14:paraId="727F2EB0" w14:textId="77777777" w:rsidR="006F4957" w:rsidRPr="00161876" w:rsidRDefault="00826923" w:rsidP="006F4957">
            <w:pPr>
              <w:rPr>
                <w:lang w:val="fr-FR" w:eastAsia="en-US"/>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006F4957" w:rsidRPr="00161876">
              <w:rPr>
                <w:lang w:val="fr-FR" w:eastAsia="en-US"/>
              </w:rPr>
              <w:t xml:space="preserve">La cible de 80% de comités de veille fonctionnels (120 sur 150 villages) avait été fixée en tenant compte du contexte sécuritaire. </w:t>
            </w:r>
          </w:p>
          <w:p w14:paraId="481BA0E6" w14:textId="142F0895" w:rsidR="00826923" w:rsidRPr="00161876" w:rsidRDefault="006F4957" w:rsidP="006F4957">
            <w:pPr>
              <w:rPr>
                <w:lang w:val="fr-FR"/>
              </w:rPr>
            </w:pPr>
            <w:r w:rsidRPr="00161876">
              <w:rPr>
                <w:lang w:val="fr-FR" w:eastAsia="en-US"/>
              </w:rPr>
              <w:t>Cependant, 150 comités sont maintenant fonctionnels dans autant de villages</w:t>
            </w:r>
            <w:r w:rsidR="00826923" w:rsidRPr="00161876">
              <w:rPr>
                <w:b/>
                <w:noProof/>
                <w:lang w:val="fr-FR" w:eastAsia="en-US"/>
              </w:rPr>
              <w:t> </w:t>
            </w:r>
            <w:r w:rsidR="00826923" w:rsidRPr="00161876">
              <w:rPr>
                <w:b/>
                <w:noProof/>
                <w:lang w:val="fr-FR" w:eastAsia="en-US"/>
              </w:rPr>
              <w:t> </w:t>
            </w:r>
            <w:r w:rsidR="00826923" w:rsidRPr="00161876">
              <w:rPr>
                <w:b/>
                <w:noProof/>
                <w:lang w:val="fr-FR" w:eastAsia="en-US"/>
              </w:rPr>
              <w:t> </w:t>
            </w:r>
            <w:r w:rsidR="00826923" w:rsidRPr="00161876">
              <w:rPr>
                <w:b/>
                <w:noProof/>
                <w:lang w:val="fr-FR" w:eastAsia="en-US"/>
              </w:rPr>
              <w:t> </w:t>
            </w:r>
            <w:r w:rsidR="00826923" w:rsidRPr="00161876">
              <w:rPr>
                <w:b/>
                <w:lang w:val="fr-FR" w:eastAsia="en-US"/>
              </w:rPr>
              <w:fldChar w:fldCharType="end"/>
            </w:r>
          </w:p>
        </w:tc>
      </w:tr>
      <w:tr w:rsidR="00826923" w:rsidRPr="00161876" w14:paraId="08556BB5" w14:textId="77777777" w:rsidTr="00745F18">
        <w:trPr>
          <w:trHeight w:val="548"/>
        </w:trPr>
        <w:tc>
          <w:tcPr>
            <w:tcW w:w="1530" w:type="dxa"/>
            <w:vMerge/>
          </w:tcPr>
          <w:p w14:paraId="64ACFB27" w14:textId="77777777" w:rsidR="00826923" w:rsidRPr="00161876" w:rsidRDefault="00826923" w:rsidP="00826923">
            <w:pPr>
              <w:rPr>
                <w:b/>
                <w:lang w:val="fr-FR" w:eastAsia="en-US"/>
              </w:rPr>
            </w:pPr>
          </w:p>
        </w:tc>
        <w:tc>
          <w:tcPr>
            <w:tcW w:w="3127" w:type="dxa"/>
            <w:shd w:val="clear" w:color="auto" w:fill="EEECE1"/>
          </w:tcPr>
          <w:p w14:paraId="5B2C00ED" w14:textId="77777777" w:rsidR="00826923" w:rsidRPr="00161876" w:rsidRDefault="00826923" w:rsidP="00826923">
            <w:pPr>
              <w:jc w:val="both"/>
              <w:rPr>
                <w:lang w:val="fr-FR" w:eastAsia="en-US"/>
              </w:rPr>
            </w:pPr>
            <w:r w:rsidRPr="00161876">
              <w:rPr>
                <w:lang w:val="fr-FR" w:eastAsia="en-US"/>
              </w:rPr>
              <w:t>Indicateur 1.2</w:t>
            </w:r>
          </w:p>
          <w:p w14:paraId="422C644E" w14:textId="30D97B4A" w:rsidR="00826923" w:rsidRPr="00161876" w:rsidRDefault="00826923" w:rsidP="00826923">
            <w:pPr>
              <w:jc w:val="both"/>
              <w:rPr>
                <w:lang w:val="fr-FR" w:eastAsia="en-US"/>
              </w:rPr>
            </w:pPr>
            <w:r w:rsidRPr="00161876">
              <w:rPr>
                <w:b/>
                <w:lang w:val="fr-FR"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006F4957" w:rsidRPr="00161876">
              <w:rPr>
                <w:lang w:val="fr-FR" w:eastAsia="en-US"/>
              </w:rPr>
              <w:t xml:space="preserve"> Pourcentage des femmes dans les comités de veille des villages cibles</w:t>
            </w:r>
            <w:r w:rsidR="006F4957" w:rsidRPr="00161876">
              <w:rPr>
                <w:b/>
                <w:noProof/>
                <w:lang w:val="fr-FR" w:eastAsia="en-US"/>
              </w:rPr>
              <w:t xml:space="preserve"> </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c>
          <w:tcPr>
            <w:tcW w:w="1260" w:type="dxa"/>
            <w:shd w:val="clear" w:color="auto" w:fill="EEECE1"/>
            <w:vAlign w:val="center"/>
          </w:tcPr>
          <w:p w14:paraId="3C10E6DE" w14:textId="0F20932B" w:rsidR="00826923" w:rsidRPr="00161876" w:rsidRDefault="00161876" w:rsidP="00745F18">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710" w:type="dxa"/>
            <w:shd w:val="clear" w:color="auto" w:fill="EEECE1"/>
            <w:vAlign w:val="center"/>
          </w:tcPr>
          <w:p w14:paraId="6F75A704" w14:textId="1CDE500E" w:rsidR="00826923" w:rsidRPr="00161876" w:rsidRDefault="00161876" w:rsidP="00745F18">
            <w:pPr>
              <w:rPr>
                <w:lang w:val="fr-FR"/>
              </w:rPr>
            </w:pPr>
            <w:r>
              <w:rPr>
                <w:b/>
                <w:lang w:val="fr-FR" w:eastAsia="en-US"/>
              </w:rPr>
              <w:fldChar w:fldCharType="begin">
                <w:ffData>
                  <w:name w:val=""/>
                  <w:enabled/>
                  <w:calcOnExit w:val="0"/>
                  <w:textInput>
                    <w:default w:val="3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30%</w:t>
            </w:r>
            <w:r>
              <w:rPr>
                <w:b/>
                <w:lang w:val="fr-FR" w:eastAsia="en-US"/>
              </w:rPr>
              <w:fldChar w:fldCharType="end"/>
            </w:r>
          </w:p>
        </w:tc>
        <w:tc>
          <w:tcPr>
            <w:tcW w:w="1710" w:type="dxa"/>
            <w:vAlign w:val="center"/>
          </w:tcPr>
          <w:p w14:paraId="0F953287" w14:textId="390EDD21" w:rsidR="00826923" w:rsidRPr="00161876" w:rsidRDefault="00161876" w:rsidP="00745F18">
            <w:pPr>
              <w:rPr>
                <w:lang w:val="fr-FR"/>
              </w:rPr>
            </w:pPr>
            <w:r>
              <w:rPr>
                <w:b/>
                <w:lang w:val="fr-FR" w:eastAsia="en-US"/>
              </w:rPr>
              <w:fldChar w:fldCharType="begin">
                <w:ffData>
                  <w:name w:val=""/>
                  <w:enabled/>
                  <w:calcOnExit w:val="0"/>
                  <w:textInput>
                    <w:default w:val="3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30%</w:t>
            </w:r>
            <w:r>
              <w:rPr>
                <w:b/>
                <w:lang w:val="fr-FR" w:eastAsia="en-US"/>
              </w:rPr>
              <w:fldChar w:fldCharType="end"/>
            </w:r>
          </w:p>
        </w:tc>
        <w:tc>
          <w:tcPr>
            <w:tcW w:w="1553" w:type="dxa"/>
            <w:vAlign w:val="center"/>
          </w:tcPr>
          <w:p w14:paraId="69C01213" w14:textId="3D5F8233" w:rsidR="00826923" w:rsidRPr="00161876" w:rsidRDefault="00161876" w:rsidP="00745F18">
            <w:pPr>
              <w:rPr>
                <w:lang w:val="fr-FR"/>
              </w:rPr>
            </w:pPr>
            <w:r>
              <w:rPr>
                <w:b/>
                <w:lang w:val="fr-FR" w:eastAsia="en-US"/>
              </w:rPr>
              <w:fldChar w:fldCharType="begin">
                <w:ffData>
                  <w:name w:val=""/>
                  <w:enabled/>
                  <w:calcOnExit w:val="0"/>
                  <w:textInput>
                    <w:default w:val="30.98%"/>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30.98%</w:t>
            </w:r>
            <w:r>
              <w:rPr>
                <w:b/>
                <w:lang w:val="fr-FR" w:eastAsia="en-US"/>
              </w:rPr>
              <w:fldChar w:fldCharType="end"/>
            </w:r>
          </w:p>
        </w:tc>
        <w:tc>
          <w:tcPr>
            <w:tcW w:w="4140" w:type="dxa"/>
          </w:tcPr>
          <w:p w14:paraId="0882431D" w14:textId="77777777" w:rsidR="00826923" w:rsidRPr="00161876" w:rsidRDefault="00826923" w:rsidP="00826923">
            <w:pPr>
              <w:rPr>
                <w:lang w:val="fr-FR"/>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r>
      <w:tr w:rsidR="00826923" w:rsidRPr="00161876" w14:paraId="6A860399" w14:textId="77777777" w:rsidTr="00745F18">
        <w:trPr>
          <w:trHeight w:val="548"/>
        </w:trPr>
        <w:tc>
          <w:tcPr>
            <w:tcW w:w="1530" w:type="dxa"/>
            <w:vMerge/>
          </w:tcPr>
          <w:p w14:paraId="5011ACC2" w14:textId="77777777" w:rsidR="00826923" w:rsidRPr="00161876" w:rsidRDefault="00826923" w:rsidP="00826923">
            <w:pPr>
              <w:rPr>
                <w:lang w:val="fr-FR" w:eastAsia="en-US"/>
              </w:rPr>
            </w:pPr>
          </w:p>
        </w:tc>
        <w:tc>
          <w:tcPr>
            <w:tcW w:w="3127" w:type="dxa"/>
            <w:shd w:val="clear" w:color="auto" w:fill="EEECE1"/>
          </w:tcPr>
          <w:p w14:paraId="511D7C8C" w14:textId="77777777" w:rsidR="00826923" w:rsidRPr="00161876" w:rsidRDefault="00826923" w:rsidP="00826923">
            <w:pPr>
              <w:jc w:val="both"/>
              <w:rPr>
                <w:lang w:val="fr-FR" w:eastAsia="en-US"/>
              </w:rPr>
            </w:pPr>
            <w:r w:rsidRPr="00161876">
              <w:rPr>
                <w:lang w:val="fr-FR" w:eastAsia="en-US"/>
              </w:rPr>
              <w:t>Indicateur 1.3</w:t>
            </w:r>
          </w:p>
          <w:p w14:paraId="733FDA2D" w14:textId="3B99AACD" w:rsidR="00826923" w:rsidRPr="00161876" w:rsidRDefault="00826923" w:rsidP="00826923">
            <w:pPr>
              <w:jc w:val="both"/>
              <w:rPr>
                <w:lang w:val="fr-FR" w:eastAsia="en-US"/>
              </w:rPr>
            </w:pPr>
            <w:r w:rsidRPr="00161876">
              <w:rPr>
                <w:b/>
                <w:lang w:val="fr-FR"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006F4957" w:rsidRPr="00161876">
              <w:rPr>
                <w:lang w:val="fr-FR" w:eastAsia="en-US"/>
              </w:rPr>
              <w:t>Pourcentage des associations de chefs coutumiers et leaders religieux des régions/provinces et communes ciblées qui mettent en œuvre des actions/ initiatives de prévention de l’extrémisme violent et de la radicalisation</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c>
          <w:tcPr>
            <w:tcW w:w="1260" w:type="dxa"/>
            <w:shd w:val="clear" w:color="auto" w:fill="EEECE1"/>
            <w:vAlign w:val="center"/>
          </w:tcPr>
          <w:p w14:paraId="73A1EFF3" w14:textId="55020457" w:rsidR="00826923" w:rsidRPr="00161876" w:rsidRDefault="00161876" w:rsidP="00745F18">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710" w:type="dxa"/>
            <w:shd w:val="clear" w:color="auto" w:fill="EEECE1"/>
            <w:vAlign w:val="center"/>
          </w:tcPr>
          <w:p w14:paraId="267F2402" w14:textId="429D0D2B" w:rsidR="00826923" w:rsidRPr="00161876" w:rsidRDefault="00161876" w:rsidP="00745F18">
            <w:pPr>
              <w:rPr>
                <w:lang w:val="fr-FR"/>
              </w:rPr>
            </w:pPr>
            <w:r>
              <w:rPr>
                <w:b/>
                <w:lang w:val="fr-FR" w:eastAsia="en-US"/>
              </w:rPr>
              <w:fldChar w:fldCharType="begin">
                <w:ffData>
                  <w:name w:val=""/>
                  <w:enabled/>
                  <w:calcOnExit w:val="0"/>
                  <w:textInput>
                    <w:default w:val="7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70%</w:t>
            </w:r>
            <w:r>
              <w:rPr>
                <w:b/>
                <w:lang w:val="fr-FR" w:eastAsia="en-US"/>
              </w:rPr>
              <w:fldChar w:fldCharType="end"/>
            </w:r>
          </w:p>
        </w:tc>
        <w:tc>
          <w:tcPr>
            <w:tcW w:w="1710" w:type="dxa"/>
            <w:vAlign w:val="center"/>
          </w:tcPr>
          <w:p w14:paraId="76951566" w14:textId="617AA65D" w:rsidR="00826923" w:rsidRPr="00161876" w:rsidRDefault="00161876" w:rsidP="00745F18">
            <w:pPr>
              <w:rPr>
                <w:lang w:val="fr-FR"/>
              </w:rPr>
            </w:pPr>
            <w:r>
              <w:rPr>
                <w:b/>
                <w:lang w:val="fr-FR" w:eastAsia="en-US"/>
              </w:rPr>
              <w:fldChar w:fldCharType="begin">
                <w:ffData>
                  <w:name w:val=""/>
                  <w:enabled/>
                  <w:calcOnExit w:val="0"/>
                  <w:textInput>
                    <w:default w:val="7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70%</w:t>
            </w:r>
            <w:r>
              <w:rPr>
                <w:b/>
                <w:lang w:val="fr-FR" w:eastAsia="en-US"/>
              </w:rPr>
              <w:fldChar w:fldCharType="end"/>
            </w:r>
          </w:p>
        </w:tc>
        <w:tc>
          <w:tcPr>
            <w:tcW w:w="1553" w:type="dxa"/>
            <w:vAlign w:val="center"/>
          </w:tcPr>
          <w:p w14:paraId="5062DE7E" w14:textId="795B7E70" w:rsidR="00826923" w:rsidRPr="00161876" w:rsidRDefault="00161876" w:rsidP="00745F18">
            <w:pPr>
              <w:rPr>
                <w:lang w:val="fr-FR"/>
              </w:rPr>
            </w:pPr>
            <w:r>
              <w:rPr>
                <w:b/>
                <w:lang w:val="fr-FR" w:eastAsia="en-US"/>
              </w:rPr>
              <w:fldChar w:fldCharType="begin">
                <w:ffData>
                  <w:name w:val=""/>
                  <w:enabled/>
                  <w:calcOnExit w:val="0"/>
                  <w:textInput>
                    <w:default w:val="86.87%"/>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86.87%</w:t>
            </w:r>
            <w:r>
              <w:rPr>
                <w:b/>
                <w:lang w:val="fr-FR" w:eastAsia="en-US"/>
              </w:rPr>
              <w:fldChar w:fldCharType="end"/>
            </w:r>
          </w:p>
        </w:tc>
        <w:tc>
          <w:tcPr>
            <w:tcW w:w="4140" w:type="dxa"/>
          </w:tcPr>
          <w:p w14:paraId="7BFE6C19" w14:textId="77777777" w:rsidR="00826923" w:rsidRPr="00161876" w:rsidRDefault="00826923" w:rsidP="00826923">
            <w:pPr>
              <w:rPr>
                <w:lang w:val="fr-FR"/>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r>
      <w:tr w:rsidR="00591D42" w:rsidRPr="00161876" w14:paraId="5804B447" w14:textId="77777777" w:rsidTr="00745F18">
        <w:trPr>
          <w:trHeight w:val="548"/>
        </w:trPr>
        <w:tc>
          <w:tcPr>
            <w:tcW w:w="1530" w:type="dxa"/>
            <w:vMerge w:val="restart"/>
          </w:tcPr>
          <w:p w14:paraId="324502FD" w14:textId="77777777" w:rsidR="00591D42" w:rsidRPr="00161876" w:rsidRDefault="00591D42" w:rsidP="00826923">
            <w:pPr>
              <w:rPr>
                <w:lang w:val="fr-FR" w:eastAsia="en-US"/>
              </w:rPr>
            </w:pPr>
            <w:r w:rsidRPr="00161876">
              <w:rPr>
                <w:lang w:val="fr-FR" w:eastAsia="en-US"/>
              </w:rPr>
              <w:t>Produit 1.1</w:t>
            </w:r>
          </w:p>
          <w:p w14:paraId="1C9067CC" w14:textId="419DD66B" w:rsidR="00591D42" w:rsidRPr="00161876" w:rsidRDefault="00591D42" w:rsidP="00826923">
            <w:pPr>
              <w:rPr>
                <w:lang w:val="fr-FR" w:eastAsia="en-US"/>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lang w:val="fr-FR" w:eastAsia="en-US"/>
              </w:rPr>
              <w:t>Les chefs religieux et coutumiers ont leurs capacités renforcées en matière de promotion de la culture de la paix et de médiation sociale pour la prévention et la prise en charge adéquate des risques liés à l’extrémisme violent et à la radicalisation</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p w14:paraId="6AEAC650" w14:textId="77777777" w:rsidR="00591D42" w:rsidRPr="00161876" w:rsidRDefault="00591D42" w:rsidP="00826923">
            <w:pPr>
              <w:rPr>
                <w:b/>
                <w:lang w:val="fr-FR" w:eastAsia="en-US"/>
              </w:rPr>
            </w:pPr>
          </w:p>
        </w:tc>
        <w:tc>
          <w:tcPr>
            <w:tcW w:w="3127" w:type="dxa"/>
            <w:shd w:val="clear" w:color="auto" w:fill="EEECE1"/>
          </w:tcPr>
          <w:p w14:paraId="4BC6D6A9" w14:textId="7B3A9FC4" w:rsidR="00591D42" w:rsidRPr="00161876" w:rsidRDefault="00591D42" w:rsidP="00826923">
            <w:pPr>
              <w:jc w:val="both"/>
              <w:rPr>
                <w:lang w:val="fr-FR" w:eastAsia="en-US"/>
              </w:rPr>
            </w:pPr>
            <w:r>
              <w:rPr>
                <w:lang w:val="fr-FR" w:eastAsia="en-US"/>
              </w:rPr>
              <w:t xml:space="preserve">Indicateur : </w:t>
            </w:r>
            <w:r w:rsidRPr="00161876">
              <w:rPr>
                <w:lang w:val="fr-FR" w:eastAsia="en-US"/>
              </w:rPr>
              <w:t>1.1.1</w:t>
            </w:r>
          </w:p>
          <w:p w14:paraId="2625E4F1" w14:textId="1E48C687" w:rsidR="00591D42" w:rsidRPr="00161876" w:rsidRDefault="00591D42" w:rsidP="00826923">
            <w:pPr>
              <w:jc w:val="both"/>
              <w:rPr>
                <w:lang w:val="fr-FR" w:eastAsia="en-US"/>
              </w:rPr>
            </w:pPr>
            <w:r w:rsidRPr="00161876">
              <w:rPr>
                <w:b/>
                <w:lang w:val="fr-FR"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b/>
                <w:lang w:eastAsia="en-US"/>
              </w:rPr>
              <w:fldChar w:fldCharType="begin">
                <w:ffData>
                  <w:name w:val=""/>
                  <w:enabled/>
                  <w:calcOnExit w:val="0"/>
                  <w:textInput>
                    <w:maxLength w:val="250"/>
                  </w:textInput>
                </w:ffData>
              </w:fldChar>
            </w:r>
            <w:r w:rsidRPr="00161876">
              <w:rPr>
                <w:b/>
                <w:lang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Pr="00161876">
              <w:rPr>
                <w:lang w:eastAsia="en-US"/>
              </w:rPr>
              <w:t xml:space="preserve">Nombre de dispositifs de veille fonctionnels, tenant compte des femmes et des jeunes, mis en place par les </w:t>
            </w:r>
            <w:r w:rsidRPr="00161876">
              <w:t>chefs</w:t>
            </w:r>
            <w:r w:rsidRPr="00161876">
              <w:rPr>
                <w:lang w:eastAsia="en-US"/>
              </w:rPr>
              <w:t xml:space="preserve"> religieux et coutumiers dans les localités à haut</w:t>
            </w:r>
            <w:r w:rsidRPr="00161876">
              <w:t>s</w:t>
            </w:r>
            <w:r w:rsidRPr="00161876">
              <w:rPr>
                <w:lang w:eastAsia="en-US"/>
              </w:rPr>
              <w:t xml:space="preserve"> risque</w:t>
            </w:r>
            <w:r w:rsidRPr="00161876">
              <w:t>s</w:t>
            </w:r>
            <w:r w:rsidRPr="00161876">
              <w:rPr>
                <w:b/>
                <w:lang w:eastAsia="en-US"/>
              </w:rPr>
              <w:fldChar w:fldCharType="end"/>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c>
          <w:tcPr>
            <w:tcW w:w="1260" w:type="dxa"/>
            <w:shd w:val="clear" w:color="auto" w:fill="EEECE1"/>
            <w:vAlign w:val="center"/>
          </w:tcPr>
          <w:p w14:paraId="16CCB956" w14:textId="554B7B97" w:rsidR="00591D42" w:rsidRPr="00161876" w:rsidRDefault="00591D42" w:rsidP="00745F18">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710" w:type="dxa"/>
            <w:shd w:val="clear" w:color="auto" w:fill="EEECE1"/>
            <w:vAlign w:val="center"/>
          </w:tcPr>
          <w:p w14:paraId="46EECC2B" w14:textId="21E3E24D" w:rsidR="00591D42" w:rsidRPr="00161876" w:rsidRDefault="00591D42" w:rsidP="00745F18">
            <w:pPr>
              <w:rPr>
                <w:lang w:val="fr-FR"/>
              </w:rPr>
            </w:pPr>
            <w:r>
              <w:rPr>
                <w:b/>
                <w:lang w:val="fr-FR" w:eastAsia="en-US"/>
              </w:rPr>
              <w:fldChar w:fldCharType="begin">
                <w:ffData>
                  <w:name w:val=""/>
                  <w:enabled/>
                  <w:calcOnExit w:val="0"/>
                  <w:textInput>
                    <w:default w:val="10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100</w:t>
            </w:r>
            <w:r>
              <w:rPr>
                <w:b/>
                <w:lang w:val="fr-FR" w:eastAsia="en-US"/>
              </w:rPr>
              <w:fldChar w:fldCharType="end"/>
            </w:r>
          </w:p>
        </w:tc>
        <w:tc>
          <w:tcPr>
            <w:tcW w:w="1710" w:type="dxa"/>
            <w:vAlign w:val="center"/>
          </w:tcPr>
          <w:p w14:paraId="521B62BD" w14:textId="3FC987C2" w:rsidR="00591D42" w:rsidRPr="00161876" w:rsidRDefault="00591D42" w:rsidP="00745F18">
            <w:pPr>
              <w:rPr>
                <w:lang w:val="fr-FR"/>
              </w:rPr>
            </w:pPr>
            <w:r>
              <w:rPr>
                <w:b/>
                <w:lang w:val="fr-FR" w:eastAsia="en-US"/>
              </w:rPr>
              <w:fldChar w:fldCharType="begin">
                <w:ffData>
                  <w:name w:val=""/>
                  <w:enabled/>
                  <w:calcOnExit w:val="0"/>
                  <w:textInput>
                    <w:default w:val="10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100</w:t>
            </w:r>
            <w:r>
              <w:rPr>
                <w:b/>
                <w:lang w:val="fr-FR" w:eastAsia="en-US"/>
              </w:rPr>
              <w:fldChar w:fldCharType="end"/>
            </w:r>
          </w:p>
        </w:tc>
        <w:tc>
          <w:tcPr>
            <w:tcW w:w="1553" w:type="dxa"/>
            <w:vAlign w:val="center"/>
          </w:tcPr>
          <w:p w14:paraId="7FA7D3AF" w14:textId="27613DA5" w:rsidR="00591D42" w:rsidRPr="00161876" w:rsidRDefault="00591D42" w:rsidP="00745F18">
            <w:pPr>
              <w:rPr>
                <w:lang w:val="fr-FR"/>
              </w:rPr>
            </w:pPr>
            <w:r>
              <w:rPr>
                <w:b/>
                <w:lang w:val="fr-FR" w:eastAsia="en-US"/>
              </w:rPr>
              <w:fldChar w:fldCharType="begin">
                <w:ffData>
                  <w:name w:val=""/>
                  <w:enabled/>
                  <w:calcOnExit w:val="0"/>
                  <w:textInput>
                    <w:default w:val="15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150</w:t>
            </w:r>
            <w:r>
              <w:rPr>
                <w:b/>
                <w:lang w:val="fr-FR" w:eastAsia="en-US"/>
              </w:rPr>
              <w:fldChar w:fldCharType="end"/>
            </w:r>
          </w:p>
        </w:tc>
        <w:tc>
          <w:tcPr>
            <w:tcW w:w="4140" w:type="dxa"/>
          </w:tcPr>
          <w:p w14:paraId="0CDC0A23" w14:textId="77777777" w:rsidR="00591D42" w:rsidRPr="00161876" w:rsidRDefault="00591D42" w:rsidP="00705889">
            <w:pPr>
              <w:rPr>
                <w:lang w:eastAsia="en-US"/>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b/>
                <w:lang w:eastAsia="en-US"/>
              </w:rPr>
              <w:fldChar w:fldCharType="begin">
                <w:ffData>
                  <w:name w:val=""/>
                  <w:enabled/>
                  <w:calcOnExit w:val="0"/>
                  <w:textInput>
                    <w:maxLength w:val="300"/>
                  </w:textInput>
                </w:ffData>
              </w:fldChar>
            </w:r>
            <w:r w:rsidRPr="00161876">
              <w:rPr>
                <w:b/>
                <w:lang w:eastAsia="en-US"/>
              </w:rPr>
              <w:instrText xml:space="preserve"> FORMTEXT </w:instrText>
            </w:r>
            <w:r w:rsidRPr="00161876">
              <w:rPr>
                <w:b/>
                <w:lang w:eastAsia="en-US"/>
              </w:rPr>
            </w:r>
            <w:r w:rsidRPr="00161876">
              <w:rPr>
                <w:b/>
                <w:lang w:eastAsia="en-US"/>
              </w:rPr>
              <w:fldChar w:fldCharType="separate"/>
            </w:r>
            <w:r w:rsidRPr="00161876">
              <w:rPr>
                <w:lang w:eastAsia="en-US"/>
              </w:rPr>
              <w:t xml:space="preserve">La cible de 100 comités de veille fonctionnels, incluant des femmes et des jeunes, avait été fixée en tenant compte du contexte sécuritaire. </w:t>
            </w:r>
          </w:p>
          <w:p w14:paraId="6470D769" w14:textId="707DA81E" w:rsidR="00591D42" w:rsidRPr="00161876" w:rsidRDefault="00591D42" w:rsidP="00705889">
            <w:pPr>
              <w:rPr>
                <w:lang w:val="fr-FR"/>
              </w:rPr>
            </w:pPr>
            <w:r w:rsidRPr="00161876">
              <w:rPr>
                <w:lang w:eastAsia="en-US"/>
              </w:rPr>
              <w:t>Cependant, 150 comités tenant compte des femmes et des jeunes sont maintenant fonctionnels dans autant de villages.</w:t>
            </w:r>
            <w:r w:rsidRPr="00161876">
              <w:rPr>
                <w:b/>
                <w:noProof/>
                <w:lang w:eastAsia="en-US"/>
              </w:rPr>
              <w:t> </w:t>
            </w:r>
            <w:r w:rsidRPr="00161876">
              <w:rPr>
                <w:b/>
                <w:noProof/>
                <w:lang w:eastAsia="en-US"/>
              </w:rPr>
              <w:t> </w:t>
            </w:r>
            <w:r w:rsidRPr="00161876">
              <w:rPr>
                <w:b/>
                <w:noProof/>
                <w:lang w:eastAsia="en-US"/>
              </w:rPr>
              <w:t> </w:t>
            </w:r>
            <w:r w:rsidRPr="00161876">
              <w:rPr>
                <w:b/>
                <w:noProof/>
                <w:lang w:eastAsia="en-US"/>
              </w:rPr>
              <w:t> </w:t>
            </w:r>
            <w:r w:rsidRPr="00161876">
              <w:rPr>
                <w:b/>
                <w:lang w:eastAsia="en-US"/>
              </w:rPr>
              <w:fldChar w:fldCharType="end"/>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r>
      <w:tr w:rsidR="00591D42" w:rsidRPr="00161876" w14:paraId="15BD3BE2" w14:textId="77777777" w:rsidTr="00745F18">
        <w:trPr>
          <w:trHeight w:val="512"/>
        </w:trPr>
        <w:tc>
          <w:tcPr>
            <w:tcW w:w="1530" w:type="dxa"/>
            <w:vMerge/>
          </w:tcPr>
          <w:p w14:paraId="4784FF87" w14:textId="77777777" w:rsidR="00591D42" w:rsidRPr="00161876" w:rsidRDefault="00591D42" w:rsidP="00826923">
            <w:pPr>
              <w:rPr>
                <w:b/>
                <w:lang w:val="fr-FR" w:eastAsia="en-US"/>
              </w:rPr>
            </w:pPr>
          </w:p>
        </w:tc>
        <w:tc>
          <w:tcPr>
            <w:tcW w:w="3127" w:type="dxa"/>
            <w:shd w:val="clear" w:color="auto" w:fill="EEECE1"/>
          </w:tcPr>
          <w:p w14:paraId="544BC1EC" w14:textId="77777777" w:rsidR="00591D42" w:rsidRPr="00161876" w:rsidRDefault="00591D42" w:rsidP="00826923">
            <w:pPr>
              <w:jc w:val="both"/>
              <w:rPr>
                <w:lang w:val="fr-FR" w:eastAsia="en-US"/>
              </w:rPr>
            </w:pPr>
            <w:r w:rsidRPr="00161876">
              <w:rPr>
                <w:lang w:val="fr-FR" w:eastAsia="en-US"/>
              </w:rPr>
              <w:t>Indicateur 1.1.2</w:t>
            </w:r>
          </w:p>
          <w:p w14:paraId="795B5971" w14:textId="4A94420C" w:rsidR="00591D42" w:rsidRPr="00161876" w:rsidRDefault="00591D42" w:rsidP="00826923">
            <w:pPr>
              <w:jc w:val="both"/>
              <w:rPr>
                <w:lang w:val="fr-FR" w:eastAsia="en-US"/>
              </w:rPr>
            </w:pPr>
            <w:r w:rsidRPr="00161876">
              <w:rPr>
                <w:b/>
                <w:lang w:val="fr-FR"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bCs/>
                <w:lang w:val="fr-FR" w:eastAsia="en-US"/>
              </w:rPr>
              <w:t xml:space="preserve"> Nombre d'outils de communication développés pour le plaidoyer et la sensibilisation sur l'extrémisme violent et à la radicalisation.</w:t>
            </w:r>
            <w:r w:rsidRPr="00161876">
              <w:rPr>
                <w:b/>
                <w:lang w:val="fr-FR" w:eastAsia="en-US"/>
              </w:rPr>
              <w:t xml:space="preserve"> </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c>
          <w:tcPr>
            <w:tcW w:w="1260" w:type="dxa"/>
            <w:shd w:val="clear" w:color="auto" w:fill="EEECE1"/>
            <w:vAlign w:val="center"/>
          </w:tcPr>
          <w:p w14:paraId="408334AB" w14:textId="4A8B93F7" w:rsidR="00591D42" w:rsidRPr="00161876" w:rsidRDefault="00591D42" w:rsidP="00745F18">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710" w:type="dxa"/>
            <w:shd w:val="clear" w:color="auto" w:fill="EEECE1"/>
            <w:vAlign w:val="center"/>
          </w:tcPr>
          <w:p w14:paraId="04885E44" w14:textId="1559ED62" w:rsidR="00591D42" w:rsidRPr="00161876" w:rsidRDefault="00591D42" w:rsidP="00745F18">
            <w:pPr>
              <w:rPr>
                <w:lang w:val="fr-FR"/>
              </w:rPr>
            </w:pPr>
            <w:r>
              <w:rPr>
                <w:b/>
                <w:lang w:val="fr-FR" w:eastAsia="en-US"/>
              </w:rPr>
              <w:fldChar w:fldCharType="begin">
                <w:ffData>
                  <w:name w:val=""/>
                  <w:enabled/>
                  <w:calcOnExit w:val="0"/>
                  <w:textInput>
                    <w:default w:val="2"/>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w:t>
            </w:r>
            <w:r>
              <w:rPr>
                <w:b/>
                <w:lang w:val="fr-FR" w:eastAsia="en-US"/>
              </w:rPr>
              <w:fldChar w:fldCharType="end"/>
            </w:r>
          </w:p>
        </w:tc>
        <w:tc>
          <w:tcPr>
            <w:tcW w:w="1710" w:type="dxa"/>
            <w:vAlign w:val="center"/>
          </w:tcPr>
          <w:p w14:paraId="7E94F785" w14:textId="525907FA" w:rsidR="00591D42" w:rsidRPr="00161876" w:rsidRDefault="00591D42" w:rsidP="00745F18">
            <w:pPr>
              <w:rPr>
                <w:lang w:val="fr-FR"/>
              </w:rPr>
            </w:pPr>
            <w:r>
              <w:rPr>
                <w:b/>
                <w:lang w:val="fr-FR" w:eastAsia="en-US"/>
              </w:rPr>
              <w:fldChar w:fldCharType="begin">
                <w:ffData>
                  <w:name w:val=""/>
                  <w:enabled/>
                  <w:calcOnExit w:val="0"/>
                  <w:textInput>
                    <w:default w:val="2"/>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w:t>
            </w:r>
            <w:r>
              <w:rPr>
                <w:b/>
                <w:lang w:val="fr-FR" w:eastAsia="en-US"/>
              </w:rPr>
              <w:fldChar w:fldCharType="end"/>
            </w:r>
          </w:p>
        </w:tc>
        <w:tc>
          <w:tcPr>
            <w:tcW w:w="1553" w:type="dxa"/>
            <w:vAlign w:val="center"/>
          </w:tcPr>
          <w:p w14:paraId="33E89896" w14:textId="314BF6FE" w:rsidR="00591D42" w:rsidRPr="00161876" w:rsidRDefault="00591D42" w:rsidP="00745F18">
            <w:pPr>
              <w:rPr>
                <w:lang w:val="fr-FR"/>
              </w:rPr>
            </w:pPr>
            <w:r>
              <w:rPr>
                <w:b/>
                <w:lang w:val="fr-FR" w:eastAsia="en-US"/>
              </w:rPr>
              <w:fldChar w:fldCharType="begin">
                <w:ffData>
                  <w:name w:val=""/>
                  <w:enabled/>
                  <w:calcOnExit w:val="0"/>
                  <w:textInput>
                    <w:default w:val="3"/>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3</w:t>
            </w:r>
            <w:r>
              <w:rPr>
                <w:b/>
                <w:lang w:val="fr-FR" w:eastAsia="en-US"/>
              </w:rPr>
              <w:fldChar w:fldCharType="end"/>
            </w:r>
          </w:p>
        </w:tc>
        <w:tc>
          <w:tcPr>
            <w:tcW w:w="4140" w:type="dxa"/>
          </w:tcPr>
          <w:p w14:paraId="7D32824A" w14:textId="62377367" w:rsidR="00591D42" w:rsidRPr="00161876" w:rsidRDefault="00591D42" w:rsidP="00826923">
            <w:pPr>
              <w:rPr>
                <w:lang w:val="fr-FR"/>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b/>
                <w:lang w:eastAsia="en-US"/>
              </w:rPr>
              <w:fldChar w:fldCharType="begin">
                <w:ffData>
                  <w:name w:val=""/>
                  <w:enabled/>
                  <w:calcOnExit w:val="0"/>
                  <w:textInput>
                    <w:maxLength w:val="300"/>
                  </w:textInput>
                </w:ffData>
              </w:fldChar>
            </w:r>
            <w:r w:rsidRPr="00161876">
              <w:rPr>
                <w:b/>
                <w:lang w:eastAsia="en-US"/>
              </w:rPr>
              <w:instrText xml:space="preserve"> FORMTEXT </w:instrText>
            </w:r>
            <w:r w:rsidRPr="00161876">
              <w:rPr>
                <w:b/>
                <w:lang w:eastAsia="en-US"/>
              </w:rPr>
            </w:r>
            <w:r w:rsidRPr="00161876">
              <w:rPr>
                <w:b/>
                <w:lang w:eastAsia="en-US"/>
              </w:rPr>
              <w:fldChar w:fldCharType="separate"/>
            </w:r>
            <w:r w:rsidRPr="00161876">
              <w:rPr>
                <w:lang w:eastAsia="en-US"/>
              </w:rPr>
              <w:t>Un guide de sensibilisation et 2 fiches techniques de plaidoyer, pour les ONG de mise en œuvre (</w:t>
            </w:r>
            <w:hyperlink r:id="rId14" w:history="1">
              <w:r w:rsidRPr="00161876">
                <w:rPr>
                  <w:rStyle w:val="Lienhypertexte"/>
                  <w:lang w:eastAsia="en-US"/>
                </w:rPr>
                <w:t>Mwangaza</w:t>
              </w:r>
            </w:hyperlink>
            <w:r w:rsidRPr="00161876">
              <w:rPr>
                <w:rStyle w:val="Appelnotedebasdep"/>
                <w:color w:val="0000FF"/>
                <w:u w:val="single"/>
                <w:lang w:eastAsia="en-US"/>
              </w:rPr>
              <w:footnoteReference w:id="5"/>
            </w:r>
            <w:r w:rsidRPr="00161876">
              <w:rPr>
                <w:lang w:eastAsia="en-US"/>
              </w:rPr>
              <w:t xml:space="preserve"> et </w:t>
            </w:r>
            <w:hyperlink r:id="rId15" w:history="1">
              <w:r w:rsidRPr="00161876">
                <w:rPr>
                  <w:rStyle w:val="Lienhypertexte"/>
                  <w:lang w:eastAsia="en-US"/>
                </w:rPr>
                <w:t>GASCODE</w:t>
              </w:r>
            </w:hyperlink>
            <w:r w:rsidRPr="00161876">
              <w:rPr>
                <w:rStyle w:val="Appelnotedebasdep"/>
                <w:color w:val="0000FF"/>
                <w:u w:val="single"/>
                <w:lang w:eastAsia="en-US"/>
              </w:rPr>
              <w:footnoteReference w:id="6"/>
            </w:r>
            <w:r w:rsidRPr="00161876">
              <w:rPr>
                <w:lang w:eastAsia="en-US"/>
              </w:rPr>
              <w:t>)</w:t>
            </w:r>
            <w:r w:rsidRPr="00161876">
              <w:rPr>
                <w:b/>
                <w:noProof/>
                <w:lang w:eastAsia="en-US"/>
              </w:rPr>
              <w:t> </w:t>
            </w:r>
            <w:r w:rsidRPr="00161876">
              <w:rPr>
                <w:b/>
                <w:noProof/>
                <w:lang w:eastAsia="en-US"/>
              </w:rPr>
              <w:t> </w:t>
            </w:r>
            <w:r w:rsidRPr="00161876">
              <w:rPr>
                <w:b/>
                <w:noProof/>
                <w:lang w:eastAsia="en-US"/>
              </w:rPr>
              <w:t> </w:t>
            </w:r>
            <w:r w:rsidRPr="00161876">
              <w:rPr>
                <w:b/>
                <w:noProof/>
                <w:lang w:eastAsia="en-US"/>
              </w:rPr>
              <w:t> </w:t>
            </w:r>
            <w:r w:rsidRPr="00161876">
              <w:rPr>
                <w:b/>
                <w:lang w:eastAsia="en-US"/>
              </w:rPr>
              <w:fldChar w:fldCharType="end"/>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r>
      <w:tr w:rsidR="00591D42" w:rsidRPr="00161876" w14:paraId="30B55489" w14:textId="77777777" w:rsidTr="00745F18">
        <w:trPr>
          <w:trHeight w:val="512"/>
        </w:trPr>
        <w:tc>
          <w:tcPr>
            <w:tcW w:w="1530" w:type="dxa"/>
            <w:vMerge/>
          </w:tcPr>
          <w:p w14:paraId="49E90EBA" w14:textId="77777777" w:rsidR="00591D42" w:rsidRPr="00161876" w:rsidRDefault="00591D42" w:rsidP="00705889">
            <w:pPr>
              <w:rPr>
                <w:b/>
                <w:lang w:val="fr-FR" w:eastAsia="en-US"/>
              </w:rPr>
            </w:pPr>
          </w:p>
        </w:tc>
        <w:tc>
          <w:tcPr>
            <w:tcW w:w="3127" w:type="dxa"/>
            <w:shd w:val="clear" w:color="auto" w:fill="EEECE1"/>
          </w:tcPr>
          <w:p w14:paraId="5B3D8FF8" w14:textId="70FF9773" w:rsidR="00591D42" w:rsidRPr="00161876" w:rsidRDefault="00591D42" w:rsidP="00705889">
            <w:pPr>
              <w:jc w:val="both"/>
              <w:rPr>
                <w:lang w:val="fr-FR" w:eastAsia="en-US"/>
              </w:rPr>
            </w:pPr>
            <w:r w:rsidRPr="00161876">
              <w:rPr>
                <w:lang w:val="fr-FR" w:eastAsia="en-US"/>
              </w:rPr>
              <w:t>Indicateur 1.1.3</w:t>
            </w:r>
          </w:p>
          <w:p w14:paraId="0CE6D7BB" w14:textId="00280E77" w:rsidR="00591D42" w:rsidRPr="00161876" w:rsidRDefault="00591D42" w:rsidP="00705889">
            <w:pPr>
              <w:jc w:val="both"/>
              <w:rPr>
                <w:lang w:val="fr-FR" w:eastAsia="en-US"/>
              </w:rPr>
            </w:pPr>
            <w:r w:rsidRPr="00161876">
              <w:rPr>
                <w:b/>
                <w:lang w:val="fr-FR"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lang w:val="fr-FR" w:eastAsia="en-US"/>
              </w:rPr>
              <w:t>Nombre d'initiatives de dialogue communautaire sur la prévention de l'extrémisme violent et de la radicalisation mises en œuvre par les chefs religieux et dirigeants communautaires dans les localités à haut risque ciblées intégrant les femmes, les jeunes filles et jeunes garçons</w:t>
            </w:r>
            <w:r w:rsidRPr="00161876">
              <w:rPr>
                <w:b/>
                <w:lang w:val="fr-FR" w:eastAsia="en-US"/>
              </w:rPr>
              <w:fldChar w:fldCharType="end"/>
            </w:r>
          </w:p>
        </w:tc>
        <w:tc>
          <w:tcPr>
            <w:tcW w:w="1260" w:type="dxa"/>
            <w:shd w:val="clear" w:color="auto" w:fill="EEECE1"/>
            <w:vAlign w:val="center"/>
          </w:tcPr>
          <w:p w14:paraId="0EEED277" w14:textId="627E224B" w:rsidR="00591D42" w:rsidRPr="00161876" w:rsidRDefault="00591D42" w:rsidP="00745F18">
            <w:pPr>
              <w:rPr>
                <w:b/>
                <w:lang w:val="fr-FR"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710" w:type="dxa"/>
            <w:shd w:val="clear" w:color="auto" w:fill="EEECE1"/>
            <w:vAlign w:val="center"/>
          </w:tcPr>
          <w:p w14:paraId="7B0CD52D" w14:textId="6950F7C5" w:rsidR="00591D42" w:rsidRPr="00161876" w:rsidRDefault="00591D42" w:rsidP="00745F18">
            <w:pPr>
              <w:rPr>
                <w:b/>
                <w:lang w:val="fr-FR" w:eastAsia="en-US"/>
              </w:rPr>
            </w:pPr>
            <w:r>
              <w:rPr>
                <w:b/>
                <w:lang w:val="fr-FR" w:eastAsia="en-US"/>
              </w:rPr>
              <w:fldChar w:fldCharType="begin">
                <w:ffData>
                  <w:name w:val=""/>
                  <w:enabled/>
                  <w:calcOnExit w:val="0"/>
                  <w:textInput>
                    <w:default w:val="80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800</w:t>
            </w:r>
            <w:r>
              <w:rPr>
                <w:b/>
                <w:lang w:val="fr-FR" w:eastAsia="en-US"/>
              </w:rPr>
              <w:fldChar w:fldCharType="end"/>
            </w:r>
          </w:p>
        </w:tc>
        <w:tc>
          <w:tcPr>
            <w:tcW w:w="1710" w:type="dxa"/>
            <w:vAlign w:val="center"/>
          </w:tcPr>
          <w:p w14:paraId="365B1729" w14:textId="21E5315C" w:rsidR="00591D42" w:rsidRPr="00161876" w:rsidRDefault="00591D42" w:rsidP="00745F18">
            <w:pPr>
              <w:rPr>
                <w:b/>
                <w:lang w:val="fr-FR" w:eastAsia="en-US"/>
              </w:rPr>
            </w:pPr>
            <w:r>
              <w:rPr>
                <w:b/>
                <w:lang w:val="fr-FR" w:eastAsia="en-US"/>
              </w:rPr>
              <w:fldChar w:fldCharType="begin">
                <w:ffData>
                  <w:name w:val=""/>
                  <w:enabled/>
                  <w:calcOnExit w:val="0"/>
                  <w:textInput>
                    <w:default w:val="80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800</w:t>
            </w:r>
            <w:r>
              <w:rPr>
                <w:b/>
                <w:lang w:val="fr-FR" w:eastAsia="en-US"/>
              </w:rPr>
              <w:fldChar w:fldCharType="end"/>
            </w:r>
          </w:p>
        </w:tc>
        <w:tc>
          <w:tcPr>
            <w:tcW w:w="1553" w:type="dxa"/>
            <w:vAlign w:val="center"/>
          </w:tcPr>
          <w:p w14:paraId="5F944474" w14:textId="4A77A5F2" w:rsidR="00591D42" w:rsidRPr="00161876" w:rsidRDefault="00591D42" w:rsidP="00745F18">
            <w:pPr>
              <w:rPr>
                <w:b/>
                <w:lang w:val="fr-FR" w:eastAsia="en-US"/>
              </w:rPr>
            </w:pPr>
            <w:r>
              <w:rPr>
                <w:b/>
                <w:lang w:val="fr-FR" w:eastAsia="en-US"/>
              </w:rPr>
              <w:fldChar w:fldCharType="begin">
                <w:ffData>
                  <w:name w:val=""/>
                  <w:enabled/>
                  <w:calcOnExit w:val="0"/>
                  <w:textInput>
                    <w:default w:val="508"/>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508</w:t>
            </w:r>
            <w:r>
              <w:rPr>
                <w:b/>
                <w:lang w:val="fr-FR" w:eastAsia="en-US"/>
              </w:rPr>
              <w:fldChar w:fldCharType="end"/>
            </w:r>
          </w:p>
        </w:tc>
        <w:tc>
          <w:tcPr>
            <w:tcW w:w="4140" w:type="dxa"/>
          </w:tcPr>
          <w:p w14:paraId="5612F7B2" w14:textId="30EB2F1F" w:rsidR="00591D42" w:rsidRPr="00161876" w:rsidRDefault="00591D42" w:rsidP="00705889">
            <w:pPr>
              <w:rPr>
                <w:b/>
                <w:lang w:val="fr-FR" w:eastAsia="en-US"/>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b/>
                <w:lang w:eastAsia="en-US"/>
              </w:rPr>
              <w:fldChar w:fldCharType="begin">
                <w:ffData>
                  <w:name w:val=""/>
                  <w:enabled/>
                  <w:calcOnExit w:val="0"/>
                  <w:textInput>
                    <w:maxLength w:val="300"/>
                  </w:textInput>
                </w:ffData>
              </w:fldChar>
            </w:r>
            <w:r w:rsidRPr="00161876">
              <w:rPr>
                <w:b/>
                <w:lang w:eastAsia="en-US"/>
              </w:rPr>
              <w:instrText xml:space="preserve"> FORMTEXT </w:instrText>
            </w:r>
            <w:r w:rsidRPr="00161876">
              <w:rPr>
                <w:b/>
                <w:lang w:eastAsia="en-US"/>
              </w:rPr>
            </w:r>
            <w:r w:rsidRPr="00161876">
              <w:rPr>
                <w:b/>
                <w:lang w:eastAsia="en-US"/>
              </w:rPr>
              <w:fldChar w:fldCharType="separate"/>
            </w:r>
            <w:r w:rsidRPr="00161876">
              <w:rPr>
                <w:lang w:eastAsia="en-US"/>
              </w:rPr>
              <w:t>La détérioration de la situation sécuritaire dans certains villages ciblés et l’urgence sanitaire liée à la COVID-19 ont affecté la planification et la mise en œuvre des initiatives de dialogues communautaires</w:t>
            </w:r>
            <w:r w:rsidRPr="00161876">
              <w:rPr>
                <w:b/>
                <w:lang w:eastAsia="en-US"/>
              </w:rPr>
              <w:fldChar w:fldCharType="end"/>
            </w:r>
            <w:r w:rsidRPr="00161876">
              <w:rPr>
                <w:b/>
                <w:lang w:val="fr-FR" w:eastAsia="en-US"/>
              </w:rPr>
              <w:fldChar w:fldCharType="end"/>
            </w:r>
          </w:p>
        </w:tc>
      </w:tr>
      <w:tr w:rsidR="00705889" w:rsidRPr="007E321B" w14:paraId="0B2EE17F" w14:textId="77777777" w:rsidTr="00745F18">
        <w:trPr>
          <w:trHeight w:val="440"/>
        </w:trPr>
        <w:tc>
          <w:tcPr>
            <w:tcW w:w="1530" w:type="dxa"/>
            <w:vMerge w:val="restart"/>
          </w:tcPr>
          <w:p w14:paraId="17AF0F44" w14:textId="77777777" w:rsidR="00705889" w:rsidRPr="00161876" w:rsidRDefault="00705889" w:rsidP="00705889">
            <w:pPr>
              <w:rPr>
                <w:lang w:val="fr-FR" w:eastAsia="en-US"/>
              </w:rPr>
            </w:pPr>
            <w:r w:rsidRPr="00161876">
              <w:rPr>
                <w:lang w:val="fr-FR" w:eastAsia="en-US"/>
              </w:rPr>
              <w:t>Produit 1.2</w:t>
            </w:r>
          </w:p>
          <w:p w14:paraId="31E96617" w14:textId="1DCC8DD8" w:rsidR="00705889" w:rsidRPr="00161876" w:rsidRDefault="00705889" w:rsidP="00705889">
            <w:pPr>
              <w:rPr>
                <w:lang w:val="fr-FR" w:eastAsia="en-US"/>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lang w:val="fr-FR" w:eastAsia="en-US"/>
              </w:rPr>
              <w:t xml:space="preserve"> Les capacités et les connaissances des adolescents et des jeunes vulnérables sont renforcés par les chefs religieux et coutumiers pour jouer un rôle positif dans la prévention de l’extrémisme violent et la radicalisation.</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c>
          <w:tcPr>
            <w:tcW w:w="3127" w:type="dxa"/>
            <w:shd w:val="clear" w:color="auto" w:fill="EEECE1"/>
          </w:tcPr>
          <w:p w14:paraId="61FE57A5" w14:textId="18FB927F" w:rsidR="00705889" w:rsidRPr="00161876" w:rsidRDefault="00591D42" w:rsidP="00705889">
            <w:pPr>
              <w:jc w:val="both"/>
              <w:rPr>
                <w:lang w:val="fr-FR" w:eastAsia="en-US"/>
              </w:rPr>
            </w:pPr>
            <w:r>
              <w:rPr>
                <w:lang w:val="fr-FR" w:eastAsia="en-US"/>
              </w:rPr>
              <w:t xml:space="preserve">Indicateur : </w:t>
            </w:r>
            <w:r w:rsidR="00705889" w:rsidRPr="00161876">
              <w:rPr>
                <w:lang w:val="fr-FR" w:eastAsia="en-US"/>
              </w:rPr>
              <w:t>1.2.1</w:t>
            </w:r>
          </w:p>
          <w:p w14:paraId="7575463B" w14:textId="551174A0" w:rsidR="00705889" w:rsidRPr="00161876" w:rsidRDefault="00705889" w:rsidP="00705889">
            <w:pPr>
              <w:jc w:val="both"/>
              <w:rPr>
                <w:lang w:val="fr-FR" w:eastAsia="en-US"/>
              </w:rPr>
            </w:pPr>
            <w:r w:rsidRPr="00161876">
              <w:rPr>
                <w:b/>
                <w:lang w:val="fr-FR"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lang w:val="fr-FR" w:eastAsia="en-US"/>
              </w:rPr>
              <w:t xml:space="preserve"> Nombre de séances de sensibilisation des adolescent(e)s et jeunes vulnérables conduites par les chefs religieux et coutumiers sur la prévention de l'extrémisme violent et la cohésion sociale</w:t>
            </w:r>
            <w:r w:rsidRPr="00161876">
              <w:rPr>
                <w:b/>
                <w:noProof/>
                <w:lang w:val="fr-FR" w:eastAsia="en-US"/>
              </w:rPr>
              <w:t xml:space="preserve"> </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c>
          <w:tcPr>
            <w:tcW w:w="1260" w:type="dxa"/>
            <w:shd w:val="clear" w:color="auto" w:fill="EEECE1"/>
            <w:vAlign w:val="center"/>
          </w:tcPr>
          <w:p w14:paraId="2F1437DA" w14:textId="7242592D" w:rsidR="00705889" w:rsidRPr="00161876" w:rsidRDefault="00161876" w:rsidP="00745F18">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710" w:type="dxa"/>
            <w:shd w:val="clear" w:color="auto" w:fill="EEECE1"/>
            <w:vAlign w:val="center"/>
          </w:tcPr>
          <w:p w14:paraId="35AF67C2" w14:textId="3BC2DDCF" w:rsidR="00705889" w:rsidRPr="00161876" w:rsidRDefault="00161876" w:rsidP="00745F18">
            <w:pPr>
              <w:rPr>
                <w:lang w:val="fr-FR"/>
              </w:rPr>
            </w:pPr>
            <w:r>
              <w:rPr>
                <w:b/>
                <w:lang w:val="fr-FR" w:eastAsia="en-US"/>
              </w:rPr>
              <w:fldChar w:fldCharType="begin">
                <w:ffData>
                  <w:name w:val=""/>
                  <w:enabled/>
                  <w:calcOnExit w:val="0"/>
                  <w:textInput>
                    <w:default w:val="75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750</w:t>
            </w:r>
            <w:r>
              <w:rPr>
                <w:b/>
                <w:lang w:val="fr-FR" w:eastAsia="en-US"/>
              </w:rPr>
              <w:fldChar w:fldCharType="end"/>
            </w:r>
          </w:p>
        </w:tc>
        <w:tc>
          <w:tcPr>
            <w:tcW w:w="1710" w:type="dxa"/>
            <w:vAlign w:val="center"/>
          </w:tcPr>
          <w:p w14:paraId="252C54D8" w14:textId="1F7E1A52" w:rsidR="00705889" w:rsidRPr="00161876" w:rsidRDefault="00161876" w:rsidP="00745F18">
            <w:pPr>
              <w:rPr>
                <w:lang w:val="fr-FR"/>
              </w:rPr>
            </w:pPr>
            <w:r>
              <w:rPr>
                <w:b/>
                <w:lang w:val="fr-FR" w:eastAsia="en-US"/>
              </w:rPr>
              <w:fldChar w:fldCharType="begin">
                <w:ffData>
                  <w:name w:val=""/>
                  <w:enabled/>
                  <w:calcOnExit w:val="0"/>
                  <w:textInput>
                    <w:default w:val="75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750</w:t>
            </w:r>
            <w:r>
              <w:rPr>
                <w:b/>
                <w:lang w:val="fr-FR" w:eastAsia="en-US"/>
              </w:rPr>
              <w:fldChar w:fldCharType="end"/>
            </w:r>
          </w:p>
        </w:tc>
        <w:tc>
          <w:tcPr>
            <w:tcW w:w="1553" w:type="dxa"/>
            <w:vAlign w:val="center"/>
          </w:tcPr>
          <w:p w14:paraId="30BFB45E" w14:textId="5257CA5B" w:rsidR="00705889" w:rsidRPr="00161876" w:rsidRDefault="00161876" w:rsidP="00745F18">
            <w:pPr>
              <w:rPr>
                <w:lang w:val="fr-FR"/>
              </w:rPr>
            </w:pPr>
            <w:r>
              <w:rPr>
                <w:b/>
                <w:lang w:val="fr-FR" w:eastAsia="en-US"/>
              </w:rPr>
              <w:fldChar w:fldCharType="begin">
                <w:ffData>
                  <w:name w:val=""/>
                  <w:enabled/>
                  <w:calcOnExit w:val="0"/>
                  <w:textInput>
                    <w:default w:val="696"/>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696</w:t>
            </w:r>
            <w:r>
              <w:rPr>
                <w:b/>
                <w:lang w:val="fr-FR" w:eastAsia="en-US"/>
              </w:rPr>
              <w:fldChar w:fldCharType="end"/>
            </w:r>
          </w:p>
        </w:tc>
        <w:tc>
          <w:tcPr>
            <w:tcW w:w="4140" w:type="dxa"/>
          </w:tcPr>
          <w:p w14:paraId="45774214" w14:textId="28D02C2A" w:rsidR="00705889" w:rsidRPr="00161876" w:rsidRDefault="00705889" w:rsidP="00705889">
            <w:pPr>
              <w:rPr>
                <w:lang w:val="fr-FR"/>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00A54464" w:rsidRPr="00161876">
              <w:rPr>
                <w:lang w:val="fr-FR" w:eastAsia="en-US"/>
              </w:rPr>
              <w:t xml:space="preserve"> En plus des contraintes sécuritaires qui perturbent la planification et l’exécution des séances de sensibilisation, les mesures de restrictions imposées dans le contexte de l’urgence sanitaire liée à la COVID-19 ont entrainé de facto la suspension des activités de sensibilisation sur une longue période.</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r>
      <w:tr w:rsidR="00705889" w:rsidRPr="00161876" w14:paraId="3F95CC23" w14:textId="77777777" w:rsidTr="00745F18">
        <w:trPr>
          <w:trHeight w:val="467"/>
        </w:trPr>
        <w:tc>
          <w:tcPr>
            <w:tcW w:w="1530" w:type="dxa"/>
            <w:vMerge/>
          </w:tcPr>
          <w:p w14:paraId="208D6BA7" w14:textId="77777777" w:rsidR="00705889" w:rsidRPr="00161876" w:rsidRDefault="00705889" w:rsidP="00705889">
            <w:pPr>
              <w:rPr>
                <w:b/>
                <w:lang w:val="fr-FR" w:eastAsia="en-US"/>
              </w:rPr>
            </w:pPr>
          </w:p>
        </w:tc>
        <w:tc>
          <w:tcPr>
            <w:tcW w:w="3127" w:type="dxa"/>
            <w:shd w:val="clear" w:color="auto" w:fill="EEECE1"/>
          </w:tcPr>
          <w:p w14:paraId="6C67A714" w14:textId="77777777" w:rsidR="00705889" w:rsidRPr="00161876" w:rsidRDefault="00705889" w:rsidP="00705889">
            <w:pPr>
              <w:jc w:val="both"/>
              <w:rPr>
                <w:lang w:val="fr-FR" w:eastAsia="en-US"/>
              </w:rPr>
            </w:pPr>
            <w:r w:rsidRPr="00161876">
              <w:rPr>
                <w:lang w:val="fr-FR" w:eastAsia="en-US"/>
              </w:rPr>
              <w:t>Indicateur 1.2.2</w:t>
            </w:r>
          </w:p>
          <w:p w14:paraId="5F819A0F" w14:textId="46603BE9" w:rsidR="00705889" w:rsidRPr="00161876" w:rsidRDefault="00705889" w:rsidP="00705889">
            <w:pPr>
              <w:jc w:val="both"/>
              <w:rPr>
                <w:lang w:val="fr-FR" w:eastAsia="en-US"/>
              </w:rPr>
            </w:pPr>
            <w:r w:rsidRPr="00161876">
              <w:rPr>
                <w:b/>
                <w:lang w:val="fr-FR"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00A54464" w:rsidRPr="00161876">
              <w:rPr>
                <w:lang w:val="fr-FR" w:eastAsia="en-US"/>
              </w:rPr>
              <w:t>% d'adolescents et de jeunes interviewés qui sont satisfaits des actions menées par les chefs coutumiers et religieux</w:t>
            </w:r>
            <w:r w:rsidR="00A54464" w:rsidRPr="00161876">
              <w:rPr>
                <w:b/>
                <w:noProof/>
                <w:lang w:val="fr-FR" w:eastAsia="en-US"/>
              </w:rPr>
              <w:t xml:space="preserve"> </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c>
          <w:tcPr>
            <w:tcW w:w="1260" w:type="dxa"/>
            <w:shd w:val="clear" w:color="auto" w:fill="EEECE1"/>
            <w:vAlign w:val="center"/>
          </w:tcPr>
          <w:p w14:paraId="0A000B97" w14:textId="73289F24" w:rsidR="00705889" w:rsidRPr="00161876" w:rsidRDefault="00161876" w:rsidP="00745F18">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710" w:type="dxa"/>
            <w:shd w:val="clear" w:color="auto" w:fill="EEECE1"/>
            <w:vAlign w:val="center"/>
          </w:tcPr>
          <w:p w14:paraId="3EC9670A" w14:textId="24273723" w:rsidR="00705889" w:rsidRPr="00161876" w:rsidRDefault="00161876" w:rsidP="00745F18">
            <w:pPr>
              <w:rPr>
                <w:lang w:val="fr-FR"/>
              </w:rPr>
            </w:pPr>
            <w:r>
              <w:rPr>
                <w:b/>
                <w:lang w:val="fr-FR" w:eastAsia="en-US"/>
              </w:rPr>
              <w:fldChar w:fldCharType="begin">
                <w:ffData>
                  <w:name w:val=""/>
                  <w:enabled/>
                  <w:calcOnExit w:val="0"/>
                  <w:textInput>
                    <w:default w:val="6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60%</w:t>
            </w:r>
            <w:r>
              <w:rPr>
                <w:b/>
                <w:lang w:val="fr-FR" w:eastAsia="en-US"/>
              </w:rPr>
              <w:fldChar w:fldCharType="end"/>
            </w:r>
          </w:p>
        </w:tc>
        <w:tc>
          <w:tcPr>
            <w:tcW w:w="1710" w:type="dxa"/>
            <w:vAlign w:val="center"/>
          </w:tcPr>
          <w:p w14:paraId="4F82B38A" w14:textId="74B1B983" w:rsidR="00705889" w:rsidRPr="00161876" w:rsidRDefault="00161876" w:rsidP="00745F18">
            <w:pPr>
              <w:rPr>
                <w:lang w:val="fr-FR"/>
              </w:rPr>
            </w:pPr>
            <w:r>
              <w:rPr>
                <w:b/>
                <w:lang w:val="fr-FR" w:eastAsia="en-US"/>
              </w:rPr>
              <w:fldChar w:fldCharType="begin">
                <w:ffData>
                  <w:name w:val=""/>
                  <w:enabled/>
                  <w:calcOnExit w:val="0"/>
                  <w:textInput>
                    <w:default w:val="6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60%</w:t>
            </w:r>
            <w:r>
              <w:rPr>
                <w:b/>
                <w:lang w:val="fr-FR" w:eastAsia="en-US"/>
              </w:rPr>
              <w:fldChar w:fldCharType="end"/>
            </w:r>
          </w:p>
        </w:tc>
        <w:tc>
          <w:tcPr>
            <w:tcW w:w="1553" w:type="dxa"/>
            <w:vAlign w:val="center"/>
          </w:tcPr>
          <w:p w14:paraId="642E84DB" w14:textId="0502F921" w:rsidR="00705889" w:rsidRPr="00161876" w:rsidRDefault="00161876" w:rsidP="00745F18">
            <w:pPr>
              <w:rPr>
                <w:lang w:val="fr-FR"/>
              </w:rPr>
            </w:pPr>
            <w:r>
              <w:rPr>
                <w:b/>
                <w:lang w:val="fr-FR" w:eastAsia="en-US"/>
              </w:rPr>
              <w:fldChar w:fldCharType="begin">
                <w:ffData>
                  <w:name w:val=""/>
                  <w:enabled/>
                  <w:calcOnExit w:val="0"/>
                  <w:textInput>
                    <w:default w:val="96.76%"/>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96.76%</w:t>
            </w:r>
            <w:r>
              <w:rPr>
                <w:b/>
                <w:lang w:val="fr-FR" w:eastAsia="en-US"/>
              </w:rPr>
              <w:fldChar w:fldCharType="end"/>
            </w:r>
          </w:p>
        </w:tc>
        <w:tc>
          <w:tcPr>
            <w:tcW w:w="4140" w:type="dxa"/>
          </w:tcPr>
          <w:p w14:paraId="67ABA996" w14:textId="77777777" w:rsidR="00705889" w:rsidRPr="00161876" w:rsidRDefault="00705889" w:rsidP="00705889">
            <w:pPr>
              <w:rPr>
                <w:lang w:val="fr-FR"/>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r>
      <w:tr w:rsidR="00705889" w:rsidRPr="007E321B" w14:paraId="0CA7A1F1" w14:textId="77777777" w:rsidTr="00745F18">
        <w:trPr>
          <w:trHeight w:val="422"/>
        </w:trPr>
        <w:tc>
          <w:tcPr>
            <w:tcW w:w="1530" w:type="dxa"/>
            <w:vMerge w:val="restart"/>
          </w:tcPr>
          <w:p w14:paraId="15776DBE" w14:textId="77777777" w:rsidR="00705889" w:rsidRPr="00161876" w:rsidRDefault="00705889" w:rsidP="00705889">
            <w:pPr>
              <w:rPr>
                <w:b/>
                <w:lang w:val="fr-FR" w:eastAsia="en-US"/>
              </w:rPr>
            </w:pPr>
            <w:r w:rsidRPr="00161876">
              <w:rPr>
                <w:b/>
                <w:lang w:val="fr-FR" w:eastAsia="en-US"/>
              </w:rPr>
              <w:t>Résultat 2</w:t>
            </w:r>
          </w:p>
          <w:p w14:paraId="73249FC4" w14:textId="6993C1D7" w:rsidR="00705889" w:rsidRPr="00161876" w:rsidRDefault="00705889" w:rsidP="00705889">
            <w:pPr>
              <w:rPr>
                <w:b/>
                <w:lang w:val="fr-FR" w:eastAsia="en-US"/>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00A54464" w:rsidRPr="00161876">
              <w:rPr>
                <w:lang w:val="fr-FR"/>
              </w:rPr>
              <w:t>Les femmes et les organisations féminines engagent un dialogue intergénérationnel sur les valeurs de paix avec les jeunes garçons et les jeunes filles, et participent aux mécanismes communautaires d’alerte précoce, de médiation et de veille pour prévenir et répondre à temps aux risques d’extrémisme violent et de radicalisation</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c>
          <w:tcPr>
            <w:tcW w:w="3127" w:type="dxa"/>
            <w:shd w:val="clear" w:color="auto" w:fill="EEECE1"/>
          </w:tcPr>
          <w:p w14:paraId="5F12209B" w14:textId="77777777" w:rsidR="00705889" w:rsidRPr="00161876" w:rsidRDefault="00705889" w:rsidP="00705889">
            <w:pPr>
              <w:jc w:val="both"/>
              <w:rPr>
                <w:lang w:val="fr-FR" w:eastAsia="en-US"/>
              </w:rPr>
            </w:pPr>
            <w:r w:rsidRPr="00161876">
              <w:rPr>
                <w:lang w:val="fr-FR" w:eastAsia="en-US"/>
              </w:rPr>
              <w:t>Indicateur 2.1</w:t>
            </w:r>
          </w:p>
          <w:p w14:paraId="5579C4A1" w14:textId="50946357" w:rsidR="00705889" w:rsidRPr="00161876" w:rsidRDefault="00705889" w:rsidP="00705889">
            <w:pPr>
              <w:jc w:val="both"/>
              <w:rPr>
                <w:lang w:val="fr-FR" w:eastAsia="en-US"/>
              </w:rPr>
            </w:pPr>
            <w:r w:rsidRPr="00161876">
              <w:rPr>
                <w:b/>
                <w:lang w:val="fr-FR"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00A54464" w:rsidRPr="00161876">
              <w:rPr>
                <w:rFonts w:eastAsia="Calibri"/>
                <w:lang w:val="fr-FR"/>
              </w:rPr>
              <w:t xml:space="preserve"> Nombre d’organisations féminines mettant en œuvre les actions de promotion de l’éducation à la paix, la prévention de l’extrémisme violent et de la radicalisation dans les zones ciblées</w:t>
            </w:r>
            <w:r w:rsidR="00A54464" w:rsidRPr="00161876">
              <w:rPr>
                <w:b/>
                <w:noProof/>
                <w:lang w:val="fr-FR" w:eastAsia="en-US"/>
              </w:rPr>
              <w:t xml:space="preserve"> </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c>
          <w:tcPr>
            <w:tcW w:w="1260" w:type="dxa"/>
            <w:shd w:val="clear" w:color="auto" w:fill="EEECE1"/>
            <w:vAlign w:val="center"/>
          </w:tcPr>
          <w:p w14:paraId="3B794B07" w14:textId="2F6C3CDC" w:rsidR="00705889" w:rsidRPr="00161876" w:rsidRDefault="00161876" w:rsidP="00745F18">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710" w:type="dxa"/>
            <w:shd w:val="clear" w:color="auto" w:fill="EEECE1"/>
            <w:vAlign w:val="center"/>
          </w:tcPr>
          <w:p w14:paraId="37400CA8" w14:textId="437DAD07" w:rsidR="00705889" w:rsidRPr="00161876" w:rsidRDefault="00161876" w:rsidP="00745F18">
            <w:pPr>
              <w:rPr>
                <w:lang w:val="fr-FR"/>
              </w:rPr>
            </w:pPr>
            <w:r>
              <w:rPr>
                <w:b/>
                <w:lang w:val="fr-FR" w:eastAsia="en-US"/>
              </w:rPr>
              <w:fldChar w:fldCharType="begin">
                <w:ffData>
                  <w:name w:val=""/>
                  <w:enabled/>
                  <w:calcOnExit w:val="0"/>
                  <w:textInput>
                    <w:default w:val="15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150</w:t>
            </w:r>
            <w:r>
              <w:rPr>
                <w:b/>
                <w:lang w:val="fr-FR" w:eastAsia="en-US"/>
              </w:rPr>
              <w:fldChar w:fldCharType="end"/>
            </w:r>
          </w:p>
        </w:tc>
        <w:tc>
          <w:tcPr>
            <w:tcW w:w="1710" w:type="dxa"/>
            <w:vAlign w:val="center"/>
          </w:tcPr>
          <w:p w14:paraId="2F325CF4" w14:textId="54E84DF5" w:rsidR="00705889" w:rsidRPr="00161876" w:rsidRDefault="00161876" w:rsidP="00745F18">
            <w:pPr>
              <w:rPr>
                <w:lang w:val="fr-FR"/>
              </w:rPr>
            </w:pPr>
            <w:r>
              <w:rPr>
                <w:b/>
                <w:lang w:val="fr-FR" w:eastAsia="en-US"/>
              </w:rPr>
              <w:fldChar w:fldCharType="begin">
                <w:ffData>
                  <w:name w:val=""/>
                  <w:enabled/>
                  <w:calcOnExit w:val="0"/>
                  <w:textInput>
                    <w:default w:val="15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150</w:t>
            </w:r>
            <w:r>
              <w:rPr>
                <w:b/>
                <w:lang w:val="fr-FR" w:eastAsia="en-US"/>
              </w:rPr>
              <w:fldChar w:fldCharType="end"/>
            </w:r>
          </w:p>
        </w:tc>
        <w:tc>
          <w:tcPr>
            <w:tcW w:w="1553" w:type="dxa"/>
            <w:vAlign w:val="center"/>
          </w:tcPr>
          <w:p w14:paraId="3A24C0E7" w14:textId="75371FCD" w:rsidR="00705889" w:rsidRPr="00161876" w:rsidRDefault="00161876" w:rsidP="00745F18">
            <w:pPr>
              <w:rPr>
                <w:lang w:val="fr-FR"/>
              </w:rPr>
            </w:pPr>
            <w:r>
              <w:rPr>
                <w:b/>
                <w:lang w:val="fr-FR" w:eastAsia="en-US"/>
              </w:rPr>
              <w:fldChar w:fldCharType="begin">
                <w:ffData>
                  <w:name w:val=""/>
                  <w:enabled/>
                  <w:calcOnExit w:val="0"/>
                  <w:textInput>
                    <w:default w:val="154"/>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154</w:t>
            </w:r>
            <w:r>
              <w:rPr>
                <w:b/>
                <w:lang w:val="fr-FR" w:eastAsia="en-US"/>
              </w:rPr>
              <w:fldChar w:fldCharType="end"/>
            </w:r>
          </w:p>
        </w:tc>
        <w:tc>
          <w:tcPr>
            <w:tcW w:w="4140" w:type="dxa"/>
          </w:tcPr>
          <w:p w14:paraId="2F09239A" w14:textId="490430DA" w:rsidR="00705889" w:rsidRPr="00161876" w:rsidRDefault="00705889" w:rsidP="00705889">
            <w:pPr>
              <w:rPr>
                <w:lang w:val="fr-FR"/>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00A54464" w:rsidRPr="00161876">
              <w:rPr>
                <w:lang w:val="fr-FR" w:eastAsia="en-US"/>
              </w:rPr>
              <w:t>44 organisations féminines de la région du Nord et 110 de la région du Sahel ont mené des activités de promotion de l’éducation à la paix</w:t>
            </w:r>
            <w:r w:rsidR="00A54464" w:rsidRPr="00161876">
              <w:rPr>
                <w:b/>
                <w:lang w:val="fr-FR" w:eastAsia="en-US"/>
              </w:rPr>
              <w:t xml:space="preserve">, </w:t>
            </w:r>
            <w:r w:rsidR="00A54464" w:rsidRPr="00161876">
              <w:rPr>
                <w:rFonts w:eastAsia="Calibri"/>
                <w:lang w:val="fr-FR"/>
              </w:rPr>
              <w:t>la prévention de l’extrémisme violent et de la radicalisation dans les zones ciblées</w:t>
            </w:r>
            <w:r w:rsidR="00A54464" w:rsidRPr="00161876">
              <w:rPr>
                <w:b/>
                <w:noProof/>
                <w:lang w:val="fr-FR" w:eastAsia="en-US"/>
              </w:rPr>
              <w:t xml:space="preserve"> </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r>
      <w:tr w:rsidR="00705889" w:rsidRPr="00161876" w14:paraId="6DDA32A5" w14:textId="77777777" w:rsidTr="00745F18">
        <w:trPr>
          <w:trHeight w:val="422"/>
        </w:trPr>
        <w:tc>
          <w:tcPr>
            <w:tcW w:w="1530" w:type="dxa"/>
            <w:vMerge/>
          </w:tcPr>
          <w:p w14:paraId="15FC499C" w14:textId="77777777" w:rsidR="00705889" w:rsidRPr="00161876" w:rsidRDefault="00705889" w:rsidP="00705889">
            <w:pPr>
              <w:rPr>
                <w:lang w:val="fr-FR" w:eastAsia="en-US"/>
              </w:rPr>
            </w:pPr>
          </w:p>
        </w:tc>
        <w:tc>
          <w:tcPr>
            <w:tcW w:w="3127" w:type="dxa"/>
            <w:shd w:val="clear" w:color="auto" w:fill="EEECE1"/>
          </w:tcPr>
          <w:p w14:paraId="0AA09BD9" w14:textId="77777777" w:rsidR="00705889" w:rsidRPr="00161876" w:rsidRDefault="00705889" w:rsidP="00705889">
            <w:pPr>
              <w:jc w:val="both"/>
              <w:rPr>
                <w:lang w:val="fr-FR" w:eastAsia="en-US"/>
              </w:rPr>
            </w:pPr>
            <w:r w:rsidRPr="00161876">
              <w:rPr>
                <w:lang w:val="fr-FR" w:eastAsia="en-US"/>
              </w:rPr>
              <w:t>Indicateur 2.2</w:t>
            </w:r>
          </w:p>
          <w:p w14:paraId="4E8793D2" w14:textId="6DC5EE6A" w:rsidR="00705889" w:rsidRPr="00161876" w:rsidRDefault="00705889" w:rsidP="00705889">
            <w:pPr>
              <w:jc w:val="both"/>
              <w:rPr>
                <w:lang w:val="fr-FR" w:eastAsia="en-US"/>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00A54464" w:rsidRPr="00161876">
              <w:rPr>
                <w:rFonts w:eastAsia="Calibri"/>
                <w:lang w:val="fr-CA"/>
              </w:rPr>
              <w:t xml:space="preserve"> Nombre de mécanismes d’alerte précoce et de réponse auxquels les femmes participent dans les communautés cibles</w:t>
            </w:r>
            <w:r w:rsidR="00A54464" w:rsidRPr="00161876">
              <w:rPr>
                <w:b/>
                <w:noProof/>
                <w:lang w:val="fr-FR" w:eastAsia="en-US"/>
              </w:rPr>
              <w:t xml:space="preserve"> </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c>
          <w:tcPr>
            <w:tcW w:w="1260" w:type="dxa"/>
            <w:shd w:val="clear" w:color="auto" w:fill="EEECE1"/>
            <w:vAlign w:val="center"/>
          </w:tcPr>
          <w:p w14:paraId="423EBDC6" w14:textId="4FCD67A6" w:rsidR="00705889" w:rsidRPr="00161876" w:rsidRDefault="00161876" w:rsidP="00745F18">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710" w:type="dxa"/>
            <w:shd w:val="clear" w:color="auto" w:fill="EEECE1"/>
            <w:vAlign w:val="center"/>
          </w:tcPr>
          <w:p w14:paraId="7C0330A3" w14:textId="7D23DECB" w:rsidR="00705889" w:rsidRPr="00161876" w:rsidRDefault="00161876" w:rsidP="00745F18">
            <w:pPr>
              <w:rPr>
                <w:lang w:val="fr-FR"/>
              </w:rPr>
            </w:pPr>
            <w:r>
              <w:rPr>
                <w:b/>
                <w:lang w:val="fr-FR" w:eastAsia="en-US"/>
              </w:rPr>
              <w:fldChar w:fldCharType="begin">
                <w:ffData>
                  <w:name w:val=""/>
                  <w:enabled/>
                  <w:calcOnExit w:val="0"/>
                  <w:textInput>
                    <w:default w:val="15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150</w:t>
            </w:r>
            <w:r>
              <w:rPr>
                <w:b/>
                <w:lang w:val="fr-FR" w:eastAsia="en-US"/>
              </w:rPr>
              <w:fldChar w:fldCharType="end"/>
            </w:r>
          </w:p>
        </w:tc>
        <w:tc>
          <w:tcPr>
            <w:tcW w:w="1710" w:type="dxa"/>
            <w:vAlign w:val="center"/>
          </w:tcPr>
          <w:p w14:paraId="216DEA02" w14:textId="572DA441" w:rsidR="00705889" w:rsidRPr="00161876" w:rsidRDefault="00161876" w:rsidP="00745F18">
            <w:pPr>
              <w:rPr>
                <w:lang w:val="fr-FR"/>
              </w:rPr>
            </w:pPr>
            <w:r>
              <w:rPr>
                <w:b/>
                <w:lang w:val="fr-FR" w:eastAsia="en-US"/>
              </w:rPr>
              <w:fldChar w:fldCharType="begin">
                <w:ffData>
                  <w:name w:val=""/>
                  <w:enabled/>
                  <w:calcOnExit w:val="0"/>
                  <w:textInput>
                    <w:default w:val="15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150</w:t>
            </w:r>
            <w:r>
              <w:rPr>
                <w:b/>
                <w:lang w:val="fr-FR" w:eastAsia="en-US"/>
              </w:rPr>
              <w:fldChar w:fldCharType="end"/>
            </w:r>
          </w:p>
        </w:tc>
        <w:tc>
          <w:tcPr>
            <w:tcW w:w="1553" w:type="dxa"/>
            <w:vAlign w:val="center"/>
          </w:tcPr>
          <w:p w14:paraId="10B70DE5" w14:textId="2B95CFEB" w:rsidR="00705889" w:rsidRPr="00161876" w:rsidRDefault="00161876" w:rsidP="00745F18">
            <w:pPr>
              <w:rPr>
                <w:lang w:val="fr-FR"/>
              </w:rPr>
            </w:pPr>
            <w:r>
              <w:rPr>
                <w:b/>
                <w:lang w:val="fr-FR" w:eastAsia="en-US"/>
              </w:rPr>
              <w:fldChar w:fldCharType="begin">
                <w:ffData>
                  <w:name w:val=""/>
                  <w:enabled/>
                  <w:calcOnExit w:val="0"/>
                  <w:textInput>
                    <w:default w:val="15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150</w:t>
            </w:r>
            <w:r>
              <w:rPr>
                <w:b/>
                <w:lang w:val="fr-FR" w:eastAsia="en-US"/>
              </w:rPr>
              <w:fldChar w:fldCharType="end"/>
            </w:r>
          </w:p>
        </w:tc>
        <w:tc>
          <w:tcPr>
            <w:tcW w:w="4140" w:type="dxa"/>
          </w:tcPr>
          <w:p w14:paraId="599CC263" w14:textId="77777777" w:rsidR="00705889" w:rsidRPr="00161876" w:rsidRDefault="00705889" w:rsidP="00705889">
            <w:pPr>
              <w:rPr>
                <w:lang w:val="fr-FR"/>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r>
      <w:tr w:rsidR="00705889" w:rsidRPr="007E321B" w14:paraId="66214E5C" w14:textId="77777777" w:rsidTr="00745F18">
        <w:trPr>
          <w:trHeight w:val="422"/>
        </w:trPr>
        <w:tc>
          <w:tcPr>
            <w:tcW w:w="1530" w:type="dxa"/>
            <w:vMerge/>
          </w:tcPr>
          <w:p w14:paraId="66D5C63F" w14:textId="77777777" w:rsidR="00705889" w:rsidRPr="00161876" w:rsidRDefault="00705889" w:rsidP="00705889">
            <w:pPr>
              <w:rPr>
                <w:lang w:val="fr-FR" w:eastAsia="en-US"/>
              </w:rPr>
            </w:pPr>
          </w:p>
        </w:tc>
        <w:tc>
          <w:tcPr>
            <w:tcW w:w="3127" w:type="dxa"/>
            <w:shd w:val="clear" w:color="auto" w:fill="EEECE1"/>
          </w:tcPr>
          <w:p w14:paraId="322344B7" w14:textId="77777777" w:rsidR="00705889" w:rsidRPr="00161876" w:rsidRDefault="00705889" w:rsidP="00705889">
            <w:pPr>
              <w:jc w:val="both"/>
              <w:rPr>
                <w:lang w:val="fr-FR" w:eastAsia="en-US"/>
              </w:rPr>
            </w:pPr>
            <w:r w:rsidRPr="00161876">
              <w:rPr>
                <w:lang w:val="fr-FR" w:eastAsia="en-US"/>
              </w:rPr>
              <w:t>Indicateur 2.3</w:t>
            </w:r>
          </w:p>
          <w:p w14:paraId="0E0FF48E" w14:textId="00711A27" w:rsidR="00705889" w:rsidRPr="00161876" w:rsidRDefault="00705889" w:rsidP="00705889">
            <w:pPr>
              <w:jc w:val="both"/>
              <w:rPr>
                <w:lang w:val="fr-FR" w:eastAsia="en-US"/>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00A54464" w:rsidRPr="00161876">
              <w:rPr>
                <w:rFonts w:eastAsia="Calibri"/>
                <w:lang w:val="fr-FR"/>
              </w:rPr>
              <w:t xml:space="preserve"> Nombre d’initiatives de dialogue communautaire menées par les organisations de femmes pour la mobilisation sociale en faveur de la promotion d’une paix durable dans les zones ciblées</w:t>
            </w:r>
            <w:r w:rsidR="00A54464" w:rsidRPr="00161876">
              <w:rPr>
                <w:b/>
                <w:noProof/>
                <w:lang w:val="fr-FR" w:eastAsia="en-US"/>
              </w:rPr>
              <w:t xml:space="preserve"> </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c>
          <w:tcPr>
            <w:tcW w:w="1260" w:type="dxa"/>
            <w:shd w:val="clear" w:color="auto" w:fill="EEECE1"/>
            <w:vAlign w:val="center"/>
          </w:tcPr>
          <w:p w14:paraId="1525976C" w14:textId="40B448C3" w:rsidR="00705889" w:rsidRPr="00161876" w:rsidRDefault="00161876" w:rsidP="00745F18">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710" w:type="dxa"/>
            <w:shd w:val="clear" w:color="auto" w:fill="EEECE1"/>
            <w:vAlign w:val="center"/>
          </w:tcPr>
          <w:p w14:paraId="5E2EC7AD" w14:textId="4D36891E" w:rsidR="00705889" w:rsidRPr="00161876" w:rsidRDefault="00161876" w:rsidP="00745F18">
            <w:pPr>
              <w:rPr>
                <w:lang w:val="fr-FR"/>
              </w:rPr>
            </w:pPr>
            <w:r>
              <w:rPr>
                <w:b/>
                <w:lang w:val="fr-FR" w:eastAsia="en-US"/>
              </w:rPr>
              <w:fldChar w:fldCharType="begin">
                <w:ffData>
                  <w:name w:val=""/>
                  <w:enabled/>
                  <w:calcOnExit w:val="0"/>
                  <w:textInput>
                    <w:default w:val="3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30</w:t>
            </w:r>
            <w:r>
              <w:rPr>
                <w:b/>
                <w:lang w:val="fr-FR" w:eastAsia="en-US"/>
              </w:rPr>
              <w:fldChar w:fldCharType="end"/>
            </w:r>
          </w:p>
        </w:tc>
        <w:tc>
          <w:tcPr>
            <w:tcW w:w="1710" w:type="dxa"/>
            <w:vAlign w:val="center"/>
          </w:tcPr>
          <w:p w14:paraId="43AF0F97" w14:textId="65E56D29" w:rsidR="00705889" w:rsidRPr="00161876" w:rsidRDefault="00161876" w:rsidP="00745F18">
            <w:pPr>
              <w:rPr>
                <w:lang w:val="fr-FR"/>
              </w:rPr>
            </w:pPr>
            <w:r>
              <w:rPr>
                <w:b/>
                <w:lang w:val="fr-FR" w:eastAsia="en-US"/>
              </w:rPr>
              <w:fldChar w:fldCharType="begin">
                <w:ffData>
                  <w:name w:val=""/>
                  <w:enabled/>
                  <w:calcOnExit w:val="0"/>
                  <w:textInput>
                    <w:default w:val="3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30</w:t>
            </w:r>
            <w:r>
              <w:rPr>
                <w:b/>
                <w:lang w:val="fr-FR" w:eastAsia="en-US"/>
              </w:rPr>
              <w:fldChar w:fldCharType="end"/>
            </w:r>
          </w:p>
        </w:tc>
        <w:tc>
          <w:tcPr>
            <w:tcW w:w="1553" w:type="dxa"/>
            <w:vAlign w:val="center"/>
          </w:tcPr>
          <w:p w14:paraId="2DF5E23B" w14:textId="12CBE2B6" w:rsidR="00705889" w:rsidRPr="00161876" w:rsidRDefault="00161876" w:rsidP="00745F18">
            <w:pPr>
              <w:rPr>
                <w:lang w:val="fr-FR"/>
              </w:rPr>
            </w:pPr>
            <w:r>
              <w:rPr>
                <w:b/>
                <w:lang w:val="fr-FR" w:eastAsia="en-US"/>
              </w:rPr>
              <w:fldChar w:fldCharType="begin">
                <w:ffData>
                  <w:name w:val=""/>
                  <w:enabled/>
                  <w:calcOnExit w:val="0"/>
                  <w:textInput>
                    <w:default w:val="273"/>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273</w:t>
            </w:r>
            <w:r>
              <w:rPr>
                <w:b/>
                <w:lang w:val="fr-FR" w:eastAsia="en-US"/>
              </w:rPr>
              <w:fldChar w:fldCharType="end"/>
            </w:r>
          </w:p>
        </w:tc>
        <w:tc>
          <w:tcPr>
            <w:tcW w:w="4140" w:type="dxa"/>
          </w:tcPr>
          <w:p w14:paraId="071A9CA0" w14:textId="77777777" w:rsidR="00A54464" w:rsidRPr="00161876" w:rsidRDefault="00705889" w:rsidP="00A54464">
            <w:pPr>
              <w:rPr>
                <w:lang w:val="fr-FR"/>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00A54464" w:rsidRPr="00161876">
              <w:rPr>
                <w:rFonts w:eastAsia="Calibri"/>
                <w:lang w:val="fr-FR"/>
              </w:rPr>
              <w:t>110 initiatives de médiation sociales et de dialogues communautaires ont été menées dans la région du Sahel, 163 dans la région du Nord soit un total de 273.</w:t>
            </w:r>
            <w:r w:rsidR="00A54464" w:rsidRPr="00161876">
              <w:rPr>
                <w:lang w:val="fr-FR"/>
              </w:rPr>
              <w:t xml:space="preserve"> </w:t>
            </w:r>
          </w:p>
          <w:p w14:paraId="4CF4CB1F" w14:textId="22F74BBE" w:rsidR="00705889" w:rsidRPr="00161876" w:rsidRDefault="00A54464" w:rsidP="00A54464">
            <w:pPr>
              <w:rPr>
                <w:lang w:val="fr-FR"/>
              </w:rPr>
            </w:pPr>
            <w:r w:rsidRPr="00161876">
              <w:rPr>
                <w:rFonts w:eastAsia="Calibri"/>
                <w:lang w:val="fr-FR"/>
              </w:rPr>
              <w:t>Il était prévu de réaliser 2 initiatives par commune mais les femmes ont pu réaliser 1 à 2 initiatives de dialogue par village selon les localités.</w:t>
            </w:r>
            <w:r w:rsidR="00705889" w:rsidRPr="00161876">
              <w:rPr>
                <w:b/>
                <w:noProof/>
                <w:lang w:val="fr-FR" w:eastAsia="en-US"/>
              </w:rPr>
              <w:t> </w:t>
            </w:r>
            <w:r w:rsidR="00705889" w:rsidRPr="00161876">
              <w:rPr>
                <w:b/>
                <w:noProof/>
                <w:lang w:val="fr-FR" w:eastAsia="en-US"/>
              </w:rPr>
              <w:t> </w:t>
            </w:r>
            <w:r w:rsidR="00705889" w:rsidRPr="00161876">
              <w:rPr>
                <w:b/>
                <w:noProof/>
                <w:lang w:val="fr-FR" w:eastAsia="en-US"/>
              </w:rPr>
              <w:t> </w:t>
            </w:r>
            <w:r w:rsidR="00705889" w:rsidRPr="00161876">
              <w:rPr>
                <w:b/>
                <w:noProof/>
                <w:lang w:val="fr-FR" w:eastAsia="en-US"/>
              </w:rPr>
              <w:t> </w:t>
            </w:r>
            <w:r w:rsidR="00705889" w:rsidRPr="00161876">
              <w:rPr>
                <w:b/>
                <w:lang w:val="fr-FR" w:eastAsia="en-US"/>
              </w:rPr>
              <w:fldChar w:fldCharType="end"/>
            </w:r>
          </w:p>
        </w:tc>
      </w:tr>
      <w:tr w:rsidR="00705889" w:rsidRPr="00161876" w14:paraId="24D5CF99" w14:textId="77777777" w:rsidTr="00745F18">
        <w:trPr>
          <w:trHeight w:val="422"/>
        </w:trPr>
        <w:tc>
          <w:tcPr>
            <w:tcW w:w="1530" w:type="dxa"/>
            <w:vMerge w:val="restart"/>
          </w:tcPr>
          <w:p w14:paraId="26C8010E" w14:textId="77777777" w:rsidR="00705889" w:rsidRPr="00161876" w:rsidRDefault="00705889" w:rsidP="00705889">
            <w:pPr>
              <w:rPr>
                <w:lang w:val="fr-FR" w:eastAsia="en-US"/>
              </w:rPr>
            </w:pPr>
            <w:r w:rsidRPr="00161876">
              <w:rPr>
                <w:lang w:val="fr-FR" w:eastAsia="en-US"/>
              </w:rPr>
              <w:t>Produit 2.1</w:t>
            </w:r>
          </w:p>
          <w:p w14:paraId="61DD438F" w14:textId="49EB1213" w:rsidR="00705889" w:rsidRPr="00161876" w:rsidRDefault="00342E5E" w:rsidP="00705889">
            <w:pPr>
              <w:rPr>
                <w:lang w:val="fr-FR" w:eastAsia="en-US"/>
              </w:rPr>
            </w:pPr>
            <w:r>
              <w:rPr>
                <w:b/>
                <w:lang w:val="fr-FR" w:eastAsia="en-US"/>
              </w:rPr>
              <w:fldChar w:fldCharType="begin">
                <w:ffData>
                  <w:name w:val=""/>
                  <w:enabled/>
                  <w:calcOnExit w:val="0"/>
                  <w:textInput>
                    <w:default w:val="Les femmes et les organisations féminines disposent de capacités renforcées en matière d’éducation à la paix et de mécanisme fonctionnel d’alerte et de veille pour protéger les jeunes générations et les communautés contre le risque d’enrôlement dans les m"/>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Les femmes et les organisations féminines disposent de capacités renforcées en matière d’éducation à la paix et de mécanisme fonctionnel d’alerte et de veille pour protéger les jeunes générations et les communautés contre le risque d’enrôlement dans les m</w:t>
            </w:r>
            <w:r>
              <w:rPr>
                <w:b/>
                <w:lang w:val="fr-FR" w:eastAsia="en-US"/>
              </w:rPr>
              <w:fldChar w:fldCharType="end"/>
            </w:r>
          </w:p>
          <w:p w14:paraId="0075BE1D" w14:textId="77777777" w:rsidR="00705889" w:rsidRPr="00161876" w:rsidRDefault="00705889" w:rsidP="00705889">
            <w:pPr>
              <w:rPr>
                <w:b/>
                <w:lang w:val="fr-FR" w:eastAsia="en-US"/>
              </w:rPr>
            </w:pPr>
          </w:p>
        </w:tc>
        <w:tc>
          <w:tcPr>
            <w:tcW w:w="3127" w:type="dxa"/>
            <w:shd w:val="clear" w:color="auto" w:fill="EEECE1"/>
          </w:tcPr>
          <w:p w14:paraId="400B06FF" w14:textId="77777777" w:rsidR="00705889" w:rsidRPr="00161876" w:rsidRDefault="00705889" w:rsidP="00705889">
            <w:pPr>
              <w:jc w:val="both"/>
              <w:rPr>
                <w:lang w:val="fr-FR" w:eastAsia="en-US"/>
              </w:rPr>
            </w:pPr>
            <w:r w:rsidRPr="00161876">
              <w:rPr>
                <w:lang w:val="fr-FR" w:eastAsia="en-US"/>
              </w:rPr>
              <w:t>Indicateur  2.1.1</w:t>
            </w:r>
          </w:p>
          <w:p w14:paraId="021841C7" w14:textId="2728D6A6" w:rsidR="00705889" w:rsidRPr="00161876" w:rsidRDefault="00705889" w:rsidP="00705889">
            <w:pPr>
              <w:jc w:val="both"/>
              <w:rPr>
                <w:lang w:val="fr-FR" w:eastAsia="en-US"/>
              </w:rPr>
            </w:pPr>
            <w:r w:rsidRPr="00161876">
              <w:rPr>
                <w:b/>
                <w:lang w:val="fr-FR"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b/>
                <w:noProof/>
                <w:lang w:val="fr-FR" w:eastAsia="en-US"/>
              </w:rPr>
              <w:t> </w:t>
            </w:r>
            <w:r w:rsidR="00D61712" w:rsidRPr="00161876">
              <w:rPr>
                <w:lang w:val="fr-FR" w:eastAsia="en-US"/>
              </w:rPr>
              <w:t xml:space="preserve"> Nombre de femmes formées en plaidoyers et sensibilisation sur l'éducation à la paix, la prévention de l'extrémisme violent et de la radicalisation.</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c>
          <w:tcPr>
            <w:tcW w:w="1260" w:type="dxa"/>
            <w:shd w:val="clear" w:color="auto" w:fill="EEECE1"/>
            <w:vAlign w:val="center"/>
          </w:tcPr>
          <w:p w14:paraId="77A025C3" w14:textId="76D1787F" w:rsidR="00705889" w:rsidRPr="00161876" w:rsidRDefault="00161876" w:rsidP="00745F18">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710" w:type="dxa"/>
            <w:shd w:val="clear" w:color="auto" w:fill="EEECE1"/>
            <w:vAlign w:val="center"/>
          </w:tcPr>
          <w:p w14:paraId="55D5AC11" w14:textId="2C7167C1" w:rsidR="00705889" w:rsidRPr="00161876" w:rsidRDefault="00161876" w:rsidP="00745F18">
            <w:pPr>
              <w:rPr>
                <w:lang w:val="fr-FR"/>
              </w:rPr>
            </w:pPr>
            <w:r>
              <w:rPr>
                <w:b/>
                <w:lang w:val="fr-FR" w:eastAsia="en-US"/>
              </w:rPr>
              <w:fldChar w:fldCharType="begin">
                <w:ffData>
                  <w:name w:val=""/>
                  <w:enabled/>
                  <w:calcOnExit w:val="0"/>
                  <w:textInput>
                    <w:default w:val="150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1500</w:t>
            </w:r>
            <w:r>
              <w:rPr>
                <w:b/>
                <w:lang w:val="fr-FR" w:eastAsia="en-US"/>
              </w:rPr>
              <w:fldChar w:fldCharType="end"/>
            </w:r>
          </w:p>
        </w:tc>
        <w:tc>
          <w:tcPr>
            <w:tcW w:w="1710" w:type="dxa"/>
            <w:vAlign w:val="center"/>
          </w:tcPr>
          <w:p w14:paraId="0136ED42" w14:textId="46F3857B" w:rsidR="00705889" w:rsidRPr="00161876" w:rsidRDefault="00161876" w:rsidP="00745F18">
            <w:pPr>
              <w:rPr>
                <w:lang w:val="fr-FR"/>
              </w:rPr>
            </w:pPr>
            <w:r>
              <w:rPr>
                <w:b/>
                <w:lang w:val="fr-FR" w:eastAsia="en-US"/>
              </w:rPr>
              <w:fldChar w:fldCharType="begin">
                <w:ffData>
                  <w:name w:val=""/>
                  <w:enabled/>
                  <w:calcOnExit w:val="0"/>
                  <w:textInput>
                    <w:default w:val="150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1500</w:t>
            </w:r>
            <w:r>
              <w:rPr>
                <w:b/>
                <w:lang w:val="fr-FR" w:eastAsia="en-US"/>
              </w:rPr>
              <w:fldChar w:fldCharType="end"/>
            </w:r>
          </w:p>
        </w:tc>
        <w:tc>
          <w:tcPr>
            <w:tcW w:w="1553" w:type="dxa"/>
            <w:vAlign w:val="center"/>
          </w:tcPr>
          <w:p w14:paraId="3338B1BA" w14:textId="328526B3" w:rsidR="00705889" w:rsidRPr="00161876" w:rsidRDefault="00161876" w:rsidP="00745F18">
            <w:pPr>
              <w:rPr>
                <w:lang w:val="fr-FR"/>
              </w:rPr>
            </w:pPr>
            <w:r>
              <w:rPr>
                <w:b/>
                <w:lang w:val="fr-FR" w:eastAsia="en-US"/>
              </w:rPr>
              <w:fldChar w:fldCharType="begin">
                <w:ffData>
                  <w:name w:val=""/>
                  <w:enabled/>
                  <w:calcOnExit w:val="0"/>
                  <w:textInput>
                    <w:default w:val="1905"/>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1905</w:t>
            </w:r>
            <w:r>
              <w:rPr>
                <w:b/>
                <w:lang w:val="fr-FR" w:eastAsia="en-US"/>
              </w:rPr>
              <w:fldChar w:fldCharType="end"/>
            </w:r>
          </w:p>
        </w:tc>
        <w:tc>
          <w:tcPr>
            <w:tcW w:w="4140" w:type="dxa"/>
          </w:tcPr>
          <w:p w14:paraId="2107019E" w14:textId="77777777" w:rsidR="00705889" w:rsidRPr="00161876" w:rsidRDefault="00705889" w:rsidP="00705889">
            <w:pPr>
              <w:rPr>
                <w:lang w:val="fr-FR"/>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r>
      <w:tr w:rsidR="00D61712" w:rsidRPr="007E321B" w14:paraId="06F68D66" w14:textId="77777777" w:rsidTr="00745F18">
        <w:trPr>
          <w:trHeight w:val="422"/>
        </w:trPr>
        <w:tc>
          <w:tcPr>
            <w:tcW w:w="1530" w:type="dxa"/>
            <w:vMerge/>
          </w:tcPr>
          <w:p w14:paraId="06051C97" w14:textId="77777777" w:rsidR="00D61712" w:rsidRPr="00161876" w:rsidRDefault="00D61712" w:rsidP="00D61712">
            <w:pPr>
              <w:rPr>
                <w:lang w:val="fr-FR" w:eastAsia="en-US"/>
              </w:rPr>
            </w:pPr>
          </w:p>
        </w:tc>
        <w:tc>
          <w:tcPr>
            <w:tcW w:w="3127" w:type="dxa"/>
            <w:shd w:val="clear" w:color="auto" w:fill="EEECE1"/>
          </w:tcPr>
          <w:p w14:paraId="07FABF4E" w14:textId="77777777" w:rsidR="00D61712" w:rsidRPr="00161876" w:rsidRDefault="00D61712" w:rsidP="00D61712">
            <w:pPr>
              <w:rPr>
                <w:lang w:val="fr-FR" w:eastAsia="en-US"/>
              </w:rPr>
            </w:pPr>
            <w:r w:rsidRPr="00161876">
              <w:rPr>
                <w:lang w:val="fr-FR" w:eastAsia="en-US"/>
              </w:rPr>
              <w:t>Indicateur 2.1.2</w:t>
            </w:r>
          </w:p>
          <w:p w14:paraId="0D26770B" w14:textId="3989C1A4" w:rsidR="00D61712" w:rsidRPr="00161876" w:rsidRDefault="00D61712" w:rsidP="00D61712">
            <w:pPr>
              <w:jc w:val="both"/>
              <w:rPr>
                <w:lang w:val="fr-FR" w:eastAsia="en-US"/>
              </w:rPr>
            </w:pPr>
            <w:r w:rsidRPr="00161876">
              <w:rPr>
                <w:b/>
                <w:lang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Pr="00161876">
              <w:rPr>
                <w:lang w:val="fr-FR" w:eastAsia="en-US"/>
              </w:rPr>
              <w:t>Nombre de séances de plaidoyer et de sensibilisation sur l'éducation à la paix, la prévention de l'extrémisme violent et de la radicalisation</w:t>
            </w:r>
            <w:r w:rsidRPr="00161876">
              <w:rPr>
                <w:b/>
                <w:lang w:val="fr-FR" w:eastAsia="en-US"/>
              </w:rPr>
              <w:t xml:space="preserve"> </w:t>
            </w:r>
            <w:r w:rsidRPr="00161876">
              <w:rPr>
                <w:lang w:val="fr-FR" w:eastAsia="en-US"/>
              </w:rPr>
              <w:t>réalisées par les</w:t>
            </w:r>
            <w:r w:rsidRPr="00161876">
              <w:rPr>
                <w:b/>
                <w:lang w:val="fr-FR" w:eastAsia="en-US"/>
              </w:rPr>
              <w:t xml:space="preserve"> </w:t>
            </w:r>
            <w:r w:rsidRPr="00161876">
              <w:rPr>
                <w:lang w:val="fr-FR" w:eastAsia="en-US"/>
              </w:rPr>
              <w:t>organisations féminines.</w:t>
            </w:r>
            <w:r w:rsidRPr="00161876">
              <w:rPr>
                <w:b/>
                <w:noProof/>
                <w:lang w:eastAsia="en-US"/>
              </w:rPr>
              <w:t> </w:t>
            </w:r>
            <w:r w:rsidRPr="00161876">
              <w:rPr>
                <w:b/>
                <w:noProof/>
                <w:lang w:eastAsia="en-US"/>
              </w:rPr>
              <w:t> </w:t>
            </w:r>
            <w:r w:rsidRPr="00161876">
              <w:rPr>
                <w:b/>
                <w:noProof/>
                <w:lang w:eastAsia="en-US"/>
              </w:rPr>
              <w:t> </w:t>
            </w:r>
            <w:r w:rsidRPr="00161876">
              <w:rPr>
                <w:b/>
                <w:noProof/>
                <w:lang w:eastAsia="en-US"/>
              </w:rPr>
              <w:t> </w:t>
            </w:r>
            <w:r w:rsidRPr="00161876">
              <w:rPr>
                <w:b/>
                <w:lang w:eastAsia="en-US"/>
              </w:rPr>
              <w:fldChar w:fldCharType="end"/>
            </w:r>
          </w:p>
        </w:tc>
        <w:tc>
          <w:tcPr>
            <w:tcW w:w="1260" w:type="dxa"/>
            <w:shd w:val="clear" w:color="auto" w:fill="EEECE1"/>
            <w:vAlign w:val="center"/>
          </w:tcPr>
          <w:p w14:paraId="17B19E97" w14:textId="526944F2" w:rsidR="00D61712" w:rsidRPr="00161876" w:rsidRDefault="00161876" w:rsidP="00745F18">
            <w:pPr>
              <w:rPr>
                <w:b/>
                <w:lang w:val="fr-FR"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710" w:type="dxa"/>
            <w:shd w:val="clear" w:color="auto" w:fill="EEECE1"/>
            <w:vAlign w:val="center"/>
          </w:tcPr>
          <w:p w14:paraId="141DC62C" w14:textId="69E7DC18" w:rsidR="00D61712" w:rsidRPr="00161876" w:rsidRDefault="00161876" w:rsidP="00745F18">
            <w:pPr>
              <w:rPr>
                <w:b/>
                <w:lang w:val="fr-FR" w:eastAsia="en-US"/>
              </w:rPr>
            </w:pPr>
            <w:r>
              <w:rPr>
                <w:b/>
                <w:lang w:val="fr-FR" w:eastAsia="en-US"/>
              </w:rPr>
              <w:fldChar w:fldCharType="begin">
                <w:ffData>
                  <w:name w:val=""/>
                  <w:enabled/>
                  <w:calcOnExit w:val="0"/>
                  <w:textInput>
                    <w:default w:val="120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1200</w:t>
            </w:r>
            <w:r>
              <w:rPr>
                <w:b/>
                <w:lang w:val="fr-FR" w:eastAsia="en-US"/>
              </w:rPr>
              <w:fldChar w:fldCharType="end"/>
            </w:r>
          </w:p>
        </w:tc>
        <w:tc>
          <w:tcPr>
            <w:tcW w:w="1710" w:type="dxa"/>
            <w:vAlign w:val="center"/>
          </w:tcPr>
          <w:p w14:paraId="55484C1E" w14:textId="4DD75AB4" w:rsidR="00D61712" w:rsidRPr="00161876" w:rsidRDefault="00161876" w:rsidP="00745F18">
            <w:pPr>
              <w:rPr>
                <w:b/>
                <w:lang w:val="fr-FR" w:eastAsia="en-US"/>
              </w:rPr>
            </w:pPr>
            <w:r>
              <w:rPr>
                <w:b/>
                <w:lang w:val="fr-FR" w:eastAsia="en-US"/>
              </w:rPr>
              <w:fldChar w:fldCharType="begin">
                <w:ffData>
                  <w:name w:val=""/>
                  <w:enabled/>
                  <w:calcOnExit w:val="0"/>
                  <w:textInput>
                    <w:default w:val="120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1200</w:t>
            </w:r>
            <w:r>
              <w:rPr>
                <w:b/>
                <w:lang w:val="fr-FR" w:eastAsia="en-US"/>
              </w:rPr>
              <w:fldChar w:fldCharType="end"/>
            </w:r>
          </w:p>
        </w:tc>
        <w:tc>
          <w:tcPr>
            <w:tcW w:w="1553" w:type="dxa"/>
            <w:vAlign w:val="center"/>
          </w:tcPr>
          <w:p w14:paraId="519CF556" w14:textId="0A023384" w:rsidR="00D61712" w:rsidRPr="00161876" w:rsidRDefault="00161876" w:rsidP="00745F18">
            <w:pPr>
              <w:rPr>
                <w:b/>
                <w:lang w:val="fr-FR" w:eastAsia="en-US"/>
              </w:rPr>
            </w:pPr>
            <w:r>
              <w:rPr>
                <w:b/>
                <w:lang w:val="fr-FR" w:eastAsia="en-US"/>
              </w:rPr>
              <w:fldChar w:fldCharType="begin">
                <w:ffData>
                  <w:name w:val=""/>
                  <w:enabled/>
                  <w:calcOnExit w:val="0"/>
                  <w:textInput>
                    <w:default w:val="127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1270</w:t>
            </w:r>
            <w:r>
              <w:rPr>
                <w:b/>
                <w:lang w:val="fr-FR" w:eastAsia="en-US"/>
              </w:rPr>
              <w:fldChar w:fldCharType="end"/>
            </w:r>
          </w:p>
        </w:tc>
        <w:tc>
          <w:tcPr>
            <w:tcW w:w="4140" w:type="dxa"/>
          </w:tcPr>
          <w:p w14:paraId="0D7CC74D" w14:textId="23BC00FD" w:rsidR="00D61712" w:rsidRPr="00161876" w:rsidRDefault="00D61712" w:rsidP="00D61712">
            <w:pPr>
              <w:rPr>
                <w:b/>
                <w:lang w:val="fr-FR" w:eastAsia="en-US"/>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b/>
                <w:noProof/>
                <w:lang w:val="fr-FR" w:eastAsia="en-US"/>
              </w:rPr>
              <w:t> </w:t>
            </w:r>
            <w:r w:rsidRPr="00161876">
              <w:rPr>
                <w:lang w:val="fr-FR" w:eastAsia="en-US"/>
              </w:rPr>
              <w:t>70 séances de plaidoyer et de sensibilisation de plus ont été réalisées par les partenaires dont 52 de plus par l’ONG Mwangaza et 18 de plus par l’ONG GASCODE</w:t>
            </w:r>
            <w:r w:rsidRPr="00161876">
              <w:rPr>
                <w:b/>
                <w:noProof/>
                <w:lang w:val="fr-FR" w:eastAsia="en-US"/>
              </w:rPr>
              <w:t xml:space="preserve">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r>
      <w:tr w:rsidR="00D61712" w:rsidRPr="00161876" w14:paraId="773A0E2F" w14:textId="77777777" w:rsidTr="00745F18">
        <w:trPr>
          <w:trHeight w:val="422"/>
        </w:trPr>
        <w:tc>
          <w:tcPr>
            <w:tcW w:w="1530" w:type="dxa"/>
            <w:vMerge/>
          </w:tcPr>
          <w:p w14:paraId="72308381" w14:textId="77777777" w:rsidR="00D61712" w:rsidRPr="00161876" w:rsidRDefault="00D61712" w:rsidP="00D61712">
            <w:pPr>
              <w:rPr>
                <w:lang w:val="fr-FR" w:eastAsia="en-US"/>
              </w:rPr>
            </w:pPr>
          </w:p>
        </w:tc>
        <w:tc>
          <w:tcPr>
            <w:tcW w:w="3127" w:type="dxa"/>
            <w:shd w:val="clear" w:color="auto" w:fill="EEECE1"/>
          </w:tcPr>
          <w:p w14:paraId="612237BF" w14:textId="0B37333E" w:rsidR="00D61712" w:rsidRPr="00161876" w:rsidRDefault="00D61712" w:rsidP="00D61712">
            <w:pPr>
              <w:rPr>
                <w:lang w:val="fr-FR" w:eastAsia="en-US"/>
              </w:rPr>
            </w:pPr>
            <w:r w:rsidRPr="00161876">
              <w:rPr>
                <w:lang w:val="fr-FR" w:eastAsia="en-US"/>
              </w:rPr>
              <w:t>Indicateur 2.1.</w:t>
            </w:r>
            <w:r w:rsidR="00B2224B" w:rsidRPr="00161876">
              <w:rPr>
                <w:lang w:val="fr-FR" w:eastAsia="en-US"/>
              </w:rPr>
              <w:t>3</w:t>
            </w:r>
          </w:p>
          <w:p w14:paraId="4A31CE05" w14:textId="3B4FF9BC" w:rsidR="00D61712" w:rsidRPr="00161876" w:rsidRDefault="00D61712" w:rsidP="00D61712">
            <w:pPr>
              <w:jc w:val="both"/>
              <w:rPr>
                <w:lang w:val="fr-FR" w:eastAsia="en-US"/>
              </w:rPr>
            </w:pPr>
            <w:r w:rsidRPr="00161876">
              <w:rPr>
                <w:b/>
                <w:lang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00B2224B" w:rsidRPr="00161876">
              <w:rPr>
                <w:rFonts w:eastAsia="SimSun"/>
                <w:bCs/>
                <w:kern w:val="3"/>
                <w:lang w:val="fr-FR" w:eastAsia="zh-CN" w:bidi="hi-IN"/>
              </w:rPr>
              <w:t xml:space="preserve"> Degré de satisfaction des femmes par rapport aux formations reçues.</w:t>
            </w:r>
            <w:r w:rsidRPr="00161876">
              <w:rPr>
                <w:b/>
                <w:noProof/>
                <w:lang w:eastAsia="en-US"/>
              </w:rPr>
              <w:t> </w:t>
            </w:r>
            <w:r w:rsidRPr="00161876">
              <w:rPr>
                <w:b/>
                <w:noProof/>
                <w:lang w:eastAsia="en-US"/>
              </w:rPr>
              <w:t> </w:t>
            </w:r>
            <w:r w:rsidRPr="00161876">
              <w:rPr>
                <w:b/>
                <w:noProof/>
                <w:lang w:eastAsia="en-US"/>
              </w:rPr>
              <w:t> </w:t>
            </w:r>
            <w:r w:rsidRPr="00161876">
              <w:rPr>
                <w:b/>
                <w:noProof/>
                <w:lang w:eastAsia="en-US"/>
              </w:rPr>
              <w:t> </w:t>
            </w:r>
            <w:r w:rsidRPr="00161876">
              <w:rPr>
                <w:b/>
                <w:lang w:eastAsia="en-US"/>
              </w:rPr>
              <w:fldChar w:fldCharType="end"/>
            </w:r>
          </w:p>
        </w:tc>
        <w:tc>
          <w:tcPr>
            <w:tcW w:w="1260" w:type="dxa"/>
            <w:shd w:val="clear" w:color="auto" w:fill="EEECE1"/>
            <w:vAlign w:val="center"/>
          </w:tcPr>
          <w:p w14:paraId="73B96DDB" w14:textId="20ED6909" w:rsidR="00D61712" w:rsidRPr="00161876" w:rsidRDefault="00161876" w:rsidP="00745F18">
            <w:pPr>
              <w:rPr>
                <w:b/>
                <w:lang w:val="fr-FR"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710" w:type="dxa"/>
            <w:shd w:val="clear" w:color="auto" w:fill="EEECE1"/>
            <w:vAlign w:val="center"/>
          </w:tcPr>
          <w:p w14:paraId="2BB854CF" w14:textId="752DA3EA" w:rsidR="00D61712" w:rsidRPr="00161876" w:rsidRDefault="00161876" w:rsidP="00745F18">
            <w:pPr>
              <w:rPr>
                <w:b/>
                <w:lang w:val="fr-FR" w:eastAsia="en-US"/>
              </w:rPr>
            </w:pPr>
            <w:r>
              <w:rPr>
                <w:b/>
                <w:lang w:val="fr-FR" w:eastAsia="en-US"/>
              </w:rPr>
              <w:fldChar w:fldCharType="begin">
                <w:ffData>
                  <w:name w:val=""/>
                  <w:enabled/>
                  <w:calcOnExit w:val="0"/>
                  <w:textInput>
                    <w:default w:val="8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80%</w:t>
            </w:r>
            <w:r>
              <w:rPr>
                <w:b/>
                <w:lang w:val="fr-FR" w:eastAsia="en-US"/>
              </w:rPr>
              <w:fldChar w:fldCharType="end"/>
            </w:r>
          </w:p>
        </w:tc>
        <w:tc>
          <w:tcPr>
            <w:tcW w:w="1710" w:type="dxa"/>
            <w:vAlign w:val="center"/>
          </w:tcPr>
          <w:p w14:paraId="599A528E" w14:textId="5E5015B6" w:rsidR="00D61712" w:rsidRPr="00161876" w:rsidRDefault="00161876" w:rsidP="00745F18">
            <w:pPr>
              <w:rPr>
                <w:b/>
                <w:lang w:val="fr-FR" w:eastAsia="en-US"/>
              </w:rPr>
            </w:pPr>
            <w:r>
              <w:rPr>
                <w:b/>
                <w:lang w:val="fr-FR" w:eastAsia="en-US"/>
              </w:rPr>
              <w:fldChar w:fldCharType="begin">
                <w:ffData>
                  <w:name w:val=""/>
                  <w:enabled/>
                  <w:calcOnExit w:val="0"/>
                  <w:textInput>
                    <w:default w:val="8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80%</w:t>
            </w:r>
            <w:r>
              <w:rPr>
                <w:b/>
                <w:lang w:val="fr-FR" w:eastAsia="en-US"/>
              </w:rPr>
              <w:fldChar w:fldCharType="end"/>
            </w:r>
          </w:p>
        </w:tc>
        <w:tc>
          <w:tcPr>
            <w:tcW w:w="1553" w:type="dxa"/>
            <w:vAlign w:val="center"/>
          </w:tcPr>
          <w:p w14:paraId="105DE4C2" w14:textId="22ACE8A2" w:rsidR="00D61712" w:rsidRPr="00161876" w:rsidRDefault="00161876" w:rsidP="00745F18">
            <w:pPr>
              <w:rPr>
                <w:b/>
                <w:lang w:val="fr-FR" w:eastAsia="en-US"/>
              </w:rPr>
            </w:pPr>
            <w:r>
              <w:rPr>
                <w:b/>
                <w:lang w:val="fr-FR" w:eastAsia="en-US"/>
              </w:rPr>
              <w:fldChar w:fldCharType="begin">
                <w:ffData>
                  <w:name w:val=""/>
                  <w:enabled/>
                  <w:calcOnExit w:val="0"/>
                  <w:textInput>
                    <w:default w:val="95%"/>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95%</w:t>
            </w:r>
            <w:r>
              <w:rPr>
                <w:b/>
                <w:lang w:val="fr-FR" w:eastAsia="en-US"/>
              </w:rPr>
              <w:fldChar w:fldCharType="end"/>
            </w:r>
          </w:p>
        </w:tc>
        <w:tc>
          <w:tcPr>
            <w:tcW w:w="4140" w:type="dxa"/>
          </w:tcPr>
          <w:p w14:paraId="7D1DB1C7" w14:textId="1D285052" w:rsidR="00D61712" w:rsidRPr="00161876" w:rsidRDefault="00D61712" w:rsidP="00D61712">
            <w:pPr>
              <w:rPr>
                <w:b/>
                <w:lang w:val="fr-FR" w:eastAsia="en-US"/>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r>
      <w:tr w:rsidR="00B2224B" w:rsidRPr="007E321B" w14:paraId="40D20DE3" w14:textId="77777777" w:rsidTr="00745F18">
        <w:trPr>
          <w:trHeight w:val="422"/>
        </w:trPr>
        <w:tc>
          <w:tcPr>
            <w:tcW w:w="1530" w:type="dxa"/>
            <w:vMerge/>
          </w:tcPr>
          <w:p w14:paraId="35017E59" w14:textId="77777777" w:rsidR="00B2224B" w:rsidRPr="00161876" w:rsidRDefault="00B2224B" w:rsidP="00B2224B">
            <w:pPr>
              <w:rPr>
                <w:lang w:val="fr-FR" w:eastAsia="en-US"/>
              </w:rPr>
            </w:pPr>
          </w:p>
        </w:tc>
        <w:tc>
          <w:tcPr>
            <w:tcW w:w="3127" w:type="dxa"/>
            <w:shd w:val="clear" w:color="auto" w:fill="EEECE1"/>
            <w:vAlign w:val="center"/>
          </w:tcPr>
          <w:p w14:paraId="4D345D9F" w14:textId="77777777" w:rsidR="00B2224B" w:rsidRPr="00161876" w:rsidRDefault="00B2224B" w:rsidP="00B2224B">
            <w:pPr>
              <w:rPr>
                <w:lang w:val="fr-FR" w:eastAsia="en-US"/>
              </w:rPr>
            </w:pPr>
            <w:r w:rsidRPr="00161876">
              <w:rPr>
                <w:lang w:val="fr-FR" w:eastAsia="en-US"/>
              </w:rPr>
              <w:t>Indicateur 2.1.4</w:t>
            </w:r>
          </w:p>
          <w:p w14:paraId="1558FEA4" w14:textId="6CF88C1A" w:rsidR="00B2224B" w:rsidRPr="00161876" w:rsidRDefault="00B2224B" w:rsidP="00B2224B">
            <w:pPr>
              <w:jc w:val="both"/>
              <w:rPr>
                <w:lang w:val="fr-FR" w:eastAsia="en-US"/>
              </w:rPr>
            </w:pPr>
            <w:r w:rsidRPr="00161876">
              <w:rPr>
                <w:b/>
                <w:lang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Pr="00161876">
              <w:rPr>
                <w:lang w:val="fr-FR" w:eastAsia="en-US"/>
              </w:rPr>
              <w:t>Nombre d'organisations féminines mettant en œuvre des initiatives de promotion de la paix, de prévention de l'extrémisme violent et de la radicalisation</w:t>
            </w:r>
            <w:r w:rsidRPr="00161876">
              <w:rPr>
                <w:b/>
                <w:noProof/>
                <w:lang w:val="fr-FR" w:eastAsia="en-US"/>
              </w:rPr>
              <w:t xml:space="preserve"> </w:t>
            </w:r>
            <w:r w:rsidRPr="00161876">
              <w:rPr>
                <w:b/>
                <w:noProof/>
                <w:lang w:eastAsia="en-US"/>
              </w:rPr>
              <w:t> </w:t>
            </w:r>
            <w:r w:rsidRPr="00161876">
              <w:rPr>
                <w:b/>
                <w:noProof/>
                <w:lang w:eastAsia="en-US"/>
              </w:rPr>
              <w:t> </w:t>
            </w:r>
            <w:r w:rsidRPr="00161876">
              <w:rPr>
                <w:b/>
                <w:noProof/>
                <w:lang w:eastAsia="en-US"/>
              </w:rPr>
              <w:t> </w:t>
            </w:r>
            <w:r w:rsidRPr="00161876">
              <w:rPr>
                <w:b/>
                <w:noProof/>
                <w:lang w:eastAsia="en-US"/>
              </w:rPr>
              <w:t> </w:t>
            </w:r>
            <w:r w:rsidRPr="00161876">
              <w:rPr>
                <w:b/>
                <w:lang w:eastAsia="en-US"/>
              </w:rPr>
              <w:fldChar w:fldCharType="end"/>
            </w:r>
          </w:p>
        </w:tc>
        <w:tc>
          <w:tcPr>
            <w:tcW w:w="1260" w:type="dxa"/>
            <w:shd w:val="clear" w:color="auto" w:fill="EEECE1"/>
            <w:vAlign w:val="center"/>
          </w:tcPr>
          <w:p w14:paraId="122D990C" w14:textId="396B6D36" w:rsidR="00B2224B" w:rsidRPr="00161876" w:rsidRDefault="00161876" w:rsidP="00745F18">
            <w:pPr>
              <w:rPr>
                <w:b/>
                <w:lang w:val="fr-FR" w:eastAsia="en-US"/>
              </w:rPr>
            </w:pPr>
            <w:r>
              <w:rPr>
                <w:b/>
                <w:lang w:eastAsia="en-US"/>
              </w:rPr>
              <w:fldChar w:fldCharType="begin">
                <w:ffData>
                  <w:name w:val=""/>
                  <w:enabled/>
                  <w:calcOnExit w:val="0"/>
                  <w:textInput>
                    <w:default w:val="0"/>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0</w:t>
            </w:r>
            <w:r>
              <w:rPr>
                <w:b/>
                <w:lang w:eastAsia="en-US"/>
              </w:rPr>
              <w:fldChar w:fldCharType="end"/>
            </w:r>
          </w:p>
        </w:tc>
        <w:tc>
          <w:tcPr>
            <w:tcW w:w="1710" w:type="dxa"/>
            <w:shd w:val="clear" w:color="auto" w:fill="EEECE1"/>
            <w:vAlign w:val="center"/>
          </w:tcPr>
          <w:p w14:paraId="7A550F10" w14:textId="122624CC" w:rsidR="00B2224B" w:rsidRPr="00161876" w:rsidRDefault="00161876" w:rsidP="00745F18">
            <w:pPr>
              <w:rPr>
                <w:b/>
                <w:lang w:val="fr-FR" w:eastAsia="en-US"/>
              </w:rPr>
            </w:pPr>
            <w:r>
              <w:rPr>
                <w:b/>
                <w:lang w:eastAsia="en-US"/>
              </w:rPr>
              <w:fldChar w:fldCharType="begin">
                <w:ffData>
                  <w:name w:val=""/>
                  <w:enabled/>
                  <w:calcOnExit w:val="0"/>
                  <w:textInput>
                    <w:default w:val="150"/>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150</w:t>
            </w:r>
            <w:r>
              <w:rPr>
                <w:b/>
                <w:lang w:eastAsia="en-US"/>
              </w:rPr>
              <w:fldChar w:fldCharType="end"/>
            </w:r>
          </w:p>
        </w:tc>
        <w:tc>
          <w:tcPr>
            <w:tcW w:w="1710" w:type="dxa"/>
            <w:vAlign w:val="center"/>
          </w:tcPr>
          <w:p w14:paraId="2C2FD160" w14:textId="479D4106" w:rsidR="00B2224B" w:rsidRPr="00161876" w:rsidRDefault="00161876" w:rsidP="00745F18">
            <w:pPr>
              <w:rPr>
                <w:b/>
                <w:lang w:val="fr-FR" w:eastAsia="en-US"/>
              </w:rPr>
            </w:pPr>
            <w:r>
              <w:rPr>
                <w:b/>
                <w:lang w:eastAsia="en-US"/>
              </w:rPr>
              <w:fldChar w:fldCharType="begin">
                <w:ffData>
                  <w:name w:val=""/>
                  <w:enabled/>
                  <w:calcOnExit w:val="0"/>
                  <w:textInput>
                    <w:default w:val="150"/>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150</w:t>
            </w:r>
            <w:r>
              <w:rPr>
                <w:b/>
                <w:lang w:eastAsia="en-US"/>
              </w:rPr>
              <w:fldChar w:fldCharType="end"/>
            </w:r>
          </w:p>
        </w:tc>
        <w:tc>
          <w:tcPr>
            <w:tcW w:w="1553" w:type="dxa"/>
            <w:vAlign w:val="center"/>
          </w:tcPr>
          <w:p w14:paraId="41800D64" w14:textId="580ED797" w:rsidR="00B2224B" w:rsidRPr="00161876" w:rsidRDefault="006A4B73" w:rsidP="00745F18">
            <w:pPr>
              <w:rPr>
                <w:b/>
                <w:lang w:val="fr-FR" w:eastAsia="en-US"/>
              </w:rPr>
            </w:pPr>
            <w:r>
              <w:rPr>
                <w:b/>
                <w:lang w:val="fr-FR" w:eastAsia="en-US"/>
              </w:rPr>
              <w:fldChar w:fldCharType="begin">
                <w:ffData>
                  <w:name w:val=""/>
                  <w:enabled/>
                  <w:calcOnExit w:val="0"/>
                  <w:textInput>
                    <w:default w:val="154"/>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154</w:t>
            </w:r>
            <w:r>
              <w:rPr>
                <w:b/>
                <w:lang w:val="fr-FR" w:eastAsia="en-US"/>
              </w:rPr>
              <w:fldChar w:fldCharType="end"/>
            </w:r>
          </w:p>
        </w:tc>
        <w:tc>
          <w:tcPr>
            <w:tcW w:w="4140" w:type="dxa"/>
          </w:tcPr>
          <w:p w14:paraId="688E9409" w14:textId="112F7609" w:rsidR="00B2224B" w:rsidRPr="00161876" w:rsidRDefault="00B2224B" w:rsidP="00B2224B">
            <w:pPr>
              <w:rPr>
                <w:b/>
                <w:lang w:val="fr-FR" w:eastAsia="en-US"/>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lang w:val="fr-FR" w:eastAsia="en-US"/>
              </w:rPr>
              <w:t>44 organisations féminines de la région du Nord et 110 de la région du Sahel ont mené des activités de promotion de l’éducation à la paix</w:t>
            </w:r>
            <w:r w:rsidRPr="00161876">
              <w:rPr>
                <w:b/>
                <w:lang w:val="fr-FR" w:eastAsia="en-US"/>
              </w:rPr>
              <w:t xml:space="preserve">, </w:t>
            </w:r>
            <w:r w:rsidRPr="00161876">
              <w:rPr>
                <w:rFonts w:eastAsia="Calibri"/>
                <w:lang w:val="fr-FR"/>
              </w:rPr>
              <w:t>la prévention de l’extrémisme violent et de la radicalisation dans les zones ciblées</w:t>
            </w:r>
            <w:r w:rsidRPr="00161876">
              <w:rPr>
                <w:b/>
                <w:noProof/>
                <w:lang w:val="fr-FR" w:eastAsia="en-US"/>
              </w:rPr>
              <w:t xml:space="preserve"> </w:t>
            </w:r>
            <w:r w:rsidRPr="00161876">
              <w:rPr>
                <w:b/>
                <w:noProof/>
                <w:lang w:val="fr-FR" w:eastAsia="en-US"/>
              </w:rPr>
              <w:t>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r>
      <w:tr w:rsidR="00B2224B" w:rsidRPr="007E321B" w14:paraId="3E4237A1" w14:textId="77777777" w:rsidTr="00745F18">
        <w:trPr>
          <w:trHeight w:val="458"/>
        </w:trPr>
        <w:tc>
          <w:tcPr>
            <w:tcW w:w="1530" w:type="dxa"/>
            <w:vMerge/>
          </w:tcPr>
          <w:p w14:paraId="3989DD76" w14:textId="77777777" w:rsidR="00B2224B" w:rsidRPr="00161876" w:rsidRDefault="00B2224B" w:rsidP="00B2224B">
            <w:pPr>
              <w:rPr>
                <w:b/>
                <w:lang w:val="fr-FR" w:eastAsia="en-US"/>
              </w:rPr>
            </w:pPr>
          </w:p>
        </w:tc>
        <w:tc>
          <w:tcPr>
            <w:tcW w:w="3127" w:type="dxa"/>
            <w:shd w:val="clear" w:color="auto" w:fill="EEECE1"/>
            <w:vAlign w:val="center"/>
          </w:tcPr>
          <w:p w14:paraId="23B07F31" w14:textId="77777777" w:rsidR="00B2224B" w:rsidRPr="00161876" w:rsidRDefault="00B2224B" w:rsidP="00B2224B">
            <w:pPr>
              <w:rPr>
                <w:lang w:val="fr-FR" w:eastAsia="en-US"/>
              </w:rPr>
            </w:pPr>
            <w:r w:rsidRPr="00161876">
              <w:rPr>
                <w:lang w:val="fr-FR" w:eastAsia="en-US"/>
              </w:rPr>
              <w:t>Indicateur 2.1.5</w:t>
            </w:r>
          </w:p>
          <w:p w14:paraId="565108E4" w14:textId="450C37A4" w:rsidR="00B2224B" w:rsidRPr="00161876" w:rsidRDefault="00B2224B" w:rsidP="00B2224B">
            <w:pPr>
              <w:jc w:val="both"/>
              <w:rPr>
                <w:lang w:val="fr-FR" w:eastAsia="en-US"/>
              </w:rPr>
            </w:pPr>
            <w:r w:rsidRPr="00161876">
              <w:rPr>
                <w:b/>
                <w:lang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Pr="00161876">
              <w:rPr>
                <w:rFonts w:eastAsia="Calibri"/>
                <w:lang w:val="fr-FR"/>
              </w:rPr>
              <w:t>Nombre de femmes représentées dans les mécanismes d’alerte précoce</w:t>
            </w:r>
            <w:r w:rsidRPr="00161876">
              <w:rPr>
                <w:b/>
                <w:noProof/>
                <w:lang w:val="fr-FR" w:eastAsia="en-US"/>
              </w:rPr>
              <w:t xml:space="preserve"> </w:t>
            </w:r>
            <w:r w:rsidRPr="00161876">
              <w:rPr>
                <w:b/>
                <w:noProof/>
                <w:lang w:eastAsia="en-US"/>
              </w:rPr>
              <w:t> </w:t>
            </w:r>
            <w:r w:rsidRPr="00161876">
              <w:rPr>
                <w:b/>
                <w:noProof/>
                <w:lang w:eastAsia="en-US"/>
              </w:rPr>
              <w:t> </w:t>
            </w:r>
            <w:r w:rsidRPr="00161876">
              <w:rPr>
                <w:b/>
                <w:noProof/>
                <w:lang w:eastAsia="en-US"/>
              </w:rPr>
              <w:t> </w:t>
            </w:r>
            <w:r w:rsidRPr="00161876">
              <w:rPr>
                <w:b/>
                <w:lang w:eastAsia="en-US"/>
              </w:rPr>
              <w:fldChar w:fldCharType="end"/>
            </w:r>
          </w:p>
        </w:tc>
        <w:tc>
          <w:tcPr>
            <w:tcW w:w="1260" w:type="dxa"/>
            <w:shd w:val="clear" w:color="auto" w:fill="EEECE1"/>
            <w:vAlign w:val="center"/>
          </w:tcPr>
          <w:p w14:paraId="7DCEF98D" w14:textId="7DB049E2" w:rsidR="00B2224B" w:rsidRPr="00161876" w:rsidRDefault="006A4B73" w:rsidP="00745F18">
            <w:pPr>
              <w:rPr>
                <w:lang w:val="fr-FR"/>
              </w:rPr>
            </w:pPr>
            <w:r>
              <w:rPr>
                <w:b/>
                <w:lang w:eastAsia="en-US"/>
              </w:rPr>
              <w:fldChar w:fldCharType="begin">
                <w:ffData>
                  <w:name w:val=""/>
                  <w:enabled/>
                  <w:calcOnExit w:val="0"/>
                  <w:textInput>
                    <w:default w:val="0"/>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0</w:t>
            </w:r>
            <w:r>
              <w:rPr>
                <w:b/>
                <w:lang w:eastAsia="en-US"/>
              </w:rPr>
              <w:fldChar w:fldCharType="end"/>
            </w:r>
          </w:p>
        </w:tc>
        <w:tc>
          <w:tcPr>
            <w:tcW w:w="1710" w:type="dxa"/>
            <w:shd w:val="clear" w:color="auto" w:fill="EEECE1"/>
            <w:vAlign w:val="center"/>
          </w:tcPr>
          <w:p w14:paraId="0848978D" w14:textId="7F7D4163" w:rsidR="00B2224B" w:rsidRPr="00161876" w:rsidRDefault="006A4B73" w:rsidP="00745F18">
            <w:pPr>
              <w:rPr>
                <w:lang w:val="fr-FR"/>
              </w:rPr>
            </w:pPr>
            <w:r>
              <w:rPr>
                <w:b/>
                <w:lang w:eastAsia="en-US"/>
              </w:rPr>
              <w:fldChar w:fldCharType="begin">
                <w:ffData>
                  <w:name w:val=""/>
                  <w:enabled/>
                  <w:calcOnExit w:val="0"/>
                  <w:textInput>
                    <w:default w:val="393"/>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393</w:t>
            </w:r>
            <w:r>
              <w:rPr>
                <w:b/>
                <w:lang w:eastAsia="en-US"/>
              </w:rPr>
              <w:fldChar w:fldCharType="end"/>
            </w:r>
          </w:p>
        </w:tc>
        <w:tc>
          <w:tcPr>
            <w:tcW w:w="1710" w:type="dxa"/>
            <w:vAlign w:val="center"/>
          </w:tcPr>
          <w:p w14:paraId="63EAC37A" w14:textId="36E898B9" w:rsidR="00B2224B" w:rsidRPr="00161876" w:rsidRDefault="006A4B73" w:rsidP="00745F18">
            <w:pPr>
              <w:rPr>
                <w:lang w:val="fr-FR"/>
              </w:rPr>
            </w:pPr>
            <w:r>
              <w:rPr>
                <w:b/>
                <w:lang w:eastAsia="en-US"/>
              </w:rPr>
              <w:fldChar w:fldCharType="begin">
                <w:ffData>
                  <w:name w:val=""/>
                  <w:enabled/>
                  <w:calcOnExit w:val="0"/>
                  <w:textInput>
                    <w:default w:val="393"/>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393</w:t>
            </w:r>
            <w:r>
              <w:rPr>
                <w:b/>
                <w:lang w:eastAsia="en-US"/>
              </w:rPr>
              <w:fldChar w:fldCharType="end"/>
            </w:r>
          </w:p>
        </w:tc>
        <w:tc>
          <w:tcPr>
            <w:tcW w:w="1553" w:type="dxa"/>
            <w:vAlign w:val="center"/>
          </w:tcPr>
          <w:p w14:paraId="405A158F" w14:textId="2974EF78" w:rsidR="00B2224B" w:rsidRPr="00161876" w:rsidRDefault="006A4B73" w:rsidP="00745F18">
            <w:pPr>
              <w:rPr>
                <w:lang w:val="fr-FR"/>
              </w:rPr>
            </w:pPr>
            <w:r>
              <w:rPr>
                <w:b/>
                <w:lang w:val="fr-FR" w:eastAsia="en-US"/>
              </w:rPr>
              <w:fldChar w:fldCharType="begin">
                <w:ffData>
                  <w:name w:val=""/>
                  <w:enabled/>
                  <w:calcOnExit w:val="0"/>
                  <w:textInput>
                    <w:default w:val="417"/>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417</w:t>
            </w:r>
            <w:r>
              <w:rPr>
                <w:b/>
                <w:lang w:val="fr-FR" w:eastAsia="en-US"/>
              </w:rPr>
              <w:fldChar w:fldCharType="end"/>
            </w:r>
          </w:p>
        </w:tc>
        <w:tc>
          <w:tcPr>
            <w:tcW w:w="4140" w:type="dxa"/>
          </w:tcPr>
          <w:p w14:paraId="5AF9DA8D" w14:textId="7C368E32" w:rsidR="00B2224B" w:rsidRPr="00161876" w:rsidRDefault="00B2224B" w:rsidP="00B2224B">
            <w:pPr>
              <w:rPr>
                <w:lang w:val="fr-FR"/>
              </w:rPr>
            </w:pPr>
            <w:r w:rsidRPr="00161876">
              <w:rPr>
                <w:b/>
                <w:lang w:val="fr-FR"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val="fr-FR" w:eastAsia="en-US"/>
              </w:rPr>
            </w:r>
            <w:r w:rsidRPr="00161876">
              <w:rPr>
                <w:b/>
                <w:lang w:val="fr-FR" w:eastAsia="en-US"/>
              </w:rPr>
              <w:fldChar w:fldCharType="separate"/>
            </w:r>
            <w:r w:rsidRPr="00161876">
              <w:rPr>
                <w:b/>
                <w:noProof/>
                <w:lang w:val="fr-FR" w:eastAsia="en-US"/>
              </w:rPr>
              <w:t> </w:t>
            </w:r>
            <w:r w:rsidRPr="00161876">
              <w:rPr>
                <w:b/>
                <w:noProof/>
                <w:lang w:val="fr-FR" w:eastAsia="en-US"/>
              </w:rPr>
              <w:t> </w:t>
            </w:r>
            <w:r w:rsidRPr="00161876">
              <w:rPr>
                <w:lang w:val="fr-FR" w:eastAsia="en-US"/>
              </w:rPr>
              <w:t>44 organisations féminines de la région du Nord et 110 de la région du Sahel ont mené des activités de promotion de l’éducation à la paix</w:t>
            </w:r>
            <w:r w:rsidRPr="00161876">
              <w:rPr>
                <w:b/>
                <w:lang w:val="fr-FR" w:eastAsia="en-US"/>
              </w:rPr>
              <w:t xml:space="preserve">, </w:t>
            </w:r>
            <w:r w:rsidRPr="00161876">
              <w:rPr>
                <w:rFonts w:eastAsia="Calibri"/>
                <w:lang w:val="fr-FR"/>
              </w:rPr>
              <w:t>la prévention de l’extrémisme violent et de la radicalisation dans les zones ciblées</w:t>
            </w:r>
            <w:r w:rsidRPr="00161876">
              <w:rPr>
                <w:b/>
                <w:noProof/>
                <w:lang w:val="fr-FR" w:eastAsia="en-US"/>
              </w:rPr>
              <w:t xml:space="preserve"> </w:t>
            </w:r>
            <w:r w:rsidRPr="00161876">
              <w:rPr>
                <w:b/>
                <w:noProof/>
                <w:lang w:val="fr-FR" w:eastAsia="en-US"/>
              </w:rPr>
              <w:t> </w:t>
            </w:r>
            <w:r w:rsidRPr="00161876">
              <w:rPr>
                <w:b/>
                <w:noProof/>
                <w:lang w:val="fr-FR" w:eastAsia="en-US"/>
              </w:rPr>
              <w:t> </w:t>
            </w:r>
            <w:r w:rsidRPr="00161876">
              <w:rPr>
                <w:b/>
                <w:noProof/>
                <w:lang w:val="fr-FR" w:eastAsia="en-US"/>
              </w:rPr>
              <w:t> </w:t>
            </w:r>
            <w:r w:rsidRPr="00161876">
              <w:rPr>
                <w:b/>
                <w:lang w:val="fr-FR" w:eastAsia="en-US"/>
              </w:rPr>
              <w:fldChar w:fldCharType="end"/>
            </w:r>
          </w:p>
        </w:tc>
      </w:tr>
      <w:tr w:rsidR="00B2224B" w:rsidRPr="007E321B" w14:paraId="2407E0AE" w14:textId="77777777" w:rsidTr="00745F18">
        <w:trPr>
          <w:trHeight w:val="512"/>
        </w:trPr>
        <w:tc>
          <w:tcPr>
            <w:tcW w:w="1530" w:type="dxa"/>
            <w:vMerge w:val="restart"/>
          </w:tcPr>
          <w:p w14:paraId="0D5CDE41" w14:textId="77777777" w:rsidR="00B2224B" w:rsidRPr="00161876" w:rsidRDefault="00B2224B" w:rsidP="00B2224B">
            <w:pPr>
              <w:rPr>
                <w:b/>
                <w:lang w:val="fr-FR" w:eastAsia="en-US"/>
              </w:rPr>
            </w:pPr>
          </w:p>
          <w:p w14:paraId="3EC71105" w14:textId="77777777" w:rsidR="00B2224B" w:rsidRPr="00161876" w:rsidRDefault="00B2224B" w:rsidP="00B2224B">
            <w:pPr>
              <w:rPr>
                <w:lang w:val="fr-FR" w:eastAsia="en-US"/>
              </w:rPr>
            </w:pPr>
            <w:r w:rsidRPr="00161876">
              <w:rPr>
                <w:lang w:val="fr-FR" w:eastAsia="en-US"/>
              </w:rPr>
              <w:t>Produit 2.2</w:t>
            </w:r>
          </w:p>
          <w:p w14:paraId="75E4C980" w14:textId="4BCC82FD" w:rsidR="00B2224B" w:rsidRPr="00161876" w:rsidRDefault="00342E5E" w:rsidP="00B2224B">
            <w:pPr>
              <w:rPr>
                <w:lang w:val="fr-FR" w:eastAsia="en-US"/>
              </w:rPr>
            </w:pPr>
            <w:r>
              <w:rPr>
                <w:b/>
                <w:lang w:val="fr-FR" w:eastAsia="en-US"/>
              </w:rPr>
              <w:fldChar w:fldCharType="begin">
                <w:ffData>
                  <w:name w:val=""/>
                  <w:enabled/>
                  <w:calcOnExit w:val="0"/>
                  <w:textInput>
                    <w:default w:val="Les organisations féminines disposent de capacités renforcées et d’alliances stratégiques notamment avec les services techniques déconcentrées, l’administration territoriale, les équipes municipales, les chefs religieux et communautaires pour leur partici"/>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Les organisations féminines disposent de capacités renforcées et d’alliances stratégiques notamment avec les services techniques déconcentrées, l’administration territoriale, les équipes municipales, les chefs religieux et communautaires pour leur partici</w:t>
            </w:r>
            <w:r>
              <w:rPr>
                <w:b/>
                <w:lang w:val="fr-FR" w:eastAsia="en-US"/>
              </w:rPr>
              <w:fldChar w:fldCharType="end"/>
            </w:r>
          </w:p>
        </w:tc>
        <w:tc>
          <w:tcPr>
            <w:tcW w:w="3127" w:type="dxa"/>
            <w:shd w:val="clear" w:color="auto" w:fill="EEECE1"/>
            <w:vAlign w:val="center"/>
          </w:tcPr>
          <w:p w14:paraId="1ABDF5AC" w14:textId="77777777" w:rsidR="00B2224B" w:rsidRPr="00161876" w:rsidRDefault="00B2224B" w:rsidP="00B2224B">
            <w:pPr>
              <w:rPr>
                <w:lang w:val="fr-FR" w:eastAsia="en-US"/>
              </w:rPr>
            </w:pPr>
            <w:r w:rsidRPr="00161876">
              <w:rPr>
                <w:lang w:val="fr-FR" w:eastAsia="en-US"/>
              </w:rPr>
              <w:t>Indicateur 2.2.1</w:t>
            </w:r>
          </w:p>
          <w:p w14:paraId="2AEA46A0" w14:textId="048684EE" w:rsidR="00B2224B" w:rsidRPr="00161876" w:rsidRDefault="00B2224B" w:rsidP="00B2224B">
            <w:pPr>
              <w:jc w:val="both"/>
              <w:rPr>
                <w:lang w:val="fr-FR" w:eastAsia="en-US"/>
              </w:rPr>
            </w:pPr>
            <w:r w:rsidRPr="00161876">
              <w:rPr>
                <w:b/>
                <w:lang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Pr="00161876">
              <w:rPr>
                <w:lang w:val="fr-FR" w:eastAsia="en-US"/>
              </w:rPr>
              <w:t>Nombre d'espaces de dialogue communautaire mis en place par les organisations féminines pour l'engagement des acteurs locaux en vue de la prévention de l'extrémisme violent et de la radicalisation dans les zones ciblées</w:t>
            </w:r>
            <w:r w:rsidRPr="00161876">
              <w:rPr>
                <w:b/>
                <w:noProof/>
                <w:lang w:eastAsia="en-US"/>
              </w:rPr>
              <w:t> </w:t>
            </w:r>
            <w:r w:rsidRPr="00161876">
              <w:rPr>
                <w:b/>
                <w:noProof/>
                <w:lang w:eastAsia="en-US"/>
              </w:rPr>
              <w:t> </w:t>
            </w:r>
            <w:r w:rsidRPr="00161876">
              <w:rPr>
                <w:b/>
                <w:noProof/>
                <w:lang w:eastAsia="en-US"/>
              </w:rPr>
              <w:t> </w:t>
            </w:r>
            <w:r w:rsidRPr="00161876">
              <w:rPr>
                <w:b/>
                <w:noProof/>
                <w:lang w:eastAsia="en-US"/>
              </w:rPr>
              <w:t> </w:t>
            </w:r>
            <w:r w:rsidRPr="00161876">
              <w:rPr>
                <w:b/>
                <w:lang w:eastAsia="en-US"/>
              </w:rPr>
              <w:fldChar w:fldCharType="end"/>
            </w:r>
          </w:p>
        </w:tc>
        <w:tc>
          <w:tcPr>
            <w:tcW w:w="1260" w:type="dxa"/>
            <w:shd w:val="clear" w:color="auto" w:fill="EEECE1"/>
            <w:vAlign w:val="center"/>
          </w:tcPr>
          <w:p w14:paraId="78A44495" w14:textId="72B49D1C" w:rsidR="00B2224B" w:rsidRPr="00161876" w:rsidRDefault="006A4B73" w:rsidP="00745F18">
            <w:pPr>
              <w:rPr>
                <w:lang w:val="fr-FR"/>
              </w:rPr>
            </w:pPr>
            <w:r>
              <w:rPr>
                <w:b/>
                <w:lang w:eastAsia="en-US"/>
              </w:rPr>
              <w:fldChar w:fldCharType="begin">
                <w:ffData>
                  <w:name w:val=""/>
                  <w:enabled/>
                  <w:calcOnExit w:val="0"/>
                  <w:textInput>
                    <w:default w:val="0"/>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0</w:t>
            </w:r>
            <w:r>
              <w:rPr>
                <w:b/>
                <w:lang w:eastAsia="en-US"/>
              </w:rPr>
              <w:fldChar w:fldCharType="end"/>
            </w:r>
          </w:p>
        </w:tc>
        <w:tc>
          <w:tcPr>
            <w:tcW w:w="1710" w:type="dxa"/>
            <w:shd w:val="clear" w:color="auto" w:fill="EEECE1"/>
            <w:vAlign w:val="center"/>
          </w:tcPr>
          <w:p w14:paraId="50E80DE0" w14:textId="40BF17EC" w:rsidR="00B2224B" w:rsidRPr="00161876" w:rsidRDefault="006A4B73" w:rsidP="00745F18">
            <w:pPr>
              <w:rPr>
                <w:lang w:val="fr-FR"/>
              </w:rPr>
            </w:pPr>
            <w:r>
              <w:rPr>
                <w:b/>
                <w:lang w:eastAsia="en-US"/>
              </w:rPr>
              <w:fldChar w:fldCharType="begin">
                <w:ffData>
                  <w:name w:val=""/>
                  <w:enabled/>
                  <w:calcOnExit w:val="0"/>
                  <w:textInput>
                    <w:default w:val="15"/>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15</w:t>
            </w:r>
            <w:r>
              <w:rPr>
                <w:b/>
                <w:lang w:eastAsia="en-US"/>
              </w:rPr>
              <w:fldChar w:fldCharType="end"/>
            </w:r>
          </w:p>
        </w:tc>
        <w:tc>
          <w:tcPr>
            <w:tcW w:w="1710" w:type="dxa"/>
            <w:vAlign w:val="center"/>
          </w:tcPr>
          <w:p w14:paraId="71692D0E" w14:textId="1FE92371" w:rsidR="00B2224B" w:rsidRPr="00161876" w:rsidRDefault="006A4B73" w:rsidP="00745F18">
            <w:pPr>
              <w:rPr>
                <w:lang w:val="fr-FR"/>
              </w:rPr>
            </w:pPr>
            <w:r>
              <w:rPr>
                <w:b/>
                <w:lang w:eastAsia="en-US"/>
              </w:rPr>
              <w:fldChar w:fldCharType="begin">
                <w:ffData>
                  <w:name w:val=""/>
                  <w:enabled/>
                  <w:calcOnExit w:val="0"/>
                  <w:textInput>
                    <w:default w:val="15"/>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15</w:t>
            </w:r>
            <w:r>
              <w:rPr>
                <w:b/>
                <w:lang w:eastAsia="en-US"/>
              </w:rPr>
              <w:fldChar w:fldCharType="end"/>
            </w:r>
          </w:p>
        </w:tc>
        <w:tc>
          <w:tcPr>
            <w:tcW w:w="1553" w:type="dxa"/>
            <w:vAlign w:val="center"/>
          </w:tcPr>
          <w:p w14:paraId="6AF25464" w14:textId="19CA534B" w:rsidR="00B2224B" w:rsidRPr="00161876" w:rsidRDefault="006A4B73" w:rsidP="00745F18">
            <w:pPr>
              <w:rPr>
                <w:lang w:val="fr-FR"/>
              </w:rPr>
            </w:pPr>
            <w:r>
              <w:rPr>
                <w:b/>
                <w:lang w:eastAsia="en-US"/>
              </w:rPr>
              <w:fldChar w:fldCharType="begin">
                <w:ffData>
                  <w:name w:val=""/>
                  <w:enabled/>
                  <w:calcOnExit w:val="0"/>
                  <w:textInput>
                    <w:default w:val="150"/>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150</w:t>
            </w:r>
            <w:r>
              <w:rPr>
                <w:b/>
                <w:lang w:eastAsia="en-US"/>
              </w:rPr>
              <w:fldChar w:fldCharType="end"/>
            </w:r>
          </w:p>
        </w:tc>
        <w:tc>
          <w:tcPr>
            <w:tcW w:w="4140" w:type="dxa"/>
          </w:tcPr>
          <w:p w14:paraId="32A3DD89" w14:textId="0A0339C7" w:rsidR="003B78CD" w:rsidRPr="00161876" w:rsidRDefault="00B2224B" w:rsidP="003B78CD">
            <w:pPr>
              <w:spacing w:before="120" w:after="120"/>
              <w:jc w:val="both"/>
              <w:rPr>
                <w:color w:val="000000"/>
                <w:lang w:val="fr-FR"/>
              </w:rPr>
            </w:pPr>
            <w:r w:rsidRPr="00161876">
              <w:rPr>
                <w:b/>
                <w:lang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003B78CD" w:rsidRPr="00161876">
              <w:rPr>
                <w:color w:val="000000"/>
                <w:lang w:val="fr-FR"/>
              </w:rPr>
              <w:t xml:space="preserve"> Les espaces de dialogues communautaires initialement prévus au niveau communal (15) ont été mis en place au niveau village (150).</w:t>
            </w:r>
          </w:p>
          <w:p w14:paraId="3A513888" w14:textId="0409C1E0" w:rsidR="003B78CD" w:rsidRPr="00161876" w:rsidRDefault="003B78CD" w:rsidP="003B78CD">
            <w:pPr>
              <w:spacing w:before="120" w:after="120"/>
              <w:jc w:val="both"/>
              <w:rPr>
                <w:color w:val="000000"/>
                <w:lang w:val="fr-FR"/>
              </w:rPr>
            </w:pPr>
            <w:r w:rsidRPr="00161876">
              <w:rPr>
                <w:color w:val="000000"/>
                <w:lang w:val="fr-FR"/>
              </w:rPr>
              <w:t xml:space="preserve"> Ainsi 150 plateformes et d'espaces de dialogues communautaires ont été mise en place par les organisations féminines pour l'engagement des </w:t>
            </w:r>
            <w:r w:rsidR="00B2224B" w:rsidRPr="00161876">
              <w:rPr>
                <w:b/>
                <w:noProof/>
                <w:lang w:eastAsia="en-US"/>
              </w:rPr>
              <w:t> </w:t>
            </w:r>
            <w:r w:rsidRPr="00161876">
              <w:rPr>
                <w:color w:val="000000"/>
                <w:lang w:val="fr-FR"/>
              </w:rPr>
              <w:t xml:space="preserve"> acteurs locaux en vue de la prévention de l'extrémisme violent et de la radicalisation dans les zones ciblées dont 110 plateformes dans la région du Sahel et 40 dans la région du Nord dont une plateforme par village cible.</w:t>
            </w:r>
            <w:r w:rsidR="00B2224B" w:rsidRPr="00161876">
              <w:rPr>
                <w:b/>
                <w:lang w:eastAsia="en-US"/>
              </w:rPr>
              <w:fldChar w:fldCharType="end"/>
            </w:r>
          </w:p>
          <w:p w14:paraId="6D9C6627" w14:textId="4ABFF182" w:rsidR="00B2224B" w:rsidRPr="00161876" w:rsidRDefault="00B2224B" w:rsidP="00B2224B">
            <w:pPr>
              <w:rPr>
                <w:lang w:val="fr-FR"/>
              </w:rPr>
            </w:pPr>
          </w:p>
        </w:tc>
      </w:tr>
      <w:tr w:rsidR="00B2224B" w:rsidRPr="00161876" w14:paraId="5DF88FC3" w14:textId="77777777" w:rsidTr="00745F18">
        <w:trPr>
          <w:trHeight w:val="512"/>
        </w:trPr>
        <w:tc>
          <w:tcPr>
            <w:tcW w:w="1530" w:type="dxa"/>
            <w:vMerge/>
          </w:tcPr>
          <w:p w14:paraId="537AC153" w14:textId="77777777" w:rsidR="00B2224B" w:rsidRPr="00161876" w:rsidRDefault="00B2224B" w:rsidP="00B2224B">
            <w:pPr>
              <w:rPr>
                <w:b/>
                <w:lang w:val="fr-FR" w:eastAsia="en-US"/>
              </w:rPr>
            </w:pPr>
          </w:p>
        </w:tc>
        <w:tc>
          <w:tcPr>
            <w:tcW w:w="3127" w:type="dxa"/>
            <w:shd w:val="clear" w:color="auto" w:fill="EEECE1"/>
            <w:vAlign w:val="center"/>
          </w:tcPr>
          <w:p w14:paraId="695BB3D9" w14:textId="010761DC" w:rsidR="00B2224B" w:rsidRPr="00161876" w:rsidRDefault="00B2224B" w:rsidP="00B2224B">
            <w:pPr>
              <w:rPr>
                <w:lang w:val="fr-FR" w:eastAsia="en-US"/>
              </w:rPr>
            </w:pPr>
            <w:r w:rsidRPr="00161876">
              <w:rPr>
                <w:lang w:val="fr-FR" w:eastAsia="en-US"/>
              </w:rPr>
              <w:t xml:space="preserve">Ind 2.2.2 : </w:t>
            </w:r>
          </w:p>
          <w:p w14:paraId="1341DD50" w14:textId="0122584E" w:rsidR="003B78CD" w:rsidRPr="00161876" w:rsidRDefault="003B78CD" w:rsidP="00B2224B">
            <w:pPr>
              <w:rPr>
                <w:lang w:val="fr-FR" w:eastAsia="en-US"/>
              </w:rPr>
            </w:pPr>
            <w:r w:rsidRPr="00161876">
              <w:rPr>
                <w:b/>
                <w:lang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Pr="00161876">
              <w:rPr>
                <w:lang w:val="fr-FR" w:eastAsia="en-US"/>
              </w:rPr>
              <w:t xml:space="preserve"> Taux de représentation des femmes au sein des instances de pilotage des initiatives de prévention de l’extrémisme violent et de la radicalisation dans les régions ciblées</w:t>
            </w:r>
            <w:r w:rsidRPr="00161876">
              <w:rPr>
                <w:b/>
                <w:noProof/>
                <w:lang w:val="fr-FR" w:eastAsia="en-US"/>
              </w:rPr>
              <w:t xml:space="preserve"> </w:t>
            </w:r>
            <w:r w:rsidRPr="00161876">
              <w:rPr>
                <w:b/>
                <w:noProof/>
                <w:lang w:eastAsia="en-US"/>
              </w:rPr>
              <w:t> </w:t>
            </w:r>
            <w:r w:rsidRPr="00161876">
              <w:rPr>
                <w:b/>
                <w:noProof/>
                <w:lang w:eastAsia="en-US"/>
              </w:rPr>
              <w:t> </w:t>
            </w:r>
            <w:r w:rsidRPr="00161876">
              <w:rPr>
                <w:b/>
                <w:noProof/>
                <w:lang w:eastAsia="en-US"/>
              </w:rPr>
              <w:t> </w:t>
            </w:r>
            <w:r w:rsidRPr="00161876">
              <w:rPr>
                <w:b/>
                <w:lang w:eastAsia="en-US"/>
              </w:rPr>
              <w:fldChar w:fldCharType="end"/>
            </w:r>
          </w:p>
          <w:p w14:paraId="275772FB" w14:textId="77A17F82" w:rsidR="00B2224B" w:rsidRPr="00161876" w:rsidRDefault="00B2224B" w:rsidP="00B2224B">
            <w:pPr>
              <w:jc w:val="both"/>
              <w:rPr>
                <w:lang w:val="fr-FR" w:eastAsia="en-US"/>
              </w:rPr>
            </w:pPr>
          </w:p>
        </w:tc>
        <w:tc>
          <w:tcPr>
            <w:tcW w:w="1260" w:type="dxa"/>
            <w:shd w:val="clear" w:color="auto" w:fill="EEECE1"/>
            <w:vAlign w:val="center"/>
          </w:tcPr>
          <w:p w14:paraId="60E2DB40" w14:textId="6E95A6E6" w:rsidR="003B78CD" w:rsidRPr="006A4B73" w:rsidRDefault="006A4B73" w:rsidP="00745F18">
            <w:pPr>
              <w:rPr>
                <w:b/>
                <w:lang w:eastAsia="en-US"/>
              </w:rPr>
            </w:pPr>
            <w:r>
              <w:rPr>
                <w:b/>
                <w:lang w:eastAsia="en-US"/>
              </w:rPr>
              <w:fldChar w:fldCharType="begin">
                <w:ffData>
                  <w:name w:val=""/>
                  <w:enabled/>
                  <w:calcOnExit w:val="0"/>
                  <w:textInput>
                    <w:default w:val="0%"/>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0%</w:t>
            </w:r>
            <w:r>
              <w:rPr>
                <w:b/>
                <w:lang w:eastAsia="en-US"/>
              </w:rPr>
              <w:fldChar w:fldCharType="end"/>
            </w:r>
          </w:p>
        </w:tc>
        <w:tc>
          <w:tcPr>
            <w:tcW w:w="1710" w:type="dxa"/>
            <w:shd w:val="clear" w:color="auto" w:fill="EEECE1"/>
            <w:vAlign w:val="center"/>
          </w:tcPr>
          <w:p w14:paraId="7A021ECE" w14:textId="27ECFB1F" w:rsidR="00B2224B" w:rsidRPr="00161876" w:rsidRDefault="006A4B73" w:rsidP="00745F18">
            <w:pPr>
              <w:rPr>
                <w:b/>
                <w:lang w:val="fr-FR" w:eastAsia="en-US"/>
              </w:rPr>
            </w:pPr>
            <w:r>
              <w:rPr>
                <w:b/>
                <w:lang w:eastAsia="en-US"/>
              </w:rPr>
              <w:fldChar w:fldCharType="begin">
                <w:ffData>
                  <w:name w:val=""/>
                  <w:enabled/>
                  <w:calcOnExit w:val="0"/>
                  <w:textInput>
                    <w:default w:val="30%"/>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30%</w:t>
            </w:r>
            <w:r>
              <w:rPr>
                <w:b/>
                <w:lang w:eastAsia="en-US"/>
              </w:rPr>
              <w:fldChar w:fldCharType="end"/>
            </w:r>
          </w:p>
        </w:tc>
        <w:tc>
          <w:tcPr>
            <w:tcW w:w="1710" w:type="dxa"/>
            <w:vAlign w:val="center"/>
          </w:tcPr>
          <w:p w14:paraId="3E64CF01" w14:textId="6B4EB040" w:rsidR="00B2224B" w:rsidRPr="00161876" w:rsidRDefault="006A4B73" w:rsidP="00745F18">
            <w:pPr>
              <w:rPr>
                <w:b/>
                <w:lang w:val="fr-FR" w:eastAsia="en-US"/>
              </w:rPr>
            </w:pPr>
            <w:r>
              <w:rPr>
                <w:b/>
                <w:lang w:eastAsia="en-US"/>
              </w:rPr>
              <w:fldChar w:fldCharType="begin">
                <w:ffData>
                  <w:name w:val=""/>
                  <w:enabled/>
                  <w:calcOnExit w:val="0"/>
                  <w:textInput>
                    <w:default w:val="30%"/>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30%</w:t>
            </w:r>
            <w:r>
              <w:rPr>
                <w:b/>
                <w:lang w:eastAsia="en-US"/>
              </w:rPr>
              <w:fldChar w:fldCharType="end"/>
            </w:r>
          </w:p>
        </w:tc>
        <w:tc>
          <w:tcPr>
            <w:tcW w:w="1553" w:type="dxa"/>
            <w:vAlign w:val="center"/>
          </w:tcPr>
          <w:p w14:paraId="3C66311B" w14:textId="5F9DF684" w:rsidR="003B78CD" w:rsidRPr="00161876" w:rsidRDefault="006A4B73" w:rsidP="00745F18">
            <w:pPr>
              <w:rPr>
                <w:b/>
                <w:lang w:val="fr-FR" w:eastAsia="en-US"/>
              </w:rPr>
            </w:pPr>
            <w:r>
              <w:rPr>
                <w:b/>
                <w:lang w:eastAsia="en-US"/>
              </w:rPr>
              <w:fldChar w:fldCharType="begin">
                <w:ffData>
                  <w:name w:val=""/>
                  <w:enabled/>
                  <w:calcOnExit w:val="0"/>
                  <w:textInput>
                    <w:default w:val="31.8%"/>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31.8%</w:t>
            </w:r>
            <w:r>
              <w:rPr>
                <w:b/>
                <w:lang w:eastAsia="en-US"/>
              </w:rPr>
              <w:fldChar w:fldCharType="end"/>
            </w:r>
          </w:p>
        </w:tc>
        <w:tc>
          <w:tcPr>
            <w:tcW w:w="4140" w:type="dxa"/>
          </w:tcPr>
          <w:p w14:paraId="3776A72F" w14:textId="77777777" w:rsidR="00B2224B" w:rsidRPr="00161876" w:rsidRDefault="00B2224B" w:rsidP="00B2224B">
            <w:pPr>
              <w:rPr>
                <w:b/>
                <w:lang w:val="fr-FR" w:eastAsia="en-US"/>
              </w:rPr>
            </w:pPr>
          </w:p>
        </w:tc>
      </w:tr>
      <w:tr w:rsidR="003B78CD" w:rsidRPr="007E321B" w14:paraId="0D3A8502" w14:textId="77777777" w:rsidTr="00745F18">
        <w:trPr>
          <w:trHeight w:val="458"/>
        </w:trPr>
        <w:tc>
          <w:tcPr>
            <w:tcW w:w="1530" w:type="dxa"/>
            <w:vMerge/>
          </w:tcPr>
          <w:p w14:paraId="5D432616" w14:textId="77777777" w:rsidR="003B78CD" w:rsidRPr="00161876" w:rsidRDefault="003B78CD" w:rsidP="003B78CD">
            <w:pPr>
              <w:rPr>
                <w:b/>
                <w:lang w:val="fr-FR" w:eastAsia="en-US"/>
              </w:rPr>
            </w:pPr>
          </w:p>
        </w:tc>
        <w:tc>
          <w:tcPr>
            <w:tcW w:w="3127" w:type="dxa"/>
            <w:shd w:val="clear" w:color="auto" w:fill="EEECE1"/>
            <w:vAlign w:val="center"/>
          </w:tcPr>
          <w:p w14:paraId="558E267D" w14:textId="6CCDC5BD" w:rsidR="003B78CD" w:rsidRDefault="003B78CD" w:rsidP="003B78CD">
            <w:pPr>
              <w:rPr>
                <w:lang w:val="fr-FR" w:eastAsia="en-US"/>
              </w:rPr>
            </w:pPr>
            <w:r w:rsidRPr="00161876">
              <w:rPr>
                <w:lang w:val="fr-FR" w:eastAsia="en-US"/>
              </w:rPr>
              <w:t>Indicateur 2.2.3</w:t>
            </w:r>
            <w:r w:rsidR="00745F18">
              <w:rPr>
                <w:lang w:val="fr-FR" w:eastAsia="en-US"/>
              </w:rPr>
              <w:t> :</w:t>
            </w:r>
          </w:p>
          <w:p w14:paraId="2D27D6E7" w14:textId="23FE1FFE" w:rsidR="00745F18" w:rsidRPr="00161876" w:rsidRDefault="00715EF0" w:rsidP="003B78CD">
            <w:pPr>
              <w:rPr>
                <w:b/>
                <w:lang w:val="fr-FR" w:eastAsia="en-US"/>
              </w:rPr>
            </w:pPr>
            <w:r>
              <w:rPr>
                <w:b/>
                <w:sz w:val="22"/>
                <w:szCs w:val="22"/>
                <w:lang w:val="fr-FR" w:eastAsia="en-US"/>
              </w:rPr>
              <w:fldChar w:fldCharType="begin">
                <w:ffData>
                  <w:name w:val=""/>
                  <w:enabled/>
                  <w:calcOnExit w:val="0"/>
                  <w:textInput>
                    <w:default w:val="Nombre de mécanismes (comités ou clubs) d'alerte précoce fonctionnel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mécanismes (comités ou clubs) d'alerte précoce fonctionnels</w:t>
            </w:r>
            <w:r>
              <w:rPr>
                <w:b/>
                <w:sz w:val="22"/>
                <w:szCs w:val="22"/>
                <w:lang w:val="fr-FR" w:eastAsia="en-US"/>
              </w:rPr>
              <w:fldChar w:fldCharType="end"/>
            </w:r>
          </w:p>
          <w:p w14:paraId="7E3A8DEF" w14:textId="7597E1DE" w:rsidR="003B78CD" w:rsidRPr="00161876" w:rsidRDefault="003B78CD" w:rsidP="003B78CD">
            <w:pPr>
              <w:jc w:val="both"/>
              <w:rPr>
                <w:lang w:val="fr-FR" w:eastAsia="en-US"/>
              </w:rPr>
            </w:pPr>
          </w:p>
        </w:tc>
        <w:tc>
          <w:tcPr>
            <w:tcW w:w="1260" w:type="dxa"/>
            <w:shd w:val="clear" w:color="auto" w:fill="EEECE1"/>
            <w:vAlign w:val="center"/>
          </w:tcPr>
          <w:p w14:paraId="2763FB7E" w14:textId="54A8F02D" w:rsidR="003B78CD" w:rsidRPr="00161876" w:rsidRDefault="00745F18" w:rsidP="00745F18">
            <w:pPr>
              <w:rPr>
                <w:lang w:val="fr-FR"/>
              </w:rPr>
            </w:pPr>
            <w:r>
              <w:rPr>
                <w:b/>
                <w:lang w:eastAsia="en-US"/>
              </w:rPr>
              <w:fldChar w:fldCharType="begin">
                <w:ffData>
                  <w:name w:val=""/>
                  <w:enabled/>
                  <w:calcOnExit w:val="0"/>
                  <w:textInput>
                    <w:default w:val="0"/>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0</w:t>
            </w:r>
            <w:r>
              <w:rPr>
                <w:b/>
                <w:lang w:eastAsia="en-US"/>
              </w:rPr>
              <w:fldChar w:fldCharType="end"/>
            </w:r>
          </w:p>
        </w:tc>
        <w:tc>
          <w:tcPr>
            <w:tcW w:w="1710" w:type="dxa"/>
            <w:shd w:val="clear" w:color="auto" w:fill="EEECE1"/>
            <w:vAlign w:val="center"/>
          </w:tcPr>
          <w:p w14:paraId="41B3D961" w14:textId="7D7A8A14" w:rsidR="003B78CD" w:rsidRPr="00161876" w:rsidRDefault="00745F18" w:rsidP="00745F18">
            <w:pPr>
              <w:rPr>
                <w:lang w:val="fr-FR"/>
              </w:rPr>
            </w:pPr>
            <w:r>
              <w:rPr>
                <w:b/>
                <w:lang w:eastAsia="en-US"/>
              </w:rPr>
              <w:fldChar w:fldCharType="begin">
                <w:ffData>
                  <w:name w:val=""/>
                  <w:enabled/>
                  <w:calcOnExit w:val="0"/>
                  <w:textInput>
                    <w:default w:val="150"/>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150</w:t>
            </w:r>
            <w:r>
              <w:rPr>
                <w:b/>
                <w:lang w:eastAsia="en-US"/>
              </w:rPr>
              <w:fldChar w:fldCharType="end"/>
            </w:r>
          </w:p>
        </w:tc>
        <w:tc>
          <w:tcPr>
            <w:tcW w:w="1710" w:type="dxa"/>
            <w:vAlign w:val="center"/>
          </w:tcPr>
          <w:p w14:paraId="2BA73874" w14:textId="4674FD8C" w:rsidR="003B78CD" w:rsidRPr="00161876" w:rsidRDefault="00745F18" w:rsidP="00745F18">
            <w:pPr>
              <w:rPr>
                <w:lang w:val="fr-FR"/>
              </w:rPr>
            </w:pPr>
            <w:r>
              <w:rPr>
                <w:b/>
                <w:lang w:eastAsia="en-US"/>
              </w:rPr>
              <w:fldChar w:fldCharType="begin">
                <w:ffData>
                  <w:name w:val=""/>
                  <w:enabled/>
                  <w:calcOnExit w:val="0"/>
                  <w:textInput>
                    <w:default w:val="150"/>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150</w:t>
            </w:r>
            <w:r>
              <w:rPr>
                <w:b/>
                <w:lang w:eastAsia="en-US"/>
              </w:rPr>
              <w:fldChar w:fldCharType="end"/>
            </w:r>
          </w:p>
        </w:tc>
        <w:tc>
          <w:tcPr>
            <w:tcW w:w="1553" w:type="dxa"/>
            <w:vAlign w:val="center"/>
          </w:tcPr>
          <w:p w14:paraId="0323EB21" w14:textId="77777777" w:rsidR="003B78CD" w:rsidRPr="00161876" w:rsidRDefault="003B78CD" w:rsidP="00745F18">
            <w:pPr>
              <w:rPr>
                <w:b/>
                <w:lang w:eastAsia="en-US"/>
              </w:rPr>
            </w:pPr>
          </w:p>
          <w:p w14:paraId="492D884A" w14:textId="39AF5749" w:rsidR="003B78CD" w:rsidRPr="00161876" w:rsidRDefault="00745F18" w:rsidP="00745F18">
            <w:pPr>
              <w:rPr>
                <w:lang w:val="fr-FR"/>
              </w:rPr>
            </w:pPr>
            <w:r>
              <w:rPr>
                <w:b/>
                <w:lang w:eastAsia="en-US"/>
              </w:rPr>
              <w:fldChar w:fldCharType="begin">
                <w:ffData>
                  <w:name w:val=""/>
                  <w:enabled/>
                  <w:calcOnExit w:val="0"/>
                  <w:textInput>
                    <w:default w:val="150"/>
                    <w:maxLength w:val="300"/>
                  </w:textInput>
                </w:ffData>
              </w:fldChar>
            </w:r>
            <w:r>
              <w:rPr>
                <w:b/>
                <w:lang w:eastAsia="en-US"/>
              </w:rPr>
              <w:instrText xml:space="preserve"> FORMTEXT </w:instrText>
            </w:r>
            <w:r>
              <w:rPr>
                <w:b/>
                <w:lang w:eastAsia="en-US"/>
              </w:rPr>
            </w:r>
            <w:r>
              <w:rPr>
                <w:b/>
                <w:lang w:eastAsia="en-US"/>
              </w:rPr>
              <w:fldChar w:fldCharType="separate"/>
            </w:r>
            <w:r>
              <w:rPr>
                <w:b/>
                <w:noProof/>
                <w:lang w:eastAsia="en-US"/>
              </w:rPr>
              <w:t>150</w:t>
            </w:r>
            <w:r>
              <w:rPr>
                <w:b/>
                <w:lang w:eastAsia="en-US"/>
              </w:rPr>
              <w:fldChar w:fldCharType="end"/>
            </w:r>
          </w:p>
        </w:tc>
        <w:tc>
          <w:tcPr>
            <w:tcW w:w="4140" w:type="dxa"/>
          </w:tcPr>
          <w:p w14:paraId="72D26A07" w14:textId="42A0F17C" w:rsidR="003B78CD" w:rsidRPr="00161876" w:rsidRDefault="003B78CD" w:rsidP="003B78CD">
            <w:pPr>
              <w:rPr>
                <w:lang w:val="fr-FR"/>
              </w:rPr>
            </w:pPr>
            <w:r w:rsidRPr="00161876">
              <w:rPr>
                <w:b/>
                <w:lang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Pr="00161876">
              <w:rPr>
                <w:lang w:val="fr-FR" w:eastAsia="en-US"/>
              </w:rPr>
              <w:t xml:space="preserve"> Tous les comités mis en place sont fonctionnels</w:t>
            </w:r>
            <w:r w:rsidRPr="00161876">
              <w:rPr>
                <w:b/>
                <w:noProof/>
                <w:lang w:val="fr-FR" w:eastAsia="en-US"/>
              </w:rPr>
              <w:t xml:space="preserve"> </w:t>
            </w:r>
            <w:r w:rsidRPr="00161876">
              <w:rPr>
                <w:b/>
                <w:noProof/>
                <w:lang w:eastAsia="en-US"/>
              </w:rPr>
              <w:t> </w:t>
            </w:r>
            <w:r w:rsidRPr="00161876">
              <w:rPr>
                <w:b/>
                <w:noProof/>
                <w:lang w:eastAsia="en-US"/>
              </w:rPr>
              <w:t> </w:t>
            </w:r>
            <w:r w:rsidRPr="00161876">
              <w:rPr>
                <w:b/>
                <w:lang w:eastAsia="en-US"/>
              </w:rPr>
              <w:fldChar w:fldCharType="end"/>
            </w:r>
            <w:r w:rsidRPr="00161876">
              <w:rPr>
                <w:b/>
                <w:lang w:val="fr-FR" w:eastAsia="en-US"/>
              </w:rPr>
              <w:t xml:space="preserve">  </w:t>
            </w:r>
          </w:p>
        </w:tc>
      </w:tr>
      <w:tr w:rsidR="00745F18" w:rsidRPr="007E321B" w14:paraId="4D0CB0B0" w14:textId="77777777" w:rsidTr="00745F18">
        <w:trPr>
          <w:trHeight w:val="458"/>
        </w:trPr>
        <w:tc>
          <w:tcPr>
            <w:tcW w:w="1530" w:type="dxa"/>
            <w:vMerge w:val="restart"/>
            <w:vAlign w:val="center"/>
          </w:tcPr>
          <w:p w14:paraId="10FC3CA6" w14:textId="77777777" w:rsidR="00745F18" w:rsidRPr="00161876" w:rsidRDefault="00745F18" w:rsidP="00745F18">
            <w:pPr>
              <w:rPr>
                <w:b/>
                <w:lang w:val="fr-FR" w:eastAsia="en-US"/>
              </w:rPr>
            </w:pPr>
            <w:r w:rsidRPr="00161876">
              <w:rPr>
                <w:b/>
                <w:lang w:val="fr-FR" w:eastAsia="en-US"/>
              </w:rPr>
              <w:t>Résultat 3</w:t>
            </w:r>
          </w:p>
          <w:p w14:paraId="14B10969" w14:textId="37AF578A" w:rsidR="00745F18" w:rsidRPr="00161876" w:rsidRDefault="00745F18" w:rsidP="00745F18">
            <w:pPr>
              <w:rPr>
                <w:b/>
                <w:lang w:val="fr-FR" w:eastAsia="en-US"/>
              </w:rPr>
            </w:pPr>
            <w:r w:rsidRPr="00161876">
              <w:rPr>
                <w:bCs/>
                <w:lang w:eastAsia="en-US"/>
              </w:rPr>
              <w:fldChar w:fldCharType="begin">
                <w:ffData>
                  <w:name w:val=""/>
                  <w:enabled/>
                  <w:calcOnExit w:val="0"/>
                  <w:textInput>
                    <w:maxLength w:val="300"/>
                  </w:textInput>
                </w:ffData>
              </w:fldChar>
            </w:r>
            <w:r w:rsidRPr="00161876">
              <w:rPr>
                <w:bCs/>
                <w:lang w:val="fr-FR" w:eastAsia="en-US"/>
              </w:rPr>
              <w:instrText xml:space="preserve"> FORMTEXT </w:instrText>
            </w:r>
            <w:r w:rsidRPr="00161876">
              <w:rPr>
                <w:bCs/>
                <w:lang w:eastAsia="en-US"/>
              </w:rPr>
            </w:r>
            <w:r w:rsidRPr="00161876">
              <w:rPr>
                <w:bCs/>
                <w:lang w:eastAsia="en-US"/>
              </w:rPr>
              <w:fldChar w:fldCharType="separate"/>
            </w:r>
            <w:r w:rsidRPr="00161876">
              <w:rPr>
                <w:bCs/>
                <w:noProof/>
                <w:lang w:eastAsia="en-US"/>
              </w:rPr>
              <w:t> </w:t>
            </w:r>
            <w:r w:rsidRPr="00161876">
              <w:rPr>
                <w:bCs/>
                <w:lang w:val="fr-FR" w:eastAsia="en-US"/>
              </w:rPr>
              <w:t>Les jeunes filles et garçons, les talibés et les enfants hors écoles en passerelle vers les écoles classiques, les organisations de jeunesse assurent leur rôle d’agent de changement pour la promotion de la paix, de la tolérance et de la cohésion sociale et participent aux mécanismes de prise de décision et d’alerte précoce au niveau communautaire</w:t>
            </w:r>
            <w:r w:rsidRPr="00161876">
              <w:rPr>
                <w:bCs/>
                <w:noProof/>
                <w:lang w:eastAsia="en-US"/>
              </w:rPr>
              <w:t> </w:t>
            </w:r>
            <w:r w:rsidRPr="00161876">
              <w:rPr>
                <w:bCs/>
                <w:noProof/>
                <w:lang w:eastAsia="en-US"/>
              </w:rPr>
              <w:t> </w:t>
            </w:r>
            <w:r w:rsidRPr="00161876">
              <w:rPr>
                <w:bCs/>
                <w:noProof/>
                <w:lang w:eastAsia="en-US"/>
              </w:rPr>
              <w:t> </w:t>
            </w:r>
            <w:r w:rsidRPr="00161876">
              <w:rPr>
                <w:bCs/>
                <w:noProof/>
                <w:lang w:eastAsia="en-US"/>
              </w:rPr>
              <w:t> </w:t>
            </w:r>
            <w:r w:rsidRPr="00161876">
              <w:rPr>
                <w:bCs/>
                <w:lang w:eastAsia="en-US"/>
              </w:rPr>
              <w:fldChar w:fldCharType="end"/>
            </w:r>
            <w:r w:rsidRPr="00161876">
              <w:rPr>
                <w:bCs/>
                <w:lang w:val="fr-FR"/>
              </w:rPr>
              <w:t xml:space="preserve"> </w:t>
            </w:r>
          </w:p>
        </w:tc>
        <w:tc>
          <w:tcPr>
            <w:tcW w:w="3127" w:type="dxa"/>
            <w:shd w:val="clear" w:color="auto" w:fill="EEECE1"/>
            <w:vAlign w:val="center"/>
          </w:tcPr>
          <w:p w14:paraId="0433E8F0" w14:textId="77777777" w:rsidR="00745F18" w:rsidRPr="00161876" w:rsidRDefault="00745F18" w:rsidP="00745F18">
            <w:pPr>
              <w:rPr>
                <w:lang w:val="fr-FR" w:eastAsia="en-US"/>
              </w:rPr>
            </w:pPr>
            <w:r w:rsidRPr="00161876">
              <w:rPr>
                <w:lang w:val="fr-FR" w:eastAsia="en-US"/>
              </w:rPr>
              <w:t>Indicateur 3.1</w:t>
            </w:r>
          </w:p>
          <w:p w14:paraId="6C91807A" w14:textId="5E441E57" w:rsidR="00745F18" w:rsidRPr="00161876" w:rsidRDefault="00745F18" w:rsidP="00745F18">
            <w:pPr>
              <w:jc w:val="both"/>
              <w:rPr>
                <w:lang w:val="fr-FR" w:eastAsia="en-US"/>
              </w:rPr>
            </w:pPr>
          </w:p>
          <w:p w14:paraId="5ACB1910" w14:textId="2A281177" w:rsidR="00745F18" w:rsidRPr="00161876" w:rsidRDefault="00745F18" w:rsidP="00745F18">
            <w:pPr>
              <w:jc w:val="both"/>
              <w:rPr>
                <w:lang w:val="fr-FR" w:eastAsia="en-US"/>
              </w:rPr>
            </w:pPr>
            <w:r w:rsidRPr="00161876">
              <w:rPr>
                <w:lang w:eastAsia="en-US"/>
              </w:rPr>
              <w:fldChar w:fldCharType="begin">
                <w:ffData>
                  <w:name w:val=""/>
                  <w:enabled/>
                  <w:calcOnExit w:val="0"/>
                  <w:textInput>
                    <w:maxLength w:val="300"/>
                  </w:textInput>
                </w:ffData>
              </w:fldChar>
            </w:r>
            <w:r w:rsidRPr="00161876">
              <w:rPr>
                <w:lang w:val="fr-FR" w:eastAsia="en-US"/>
              </w:rPr>
              <w:instrText xml:space="preserve"> FORMTEXT </w:instrText>
            </w:r>
            <w:r w:rsidRPr="00161876">
              <w:rPr>
                <w:lang w:eastAsia="en-US"/>
              </w:rPr>
            </w:r>
            <w:r w:rsidRPr="00161876">
              <w:rPr>
                <w:lang w:eastAsia="en-US"/>
              </w:rPr>
              <w:fldChar w:fldCharType="separate"/>
            </w:r>
            <w:r w:rsidRPr="00161876">
              <w:rPr>
                <w:lang w:eastAsia="en-US"/>
              </w:rPr>
              <w:t> </w:t>
            </w:r>
            <w:r w:rsidRPr="00161876">
              <w:rPr>
                <w:lang w:val="fr-FR" w:eastAsia="en-US"/>
              </w:rPr>
              <w:t xml:space="preserve"> Existence d’une plateforme fonctionnelle des organisations de jeunesse pour la promotion de la paix et la prévention de l’extrémisme violent et de la radicalisation dans les régions ciblées </w:t>
            </w:r>
            <w:r w:rsidRPr="00161876">
              <w:rPr>
                <w:lang w:eastAsia="en-US"/>
              </w:rPr>
              <w:t> </w:t>
            </w:r>
            <w:r w:rsidRPr="00161876">
              <w:rPr>
                <w:lang w:eastAsia="en-US"/>
              </w:rPr>
              <w:t> </w:t>
            </w:r>
            <w:r w:rsidRPr="00161876">
              <w:rPr>
                <w:lang w:eastAsia="en-US"/>
              </w:rPr>
              <w:t> </w:t>
            </w:r>
            <w:r w:rsidRPr="00161876">
              <w:rPr>
                <w:lang w:eastAsia="en-US"/>
              </w:rPr>
              <w:t> </w:t>
            </w:r>
            <w:r w:rsidRPr="00161876">
              <w:rPr>
                <w:lang w:eastAsia="en-US"/>
              </w:rPr>
              <w:fldChar w:fldCharType="end"/>
            </w:r>
            <w:r w:rsidRPr="00161876">
              <w:rPr>
                <w:lang w:val="fr-FR" w:eastAsia="en-US"/>
              </w:rPr>
              <w:t xml:space="preserve"> </w:t>
            </w:r>
          </w:p>
        </w:tc>
        <w:tc>
          <w:tcPr>
            <w:tcW w:w="1260" w:type="dxa"/>
            <w:shd w:val="clear" w:color="auto" w:fill="EEECE1"/>
            <w:vAlign w:val="center"/>
          </w:tcPr>
          <w:p w14:paraId="3C8D73D2" w14:textId="200EFDFE" w:rsidR="00745F18" w:rsidRPr="00161876" w:rsidRDefault="00745F18" w:rsidP="00745F18">
            <w:pPr>
              <w:rPr>
                <w:lang w:val="fr-FR"/>
              </w:rPr>
            </w:pPr>
            <w:r w:rsidRPr="00161876">
              <w:rPr>
                <w:lang w:val="fr-FR" w:eastAsia="en-US"/>
              </w:rPr>
              <w:t xml:space="preserve"> </w:t>
            </w:r>
            <w:r>
              <w:rPr>
                <w:lang w:eastAsia="en-US"/>
              </w:rPr>
              <w:fldChar w:fldCharType="begin">
                <w:ffData>
                  <w:name w:val=""/>
                  <w:enabled/>
                  <w:calcOnExit w:val="0"/>
                  <w:textInput>
                    <w:default w:val="Non"/>
                    <w:maxLength w:val="300"/>
                  </w:textInput>
                </w:ffData>
              </w:fldChar>
            </w:r>
            <w:r>
              <w:rPr>
                <w:lang w:eastAsia="en-US"/>
              </w:rPr>
              <w:instrText xml:space="preserve"> FORMTEXT </w:instrText>
            </w:r>
            <w:r>
              <w:rPr>
                <w:lang w:eastAsia="en-US"/>
              </w:rPr>
            </w:r>
            <w:r>
              <w:rPr>
                <w:lang w:eastAsia="en-US"/>
              </w:rPr>
              <w:fldChar w:fldCharType="separate"/>
            </w:r>
            <w:r>
              <w:rPr>
                <w:noProof/>
                <w:lang w:eastAsia="en-US"/>
              </w:rPr>
              <w:t>Non</w:t>
            </w:r>
            <w:r>
              <w:rPr>
                <w:lang w:eastAsia="en-US"/>
              </w:rPr>
              <w:fldChar w:fldCharType="end"/>
            </w:r>
            <w:r w:rsidRPr="00161876">
              <w:rPr>
                <w:lang w:val="fr-FR" w:eastAsia="en-US"/>
              </w:rPr>
              <w:t xml:space="preserve"> </w:t>
            </w:r>
          </w:p>
        </w:tc>
        <w:tc>
          <w:tcPr>
            <w:tcW w:w="1710" w:type="dxa"/>
            <w:shd w:val="clear" w:color="auto" w:fill="EEECE1"/>
            <w:vAlign w:val="center"/>
          </w:tcPr>
          <w:p w14:paraId="19A1268B" w14:textId="100FA9B2" w:rsidR="00745F18" w:rsidRPr="00161876" w:rsidRDefault="00745F18" w:rsidP="00745F18">
            <w:pPr>
              <w:rPr>
                <w:lang w:val="fr-FR"/>
              </w:rPr>
            </w:pPr>
            <w:r w:rsidRPr="00FC6F5E">
              <w:rPr>
                <w:lang w:eastAsia="en-US"/>
              </w:rPr>
              <w:fldChar w:fldCharType="begin">
                <w:ffData>
                  <w:name w:val=""/>
                  <w:enabled/>
                  <w:calcOnExit w:val="0"/>
                  <w:textInput>
                    <w:default w:val="Oui"/>
                    <w:maxLength w:val="300"/>
                  </w:textInput>
                </w:ffData>
              </w:fldChar>
            </w:r>
            <w:r w:rsidRPr="00FC6F5E">
              <w:rPr>
                <w:lang w:eastAsia="en-US"/>
              </w:rPr>
              <w:instrText xml:space="preserve"> FORMTEXT </w:instrText>
            </w:r>
            <w:r w:rsidRPr="00FC6F5E">
              <w:rPr>
                <w:lang w:eastAsia="en-US"/>
              </w:rPr>
            </w:r>
            <w:r w:rsidRPr="00FC6F5E">
              <w:rPr>
                <w:lang w:eastAsia="en-US"/>
              </w:rPr>
              <w:fldChar w:fldCharType="separate"/>
            </w:r>
            <w:r w:rsidRPr="00FC6F5E">
              <w:rPr>
                <w:noProof/>
                <w:lang w:eastAsia="en-US"/>
              </w:rPr>
              <w:t>Oui</w:t>
            </w:r>
            <w:r w:rsidRPr="00FC6F5E">
              <w:rPr>
                <w:lang w:eastAsia="en-US"/>
              </w:rPr>
              <w:fldChar w:fldCharType="end"/>
            </w:r>
          </w:p>
        </w:tc>
        <w:tc>
          <w:tcPr>
            <w:tcW w:w="1710" w:type="dxa"/>
            <w:vAlign w:val="center"/>
          </w:tcPr>
          <w:p w14:paraId="56506182" w14:textId="16ECA282" w:rsidR="00745F18" w:rsidRPr="00161876" w:rsidRDefault="00745F18" w:rsidP="00745F18">
            <w:pPr>
              <w:rPr>
                <w:lang w:val="fr-FR"/>
              </w:rPr>
            </w:pPr>
            <w:r w:rsidRPr="00FC6F5E">
              <w:rPr>
                <w:lang w:eastAsia="en-US"/>
              </w:rPr>
              <w:fldChar w:fldCharType="begin">
                <w:ffData>
                  <w:name w:val=""/>
                  <w:enabled/>
                  <w:calcOnExit w:val="0"/>
                  <w:textInput>
                    <w:default w:val="Oui"/>
                    <w:maxLength w:val="300"/>
                  </w:textInput>
                </w:ffData>
              </w:fldChar>
            </w:r>
            <w:r w:rsidRPr="00FC6F5E">
              <w:rPr>
                <w:lang w:eastAsia="en-US"/>
              </w:rPr>
              <w:instrText xml:space="preserve"> FORMTEXT </w:instrText>
            </w:r>
            <w:r w:rsidRPr="00FC6F5E">
              <w:rPr>
                <w:lang w:eastAsia="en-US"/>
              </w:rPr>
            </w:r>
            <w:r w:rsidRPr="00FC6F5E">
              <w:rPr>
                <w:lang w:eastAsia="en-US"/>
              </w:rPr>
              <w:fldChar w:fldCharType="separate"/>
            </w:r>
            <w:r w:rsidRPr="00FC6F5E">
              <w:rPr>
                <w:noProof/>
                <w:lang w:eastAsia="en-US"/>
              </w:rPr>
              <w:t>Oui</w:t>
            </w:r>
            <w:r w:rsidRPr="00FC6F5E">
              <w:rPr>
                <w:lang w:eastAsia="en-US"/>
              </w:rPr>
              <w:fldChar w:fldCharType="end"/>
            </w:r>
          </w:p>
        </w:tc>
        <w:tc>
          <w:tcPr>
            <w:tcW w:w="1553" w:type="dxa"/>
            <w:vAlign w:val="center"/>
          </w:tcPr>
          <w:p w14:paraId="64B9AF36" w14:textId="3D804922" w:rsidR="00745F18" w:rsidRPr="00161876" w:rsidRDefault="00745F18" w:rsidP="00745F18">
            <w:pPr>
              <w:rPr>
                <w:lang w:val="fr-FR"/>
              </w:rPr>
            </w:pPr>
            <w:r w:rsidRPr="00161876">
              <w:rPr>
                <w:lang w:eastAsia="en-US"/>
              </w:rPr>
              <w:t xml:space="preserve"> </w:t>
            </w:r>
            <w:r>
              <w:rPr>
                <w:lang w:eastAsia="en-US"/>
              </w:rPr>
              <w:fldChar w:fldCharType="begin">
                <w:ffData>
                  <w:name w:val=""/>
                  <w:enabled/>
                  <w:calcOnExit w:val="0"/>
                  <w:textInput>
                    <w:default w:val="Oui"/>
                    <w:maxLength w:val="300"/>
                  </w:textInput>
                </w:ffData>
              </w:fldChar>
            </w:r>
            <w:r>
              <w:rPr>
                <w:lang w:eastAsia="en-US"/>
              </w:rPr>
              <w:instrText xml:space="preserve"> FORMTEXT </w:instrText>
            </w:r>
            <w:r>
              <w:rPr>
                <w:lang w:eastAsia="en-US"/>
              </w:rPr>
            </w:r>
            <w:r>
              <w:rPr>
                <w:lang w:eastAsia="en-US"/>
              </w:rPr>
              <w:fldChar w:fldCharType="separate"/>
            </w:r>
            <w:r>
              <w:rPr>
                <w:noProof/>
                <w:lang w:eastAsia="en-US"/>
              </w:rPr>
              <w:t>Oui</w:t>
            </w:r>
            <w:r>
              <w:rPr>
                <w:lang w:eastAsia="en-US"/>
              </w:rPr>
              <w:fldChar w:fldCharType="end"/>
            </w:r>
          </w:p>
        </w:tc>
        <w:tc>
          <w:tcPr>
            <w:tcW w:w="4140" w:type="dxa"/>
            <w:vAlign w:val="center"/>
          </w:tcPr>
          <w:p w14:paraId="4283958A" w14:textId="0D98AE09" w:rsidR="00745F18" w:rsidRPr="00161876" w:rsidRDefault="00745F18" w:rsidP="00745F18">
            <w:pPr>
              <w:rPr>
                <w:lang w:val="fr-FR"/>
              </w:rPr>
            </w:pPr>
            <w:r w:rsidRPr="00161876">
              <w:rPr>
                <w:lang w:eastAsia="en-US"/>
              </w:rPr>
              <w:fldChar w:fldCharType="begin">
                <w:ffData>
                  <w:name w:val=""/>
                  <w:enabled/>
                  <w:calcOnExit w:val="0"/>
                  <w:textInput>
                    <w:maxLength w:val="300"/>
                  </w:textInput>
                </w:ffData>
              </w:fldChar>
            </w:r>
            <w:r w:rsidRPr="00161876">
              <w:rPr>
                <w:lang w:val="fr-FR" w:eastAsia="en-US"/>
              </w:rPr>
              <w:instrText xml:space="preserve"> FORMTEXT </w:instrText>
            </w:r>
            <w:r w:rsidRPr="00161876">
              <w:rPr>
                <w:lang w:eastAsia="en-US"/>
              </w:rPr>
            </w:r>
            <w:r w:rsidRPr="00161876">
              <w:rPr>
                <w:lang w:eastAsia="en-US"/>
              </w:rPr>
              <w:fldChar w:fldCharType="separate"/>
            </w:r>
            <w:r w:rsidRPr="00161876">
              <w:rPr>
                <w:lang w:eastAsia="en-US"/>
              </w:rPr>
              <w:t> </w:t>
            </w:r>
            <w:r w:rsidRPr="00161876">
              <w:rPr>
                <w:lang w:val="fr-FR" w:eastAsia="en-US"/>
              </w:rPr>
              <w:t xml:space="preserve"> Existence d'un réseau des jeunes leaders au Sahel </w:t>
            </w:r>
            <w:r w:rsidRPr="00161876">
              <w:rPr>
                <w:lang w:eastAsia="en-US"/>
              </w:rPr>
              <w:t> </w:t>
            </w:r>
            <w:r w:rsidRPr="00161876">
              <w:rPr>
                <w:lang w:eastAsia="en-US"/>
              </w:rPr>
              <w:t> </w:t>
            </w:r>
            <w:r w:rsidRPr="00161876">
              <w:rPr>
                <w:lang w:eastAsia="en-US"/>
              </w:rPr>
              <w:t> </w:t>
            </w:r>
            <w:r w:rsidRPr="00161876">
              <w:rPr>
                <w:lang w:eastAsia="en-US"/>
              </w:rPr>
              <w:fldChar w:fldCharType="end"/>
            </w:r>
            <w:r w:rsidRPr="00161876">
              <w:rPr>
                <w:lang w:val="fr-FR" w:eastAsia="en-US"/>
              </w:rPr>
              <w:t xml:space="preserve">  </w:t>
            </w:r>
          </w:p>
        </w:tc>
      </w:tr>
      <w:tr w:rsidR="00C10E8E" w:rsidRPr="007E321B" w14:paraId="6F255D0F" w14:textId="77777777" w:rsidTr="00745F18">
        <w:trPr>
          <w:trHeight w:val="458"/>
        </w:trPr>
        <w:tc>
          <w:tcPr>
            <w:tcW w:w="1530" w:type="dxa"/>
            <w:vMerge/>
            <w:vAlign w:val="center"/>
          </w:tcPr>
          <w:p w14:paraId="7AE33CCE" w14:textId="77777777" w:rsidR="00C10E8E" w:rsidRPr="00161876" w:rsidRDefault="00C10E8E" w:rsidP="00C10E8E">
            <w:pPr>
              <w:rPr>
                <w:lang w:val="fr-FR" w:eastAsia="en-US"/>
              </w:rPr>
            </w:pPr>
          </w:p>
        </w:tc>
        <w:tc>
          <w:tcPr>
            <w:tcW w:w="3127" w:type="dxa"/>
            <w:shd w:val="clear" w:color="auto" w:fill="EEECE1"/>
            <w:vAlign w:val="center"/>
          </w:tcPr>
          <w:p w14:paraId="1D6E2988" w14:textId="77777777" w:rsidR="00C10E8E" w:rsidRPr="00161876" w:rsidRDefault="00C10E8E" w:rsidP="00C10E8E">
            <w:pPr>
              <w:rPr>
                <w:lang w:val="fr-FR" w:eastAsia="en-US"/>
              </w:rPr>
            </w:pPr>
            <w:r w:rsidRPr="00161876">
              <w:rPr>
                <w:lang w:val="fr-FR" w:eastAsia="en-US"/>
              </w:rPr>
              <w:t>Indicateur 3.1</w:t>
            </w:r>
          </w:p>
          <w:p w14:paraId="005E555A" w14:textId="263BF53D" w:rsidR="00C10E8E" w:rsidRPr="00161876" w:rsidRDefault="00C10E8E" w:rsidP="00C10E8E">
            <w:pPr>
              <w:jc w:val="both"/>
              <w:rPr>
                <w:lang w:val="fr-FR" w:eastAsia="en-US"/>
              </w:rPr>
            </w:pPr>
            <w:r w:rsidRPr="00161876">
              <w:rPr>
                <w:lang w:eastAsia="en-US"/>
              </w:rPr>
              <w:fldChar w:fldCharType="begin">
                <w:ffData>
                  <w:name w:val=""/>
                  <w:enabled/>
                  <w:calcOnExit w:val="0"/>
                  <w:textInput>
                    <w:maxLength w:val="250"/>
                  </w:textInput>
                </w:ffData>
              </w:fldChar>
            </w:r>
            <w:r w:rsidRPr="00161876">
              <w:rPr>
                <w:lang w:val="fr-FR" w:eastAsia="en-US"/>
              </w:rPr>
              <w:instrText xml:space="preserve"> FORMTEXT </w:instrText>
            </w:r>
            <w:r w:rsidRPr="00161876">
              <w:rPr>
                <w:lang w:eastAsia="en-US"/>
              </w:rPr>
            </w:r>
            <w:r w:rsidRPr="00161876">
              <w:rPr>
                <w:lang w:eastAsia="en-US"/>
              </w:rPr>
              <w:fldChar w:fldCharType="separate"/>
            </w:r>
            <w:r w:rsidRPr="00161876">
              <w:rPr>
                <w:lang w:eastAsia="en-US"/>
              </w:rPr>
              <w:t> </w:t>
            </w:r>
            <w:r w:rsidRPr="00161876">
              <w:rPr>
                <w:lang w:val="fr-FR" w:eastAsia="en-US"/>
              </w:rPr>
              <w:t>Nombre de clubs d'adolescents et de jeunes mettant en œuvre des activités de non-violence, de paix, de la résolution pacifique, de la citoyenneté et de l'utilisation responsable des médias communautaires de proximité et médias sociaux, et autres technologies de l'information et de la communication</w:t>
            </w:r>
            <w:r w:rsidRPr="00161876">
              <w:rPr>
                <w:lang w:eastAsia="en-US"/>
              </w:rPr>
              <w:fldChar w:fldCharType="end"/>
            </w:r>
            <w:r w:rsidRPr="00161876">
              <w:rPr>
                <w:lang w:val="fr-FR" w:eastAsia="en-US"/>
              </w:rPr>
              <w:t xml:space="preserve"> </w:t>
            </w:r>
          </w:p>
        </w:tc>
        <w:tc>
          <w:tcPr>
            <w:tcW w:w="1260" w:type="dxa"/>
            <w:shd w:val="clear" w:color="auto" w:fill="EEECE1"/>
            <w:vAlign w:val="center"/>
          </w:tcPr>
          <w:p w14:paraId="3DFD1811" w14:textId="6BA73F9A" w:rsidR="00C10E8E" w:rsidRPr="00161876" w:rsidRDefault="00745F18" w:rsidP="00745F18">
            <w:pPr>
              <w:rPr>
                <w:lang w:val="fr-FR"/>
              </w:rPr>
            </w:pPr>
            <w:r>
              <w:rPr>
                <w:lang w:eastAsia="en-US"/>
              </w:rPr>
              <w:fldChar w:fldCharType="begin">
                <w:ffData>
                  <w:name w:val=""/>
                  <w:enabled/>
                  <w:calcOnExit w:val="0"/>
                  <w:textInput>
                    <w:default w:val="0"/>
                    <w:maxLength w:val="300"/>
                  </w:textInput>
                </w:ffData>
              </w:fldChar>
            </w:r>
            <w:r>
              <w:rPr>
                <w:lang w:eastAsia="en-US"/>
              </w:rPr>
              <w:instrText xml:space="preserve"> FORMTEXT </w:instrText>
            </w:r>
            <w:r>
              <w:rPr>
                <w:lang w:eastAsia="en-US"/>
              </w:rPr>
            </w:r>
            <w:r>
              <w:rPr>
                <w:lang w:eastAsia="en-US"/>
              </w:rPr>
              <w:fldChar w:fldCharType="separate"/>
            </w:r>
            <w:r>
              <w:rPr>
                <w:noProof/>
                <w:lang w:eastAsia="en-US"/>
              </w:rPr>
              <w:t>0</w:t>
            </w:r>
            <w:r>
              <w:rPr>
                <w:lang w:eastAsia="en-US"/>
              </w:rPr>
              <w:fldChar w:fldCharType="end"/>
            </w:r>
          </w:p>
        </w:tc>
        <w:tc>
          <w:tcPr>
            <w:tcW w:w="1710" w:type="dxa"/>
            <w:shd w:val="clear" w:color="auto" w:fill="EEECE1"/>
            <w:vAlign w:val="center"/>
          </w:tcPr>
          <w:p w14:paraId="31910AC3" w14:textId="5DF6495F" w:rsidR="00C10E8E" w:rsidRPr="00161876" w:rsidRDefault="00745F18" w:rsidP="00745F18">
            <w:pPr>
              <w:rPr>
                <w:lang w:val="fr-FR"/>
              </w:rPr>
            </w:pPr>
            <w:r>
              <w:rPr>
                <w:lang w:eastAsia="en-US"/>
              </w:rPr>
              <w:fldChar w:fldCharType="begin">
                <w:ffData>
                  <w:name w:val=""/>
                  <w:enabled/>
                  <w:calcOnExit w:val="0"/>
                  <w:textInput>
                    <w:default w:val="300"/>
                    <w:maxLength w:val="300"/>
                  </w:textInput>
                </w:ffData>
              </w:fldChar>
            </w:r>
            <w:r>
              <w:rPr>
                <w:lang w:eastAsia="en-US"/>
              </w:rPr>
              <w:instrText xml:space="preserve"> FORMTEXT </w:instrText>
            </w:r>
            <w:r>
              <w:rPr>
                <w:lang w:eastAsia="en-US"/>
              </w:rPr>
            </w:r>
            <w:r>
              <w:rPr>
                <w:lang w:eastAsia="en-US"/>
              </w:rPr>
              <w:fldChar w:fldCharType="separate"/>
            </w:r>
            <w:r>
              <w:rPr>
                <w:noProof/>
                <w:lang w:eastAsia="en-US"/>
              </w:rPr>
              <w:t>300</w:t>
            </w:r>
            <w:r>
              <w:rPr>
                <w:lang w:eastAsia="en-US"/>
              </w:rPr>
              <w:fldChar w:fldCharType="end"/>
            </w:r>
          </w:p>
        </w:tc>
        <w:tc>
          <w:tcPr>
            <w:tcW w:w="1710" w:type="dxa"/>
            <w:vAlign w:val="center"/>
          </w:tcPr>
          <w:p w14:paraId="2456A0C0" w14:textId="78FC9D1B" w:rsidR="00C10E8E" w:rsidRPr="00161876" w:rsidRDefault="00745F18" w:rsidP="00745F18">
            <w:pPr>
              <w:rPr>
                <w:lang w:val="fr-FR"/>
              </w:rPr>
            </w:pPr>
            <w:r>
              <w:rPr>
                <w:lang w:eastAsia="en-US"/>
              </w:rPr>
              <w:fldChar w:fldCharType="begin">
                <w:ffData>
                  <w:name w:val=""/>
                  <w:enabled/>
                  <w:calcOnExit w:val="0"/>
                  <w:textInput>
                    <w:default w:val="300"/>
                    <w:maxLength w:val="300"/>
                  </w:textInput>
                </w:ffData>
              </w:fldChar>
            </w:r>
            <w:r>
              <w:rPr>
                <w:lang w:eastAsia="en-US"/>
              </w:rPr>
              <w:instrText xml:space="preserve"> FORMTEXT </w:instrText>
            </w:r>
            <w:r>
              <w:rPr>
                <w:lang w:eastAsia="en-US"/>
              </w:rPr>
            </w:r>
            <w:r>
              <w:rPr>
                <w:lang w:eastAsia="en-US"/>
              </w:rPr>
              <w:fldChar w:fldCharType="separate"/>
            </w:r>
            <w:r>
              <w:rPr>
                <w:noProof/>
                <w:lang w:eastAsia="en-US"/>
              </w:rPr>
              <w:t>300</w:t>
            </w:r>
            <w:r>
              <w:rPr>
                <w:lang w:eastAsia="en-US"/>
              </w:rPr>
              <w:fldChar w:fldCharType="end"/>
            </w:r>
          </w:p>
        </w:tc>
        <w:tc>
          <w:tcPr>
            <w:tcW w:w="1553" w:type="dxa"/>
            <w:vAlign w:val="center"/>
          </w:tcPr>
          <w:p w14:paraId="2A61AB49" w14:textId="7E051A20" w:rsidR="00C10E8E" w:rsidRPr="00161876" w:rsidRDefault="00745F18" w:rsidP="00745F18">
            <w:pPr>
              <w:rPr>
                <w:lang w:val="fr-FR"/>
              </w:rPr>
            </w:pPr>
            <w:r>
              <w:rPr>
                <w:lang w:eastAsia="en-US"/>
              </w:rPr>
              <w:fldChar w:fldCharType="begin">
                <w:ffData>
                  <w:name w:val=""/>
                  <w:enabled/>
                  <w:calcOnExit w:val="0"/>
                  <w:textInput>
                    <w:default w:val="276"/>
                    <w:maxLength w:val="300"/>
                  </w:textInput>
                </w:ffData>
              </w:fldChar>
            </w:r>
            <w:r>
              <w:rPr>
                <w:lang w:eastAsia="en-US"/>
              </w:rPr>
              <w:instrText xml:space="preserve"> FORMTEXT </w:instrText>
            </w:r>
            <w:r>
              <w:rPr>
                <w:lang w:eastAsia="en-US"/>
              </w:rPr>
            </w:r>
            <w:r>
              <w:rPr>
                <w:lang w:eastAsia="en-US"/>
              </w:rPr>
              <w:fldChar w:fldCharType="separate"/>
            </w:r>
            <w:r>
              <w:rPr>
                <w:noProof/>
                <w:lang w:eastAsia="en-US"/>
              </w:rPr>
              <w:t>276</w:t>
            </w:r>
            <w:r>
              <w:rPr>
                <w:lang w:eastAsia="en-US"/>
              </w:rPr>
              <w:fldChar w:fldCharType="end"/>
            </w:r>
          </w:p>
        </w:tc>
        <w:tc>
          <w:tcPr>
            <w:tcW w:w="4140" w:type="dxa"/>
            <w:vAlign w:val="center"/>
          </w:tcPr>
          <w:p w14:paraId="7FF4D892" w14:textId="013DBB76" w:rsidR="00C10E8E" w:rsidRPr="00161876" w:rsidRDefault="00C10E8E" w:rsidP="00C10E8E">
            <w:pPr>
              <w:rPr>
                <w:lang w:val="fr-FR"/>
              </w:rPr>
            </w:pPr>
            <w:r w:rsidRPr="00161876">
              <w:rPr>
                <w:lang w:val="fr-FR" w:eastAsia="en-US"/>
              </w:rPr>
              <w:t xml:space="preserve">  </w:t>
            </w:r>
            <w:r w:rsidRPr="00161876">
              <w:rPr>
                <w:lang w:eastAsia="en-US"/>
              </w:rPr>
              <w:fldChar w:fldCharType="begin">
                <w:ffData>
                  <w:name w:val=""/>
                  <w:enabled/>
                  <w:calcOnExit w:val="0"/>
                  <w:textInput>
                    <w:maxLength w:val="300"/>
                  </w:textInput>
                </w:ffData>
              </w:fldChar>
            </w:r>
            <w:r w:rsidRPr="00161876">
              <w:rPr>
                <w:lang w:val="fr-FR" w:eastAsia="en-US"/>
              </w:rPr>
              <w:instrText xml:space="preserve"> FORMTEXT </w:instrText>
            </w:r>
            <w:r w:rsidRPr="00161876">
              <w:rPr>
                <w:lang w:eastAsia="en-US"/>
              </w:rPr>
            </w:r>
            <w:r w:rsidRPr="00161876">
              <w:rPr>
                <w:lang w:eastAsia="en-US"/>
              </w:rPr>
              <w:fldChar w:fldCharType="separate"/>
            </w:r>
            <w:r w:rsidRPr="00161876">
              <w:rPr>
                <w:lang w:eastAsia="en-US"/>
              </w:rPr>
              <w:t> </w:t>
            </w:r>
            <w:r w:rsidRPr="00161876">
              <w:rPr>
                <w:lang w:val="fr-FR" w:eastAsia="en-US"/>
              </w:rPr>
              <w:t xml:space="preserve"> La cible n’est pas totalement atteinte à cause de la fermeture de certaines écoles en raison de l’insécurité.</w:t>
            </w:r>
            <w:r w:rsidRPr="00161876">
              <w:rPr>
                <w:lang w:eastAsia="en-US"/>
              </w:rPr>
              <w:t> </w:t>
            </w:r>
            <w:r w:rsidRPr="00161876">
              <w:rPr>
                <w:lang w:eastAsia="en-US"/>
              </w:rPr>
              <w:t> </w:t>
            </w:r>
            <w:r w:rsidRPr="00161876">
              <w:rPr>
                <w:lang w:eastAsia="en-US"/>
              </w:rPr>
              <w:t> </w:t>
            </w:r>
            <w:r w:rsidRPr="00161876">
              <w:rPr>
                <w:lang w:eastAsia="en-US"/>
              </w:rPr>
              <w:fldChar w:fldCharType="end"/>
            </w:r>
            <w:r w:rsidRPr="00161876">
              <w:rPr>
                <w:lang w:val="fr-FR" w:eastAsia="en-US"/>
              </w:rPr>
              <w:t xml:space="preserve">  </w:t>
            </w:r>
          </w:p>
        </w:tc>
      </w:tr>
      <w:tr w:rsidR="00C10E8E" w:rsidRPr="00161876" w14:paraId="0AEAEA38" w14:textId="77777777" w:rsidTr="00745F18">
        <w:trPr>
          <w:trHeight w:val="458"/>
        </w:trPr>
        <w:tc>
          <w:tcPr>
            <w:tcW w:w="1530" w:type="dxa"/>
            <w:vMerge/>
            <w:vAlign w:val="center"/>
          </w:tcPr>
          <w:p w14:paraId="5943125F" w14:textId="77777777" w:rsidR="00C10E8E" w:rsidRPr="00161876" w:rsidRDefault="00C10E8E" w:rsidP="00C10E8E">
            <w:pPr>
              <w:rPr>
                <w:lang w:val="fr-FR" w:eastAsia="en-US"/>
              </w:rPr>
            </w:pPr>
          </w:p>
        </w:tc>
        <w:tc>
          <w:tcPr>
            <w:tcW w:w="3127" w:type="dxa"/>
            <w:shd w:val="clear" w:color="auto" w:fill="EEECE1"/>
            <w:vAlign w:val="center"/>
          </w:tcPr>
          <w:p w14:paraId="2AAF3F2D" w14:textId="77777777" w:rsidR="00745F18" w:rsidRDefault="00C10E8E" w:rsidP="00C10E8E">
            <w:pPr>
              <w:jc w:val="both"/>
              <w:rPr>
                <w:lang w:val="fr-FR" w:eastAsia="en-US"/>
              </w:rPr>
            </w:pPr>
            <w:r w:rsidRPr="00161876">
              <w:rPr>
                <w:lang w:val="fr-FR" w:eastAsia="en-US"/>
              </w:rPr>
              <w:t xml:space="preserve">Indicateur 3.3 : </w:t>
            </w:r>
          </w:p>
          <w:p w14:paraId="1D9B15A4" w14:textId="5AC27605" w:rsidR="00745F18" w:rsidRDefault="00715EF0" w:rsidP="00C10E8E">
            <w:pPr>
              <w:jc w:val="both"/>
              <w:rPr>
                <w:lang w:val="fr-FR" w:eastAsia="en-US"/>
              </w:rPr>
            </w:pPr>
            <w:r>
              <w:rPr>
                <w:b/>
                <w:sz w:val="22"/>
                <w:szCs w:val="22"/>
                <w:lang w:val="fr-FR" w:eastAsia="en-US"/>
              </w:rPr>
              <w:fldChar w:fldCharType="begin">
                <w:ffData>
                  <w:name w:val=""/>
                  <w:enabled/>
                  <w:calcOnExit w:val="0"/>
                  <w:textInput>
                    <w:default w:val="Taux de représentation des jeunes filles et des jeunes garçons au sein des instances de pilotage de la prévention de l’extrémisme violent et de la radicalisation"/>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Taux de représentation des jeunes filles et des jeunes garçons au sein des instances de pilotage de la prévention de l’extrémisme violent et de la radicalisation</w:t>
            </w:r>
            <w:r>
              <w:rPr>
                <w:b/>
                <w:sz w:val="22"/>
                <w:szCs w:val="22"/>
                <w:lang w:val="fr-FR" w:eastAsia="en-US"/>
              </w:rPr>
              <w:fldChar w:fldCharType="end"/>
            </w:r>
          </w:p>
          <w:p w14:paraId="7D24BA59" w14:textId="47A0D39E" w:rsidR="00C10E8E" w:rsidRPr="00161876" w:rsidRDefault="00C10E8E" w:rsidP="00C10E8E">
            <w:pPr>
              <w:jc w:val="both"/>
              <w:rPr>
                <w:lang w:val="fr-FR" w:eastAsia="en-US"/>
              </w:rPr>
            </w:pPr>
          </w:p>
        </w:tc>
        <w:tc>
          <w:tcPr>
            <w:tcW w:w="1260" w:type="dxa"/>
            <w:shd w:val="clear" w:color="auto" w:fill="EEECE1"/>
            <w:vAlign w:val="center"/>
          </w:tcPr>
          <w:p w14:paraId="050DE17F" w14:textId="0AC2A2E4" w:rsidR="00C10E8E" w:rsidRPr="00161876" w:rsidRDefault="00C10E8E" w:rsidP="00745F18">
            <w:pPr>
              <w:rPr>
                <w:b/>
                <w:lang w:val="fr-FR" w:eastAsia="en-US"/>
              </w:rPr>
            </w:pPr>
            <w:r w:rsidRPr="00161876">
              <w:rPr>
                <w:lang w:val="fr-FR" w:eastAsia="en-US"/>
              </w:rPr>
              <w:t xml:space="preserve"> </w:t>
            </w:r>
            <w:r w:rsidR="00745F18">
              <w:rPr>
                <w:lang w:eastAsia="en-US"/>
              </w:rPr>
              <w:fldChar w:fldCharType="begin">
                <w:ffData>
                  <w:name w:val=""/>
                  <w:enabled/>
                  <w:calcOnExit w:val="0"/>
                  <w:textInput>
                    <w:default w:val="0%"/>
                    <w:maxLength w:val="300"/>
                  </w:textInput>
                </w:ffData>
              </w:fldChar>
            </w:r>
            <w:r w:rsidR="00745F18">
              <w:rPr>
                <w:lang w:eastAsia="en-US"/>
              </w:rPr>
              <w:instrText xml:space="preserve"> FORMTEXT </w:instrText>
            </w:r>
            <w:r w:rsidR="00745F18">
              <w:rPr>
                <w:lang w:eastAsia="en-US"/>
              </w:rPr>
            </w:r>
            <w:r w:rsidR="00745F18">
              <w:rPr>
                <w:lang w:eastAsia="en-US"/>
              </w:rPr>
              <w:fldChar w:fldCharType="separate"/>
            </w:r>
            <w:r w:rsidR="00745F18">
              <w:rPr>
                <w:noProof/>
                <w:lang w:eastAsia="en-US"/>
              </w:rPr>
              <w:t>0%</w:t>
            </w:r>
            <w:r w:rsidR="00745F18">
              <w:rPr>
                <w:lang w:eastAsia="en-US"/>
              </w:rPr>
              <w:fldChar w:fldCharType="end"/>
            </w:r>
          </w:p>
        </w:tc>
        <w:tc>
          <w:tcPr>
            <w:tcW w:w="1710" w:type="dxa"/>
            <w:shd w:val="clear" w:color="auto" w:fill="EEECE1"/>
            <w:vAlign w:val="center"/>
          </w:tcPr>
          <w:p w14:paraId="00906DAD" w14:textId="248F4D11" w:rsidR="00C10E8E" w:rsidRPr="00161876" w:rsidRDefault="00C10E8E" w:rsidP="00745F18">
            <w:pPr>
              <w:rPr>
                <w:b/>
                <w:lang w:val="fr-FR" w:eastAsia="en-US"/>
              </w:rPr>
            </w:pPr>
            <w:r w:rsidRPr="00161876">
              <w:rPr>
                <w:lang w:eastAsia="en-US"/>
              </w:rPr>
              <w:t xml:space="preserve">  </w:t>
            </w:r>
            <w:r w:rsidR="00745F18">
              <w:rPr>
                <w:lang w:eastAsia="en-US"/>
              </w:rPr>
              <w:fldChar w:fldCharType="begin">
                <w:ffData>
                  <w:name w:val=""/>
                  <w:enabled/>
                  <w:calcOnExit w:val="0"/>
                  <w:textInput>
                    <w:default w:val="20%"/>
                    <w:maxLength w:val="300"/>
                  </w:textInput>
                </w:ffData>
              </w:fldChar>
            </w:r>
            <w:r w:rsidR="00745F18">
              <w:rPr>
                <w:lang w:eastAsia="en-US"/>
              </w:rPr>
              <w:instrText xml:space="preserve"> FORMTEXT </w:instrText>
            </w:r>
            <w:r w:rsidR="00745F18">
              <w:rPr>
                <w:lang w:eastAsia="en-US"/>
              </w:rPr>
            </w:r>
            <w:r w:rsidR="00745F18">
              <w:rPr>
                <w:lang w:eastAsia="en-US"/>
              </w:rPr>
              <w:fldChar w:fldCharType="separate"/>
            </w:r>
            <w:r w:rsidR="00745F18">
              <w:rPr>
                <w:noProof/>
                <w:lang w:eastAsia="en-US"/>
              </w:rPr>
              <w:t>20%</w:t>
            </w:r>
            <w:r w:rsidR="00745F18">
              <w:rPr>
                <w:lang w:eastAsia="en-US"/>
              </w:rPr>
              <w:fldChar w:fldCharType="end"/>
            </w:r>
          </w:p>
        </w:tc>
        <w:tc>
          <w:tcPr>
            <w:tcW w:w="1710" w:type="dxa"/>
            <w:vAlign w:val="center"/>
          </w:tcPr>
          <w:p w14:paraId="3FCC4397" w14:textId="3FC97991" w:rsidR="00C10E8E" w:rsidRPr="00161876" w:rsidRDefault="00745F18" w:rsidP="00745F18">
            <w:pPr>
              <w:rPr>
                <w:b/>
                <w:lang w:val="fr-FR" w:eastAsia="en-US"/>
              </w:rPr>
            </w:pPr>
            <w:r>
              <w:rPr>
                <w:lang w:eastAsia="en-US"/>
              </w:rPr>
              <w:fldChar w:fldCharType="begin">
                <w:ffData>
                  <w:name w:val=""/>
                  <w:enabled/>
                  <w:calcOnExit w:val="0"/>
                  <w:textInput>
                    <w:default w:val="20%"/>
                    <w:maxLength w:val="300"/>
                  </w:textInput>
                </w:ffData>
              </w:fldChar>
            </w:r>
            <w:r>
              <w:rPr>
                <w:lang w:eastAsia="en-US"/>
              </w:rPr>
              <w:instrText xml:space="preserve"> FORMTEXT </w:instrText>
            </w:r>
            <w:r>
              <w:rPr>
                <w:lang w:eastAsia="en-US"/>
              </w:rPr>
            </w:r>
            <w:r>
              <w:rPr>
                <w:lang w:eastAsia="en-US"/>
              </w:rPr>
              <w:fldChar w:fldCharType="separate"/>
            </w:r>
            <w:r>
              <w:rPr>
                <w:noProof/>
                <w:lang w:eastAsia="en-US"/>
              </w:rPr>
              <w:t>20%</w:t>
            </w:r>
            <w:r>
              <w:rPr>
                <w:lang w:eastAsia="en-US"/>
              </w:rPr>
              <w:fldChar w:fldCharType="end"/>
            </w:r>
          </w:p>
        </w:tc>
        <w:tc>
          <w:tcPr>
            <w:tcW w:w="1553" w:type="dxa"/>
            <w:vAlign w:val="center"/>
          </w:tcPr>
          <w:p w14:paraId="1A49C51C" w14:textId="1D5D520C" w:rsidR="00C10E8E" w:rsidRPr="00161876" w:rsidRDefault="00745F18" w:rsidP="00745F18">
            <w:pPr>
              <w:rPr>
                <w:b/>
                <w:lang w:val="fr-FR" w:eastAsia="en-US"/>
              </w:rPr>
            </w:pPr>
            <w:r>
              <w:rPr>
                <w:lang w:eastAsia="en-US"/>
              </w:rPr>
              <w:fldChar w:fldCharType="begin">
                <w:ffData>
                  <w:name w:val=""/>
                  <w:enabled/>
                  <w:calcOnExit w:val="0"/>
                  <w:textInput>
                    <w:default w:val="21%"/>
                    <w:maxLength w:val="300"/>
                  </w:textInput>
                </w:ffData>
              </w:fldChar>
            </w:r>
            <w:r>
              <w:rPr>
                <w:lang w:eastAsia="en-US"/>
              </w:rPr>
              <w:instrText xml:space="preserve"> FORMTEXT </w:instrText>
            </w:r>
            <w:r>
              <w:rPr>
                <w:lang w:eastAsia="en-US"/>
              </w:rPr>
            </w:r>
            <w:r>
              <w:rPr>
                <w:lang w:eastAsia="en-US"/>
              </w:rPr>
              <w:fldChar w:fldCharType="separate"/>
            </w:r>
            <w:r>
              <w:rPr>
                <w:noProof/>
                <w:lang w:eastAsia="en-US"/>
              </w:rPr>
              <w:t>21%</w:t>
            </w:r>
            <w:r>
              <w:rPr>
                <w:lang w:eastAsia="en-US"/>
              </w:rPr>
              <w:fldChar w:fldCharType="end"/>
            </w:r>
          </w:p>
        </w:tc>
        <w:tc>
          <w:tcPr>
            <w:tcW w:w="4140" w:type="dxa"/>
            <w:vAlign w:val="center"/>
          </w:tcPr>
          <w:p w14:paraId="1B1B8C87" w14:textId="60DEB424" w:rsidR="00C10E8E" w:rsidRPr="00161876" w:rsidRDefault="00C10E8E" w:rsidP="00C10E8E">
            <w:pPr>
              <w:rPr>
                <w:b/>
                <w:lang w:val="fr-FR" w:eastAsia="en-US"/>
              </w:rPr>
            </w:pPr>
            <w:r w:rsidRPr="00161876">
              <w:rPr>
                <w:lang w:eastAsia="en-US"/>
              </w:rPr>
              <w:t>266/1251</w:t>
            </w:r>
          </w:p>
        </w:tc>
      </w:tr>
      <w:tr w:rsidR="00C10E8E" w:rsidRPr="007E321B" w14:paraId="11628309" w14:textId="77777777" w:rsidTr="00745F18">
        <w:trPr>
          <w:trHeight w:val="458"/>
        </w:trPr>
        <w:tc>
          <w:tcPr>
            <w:tcW w:w="1530" w:type="dxa"/>
            <w:vMerge/>
            <w:vAlign w:val="center"/>
          </w:tcPr>
          <w:p w14:paraId="2D78F5B9" w14:textId="77777777" w:rsidR="00C10E8E" w:rsidRPr="00161876" w:rsidRDefault="00C10E8E" w:rsidP="00C10E8E">
            <w:pPr>
              <w:rPr>
                <w:lang w:val="fr-FR" w:eastAsia="en-US"/>
              </w:rPr>
            </w:pPr>
          </w:p>
        </w:tc>
        <w:tc>
          <w:tcPr>
            <w:tcW w:w="3127" w:type="dxa"/>
            <w:shd w:val="clear" w:color="auto" w:fill="EEECE1"/>
            <w:vAlign w:val="center"/>
          </w:tcPr>
          <w:p w14:paraId="77C87F6B" w14:textId="77777777" w:rsidR="00745F18" w:rsidRDefault="00C10E8E" w:rsidP="00C10E8E">
            <w:pPr>
              <w:jc w:val="both"/>
              <w:rPr>
                <w:lang w:val="fr-FR" w:eastAsia="en-US"/>
              </w:rPr>
            </w:pPr>
            <w:r w:rsidRPr="00161876">
              <w:rPr>
                <w:lang w:val="fr-FR" w:eastAsia="en-US"/>
              </w:rPr>
              <w:t xml:space="preserve">Indicateur 3.4 : </w:t>
            </w:r>
          </w:p>
          <w:p w14:paraId="5CAB69E3" w14:textId="6F1A5781" w:rsidR="00745F18" w:rsidRDefault="00715EF0" w:rsidP="00C10E8E">
            <w:pPr>
              <w:jc w:val="both"/>
              <w:rPr>
                <w:lang w:val="fr-FR" w:eastAsia="en-US"/>
              </w:rPr>
            </w:pPr>
            <w:r>
              <w:rPr>
                <w:b/>
                <w:sz w:val="22"/>
                <w:szCs w:val="22"/>
                <w:lang w:val="fr-FR" w:eastAsia="en-US"/>
              </w:rPr>
              <w:fldChar w:fldCharType="begin">
                <w:ffData>
                  <w:name w:val=""/>
                  <w:enabled/>
                  <w:calcOnExit w:val="0"/>
                  <w:textInput>
                    <w:default w:val="Pourcentage d’initiatives de prévention de l’extrémisme violent et de la radicalisation mises en œuvre par les organisations de jeuness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Pourcentage d’initiatives de prévention de l’extrémisme violent et de la radicalisation mises en œuvre par les organisations de jeunesse</w:t>
            </w:r>
            <w:r>
              <w:rPr>
                <w:b/>
                <w:sz w:val="22"/>
                <w:szCs w:val="22"/>
                <w:lang w:val="fr-FR" w:eastAsia="en-US"/>
              </w:rPr>
              <w:fldChar w:fldCharType="end"/>
            </w:r>
          </w:p>
          <w:p w14:paraId="147777BA" w14:textId="2208AD12" w:rsidR="00C10E8E" w:rsidRPr="00161876" w:rsidRDefault="00C10E8E" w:rsidP="00C10E8E">
            <w:pPr>
              <w:jc w:val="both"/>
              <w:rPr>
                <w:lang w:val="fr-FR" w:eastAsia="en-US"/>
              </w:rPr>
            </w:pPr>
          </w:p>
        </w:tc>
        <w:tc>
          <w:tcPr>
            <w:tcW w:w="1260" w:type="dxa"/>
            <w:shd w:val="clear" w:color="auto" w:fill="EEECE1"/>
            <w:vAlign w:val="center"/>
          </w:tcPr>
          <w:p w14:paraId="4638D2EB" w14:textId="1EB2FF4C" w:rsidR="00C10E8E" w:rsidRPr="00161876" w:rsidRDefault="00745F18" w:rsidP="00745F18">
            <w:pPr>
              <w:rPr>
                <w:b/>
                <w:lang w:val="fr-FR" w:eastAsia="en-US"/>
              </w:rPr>
            </w:pPr>
            <w:r>
              <w:rPr>
                <w:lang w:eastAsia="en-US"/>
              </w:rPr>
              <w:fldChar w:fldCharType="begin">
                <w:ffData>
                  <w:name w:val=""/>
                  <w:enabled/>
                  <w:calcOnExit w:val="0"/>
                  <w:textInput>
                    <w:default w:val="0%"/>
                    <w:maxLength w:val="300"/>
                  </w:textInput>
                </w:ffData>
              </w:fldChar>
            </w:r>
            <w:r>
              <w:rPr>
                <w:lang w:eastAsia="en-US"/>
              </w:rPr>
              <w:instrText xml:space="preserve"> FORMTEXT </w:instrText>
            </w:r>
            <w:r>
              <w:rPr>
                <w:lang w:eastAsia="en-US"/>
              </w:rPr>
            </w:r>
            <w:r>
              <w:rPr>
                <w:lang w:eastAsia="en-US"/>
              </w:rPr>
              <w:fldChar w:fldCharType="separate"/>
            </w:r>
            <w:r>
              <w:rPr>
                <w:noProof/>
                <w:lang w:eastAsia="en-US"/>
              </w:rPr>
              <w:t>0%</w:t>
            </w:r>
            <w:r>
              <w:rPr>
                <w:lang w:eastAsia="en-US"/>
              </w:rPr>
              <w:fldChar w:fldCharType="end"/>
            </w:r>
          </w:p>
        </w:tc>
        <w:tc>
          <w:tcPr>
            <w:tcW w:w="1710" w:type="dxa"/>
            <w:shd w:val="clear" w:color="auto" w:fill="EEECE1"/>
            <w:vAlign w:val="center"/>
          </w:tcPr>
          <w:p w14:paraId="0D004BA1" w14:textId="240EBBC6" w:rsidR="00C10E8E" w:rsidRPr="00161876" w:rsidRDefault="00745F18" w:rsidP="00745F18">
            <w:pPr>
              <w:rPr>
                <w:b/>
                <w:lang w:val="fr-FR" w:eastAsia="en-US"/>
              </w:rPr>
            </w:pPr>
            <w:r>
              <w:rPr>
                <w:lang w:eastAsia="en-US"/>
              </w:rPr>
              <w:fldChar w:fldCharType="begin">
                <w:ffData>
                  <w:name w:val=""/>
                  <w:enabled/>
                  <w:calcOnExit w:val="0"/>
                  <w:textInput>
                    <w:default w:val="25%"/>
                    <w:maxLength w:val="300"/>
                  </w:textInput>
                </w:ffData>
              </w:fldChar>
            </w:r>
            <w:r>
              <w:rPr>
                <w:lang w:eastAsia="en-US"/>
              </w:rPr>
              <w:instrText xml:space="preserve"> FORMTEXT </w:instrText>
            </w:r>
            <w:r>
              <w:rPr>
                <w:lang w:eastAsia="en-US"/>
              </w:rPr>
            </w:r>
            <w:r>
              <w:rPr>
                <w:lang w:eastAsia="en-US"/>
              </w:rPr>
              <w:fldChar w:fldCharType="separate"/>
            </w:r>
            <w:r>
              <w:rPr>
                <w:noProof/>
                <w:lang w:eastAsia="en-US"/>
              </w:rPr>
              <w:t>25%</w:t>
            </w:r>
            <w:r>
              <w:rPr>
                <w:lang w:eastAsia="en-US"/>
              </w:rPr>
              <w:fldChar w:fldCharType="end"/>
            </w:r>
          </w:p>
        </w:tc>
        <w:tc>
          <w:tcPr>
            <w:tcW w:w="1710" w:type="dxa"/>
            <w:vAlign w:val="center"/>
          </w:tcPr>
          <w:p w14:paraId="5F621330" w14:textId="66EFAAB4" w:rsidR="00C10E8E" w:rsidRPr="00161876" w:rsidRDefault="00745F18" w:rsidP="00745F18">
            <w:pPr>
              <w:rPr>
                <w:b/>
                <w:lang w:val="fr-FR" w:eastAsia="en-US"/>
              </w:rPr>
            </w:pPr>
            <w:r>
              <w:rPr>
                <w:lang w:eastAsia="en-US"/>
              </w:rPr>
              <w:fldChar w:fldCharType="begin">
                <w:ffData>
                  <w:name w:val=""/>
                  <w:enabled/>
                  <w:calcOnExit w:val="0"/>
                  <w:textInput>
                    <w:default w:val="25%"/>
                    <w:maxLength w:val="300"/>
                  </w:textInput>
                </w:ffData>
              </w:fldChar>
            </w:r>
            <w:r>
              <w:rPr>
                <w:lang w:eastAsia="en-US"/>
              </w:rPr>
              <w:instrText xml:space="preserve"> FORMTEXT </w:instrText>
            </w:r>
            <w:r>
              <w:rPr>
                <w:lang w:eastAsia="en-US"/>
              </w:rPr>
            </w:r>
            <w:r>
              <w:rPr>
                <w:lang w:eastAsia="en-US"/>
              </w:rPr>
              <w:fldChar w:fldCharType="separate"/>
            </w:r>
            <w:r>
              <w:rPr>
                <w:noProof/>
                <w:lang w:eastAsia="en-US"/>
              </w:rPr>
              <w:t>25%</w:t>
            </w:r>
            <w:r>
              <w:rPr>
                <w:lang w:eastAsia="en-US"/>
              </w:rPr>
              <w:fldChar w:fldCharType="end"/>
            </w:r>
          </w:p>
        </w:tc>
        <w:tc>
          <w:tcPr>
            <w:tcW w:w="1553" w:type="dxa"/>
            <w:vAlign w:val="center"/>
          </w:tcPr>
          <w:p w14:paraId="5086FF03" w14:textId="53DAD152" w:rsidR="00C10E8E" w:rsidRPr="00161876" w:rsidRDefault="00745F18" w:rsidP="00745F18">
            <w:pPr>
              <w:rPr>
                <w:b/>
                <w:lang w:val="fr-FR" w:eastAsia="en-US"/>
              </w:rPr>
            </w:pPr>
            <w:r>
              <w:rPr>
                <w:lang w:eastAsia="en-US"/>
              </w:rPr>
              <w:fldChar w:fldCharType="begin">
                <w:ffData>
                  <w:name w:val=""/>
                  <w:enabled/>
                  <w:calcOnExit w:val="0"/>
                  <w:textInput>
                    <w:default w:val="27.45%"/>
                    <w:maxLength w:val="300"/>
                  </w:textInput>
                </w:ffData>
              </w:fldChar>
            </w:r>
            <w:r>
              <w:rPr>
                <w:lang w:eastAsia="en-US"/>
              </w:rPr>
              <w:instrText xml:space="preserve"> FORMTEXT </w:instrText>
            </w:r>
            <w:r>
              <w:rPr>
                <w:lang w:eastAsia="en-US"/>
              </w:rPr>
            </w:r>
            <w:r>
              <w:rPr>
                <w:lang w:eastAsia="en-US"/>
              </w:rPr>
              <w:fldChar w:fldCharType="separate"/>
            </w:r>
            <w:r>
              <w:rPr>
                <w:noProof/>
                <w:lang w:eastAsia="en-US"/>
              </w:rPr>
              <w:t>27.45%</w:t>
            </w:r>
            <w:r>
              <w:rPr>
                <w:lang w:eastAsia="en-US"/>
              </w:rPr>
              <w:fldChar w:fldCharType="end"/>
            </w:r>
          </w:p>
        </w:tc>
        <w:tc>
          <w:tcPr>
            <w:tcW w:w="4140" w:type="dxa"/>
            <w:vAlign w:val="center"/>
          </w:tcPr>
          <w:p w14:paraId="65F2097A" w14:textId="57B520B4" w:rsidR="00C10E8E" w:rsidRPr="00161876" w:rsidRDefault="00C10E8E" w:rsidP="00C10E8E">
            <w:pPr>
              <w:rPr>
                <w:b/>
                <w:lang w:val="fr-FR" w:eastAsia="en-US"/>
              </w:rPr>
            </w:pPr>
            <w:r w:rsidRPr="00161876">
              <w:rPr>
                <w:lang w:val="fr-FR" w:eastAsia="en-US"/>
              </w:rPr>
              <w:t>1288 initiatives réalisées par les jeunes sur 4689 au total</w:t>
            </w:r>
          </w:p>
        </w:tc>
      </w:tr>
      <w:tr w:rsidR="00C10E8E" w:rsidRPr="007E321B" w14:paraId="63E17286" w14:textId="77777777" w:rsidTr="00745F18">
        <w:trPr>
          <w:trHeight w:val="458"/>
        </w:trPr>
        <w:tc>
          <w:tcPr>
            <w:tcW w:w="1530" w:type="dxa"/>
            <w:vMerge/>
            <w:vAlign w:val="center"/>
          </w:tcPr>
          <w:p w14:paraId="07700AC1" w14:textId="77777777" w:rsidR="00C10E8E" w:rsidRPr="00161876" w:rsidRDefault="00C10E8E" w:rsidP="00C10E8E">
            <w:pPr>
              <w:rPr>
                <w:lang w:val="fr-FR" w:eastAsia="en-US"/>
              </w:rPr>
            </w:pPr>
          </w:p>
        </w:tc>
        <w:tc>
          <w:tcPr>
            <w:tcW w:w="3127" w:type="dxa"/>
            <w:shd w:val="clear" w:color="auto" w:fill="EEECE1"/>
            <w:vAlign w:val="center"/>
          </w:tcPr>
          <w:p w14:paraId="5B8DF3C6" w14:textId="77777777" w:rsidR="00C10E8E" w:rsidRPr="00161876" w:rsidRDefault="00C10E8E" w:rsidP="00C10E8E">
            <w:pPr>
              <w:rPr>
                <w:lang w:val="fr-FR" w:eastAsia="en-US"/>
              </w:rPr>
            </w:pPr>
            <w:r w:rsidRPr="00161876">
              <w:rPr>
                <w:lang w:val="fr-FR" w:eastAsia="en-US"/>
              </w:rPr>
              <w:t>Indicateur 3.5</w:t>
            </w:r>
          </w:p>
          <w:p w14:paraId="2A7E17CE" w14:textId="6FCDD0D0" w:rsidR="00C10E8E" w:rsidRPr="00161876" w:rsidRDefault="00C10E8E" w:rsidP="00C10E8E">
            <w:pPr>
              <w:jc w:val="both"/>
              <w:rPr>
                <w:lang w:val="fr-FR" w:eastAsia="en-US"/>
              </w:rPr>
            </w:pPr>
            <w:r w:rsidRPr="00161876">
              <w:rPr>
                <w:b/>
                <w:lang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Pr="00161876">
              <w:rPr>
                <w:color w:val="000000"/>
                <w:lang w:val="fr-FR" w:eastAsia="fr-FR"/>
              </w:rPr>
              <w:t>Nombre de clubs scolaires mis en place et fonctionnels.</w:t>
            </w:r>
            <w:r w:rsidRPr="00161876">
              <w:rPr>
                <w:b/>
                <w:noProof/>
                <w:lang w:eastAsia="en-US"/>
              </w:rPr>
              <w:t> </w:t>
            </w:r>
            <w:r w:rsidRPr="00161876">
              <w:rPr>
                <w:b/>
                <w:noProof/>
                <w:lang w:eastAsia="en-US"/>
              </w:rPr>
              <w:t> </w:t>
            </w:r>
            <w:r w:rsidRPr="00161876">
              <w:rPr>
                <w:b/>
                <w:noProof/>
                <w:lang w:eastAsia="en-US"/>
              </w:rPr>
              <w:t> </w:t>
            </w:r>
            <w:r w:rsidRPr="00161876">
              <w:rPr>
                <w:b/>
                <w:noProof/>
                <w:lang w:eastAsia="en-US"/>
              </w:rPr>
              <w:t> </w:t>
            </w:r>
            <w:r w:rsidRPr="00161876">
              <w:rPr>
                <w:b/>
                <w:lang w:eastAsia="en-US"/>
              </w:rPr>
              <w:fldChar w:fldCharType="end"/>
            </w:r>
          </w:p>
        </w:tc>
        <w:tc>
          <w:tcPr>
            <w:tcW w:w="1260" w:type="dxa"/>
            <w:shd w:val="clear" w:color="auto" w:fill="EEECE1"/>
            <w:vAlign w:val="center"/>
          </w:tcPr>
          <w:p w14:paraId="42640E94" w14:textId="2B4CA115"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0</w:t>
            </w:r>
            <w:r w:rsidRPr="00161876">
              <w:rPr>
                <w:rFonts w:eastAsia="Calibri"/>
              </w:rPr>
              <w:fldChar w:fldCharType="end"/>
            </w:r>
          </w:p>
        </w:tc>
        <w:tc>
          <w:tcPr>
            <w:tcW w:w="1710" w:type="dxa"/>
            <w:shd w:val="clear" w:color="auto" w:fill="EEECE1"/>
            <w:vAlign w:val="center"/>
          </w:tcPr>
          <w:p w14:paraId="13902E51" w14:textId="58567C56"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202</w:t>
            </w:r>
            <w:r w:rsidRPr="00161876">
              <w:rPr>
                <w:rFonts w:eastAsia="Calibri"/>
              </w:rPr>
              <w:fldChar w:fldCharType="end"/>
            </w:r>
          </w:p>
        </w:tc>
        <w:tc>
          <w:tcPr>
            <w:tcW w:w="1710" w:type="dxa"/>
            <w:vAlign w:val="center"/>
          </w:tcPr>
          <w:p w14:paraId="1D4D9825" w14:textId="3562186B"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202</w:t>
            </w:r>
            <w:r w:rsidRPr="00161876">
              <w:rPr>
                <w:rFonts w:eastAsia="Calibri"/>
              </w:rPr>
              <w:fldChar w:fldCharType="end"/>
            </w:r>
          </w:p>
        </w:tc>
        <w:tc>
          <w:tcPr>
            <w:tcW w:w="1553" w:type="dxa"/>
            <w:vAlign w:val="center"/>
          </w:tcPr>
          <w:p w14:paraId="44D27831" w14:textId="7B531A11"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50</w:t>
            </w:r>
            <w:r w:rsidRPr="00161876">
              <w:rPr>
                <w:rFonts w:eastAsia="Calibri"/>
              </w:rPr>
              <w:fldChar w:fldCharType="end"/>
            </w:r>
          </w:p>
        </w:tc>
        <w:tc>
          <w:tcPr>
            <w:tcW w:w="4140" w:type="dxa"/>
            <w:vAlign w:val="center"/>
          </w:tcPr>
          <w:p w14:paraId="37293CAC" w14:textId="77777777" w:rsidR="00C10E8E" w:rsidRPr="00161876" w:rsidRDefault="00C10E8E" w:rsidP="00C10E8E">
            <w:pPr>
              <w:rPr>
                <w:b/>
                <w:lang w:val="fr-FR" w:eastAsia="en-US"/>
              </w:rPr>
            </w:pPr>
            <w:r w:rsidRPr="00161876">
              <w:rPr>
                <w:b/>
                <w:lang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Pr="00161876">
              <w:rPr>
                <w:color w:val="000000"/>
                <w:lang w:val="fr-FR" w:eastAsia="fr-FR"/>
              </w:rPr>
              <w:t>La dégradation de la situation sécuritaire et l’impact de la COVID-19 ont ralenti la mise en place des clubs scolaires.</w:t>
            </w:r>
            <w:r w:rsidRPr="00161876">
              <w:rPr>
                <w:b/>
                <w:noProof/>
                <w:lang w:eastAsia="en-US"/>
              </w:rPr>
              <w:t> </w:t>
            </w:r>
            <w:r w:rsidRPr="00161876">
              <w:rPr>
                <w:b/>
                <w:noProof/>
                <w:lang w:eastAsia="en-US"/>
              </w:rPr>
              <w:t> </w:t>
            </w:r>
            <w:r w:rsidRPr="00161876">
              <w:rPr>
                <w:b/>
                <w:noProof/>
                <w:lang w:eastAsia="en-US"/>
              </w:rPr>
              <w:t> </w:t>
            </w:r>
            <w:r w:rsidRPr="00161876">
              <w:rPr>
                <w:b/>
                <w:noProof/>
                <w:lang w:eastAsia="en-US"/>
              </w:rPr>
              <w:t> </w:t>
            </w:r>
            <w:r w:rsidRPr="00161876">
              <w:rPr>
                <w:b/>
                <w:lang w:eastAsia="en-US"/>
              </w:rPr>
              <w:fldChar w:fldCharType="end"/>
            </w:r>
          </w:p>
          <w:p w14:paraId="5959C4D8" w14:textId="4409570B" w:rsidR="00100B46" w:rsidRPr="00161876" w:rsidRDefault="00100B46" w:rsidP="00C10E8E">
            <w:pPr>
              <w:rPr>
                <w:lang w:val="fr-FR"/>
              </w:rPr>
            </w:pPr>
            <w:r w:rsidRPr="00161876">
              <w:rPr>
                <w:bCs/>
                <w:lang w:val="fr-FR" w:eastAsia="en-US"/>
              </w:rPr>
              <w:t>143 clubs ont été mis en place, mais l’évolution de la situation sécuritaire ayant entrainé la fermeture de structures scolaires et les déplacements de populations ont négativement impacté leur fonctionnalité.</w:t>
            </w:r>
          </w:p>
        </w:tc>
      </w:tr>
      <w:tr w:rsidR="00C10E8E" w:rsidRPr="007E321B" w14:paraId="5C42158F" w14:textId="77777777" w:rsidTr="00745F18">
        <w:trPr>
          <w:trHeight w:val="458"/>
        </w:trPr>
        <w:tc>
          <w:tcPr>
            <w:tcW w:w="1530" w:type="dxa"/>
            <w:vMerge w:val="restart"/>
            <w:vAlign w:val="center"/>
          </w:tcPr>
          <w:p w14:paraId="5883BAC1" w14:textId="77777777" w:rsidR="00C10E8E" w:rsidRPr="00161876" w:rsidRDefault="00C10E8E" w:rsidP="00C10E8E">
            <w:pPr>
              <w:rPr>
                <w:b/>
                <w:bCs/>
                <w:lang w:val="fr-FR" w:eastAsia="en-US"/>
              </w:rPr>
            </w:pPr>
            <w:r w:rsidRPr="00161876">
              <w:rPr>
                <w:b/>
                <w:bCs/>
                <w:lang w:val="fr-FR" w:eastAsia="en-US"/>
              </w:rPr>
              <w:t>Produit 3.2</w:t>
            </w:r>
          </w:p>
          <w:p w14:paraId="498E3ED3" w14:textId="50A06391" w:rsidR="00C10E8E" w:rsidRPr="00161876" w:rsidRDefault="00C10E8E" w:rsidP="00C10E8E">
            <w:pPr>
              <w:rPr>
                <w:lang w:val="fr-FR" w:eastAsia="en-US"/>
              </w:rPr>
            </w:pPr>
            <w:r w:rsidRPr="00161876">
              <w:rPr>
                <w:bCs/>
                <w:lang w:eastAsia="en-US"/>
              </w:rPr>
              <w:fldChar w:fldCharType="begin">
                <w:ffData>
                  <w:name w:val=""/>
                  <w:enabled/>
                  <w:calcOnExit w:val="0"/>
                  <w:textInput>
                    <w:maxLength w:val="300"/>
                  </w:textInput>
                </w:ffData>
              </w:fldChar>
            </w:r>
            <w:r w:rsidRPr="00161876">
              <w:rPr>
                <w:bCs/>
                <w:lang w:val="fr-FR" w:eastAsia="en-US"/>
              </w:rPr>
              <w:instrText xml:space="preserve"> FORMTEXT </w:instrText>
            </w:r>
            <w:r w:rsidRPr="00161876">
              <w:rPr>
                <w:bCs/>
                <w:lang w:eastAsia="en-US"/>
              </w:rPr>
            </w:r>
            <w:r w:rsidRPr="00161876">
              <w:rPr>
                <w:bCs/>
                <w:lang w:eastAsia="en-US"/>
              </w:rPr>
              <w:fldChar w:fldCharType="separate"/>
            </w:r>
            <w:r w:rsidRPr="00161876">
              <w:rPr>
                <w:bCs/>
                <w:noProof/>
                <w:lang w:eastAsia="en-US"/>
              </w:rPr>
              <w:t> </w:t>
            </w:r>
            <w:r w:rsidRPr="00161876">
              <w:rPr>
                <w:bCs/>
                <w:lang w:val="fr-FR" w:eastAsia="en-US"/>
              </w:rPr>
              <w:t xml:space="preserve">Les éducateurs (femmes et hommes) des écoles coraniques et franco-arabes, et les chefs communautaires clés sont dotés de compétences et d’outils didactiques nécessaires pour l’éducation à la paix, la prévention de l’extrémisme violent et du radicalisme, le renforcement de la conscience citoyenne chez les jeunes. </w:t>
            </w:r>
            <w:r w:rsidRPr="00161876">
              <w:rPr>
                <w:bCs/>
                <w:noProof/>
                <w:lang w:eastAsia="en-US"/>
              </w:rPr>
              <w:t> </w:t>
            </w:r>
            <w:r w:rsidRPr="00161876">
              <w:rPr>
                <w:bCs/>
                <w:noProof/>
                <w:lang w:eastAsia="en-US"/>
              </w:rPr>
              <w:t> </w:t>
            </w:r>
            <w:r w:rsidRPr="00161876">
              <w:rPr>
                <w:bCs/>
                <w:noProof/>
                <w:lang w:eastAsia="en-US"/>
              </w:rPr>
              <w:t> </w:t>
            </w:r>
            <w:r w:rsidRPr="00161876">
              <w:rPr>
                <w:bCs/>
                <w:noProof/>
                <w:lang w:eastAsia="en-US"/>
              </w:rPr>
              <w:t> </w:t>
            </w:r>
            <w:r w:rsidRPr="00161876">
              <w:rPr>
                <w:bCs/>
                <w:lang w:eastAsia="en-US"/>
              </w:rPr>
              <w:fldChar w:fldCharType="end"/>
            </w:r>
            <w:r w:rsidRPr="00161876">
              <w:rPr>
                <w:bCs/>
                <w:lang w:val="fr-FR"/>
              </w:rPr>
              <w:t xml:space="preserve"> </w:t>
            </w:r>
          </w:p>
        </w:tc>
        <w:tc>
          <w:tcPr>
            <w:tcW w:w="3127" w:type="dxa"/>
            <w:shd w:val="clear" w:color="auto" w:fill="EEECE1"/>
            <w:vAlign w:val="center"/>
          </w:tcPr>
          <w:p w14:paraId="2C56DC82" w14:textId="77777777" w:rsidR="00C10E8E" w:rsidRPr="00161876" w:rsidRDefault="00C10E8E" w:rsidP="00C10E8E">
            <w:pPr>
              <w:rPr>
                <w:lang w:val="fr-FR" w:eastAsia="en-US"/>
              </w:rPr>
            </w:pPr>
            <w:r w:rsidRPr="00161876">
              <w:rPr>
                <w:lang w:val="fr-FR" w:eastAsia="en-US"/>
              </w:rPr>
              <w:t>Indicateur 3.2.1</w:t>
            </w:r>
          </w:p>
          <w:p w14:paraId="1D7757D3" w14:textId="1B5622CC" w:rsidR="00C10E8E" w:rsidRPr="00161876" w:rsidRDefault="00C10E8E" w:rsidP="00C10E8E">
            <w:pPr>
              <w:jc w:val="both"/>
              <w:rPr>
                <w:lang w:val="fr-FR" w:eastAsia="en-US"/>
              </w:rPr>
            </w:pPr>
            <w:r w:rsidRPr="00161876">
              <w:rPr>
                <w:b/>
                <w:lang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Pr="00161876">
              <w:rPr>
                <w:rFonts w:eastAsia="Calibri"/>
                <w:lang w:val="fr-FR"/>
              </w:rPr>
              <w:t>Pourcentage d’enseignants (dont femmes) formés en éducation pour la paix et la prévention de l'extrémisme violent et de la radicalisation dans les écoles coraniques, les écoles franco -arabes et écoles (classiques) cibles</w:t>
            </w:r>
            <w:r w:rsidRPr="00161876">
              <w:rPr>
                <w:b/>
                <w:noProof/>
                <w:lang w:eastAsia="en-US"/>
              </w:rPr>
              <w:t> </w:t>
            </w:r>
            <w:r w:rsidRPr="00161876">
              <w:rPr>
                <w:b/>
                <w:noProof/>
                <w:lang w:eastAsia="en-US"/>
              </w:rPr>
              <w:t> </w:t>
            </w:r>
            <w:r w:rsidRPr="00161876">
              <w:rPr>
                <w:b/>
                <w:noProof/>
                <w:lang w:eastAsia="en-US"/>
              </w:rPr>
              <w:t> </w:t>
            </w:r>
            <w:r w:rsidRPr="00161876">
              <w:rPr>
                <w:b/>
                <w:noProof/>
                <w:lang w:eastAsia="en-US"/>
              </w:rPr>
              <w:t> </w:t>
            </w:r>
            <w:r w:rsidRPr="00161876">
              <w:rPr>
                <w:b/>
                <w:lang w:eastAsia="en-US"/>
              </w:rPr>
              <w:fldChar w:fldCharType="end"/>
            </w:r>
            <w:r w:rsidRPr="00161876">
              <w:rPr>
                <w:b/>
                <w:lang w:val="fr-FR" w:eastAsia="en-US"/>
              </w:rPr>
              <w:t xml:space="preserve"> </w:t>
            </w:r>
          </w:p>
        </w:tc>
        <w:tc>
          <w:tcPr>
            <w:tcW w:w="1260" w:type="dxa"/>
            <w:shd w:val="clear" w:color="auto" w:fill="EEECE1"/>
            <w:vAlign w:val="center"/>
          </w:tcPr>
          <w:p w14:paraId="0670EF88" w14:textId="7783FD43"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0%</w:t>
            </w:r>
            <w:r w:rsidRPr="00161876">
              <w:rPr>
                <w:rFonts w:eastAsia="Calibri"/>
              </w:rPr>
              <w:fldChar w:fldCharType="end"/>
            </w:r>
          </w:p>
        </w:tc>
        <w:tc>
          <w:tcPr>
            <w:tcW w:w="1710" w:type="dxa"/>
            <w:shd w:val="clear" w:color="auto" w:fill="EEECE1"/>
            <w:vAlign w:val="center"/>
          </w:tcPr>
          <w:p w14:paraId="35A1D886" w14:textId="3A0F244F"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30%</w:t>
            </w:r>
            <w:r w:rsidRPr="00161876">
              <w:rPr>
                <w:rFonts w:eastAsia="Calibri"/>
              </w:rPr>
              <w:fldChar w:fldCharType="end"/>
            </w:r>
          </w:p>
        </w:tc>
        <w:tc>
          <w:tcPr>
            <w:tcW w:w="1710" w:type="dxa"/>
            <w:vAlign w:val="center"/>
          </w:tcPr>
          <w:p w14:paraId="1CFC554A" w14:textId="1F676464"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30% (464)</w:t>
            </w:r>
            <w:r w:rsidRPr="00161876">
              <w:rPr>
                <w:rFonts w:eastAsia="Calibri"/>
              </w:rPr>
              <w:fldChar w:fldCharType="end"/>
            </w:r>
          </w:p>
        </w:tc>
        <w:tc>
          <w:tcPr>
            <w:tcW w:w="1553" w:type="dxa"/>
            <w:vAlign w:val="center"/>
          </w:tcPr>
          <w:p w14:paraId="1760ABBC" w14:textId="2886338A"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22.7% (350)</w:t>
            </w:r>
            <w:r w:rsidRPr="00161876">
              <w:rPr>
                <w:rFonts w:eastAsia="Calibri"/>
              </w:rPr>
              <w:fldChar w:fldCharType="end"/>
            </w:r>
            <w:r w:rsidRPr="00161876">
              <w:rPr>
                <w:rFonts w:eastAsia="Calibri"/>
              </w:rPr>
              <w:t xml:space="preserve"> </w:t>
            </w:r>
          </w:p>
        </w:tc>
        <w:tc>
          <w:tcPr>
            <w:tcW w:w="4140" w:type="dxa"/>
            <w:vAlign w:val="center"/>
          </w:tcPr>
          <w:p w14:paraId="72A91972" w14:textId="2DE0A17A" w:rsidR="00C10E8E" w:rsidRPr="00161876" w:rsidRDefault="00C10E8E" w:rsidP="00C10E8E">
            <w:pPr>
              <w:rPr>
                <w:lang w:val="fr-FR"/>
              </w:rPr>
            </w:pPr>
            <w:r w:rsidRPr="00161876">
              <w:rPr>
                <w:rFonts w:eastAsia="Calibri"/>
              </w:rPr>
              <w:fldChar w:fldCharType="begin">
                <w:ffData>
                  <w:name w:val=""/>
                  <w:enabled/>
                  <w:calcOnExit w:val="0"/>
                  <w:textInput>
                    <w:maxLength w:val="300"/>
                  </w:textInput>
                </w:ffData>
              </w:fldChar>
            </w:r>
            <w:r w:rsidRPr="00161876">
              <w:rPr>
                <w:rFonts w:eastAsia="Calibri"/>
                <w:lang w:val="fr-FR"/>
              </w:rPr>
              <w:instrText xml:space="preserve"> FORMTEXT </w:instrText>
            </w:r>
            <w:r w:rsidRPr="00161876">
              <w:rPr>
                <w:rFonts w:eastAsia="Calibri"/>
              </w:rPr>
            </w:r>
            <w:r w:rsidRPr="00161876">
              <w:rPr>
                <w:rFonts w:eastAsia="Calibri"/>
              </w:rPr>
              <w:fldChar w:fldCharType="separate"/>
            </w:r>
            <w:r w:rsidRPr="00161876">
              <w:rPr>
                <w:rFonts w:eastAsia="Calibri"/>
              </w:rPr>
              <w:t> </w:t>
            </w:r>
            <w:r w:rsidRPr="00161876">
              <w:rPr>
                <w:rFonts w:eastAsia="Calibri"/>
                <w:lang w:val="fr-FR"/>
              </w:rPr>
              <w:t xml:space="preserve">La fermeture des foyers coraniques et écoles classiques dans les provinces du Yagha et de l'Oudalan n'a pas permis d'atteindre la cible malgré les efforts pour délocaliser les formations.   </w:t>
            </w:r>
            <w:r w:rsidRPr="00161876">
              <w:rPr>
                <w:rFonts w:eastAsia="Calibri"/>
              </w:rPr>
              <w:t> </w:t>
            </w:r>
            <w:r w:rsidRPr="00161876">
              <w:rPr>
                <w:rFonts w:eastAsia="Calibri"/>
              </w:rPr>
              <w:t> </w:t>
            </w:r>
            <w:r w:rsidRPr="00161876">
              <w:rPr>
                <w:rFonts w:eastAsia="Calibri"/>
              </w:rPr>
              <w:t> </w:t>
            </w:r>
            <w:r w:rsidRPr="00161876">
              <w:rPr>
                <w:rFonts w:eastAsia="Calibri"/>
              </w:rPr>
              <w:t> </w:t>
            </w:r>
            <w:r w:rsidRPr="00161876">
              <w:rPr>
                <w:rFonts w:eastAsia="Calibri"/>
              </w:rPr>
              <w:fldChar w:fldCharType="end"/>
            </w:r>
            <w:r w:rsidRPr="00161876">
              <w:rPr>
                <w:rFonts w:eastAsia="Calibri"/>
                <w:lang w:val="fr-FR"/>
              </w:rPr>
              <w:t xml:space="preserve"> </w:t>
            </w:r>
          </w:p>
        </w:tc>
      </w:tr>
      <w:tr w:rsidR="00C10E8E" w:rsidRPr="00161876" w14:paraId="75251FC0" w14:textId="77777777" w:rsidTr="00745F18">
        <w:trPr>
          <w:trHeight w:val="458"/>
        </w:trPr>
        <w:tc>
          <w:tcPr>
            <w:tcW w:w="1530" w:type="dxa"/>
            <w:vMerge/>
            <w:vAlign w:val="center"/>
          </w:tcPr>
          <w:p w14:paraId="069C1157" w14:textId="77777777" w:rsidR="00C10E8E" w:rsidRPr="00161876" w:rsidRDefault="00C10E8E" w:rsidP="00C10E8E">
            <w:pPr>
              <w:rPr>
                <w:lang w:val="fr-FR" w:eastAsia="en-US"/>
              </w:rPr>
            </w:pPr>
          </w:p>
        </w:tc>
        <w:tc>
          <w:tcPr>
            <w:tcW w:w="3127" w:type="dxa"/>
            <w:shd w:val="clear" w:color="auto" w:fill="EEECE1"/>
            <w:vAlign w:val="center"/>
          </w:tcPr>
          <w:p w14:paraId="1D9F8696" w14:textId="77777777" w:rsidR="00C10E8E" w:rsidRPr="00161876" w:rsidRDefault="00C10E8E" w:rsidP="00C10E8E">
            <w:pPr>
              <w:rPr>
                <w:rFonts w:eastAsia="Calibri"/>
                <w:lang w:val="fr-FR"/>
              </w:rPr>
            </w:pPr>
            <w:r w:rsidRPr="00161876">
              <w:rPr>
                <w:rFonts w:eastAsia="Calibri"/>
                <w:lang w:val="fr-FR"/>
              </w:rPr>
              <w:t>Indicateur 3.2.2</w:t>
            </w:r>
          </w:p>
          <w:p w14:paraId="2C51E01E" w14:textId="0BFAE3FD" w:rsidR="00C10E8E" w:rsidRPr="00161876" w:rsidRDefault="00C10E8E" w:rsidP="00C10E8E">
            <w:pPr>
              <w:jc w:val="both"/>
              <w:rPr>
                <w:lang w:val="fr-FR" w:eastAsia="en-US"/>
              </w:rPr>
            </w:pPr>
            <w:r w:rsidRPr="00161876">
              <w:rPr>
                <w:b/>
                <w:lang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Pr="00161876">
              <w:rPr>
                <w:rFonts w:eastAsia="Calibri"/>
                <w:lang w:val="fr-FR"/>
              </w:rPr>
              <w:t>Pourcentage d'écoles (coraniques, franco-arabes et classiques) cibles dispensant des cours d'éducation pour la paix et la citoyenneté</w:t>
            </w:r>
            <w:r w:rsidRPr="00161876">
              <w:rPr>
                <w:b/>
                <w:noProof/>
                <w:lang w:val="fr-FR" w:eastAsia="en-US"/>
              </w:rPr>
              <w:t xml:space="preserve"> </w:t>
            </w:r>
            <w:r w:rsidRPr="00161876">
              <w:rPr>
                <w:b/>
                <w:noProof/>
                <w:lang w:eastAsia="en-US"/>
              </w:rPr>
              <w:t> </w:t>
            </w:r>
            <w:r w:rsidRPr="00161876">
              <w:rPr>
                <w:b/>
                <w:noProof/>
                <w:lang w:eastAsia="en-US"/>
              </w:rPr>
              <w:t> </w:t>
            </w:r>
            <w:r w:rsidRPr="00161876">
              <w:rPr>
                <w:b/>
                <w:noProof/>
                <w:lang w:eastAsia="en-US"/>
              </w:rPr>
              <w:t> </w:t>
            </w:r>
            <w:r w:rsidRPr="00161876">
              <w:rPr>
                <w:b/>
                <w:noProof/>
                <w:lang w:eastAsia="en-US"/>
              </w:rPr>
              <w:t> </w:t>
            </w:r>
            <w:r w:rsidRPr="00161876">
              <w:rPr>
                <w:b/>
                <w:lang w:eastAsia="en-US"/>
              </w:rPr>
              <w:fldChar w:fldCharType="end"/>
            </w:r>
          </w:p>
        </w:tc>
        <w:tc>
          <w:tcPr>
            <w:tcW w:w="1260" w:type="dxa"/>
            <w:shd w:val="clear" w:color="auto" w:fill="EEECE1"/>
            <w:vAlign w:val="center"/>
          </w:tcPr>
          <w:p w14:paraId="5C0FAA80" w14:textId="67FF61E2" w:rsidR="00C10E8E" w:rsidRPr="00161876" w:rsidRDefault="00C10E8E" w:rsidP="00745F18">
            <w:pPr>
              <w:rPr>
                <w:b/>
                <w:lang w:val="fr-FR" w:eastAsia="en-US"/>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0%</w:t>
            </w:r>
            <w:r w:rsidRPr="00161876">
              <w:rPr>
                <w:rFonts w:eastAsia="Calibri"/>
              </w:rPr>
              <w:fldChar w:fldCharType="end"/>
            </w:r>
          </w:p>
        </w:tc>
        <w:tc>
          <w:tcPr>
            <w:tcW w:w="1710" w:type="dxa"/>
            <w:shd w:val="clear" w:color="auto" w:fill="EEECE1"/>
            <w:vAlign w:val="center"/>
          </w:tcPr>
          <w:p w14:paraId="600CD4E7" w14:textId="5A2363E3" w:rsidR="00C10E8E" w:rsidRPr="00161876" w:rsidRDefault="00C10E8E" w:rsidP="00745F18">
            <w:pPr>
              <w:rPr>
                <w:b/>
                <w:lang w:val="fr-FR" w:eastAsia="en-US"/>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20%</w:t>
            </w:r>
            <w:r w:rsidRPr="00161876">
              <w:rPr>
                <w:rFonts w:eastAsia="Calibri"/>
              </w:rPr>
              <w:fldChar w:fldCharType="end"/>
            </w:r>
          </w:p>
        </w:tc>
        <w:tc>
          <w:tcPr>
            <w:tcW w:w="1710" w:type="dxa"/>
            <w:vAlign w:val="center"/>
          </w:tcPr>
          <w:p w14:paraId="67508B0A" w14:textId="01EC74E6" w:rsidR="00C10E8E" w:rsidRPr="00161876" w:rsidRDefault="00C10E8E" w:rsidP="00745F18">
            <w:pPr>
              <w:rPr>
                <w:b/>
                <w:lang w:val="fr-FR" w:eastAsia="en-US"/>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20%</w:t>
            </w:r>
            <w:r w:rsidRPr="00161876">
              <w:rPr>
                <w:rFonts w:eastAsia="Calibri"/>
              </w:rPr>
              <w:fldChar w:fldCharType="end"/>
            </w:r>
          </w:p>
        </w:tc>
        <w:tc>
          <w:tcPr>
            <w:tcW w:w="1553" w:type="dxa"/>
            <w:vAlign w:val="center"/>
          </w:tcPr>
          <w:p w14:paraId="17F2F8C5" w14:textId="7A70848D" w:rsidR="00C10E8E" w:rsidRPr="00161876" w:rsidRDefault="00C10E8E" w:rsidP="00745F18">
            <w:pPr>
              <w:rPr>
                <w:b/>
                <w:lang w:val="fr-FR" w:eastAsia="en-US"/>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20%</w:t>
            </w:r>
            <w:r w:rsidRPr="00161876">
              <w:rPr>
                <w:rFonts w:eastAsia="Calibri"/>
              </w:rPr>
              <w:fldChar w:fldCharType="end"/>
            </w:r>
          </w:p>
        </w:tc>
        <w:tc>
          <w:tcPr>
            <w:tcW w:w="4140" w:type="dxa"/>
            <w:vAlign w:val="center"/>
          </w:tcPr>
          <w:p w14:paraId="5F3E53E3" w14:textId="6B749075" w:rsidR="00C10E8E" w:rsidRPr="00161876" w:rsidRDefault="00C10E8E" w:rsidP="00C10E8E">
            <w:pPr>
              <w:rPr>
                <w:b/>
                <w:lang w:val="fr-FR" w:eastAsia="en-US"/>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 </w:t>
            </w:r>
            <w:r w:rsidRPr="00161876">
              <w:rPr>
                <w:rFonts w:eastAsia="Calibri"/>
              </w:rPr>
              <w:t> </w:t>
            </w:r>
            <w:r w:rsidRPr="00161876">
              <w:rPr>
                <w:rFonts w:eastAsia="Calibri"/>
              </w:rPr>
              <w:t> </w:t>
            </w:r>
            <w:r w:rsidRPr="00161876">
              <w:rPr>
                <w:rFonts w:eastAsia="Calibri"/>
              </w:rPr>
              <w:t> </w:t>
            </w:r>
            <w:r w:rsidRPr="00161876">
              <w:rPr>
                <w:rFonts w:eastAsia="Calibri"/>
              </w:rPr>
              <w:t> </w:t>
            </w:r>
            <w:r w:rsidRPr="00161876">
              <w:rPr>
                <w:rFonts w:eastAsia="Calibri"/>
              </w:rPr>
              <w:fldChar w:fldCharType="end"/>
            </w:r>
          </w:p>
        </w:tc>
      </w:tr>
      <w:tr w:rsidR="00C10E8E" w:rsidRPr="007E321B" w14:paraId="100B110C" w14:textId="77777777" w:rsidTr="00745F18">
        <w:trPr>
          <w:trHeight w:val="458"/>
        </w:trPr>
        <w:tc>
          <w:tcPr>
            <w:tcW w:w="1530" w:type="dxa"/>
            <w:vMerge/>
            <w:vAlign w:val="center"/>
          </w:tcPr>
          <w:p w14:paraId="6E42058F" w14:textId="77777777" w:rsidR="00C10E8E" w:rsidRPr="00161876" w:rsidRDefault="00C10E8E" w:rsidP="00C10E8E">
            <w:pPr>
              <w:rPr>
                <w:lang w:val="fr-FR" w:eastAsia="en-US"/>
              </w:rPr>
            </w:pPr>
          </w:p>
        </w:tc>
        <w:tc>
          <w:tcPr>
            <w:tcW w:w="3127" w:type="dxa"/>
            <w:shd w:val="clear" w:color="auto" w:fill="EEECE1"/>
            <w:vAlign w:val="center"/>
          </w:tcPr>
          <w:p w14:paraId="563F57CC" w14:textId="77777777" w:rsidR="00C10E8E" w:rsidRPr="00161876" w:rsidRDefault="00C10E8E" w:rsidP="00C10E8E">
            <w:pPr>
              <w:rPr>
                <w:lang w:val="fr-FR" w:eastAsia="en-US"/>
              </w:rPr>
            </w:pPr>
            <w:r w:rsidRPr="00161876">
              <w:rPr>
                <w:lang w:val="fr-FR" w:eastAsia="en-US"/>
              </w:rPr>
              <w:t>Indicateur 3.2.3</w:t>
            </w:r>
          </w:p>
          <w:p w14:paraId="1AC64BA4" w14:textId="57181F13" w:rsidR="00C10E8E" w:rsidRPr="00161876" w:rsidRDefault="00C10E8E" w:rsidP="00C10E8E">
            <w:pPr>
              <w:jc w:val="both"/>
              <w:rPr>
                <w:lang w:val="fr-FR" w:eastAsia="en-US"/>
              </w:rPr>
            </w:pPr>
            <w:r w:rsidRPr="00161876">
              <w:rPr>
                <w:b/>
                <w:lang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Pr="00161876">
              <w:rPr>
                <w:rFonts w:eastAsia="Calibri"/>
                <w:lang w:val="fr-FR"/>
              </w:rPr>
              <w:t>Pourcentage d’associations de parents d’élèves, d'associations de mères éducatrices et de gouvernements scolaires mettant en œuvre des actions de promotion de l'éducation pour la paix dans les communes ciblées</w:t>
            </w:r>
            <w:r w:rsidRPr="00161876">
              <w:rPr>
                <w:b/>
                <w:noProof/>
                <w:lang w:val="fr-FR" w:eastAsia="en-US"/>
              </w:rPr>
              <w:t xml:space="preserve"> </w:t>
            </w:r>
            <w:r w:rsidRPr="00161876">
              <w:rPr>
                <w:b/>
                <w:noProof/>
                <w:lang w:eastAsia="en-US"/>
              </w:rPr>
              <w:t> </w:t>
            </w:r>
            <w:r w:rsidRPr="00161876">
              <w:rPr>
                <w:b/>
                <w:noProof/>
                <w:lang w:eastAsia="en-US"/>
              </w:rPr>
              <w:t> </w:t>
            </w:r>
            <w:r w:rsidRPr="00161876">
              <w:rPr>
                <w:b/>
                <w:noProof/>
                <w:lang w:eastAsia="en-US"/>
              </w:rPr>
              <w:t> </w:t>
            </w:r>
            <w:r w:rsidRPr="00161876">
              <w:rPr>
                <w:b/>
                <w:noProof/>
                <w:lang w:eastAsia="en-US"/>
              </w:rPr>
              <w:t> </w:t>
            </w:r>
            <w:r w:rsidRPr="00161876">
              <w:rPr>
                <w:b/>
                <w:lang w:eastAsia="en-US"/>
              </w:rPr>
              <w:fldChar w:fldCharType="end"/>
            </w:r>
            <w:r w:rsidRPr="00161876">
              <w:rPr>
                <w:color w:val="000000"/>
                <w:lang w:val="fr-FR" w:eastAsia="fr-FR"/>
              </w:rPr>
              <w:t xml:space="preserve"> </w:t>
            </w:r>
          </w:p>
        </w:tc>
        <w:tc>
          <w:tcPr>
            <w:tcW w:w="1260" w:type="dxa"/>
            <w:shd w:val="clear" w:color="auto" w:fill="EEECE1"/>
            <w:vAlign w:val="center"/>
          </w:tcPr>
          <w:p w14:paraId="4450A539" w14:textId="407C0990"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0%</w:t>
            </w:r>
            <w:r w:rsidRPr="00161876">
              <w:rPr>
                <w:rFonts w:eastAsia="Calibri"/>
              </w:rPr>
              <w:fldChar w:fldCharType="end"/>
            </w:r>
          </w:p>
        </w:tc>
        <w:tc>
          <w:tcPr>
            <w:tcW w:w="1710" w:type="dxa"/>
            <w:shd w:val="clear" w:color="auto" w:fill="EEECE1"/>
            <w:vAlign w:val="center"/>
          </w:tcPr>
          <w:p w14:paraId="64DF62F5" w14:textId="03DFCF21"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20%</w:t>
            </w:r>
            <w:r w:rsidRPr="00161876">
              <w:rPr>
                <w:rFonts w:eastAsia="Calibri"/>
              </w:rPr>
              <w:fldChar w:fldCharType="end"/>
            </w:r>
            <w:r w:rsidRPr="00161876">
              <w:rPr>
                <w:rFonts w:eastAsia="Calibri"/>
              </w:rPr>
              <w:t xml:space="preserve"> </w:t>
            </w:r>
          </w:p>
        </w:tc>
        <w:tc>
          <w:tcPr>
            <w:tcW w:w="1710" w:type="dxa"/>
            <w:vAlign w:val="center"/>
          </w:tcPr>
          <w:p w14:paraId="68E43661" w14:textId="2788B01F"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20%</w:t>
            </w:r>
            <w:r w:rsidRPr="00161876">
              <w:rPr>
                <w:rFonts w:eastAsia="Calibri"/>
              </w:rPr>
              <w:fldChar w:fldCharType="end"/>
            </w:r>
          </w:p>
        </w:tc>
        <w:tc>
          <w:tcPr>
            <w:tcW w:w="1553" w:type="dxa"/>
            <w:vAlign w:val="center"/>
          </w:tcPr>
          <w:p w14:paraId="16071E3A" w14:textId="7F48DE1F"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7%</w:t>
            </w:r>
            <w:r w:rsidRPr="00161876">
              <w:rPr>
                <w:rFonts w:eastAsia="Calibri"/>
              </w:rPr>
              <w:fldChar w:fldCharType="end"/>
            </w:r>
          </w:p>
        </w:tc>
        <w:tc>
          <w:tcPr>
            <w:tcW w:w="4140" w:type="dxa"/>
            <w:vAlign w:val="center"/>
          </w:tcPr>
          <w:p w14:paraId="2A1F5BA2" w14:textId="07F4C17C" w:rsidR="00C10E8E" w:rsidRPr="00161876" w:rsidRDefault="00C10E8E" w:rsidP="00C10E8E">
            <w:pPr>
              <w:rPr>
                <w:lang w:val="fr-FR"/>
              </w:rPr>
            </w:pPr>
            <w:r w:rsidRPr="00161876">
              <w:rPr>
                <w:rFonts w:eastAsia="Calibri"/>
              </w:rPr>
              <w:fldChar w:fldCharType="begin">
                <w:ffData>
                  <w:name w:val=""/>
                  <w:enabled/>
                  <w:calcOnExit w:val="0"/>
                  <w:textInput>
                    <w:maxLength w:val="300"/>
                  </w:textInput>
                </w:ffData>
              </w:fldChar>
            </w:r>
            <w:r w:rsidRPr="00161876">
              <w:rPr>
                <w:rFonts w:eastAsia="Calibri"/>
                <w:lang w:val="fr-FR"/>
              </w:rPr>
              <w:instrText xml:space="preserve"> FORMTEXT </w:instrText>
            </w:r>
            <w:r w:rsidRPr="00161876">
              <w:rPr>
                <w:rFonts w:eastAsia="Calibri"/>
              </w:rPr>
            </w:r>
            <w:r w:rsidRPr="00161876">
              <w:rPr>
                <w:rFonts w:eastAsia="Calibri"/>
              </w:rPr>
              <w:fldChar w:fldCharType="separate"/>
            </w:r>
            <w:r w:rsidRPr="00161876">
              <w:rPr>
                <w:rFonts w:eastAsia="Calibri"/>
              </w:rPr>
              <w:t> </w:t>
            </w:r>
            <w:r w:rsidRPr="00161876">
              <w:rPr>
                <w:rFonts w:eastAsia="Calibri"/>
                <w:lang w:val="fr-FR"/>
              </w:rPr>
              <w:t>La détérioration de la situation sécuritaire au Sahel a occasionné des difficultés de mobilisation des acteurs du monde scolaire, ce qui n’a pas permis de mettre en place le nombre de structures attendues</w:t>
            </w:r>
            <w:r w:rsidRPr="00161876">
              <w:rPr>
                <w:rFonts w:eastAsia="Calibri"/>
              </w:rPr>
              <w:fldChar w:fldCharType="end"/>
            </w:r>
            <w:r w:rsidRPr="00161876">
              <w:rPr>
                <w:rFonts w:eastAsia="Calibri"/>
                <w:lang w:val="fr-FR"/>
              </w:rPr>
              <w:t>.</w:t>
            </w:r>
          </w:p>
        </w:tc>
      </w:tr>
      <w:tr w:rsidR="00C10E8E" w:rsidRPr="007E321B" w14:paraId="4A002238" w14:textId="77777777" w:rsidTr="00745F18">
        <w:trPr>
          <w:trHeight w:val="458"/>
        </w:trPr>
        <w:tc>
          <w:tcPr>
            <w:tcW w:w="1530" w:type="dxa"/>
            <w:vMerge w:val="restart"/>
            <w:vAlign w:val="center"/>
          </w:tcPr>
          <w:p w14:paraId="3A6DFF3C" w14:textId="77777777" w:rsidR="00C10E8E" w:rsidRPr="00161876" w:rsidRDefault="00C10E8E" w:rsidP="00C10E8E">
            <w:pPr>
              <w:rPr>
                <w:b/>
                <w:bCs/>
                <w:lang w:val="fr-FR" w:eastAsia="en-US"/>
              </w:rPr>
            </w:pPr>
            <w:r w:rsidRPr="00161876">
              <w:rPr>
                <w:b/>
                <w:bCs/>
                <w:lang w:val="fr-FR" w:eastAsia="en-US"/>
              </w:rPr>
              <w:t>Produit 3.2</w:t>
            </w:r>
          </w:p>
          <w:p w14:paraId="0C627E92" w14:textId="28E56462" w:rsidR="00C10E8E" w:rsidRPr="00161876" w:rsidRDefault="00C10E8E" w:rsidP="00C10E8E">
            <w:pPr>
              <w:rPr>
                <w:lang w:val="fr-FR" w:eastAsia="en-US"/>
              </w:rPr>
            </w:pPr>
            <w:r w:rsidRPr="00161876">
              <w:rPr>
                <w:bCs/>
                <w:lang w:eastAsia="en-US"/>
              </w:rPr>
              <w:fldChar w:fldCharType="begin">
                <w:ffData>
                  <w:name w:val=""/>
                  <w:enabled/>
                  <w:calcOnExit w:val="0"/>
                  <w:textInput>
                    <w:maxLength w:val="300"/>
                  </w:textInput>
                </w:ffData>
              </w:fldChar>
            </w:r>
            <w:r w:rsidRPr="00161876">
              <w:rPr>
                <w:bCs/>
                <w:lang w:val="fr-FR" w:eastAsia="en-US"/>
              </w:rPr>
              <w:instrText xml:space="preserve"> FORMTEXT </w:instrText>
            </w:r>
            <w:r w:rsidRPr="00161876">
              <w:rPr>
                <w:bCs/>
                <w:lang w:eastAsia="en-US"/>
              </w:rPr>
            </w:r>
            <w:r w:rsidRPr="00161876">
              <w:rPr>
                <w:bCs/>
                <w:lang w:eastAsia="en-US"/>
              </w:rPr>
              <w:fldChar w:fldCharType="separate"/>
            </w:r>
            <w:r w:rsidRPr="00161876">
              <w:rPr>
                <w:bCs/>
                <w:noProof/>
                <w:lang w:eastAsia="en-US"/>
              </w:rPr>
              <w:t> </w:t>
            </w:r>
            <w:r w:rsidRPr="00161876">
              <w:rPr>
                <w:bCs/>
                <w:lang w:val="fr-FR" w:eastAsia="en-US"/>
              </w:rPr>
              <w:t xml:space="preserve">Les éducateurs (femmes et hommes) des écoles coraniques et franco-arabes, et les chefs communautaires clés sont dotés de compétences et d’outils didactiques nécessaires pour l’éducation à la paix, la prévention de l’extrémisme violent et du radicalisme, le renforcement de la conscience citoyenne chez les jeunes. </w:t>
            </w:r>
            <w:r w:rsidRPr="00161876">
              <w:rPr>
                <w:bCs/>
                <w:noProof/>
                <w:lang w:eastAsia="en-US"/>
              </w:rPr>
              <w:t> </w:t>
            </w:r>
            <w:r w:rsidRPr="00161876">
              <w:rPr>
                <w:bCs/>
                <w:noProof/>
                <w:lang w:eastAsia="en-US"/>
              </w:rPr>
              <w:t> </w:t>
            </w:r>
            <w:r w:rsidRPr="00161876">
              <w:rPr>
                <w:bCs/>
                <w:noProof/>
                <w:lang w:eastAsia="en-US"/>
              </w:rPr>
              <w:t> </w:t>
            </w:r>
            <w:r w:rsidRPr="00161876">
              <w:rPr>
                <w:bCs/>
                <w:noProof/>
                <w:lang w:eastAsia="en-US"/>
              </w:rPr>
              <w:t> </w:t>
            </w:r>
            <w:r w:rsidRPr="00161876">
              <w:rPr>
                <w:bCs/>
                <w:lang w:eastAsia="en-US"/>
              </w:rPr>
              <w:fldChar w:fldCharType="end"/>
            </w:r>
            <w:r w:rsidRPr="00161876">
              <w:rPr>
                <w:bCs/>
                <w:lang w:val="fr-FR"/>
              </w:rPr>
              <w:t xml:space="preserve"> </w:t>
            </w:r>
          </w:p>
        </w:tc>
        <w:tc>
          <w:tcPr>
            <w:tcW w:w="3127" w:type="dxa"/>
            <w:shd w:val="clear" w:color="auto" w:fill="EEECE1"/>
            <w:vAlign w:val="center"/>
          </w:tcPr>
          <w:p w14:paraId="1C785454" w14:textId="77777777" w:rsidR="00C10E8E" w:rsidRPr="00161876" w:rsidRDefault="00C10E8E" w:rsidP="00C10E8E">
            <w:pPr>
              <w:rPr>
                <w:lang w:val="fr-FR" w:eastAsia="en-US"/>
              </w:rPr>
            </w:pPr>
            <w:r w:rsidRPr="00161876">
              <w:rPr>
                <w:lang w:val="fr-FR" w:eastAsia="en-US"/>
              </w:rPr>
              <w:t>Indicateur 3.2.1</w:t>
            </w:r>
          </w:p>
          <w:p w14:paraId="094E5F49" w14:textId="4F47EC90" w:rsidR="00C10E8E" w:rsidRPr="00161876" w:rsidRDefault="00C10E8E" w:rsidP="00C10E8E">
            <w:pPr>
              <w:jc w:val="both"/>
              <w:rPr>
                <w:lang w:val="fr-FR" w:eastAsia="en-US"/>
              </w:rPr>
            </w:pPr>
            <w:r w:rsidRPr="00161876">
              <w:rPr>
                <w:b/>
                <w:lang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Pr="00161876">
              <w:rPr>
                <w:rFonts w:eastAsia="Calibri"/>
                <w:lang w:val="fr-FR"/>
              </w:rPr>
              <w:t>Pourcentage d’enseignants (dont femmes) formés en éducation pour la paix et la prévention de l'extrémisme violent et de la radicalisation dans les écoles coraniques, les écoles franco -arabes et écoles (classiques) cibles</w:t>
            </w:r>
            <w:r w:rsidRPr="00161876">
              <w:rPr>
                <w:b/>
                <w:noProof/>
                <w:lang w:eastAsia="en-US"/>
              </w:rPr>
              <w:t> </w:t>
            </w:r>
            <w:r w:rsidRPr="00161876">
              <w:rPr>
                <w:b/>
                <w:noProof/>
                <w:lang w:eastAsia="en-US"/>
              </w:rPr>
              <w:t> </w:t>
            </w:r>
            <w:r w:rsidRPr="00161876">
              <w:rPr>
                <w:b/>
                <w:noProof/>
                <w:lang w:eastAsia="en-US"/>
              </w:rPr>
              <w:t> </w:t>
            </w:r>
            <w:r w:rsidRPr="00161876">
              <w:rPr>
                <w:b/>
                <w:noProof/>
                <w:lang w:eastAsia="en-US"/>
              </w:rPr>
              <w:t> </w:t>
            </w:r>
            <w:r w:rsidRPr="00161876">
              <w:rPr>
                <w:b/>
                <w:lang w:eastAsia="en-US"/>
              </w:rPr>
              <w:fldChar w:fldCharType="end"/>
            </w:r>
            <w:r w:rsidRPr="00161876">
              <w:rPr>
                <w:b/>
                <w:lang w:val="fr-FR" w:eastAsia="en-US"/>
              </w:rPr>
              <w:t xml:space="preserve"> </w:t>
            </w:r>
          </w:p>
        </w:tc>
        <w:tc>
          <w:tcPr>
            <w:tcW w:w="1260" w:type="dxa"/>
            <w:shd w:val="clear" w:color="auto" w:fill="EEECE1"/>
            <w:vAlign w:val="center"/>
          </w:tcPr>
          <w:p w14:paraId="1EAA3323" w14:textId="4FF97C34" w:rsidR="00C10E8E" w:rsidRPr="00161876" w:rsidRDefault="00745F18" w:rsidP="00745F18">
            <w:pPr>
              <w:rPr>
                <w:lang w:val="fr-FR"/>
              </w:rPr>
            </w:pPr>
            <w:r>
              <w:rPr>
                <w:rFonts w:eastAsia="Calibri"/>
              </w:rPr>
              <w:fldChar w:fldCharType="begin">
                <w:ffData>
                  <w:name w:val=""/>
                  <w:enabled/>
                  <w:calcOnExit w:val="0"/>
                  <w:textInput>
                    <w:default w:val="0%"/>
                    <w:maxLength w:val="300"/>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0%</w:t>
            </w:r>
            <w:r>
              <w:rPr>
                <w:rFonts w:eastAsia="Calibri"/>
              </w:rPr>
              <w:fldChar w:fldCharType="end"/>
            </w:r>
          </w:p>
        </w:tc>
        <w:tc>
          <w:tcPr>
            <w:tcW w:w="1710" w:type="dxa"/>
            <w:shd w:val="clear" w:color="auto" w:fill="EEECE1"/>
            <w:vAlign w:val="center"/>
          </w:tcPr>
          <w:p w14:paraId="0278815D" w14:textId="5EF4DFF0" w:rsidR="00C10E8E" w:rsidRPr="00161876" w:rsidRDefault="00745F18" w:rsidP="00745F18">
            <w:pPr>
              <w:rPr>
                <w:lang w:val="fr-FR"/>
              </w:rPr>
            </w:pPr>
            <w:r>
              <w:rPr>
                <w:rFonts w:eastAsia="Calibri"/>
              </w:rPr>
              <w:fldChar w:fldCharType="begin">
                <w:ffData>
                  <w:name w:val=""/>
                  <w:enabled/>
                  <w:calcOnExit w:val="0"/>
                  <w:textInput>
                    <w:default w:val="30%"/>
                    <w:maxLength w:val="300"/>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30%</w:t>
            </w:r>
            <w:r>
              <w:rPr>
                <w:rFonts w:eastAsia="Calibri"/>
              </w:rPr>
              <w:fldChar w:fldCharType="end"/>
            </w:r>
          </w:p>
        </w:tc>
        <w:tc>
          <w:tcPr>
            <w:tcW w:w="1710" w:type="dxa"/>
            <w:vAlign w:val="center"/>
          </w:tcPr>
          <w:p w14:paraId="64077060" w14:textId="04FBB556"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30% (464)</w:t>
            </w:r>
            <w:r w:rsidRPr="00161876">
              <w:rPr>
                <w:rFonts w:eastAsia="Calibri"/>
              </w:rPr>
              <w:fldChar w:fldCharType="end"/>
            </w:r>
          </w:p>
        </w:tc>
        <w:tc>
          <w:tcPr>
            <w:tcW w:w="1553" w:type="dxa"/>
            <w:vAlign w:val="center"/>
          </w:tcPr>
          <w:p w14:paraId="0C6EF76F" w14:textId="2B024B11"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22.7% (350)</w:t>
            </w:r>
            <w:r w:rsidRPr="00161876">
              <w:rPr>
                <w:rFonts w:eastAsia="Calibri"/>
              </w:rPr>
              <w:fldChar w:fldCharType="end"/>
            </w:r>
            <w:r w:rsidRPr="00161876">
              <w:rPr>
                <w:rFonts w:eastAsia="Calibri"/>
              </w:rPr>
              <w:t xml:space="preserve"> </w:t>
            </w:r>
          </w:p>
        </w:tc>
        <w:tc>
          <w:tcPr>
            <w:tcW w:w="4140" w:type="dxa"/>
            <w:vAlign w:val="center"/>
          </w:tcPr>
          <w:p w14:paraId="18171EAA" w14:textId="377D2EC0" w:rsidR="00C10E8E" w:rsidRPr="00161876" w:rsidRDefault="00C10E8E" w:rsidP="00C10E8E">
            <w:pPr>
              <w:rPr>
                <w:lang w:val="fr-FR"/>
              </w:rPr>
            </w:pPr>
            <w:r w:rsidRPr="00161876">
              <w:rPr>
                <w:rFonts w:eastAsia="Calibri"/>
              </w:rPr>
              <w:fldChar w:fldCharType="begin">
                <w:ffData>
                  <w:name w:val=""/>
                  <w:enabled/>
                  <w:calcOnExit w:val="0"/>
                  <w:textInput>
                    <w:maxLength w:val="300"/>
                  </w:textInput>
                </w:ffData>
              </w:fldChar>
            </w:r>
            <w:r w:rsidRPr="00161876">
              <w:rPr>
                <w:rFonts w:eastAsia="Calibri"/>
                <w:lang w:val="fr-FR"/>
              </w:rPr>
              <w:instrText xml:space="preserve"> FORMTEXT </w:instrText>
            </w:r>
            <w:r w:rsidRPr="00161876">
              <w:rPr>
                <w:rFonts w:eastAsia="Calibri"/>
              </w:rPr>
            </w:r>
            <w:r w:rsidRPr="00161876">
              <w:rPr>
                <w:rFonts w:eastAsia="Calibri"/>
              </w:rPr>
              <w:fldChar w:fldCharType="separate"/>
            </w:r>
            <w:r w:rsidRPr="00161876">
              <w:rPr>
                <w:rFonts w:eastAsia="Calibri"/>
              </w:rPr>
              <w:t> </w:t>
            </w:r>
            <w:r w:rsidRPr="00161876">
              <w:rPr>
                <w:rFonts w:eastAsia="Calibri"/>
                <w:lang w:val="fr-FR"/>
              </w:rPr>
              <w:t xml:space="preserve">La fermeture des foyers coraniques et écoles classiques dans les provinces du Yagha et de l'Oudalan n'a pas permis d'atteindre la cible malgré les efforts pour délocaliser les formations.   </w:t>
            </w:r>
            <w:r w:rsidRPr="00161876">
              <w:rPr>
                <w:rFonts w:eastAsia="Calibri"/>
              </w:rPr>
              <w:t> </w:t>
            </w:r>
            <w:r w:rsidRPr="00161876">
              <w:rPr>
                <w:rFonts w:eastAsia="Calibri"/>
              </w:rPr>
              <w:t> </w:t>
            </w:r>
            <w:r w:rsidRPr="00161876">
              <w:rPr>
                <w:rFonts w:eastAsia="Calibri"/>
              </w:rPr>
              <w:t> </w:t>
            </w:r>
            <w:r w:rsidRPr="00161876">
              <w:rPr>
                <w:rFonts w:eastAsia="Calibri"/>
              </w:rPr>
              <w:t> </w:t>
            </w:r>
            <w:r w:rsidRPr="00161876">
              <w:rPr>
                <w:rFonts w:eastAsia="Calibri"/>
              </w:rPr>
              <w:fldChar w:fldCharType="end"/>
            </w:r>
            <w:r w:rsidRPr="00161876">
              <w:rPr>
                <w:rFonts w:eastAsia="Calibri"/>
                <w:lang w:val="fr-FR"/>
              </w:rPr>
              <w:t xml:space="preserve"> </w:t>
            </w:r>
          </w:p>
        </w:tc>
      </w:tr>
      <w:tr w:rsidR="00C10E8E" w:rsidRPr="00161876" w14:paraId="1E1C88A7" w14:textId="77777777" w:rsidTr="00745F18">
        <w:trPr>
          <w:trHeight w:val="458"/>
        </w:trPr>
        <w:tc>
          <w:tcPr>
            <w:tcW w:w="1530" w:type="dxa"/>
            <w:vMerge/>
            <w:vAlign w:val="center"/>
          </w:tcPr>
          <w:p w14:paraId="6868D1F1" w14:textId="77777777" w:rsidR="00C10E8E" w:rsidRPr="00161876" w:rsidRDefault="00C10E8E" w:rsidP="00C10E8E">
            <w:pPr>
              <w:rPr>
                <w:lang w:val="fr-FR" w:eastAsia="en-US"/>
              </w:rPr>
            </w:pPr>
          </w:p>
        </w:tc>
        <w:tc>
          <w:tcPr>
            <w:tcW w:w="3127" w:type="dxa"/>
            <w:shd w:val="clear" w:color="auto" w:fill="EEECE1"/>
            <w:vAlign w:val="center"/>
          </w:tcPr>
          <w:p w14:paraId="587758CF" w14:textId="77777777" w:rsidR="00C10E8E" w:rsidRPr="00161876" w:rsidRDefault="00C10E8E" w:rsidP="00C10E8E">
            <w:pPr>
              <w:rPr>
                <w:rFonts w:eastAsia="Calibri"/>
                <w:lang w:val="fr-FR"/>
              </w:rPr>
            </w:pPr>
            <w:r w:rsidRPr="00161876">
              <w:rPr>
                <w:rFonts w:eastAsia="Calibri"/>
                <w:lang w:val="fr-FR"/>
              </w:rPr>
              <w:t>Indicateur 3.2.2</w:t>
            </w:r>
          </w:p>
          <w:p w14:paraId="184B07AF" w14:textId="7596EDF7" w:rsidR="00C10E8E" w:rsidRPr="00161876" w:rsidRDefault="00C10E8E" w:rsidP="00C10E8E">
            <w:pPr>
              <w:jc w:val="both"/>
              <w:rPr>
                <w:lang w:val="fr-FR" w:eastAsia="en-US"/>
              </w:rPr>
            </w:pPr>
            <w:r w:rsidRPr="00161876">
              <w:rPr>
                <w:b/>
                <w:lang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Pr="00161876">
              <w:rPr>
                <w:rFonts w:eastAsia="Calibri"/>
                <w:lang w:val="fr-FR"/>
              </w:rPr>
              <w:t>Pourcentage d'écoles (coraniques, franco-arabes et classiques) cibles dispensant des cours d'éducation pour la paix et la citoyenneté</w:t>
            </w:r>
            <w:r w:rsidRPr="00161876">
              <w:rPr>
                <w:b/>
                <w:noProof/>
                <w:lang w:val="fr-FR" w:eastAsia="en-US"/>
              </w:rPr>
              <w:t xml:space="preserve"> </w:t>
            </w:r>
            <w:r w:rsidRPr="00161876">
              <w:rPr>
                <w:b/>
                <w:noProof/>
                <w:lang w:eastAsia="en-US"/>
              </w:rPr>
              <w:t> </w:t>
            </w:r>
            <w:r w:rsidRPr="00161876">
              <w:rPr>
                <w:b/>
                <w:noProof/>
                <w:lang w:eastAsia="en-US"/>
              </w:rPr>
              <w:t> </w:t>
            </w:r>
            <w:r w:rsidRPr="00161876">
              <w:rPr>
                <w:b/>
                <w:noProof/>
                <w:lang w:eastAsia="en-US"/>
              </w:rPr>
              <w:t> </w:t>
            </w:r>
            <w:r w:rsidRPr="00161876">
              <w:rPr>
                <w:b/>
                <w:noProof/>
                <w:lang w:eastAsia="en-US"/>
              </w:rPr>
              <w:t> </w:t>
            </w:r>
            <w:r w:rsidRPr="00161876">
              <w:rPr>
                <w:b/>
                <w:lang w:eastAsia="en-US"/>
              </w:rPr>
              <w:fldChar w:fldCharType="end"/>
            </w:r>
          </w:p>
        </w:tc>
        <w:tc>
          <w:tcPr>
            <w:tcW w:w="1260" w:type="dxa"/>
            <w:shd w:val="clear" w:color="auto" w:fill="EEECE1"/>
            <w:vAlign w:val="center"/>
          </w:tcPr>
          <w:p w14:paraId="11728517" w14:textId="46495DA3" w:rsidR="00C10E8E" w:rsidRPr="00161876" w:rsidRDefault="00C10E8E" w:rsidP="00745F18">
            <w:pPr>
              <w:rPr>
                <w:b/>
                <w:lang w:val="fr-FR" w:eastAsia="en-US"/>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0%</w:t>
            </w:r>
            <w:r w:rsidRPr="00161876">
              <w:rPr>
                <w:rFonts w:eastAsia="Calibri"/>
              </w:rPr>
              <w:fldChar w:fldCharType="end"/>
            </w:r>
          </w:p>
        </w:tc>
        <w:tc>
          <w:tcPr>
            <w:tcW w:w="1710" w:type="dxa"/>
            <w:shd w:val="clear" w:color="auto" w:fill="EEECE1"/>
            <w:vAlign w:val="center"/>
          </w:tcPr>
          <w:p w14:paraId="716885E4" w14:textId="60D90EAE" w:rsidR="00C10E8E" w:rsidRPr="00161876" w:rsidRDefault="00C10E8E" w:rsidP="00745F18">
            <w:pPr>
              <w:rPr>
                <w:b/>
                <w:lang w:val="fr-FR" w:eastAsia="en-US"/>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20%</w:t>
            </w:r>
            <w:r w:rsidRPr="00161876">
              <w:rPr>
                <w:rFonts w:eastAsia="Calibri"/>
              </w:rPr>
              <w:fldChar w:fldCharType="end"/>
            </w:r>
          </w:p>
        </w:tc>
        <w:tc>
          <w:tcPr>
            <w:tcW w:w="1710" w:type="dxa"/>
            <w:vAlign w:val="center"/>
          </w:tcPr>
          <w:p w14:paraId="51E5610E" w14:textId="59A0C5BA" w:rsidR="00C10E8E" w:rsidRPr="00161876" w:rsidRDefault="00C10E8E" w:rsidP="00745F18">
            <w:pPr>
              <w:rPr>
                <w:b/>
                <w:lang w:val="fr-FR" w:eastAsia="en-US"/>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20%</w:t>
            </w:r>
            <w:r w:rsidRPr="00161876">
              <w:rPr>
                <w:rFonts w:eastAsia="Calibri"/>
              </w:rPr>
              <w:fldChar w:fldCharType="end"/>
            </w:r>
          </w:p>
        </w:tc>
        <w:tc>
          <w:tcPr>
            <w:tcW w:w="1553" w:type="dxa"/>
            <w:vAlign w:val="center"/>
          </w:tcPr>
          <w:p w14:paraId="67C93F35" w14:textId="2912E23C" w:rsidR="00C10E8E" w:rsidRPr="00161876" w:rsidRDefault="00C10E8E" w:rsidP="00745F18">
            <w:pPr>
              <w:rPr>
                <w:b/>
                <w:lang w:val="fr-FR" w:eastAsia="en-US"/>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20%</w:t>
            </w:r>
            <w:r w:rsidRPr="00161876">
              <w:rPr>
                <w:rFonts w:eastAsia="Calibri"/>
              </w:rPr>
              <w:fldChar w:fldCharType="end"/>
            </w:r>
          </w:p>
        </w:tc>
        <w:tc>
          <w:tcPr>
            <w:tcW w:w="4140" w:type="dxa"/>
            <w:vAlign w:val="center"/>
          </w:tcPr>
          <w:p w14:paraId="2E8ACE63" w14:textId="3CFA1A60" w:rsidR="00C10E8E" w:rsidRPr="00161876" w:rsidRDefault="00C10E8E" w:rsidP="00C10E8E">
            <w:pPr>
              <w:rPr>
                <w:b/>
                <w:lang w:val="fr-FR" w:eastAsia="en-US"/>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 </w:t>
            </w:r>
            <w:r w:rsidRPr="00161876">
              <w:rPr>
                <w:rFonts w:eastAsia="Calibri"/>
              </w:rPr>
              <w:t> </w:t>
            </w:r>
            <w:r w:rsidRPr="00161876">
              <w:rPr>
                <w:rFonts w:eastAsia="Calibri"/>
              </w:rPr>
              <w:t> </w:t>
            </w:r>
            <w:r w:rsidRPr="00161876">
              <w:rPr>
                <w:rFonts w:eastAsia="Calibri"/>
              </w:rPr>
              <w:t> </w:t>
            </w:r>
            <w:r w:rsidRPr="00161876">
              <w:rPr>
                <w:rFonts w:eastAsia="Calibri"/>
              </w:rPr>
              <w:t> </w:t>
            </w:r>
            <w:r w:rsidRPr="00161876">
              <w:rPr>
                <w:rFonts w:eastAsia="Calibri"/>
              </w:rPr>
              <w:fldChar w:fldCharType="end"/>
            </w:r>
          </w:p>
        </w:tc>
      </w:tr>
      <w:tr w:rsidR="00C10E8E" w:rsidRPr="007E321B" w14:paraId="4E815455" w14:textId="77777777" w:rsidTr="00745F18">
        <w:trPr>
          <w:trHeight w:val="458"/>
        </w:trPr>
        <w:tc>
          <w:tcPr>
            <w:tcW w:w="1530" w:type="dxa"/>
            <w:vMerge/>
            <w:vAlign w:val="center"/>
          </w:tcPr>
          <w:p w14:paraId="022D9C9C" w14:textId="77777777" w:rsidR="00C10E8E" w:rsidRPr="00161876" w:rsidRDefault="00C10E8E" w:rsidP="00C10E8E">
            <w:pPr>
              <w:rPr>
                <w:b/>
                <w:lang w:val="fr-FR" w:eastAsia="en-US"/>
              </w:rPr>
            </w:pPr>
          </w:p>
        </w:tc>
        <w:tc>
          <w:tcPr>
            <w:tcW w:w="3127" w:type="dxa"/>
            <w:shd w:val="clear" w:color="auto" w:fill="EEECE1"/>
            <w:vAlign w:val="center"/>
          </w:tcPr>
          <w:p w14:paraId="6A013A19" w14:textId="77777777" w:rsidR="00C10E8E" w:rsidRPr="00161876" w:rsidRDefault="00C10E8E" w:rsidP="00C10E8E">
            <w:pPr>
              <w:rPr>
                <w:lang w:val="fr-FR" w:eastAsia="en-US"/>
              </w:rPr>
            </w:pPr>
            <w:r w:rsidRPr="00161876">
              <w:rPr>
                <w:lang w:val="fr-FR" w:eastAsia="en-US"/>
              </w:rPr>
              <w:t>Indicateur 3.2.3</w:t>
            </w:r>
          </w:p>
          <w:p w14:paraId="15472455" w14:textId="4C1ECE96" w:rsidR="00C10E8E" w:rsidRPr="00161876" w:rsidRDefault="00C10E8E" w:rsidP="00C10E8E">
            <w:pPr>
              <w:jc w:val="both"/>
              <w:rPr>
                <w:lang w:val="fr-FR" w:eastAsia="en-US"/>
              </w:rPr>
            </w:pPr>
            <w:r w:rsidRPr="00161876">
              <w:rPr>
                <w:b/>
                <w:lang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Pr="00161876">
              <w:rPr>
                <w:rFonts w:eastAsia="Calibri"/>
                <w:lang w:val="fr-FR"/>
              </w:rPr>
              <w:t>Pourcentage d’associations de parents d’élèves, d'associations de mères éducatrices et de gouvernements scolaires mettant en œuvre des actions de promotion de l'éducation pour la paix dans les communes ciblées</w:t>
            </w:r>
            <w:r w:rsidRPr="00161876">
              <w:rPr>
                <w:b/>
                <w:noProof/>
                <w:lang w:val="fr-FR" w:eastAsia="en-US"/>
              </w:rPr>
              <w:t xml:space="preserve"> </w:t>
            </w:r>
            <w:r w:rsidRPr="00161876">
              <w:rPr>
                <w:b/>
                <w:noProof/>
                <w:lang w:eastAsia="en-US"/>
              </w:rPr>
              <w:t> </w:t>
            </w:r>
            <w:r w:rsidRPr="00161876">
              <w:rPr>
                <w:b/>
                <w:noProof/>
                <w:lang w:eastAsia="en-US"/>
              </w:rPr>
              <w:t> </w:t>
            </w:r>
            <w:r w:rsidRPr="00161876">
              <w:rPr>
                <w:b/>
                <w:noProof/>
                <w:lang w:eastAsia="en-US"/>
              </w:rPr>
              <w:t> </w:t>
            </w:r>
            <w:r w:rsidRPr="00161876">
              <w:rPr>
                <w:b/>
                <w:noProof/>
                <w:lang w:eastAsia="en-US"/>
              </w:rPr>
              <w:t> </w:t>
            </w:r>
            <w:r w:rsidRPr="00161876">
              <w:rPr>
                <w:b/>
                <w:lang w:eastAsia="en-US"/>
              </w:rPr>
              <w:fldChar w:fldCharType="end"/>
            </w:r>
            <w:r w:rsidRPr="00161876">
              <w:rPr>
                <w:color w:val="000000"/>
                <w:lang w:val="fr-FR" w:eastAsia="fr-FR"/>
              </w:rPr>
              <w:t xml:space="preserve"> </w:t>
            </w:r>
          </w:p>
        </w:tc>
        <w:tc>
          <w:tcPr>
            <w:tcW w:w="1260" w:type="dxa"/>
            <w:shd w:val="clear" w:color="auto" w:fill="EEECE1"/>
            <w:vAlign w:val="center"/>
          </w:tcPr>
          <w:p w14:paraId="65497F7B" w14:textId="775114DD"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0%</w:t>
            </w:r>
            <w:r w:rsidRPr="00161876">
              <w:rPr>
                <w:rFonts w:eastAsia="Calibri"/>
              </w:rPr>
              <w:fldChar w:fldCharType="end"/>
            </w:r>
          </w:p>
        </w:tc>
        <w:tc>
          <w:tcPr>
            <w:tcW w:w="1710" w:type="dxa"/>
            <w:shd w:val="clear" w:color="auto" w:fill="EEECE1"/>
            <w:vAlign w:val="center"/>
          </w:tcPr>
          <w:p w14:paraId="4FAC9123" w14:textId="239C50DD"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20%</w:t>
            </w:r>
            <w:r w:rsidRPr="00161876">
              <w:rPr>
                <w:rFonts w:eastAsia="Calibri"/>
              </w:rPr>
              <w:fldChar w:fldCharType="end"/>
            </w:r>
            <w:r w:rsidRPr="00161876">
              <w:rPr>
                <w:rFonts w:eastAsia="Calibri"/>
              </w:rPr>
              <w:t xml:space="preserve"> </w:t>
            </w:r>
          </w:p>
        </w:tc>
        <w:tc>
          <w:tcPr>
            <w:tcW w:w="1710" w:type="dxa"/>
            <w:vAlign w:val="center"/>
          </w:tcPr>
          <w:p w14:paraId="2A48C46E" w14:textId="2E013283"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20%</w:t>
            </w:r>
            <w:r w:rsidRPr="00161876">
              <w:rPr>
                <w:rFonts w:eastAsia="Calibri"/>
              </w:rPr>
              <w:fldChar w:fldCharType="end"/>
            </w:r>
          </w:p>
        </w:tc>
        <w:tc>
          <w:tcPr>
            <w:tcW w:w="1553" w:type="dxa"/>
            <w:vAlign w:val="center"/>
          </w:tcPr>
          <w:p w14:paraId="44A48C33" w14:textId="38674BB6" w:rsidR="00C10E8E" w:rsidRPr="00161876" w:rsidRDefault="00C10E8E" w:rsidP="00745F18">
            <w:pPr>
              <w:rPr>
                <w:lang w:val="fr-FR"/>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7%</w:t>
            </w:r>
            <w:r w:rsidRPr="00161876">
              <w:rPr>
                <w:rFonts w:eastAsia="Calibri"/>
              </w:rPr>
              <w:fldChar w:fldCharType="end"/>
            </w:r>
          </w:p>
        </w:tc>
        <w:tc>
          <w:tcPr>
            <w:tcW w:w="4140" w:type="dxa"/>
            <w:vAlign w:val="center"/>
          </w:tcPr>
          <w:p w14:paraId="77A34B01" w14:textId="450EE8B5" w:rsidR="00C10E8E" w:rsidRPr="00161876" w:rsidRDefault="00C10E8E" w:rsidP="00C10E8E">
            <w:pPr>
              <w:rPr>
                <w:lang w:val="fr-FR"/>
              </w:rPr>
            </w:pPr>
            <w:r w:rsidRPr="00161876">
              <w:rPr>
                <w:rFonts w:eastAsia="Calibri"/>
              </w:rPr>
              <w:fldChar w:fldCharType="begin">
                <w:ffData>
                  <w:name w:val=""/>
                  <w:enabled/>
                  <w:calcOnExit w:val="0"/>
                  <w:textInput>
                    <w:maxLength w:val="300"/>
                  </w:textInput>
                </w:ffData>
              </w:fldChar>
            </w:r>
            <w:r w:rsidRPr="00161876">
              <w:rPr>
                <w:rFonts w:eastAsia="Calibri"/>
                <w:lang w:val="fr-FR"/>
              </w:rPr>
              <w:instrText xml:space="preserve"> FORMTEXT </w:instrText>
            </w:r>
            <w:r w:rsidRPr="00161876">
              <w:rPr>
                <w:rFonts w:eastAsia="Calibri"/>
              </w:rPr>
            </w:r>
            <w:r w:rsidRPr="00161876">
              <w:rPr>
                <w:rFonts w:eastAsia="Calibri"/>
              </w:rPr>
              <w:fldChar w:fldCharType="separate"/>
            </w:r>
            <w:r w:rsidRPr="00161876">
              <w:rPr>
                <w:rFonts w:eastAsia="Calibri"/>
              </w:rPr>
              <w:t> </w:t>
            </w:r>
            <w:r w:rsidRPr="00161876">
              <w:rPr>
                <w:rFonts w:eastAsia="Calibri"/>
                <w:lang w:val="fr-FR"/>
              </w:rPr>
              <w:t>La détérioration de la situation sécuritaire au Sahel a occasionné des difficultés de mobilisation des acteurs du monde scolaire, ce qui n’a pas permis de mettre en place le nombre de structures attendues</w:t>
            </w:r>
            <w:r w:rsidRPr="00161876">
              <w:rPr>
                <w:rFonts w:eastAsia="Calibri"/>
              </w:rPr>
              <w:fldChar w:fldCharType="end"/>
            </w:r>
            <w:r w:rsidRPr="00161876">
              <w:rPr>
                <w:rFonts w:eastAsia="Calibri"/>
                <w:lang w:val="fr-FR"/>
              </w:rPr>
              <w:t>.</w:t>
            </w:r>
          </w:p>
        </w:tc>
      </w:tr>
      <w:tr w:rsidR="003B78CD" w:rsidRPr="007E321B" w14:paraId="43035B13" w14:textId="77777777" w:rsidTr="00745F18">
        <w:trPr>
          <w:trHeight w:val="458"/>
        </w:trPr>
        <w:tc>
          <w:tcPr>
            <w:tcW w:w="1530" w:type="dxa"/>
            <w:vMerge w:val="restart"/>
            <w:vAlign w:val="center"/>
          </w:tcPr>
          <w:p w14:paraId="399669B1" w14:textId="77777777" w:rsidR="003B78CD" w:rsidRPr="00161876" w:rsidRDefault="003B78CD" w:rsidP="003B78CD">
            <w:pPr>
              <w:rPr>
                <w:b/>
                <w:bCs/>
                <w:lang w:val="fr-FR" w:eastAsia="en-US"/>
              </w:rPr>
            </w:pPr>
            <w:r w:rsidRPr="00161876">
              <w:rPr>
                <w:b/>
                <w:bCs/>
                <w:lang w:val="fr-FR" w:eastAsia="en-US"/>
              </w:rPr>
              <w:t>Produit 3.3</w:t>
            </w:r>
          </w:p>
          <w:p w14:paraId="0A5815BE" w14:textId="4EA2A8FB" w:rsidR="003B78CD" w:rsidRPr="00161876" w:rsidRDefault="003B78CD" w:rsidP="00745F18">
            <w:pPr>
              <w:rPr>
                <w:lang w:val="fr-FR" w:eastAsia="en-US"/>
              </w:rPr>
            </w:pPr>
            <w:r w:rsidRPr="00161876">
              <w:rPr>
                <w:b/>
                <w:lang w:eastAsia="en-US"/>
              </w:rPr>
              <w:fldChar w:fldCharType="begin">
                <w:ffData>
                  <w:name w:val=""/>
                  <w:enabled/>
                  <w:calcOnExit w:val="0"/>
                  <w:textInput>
                    <w:maxLength w:val="30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Pr="00161876">
              <w:rPr>
                <w:rFonts w:eastAsia="Calibri"/>
                <w:lang w:val="fr-FR"/>
              </w:rPr>
              <w:t>Les adolescents et jeunes désœuvrés à risque de radicalisation ont accès à un mécanisme de prise en charge qui leur permet une insertion socioprofessionnelle au sein de</w:t>
            </w:r>
            <w:r w:rsidRPr="00161876">
              <w:rPr>
                <w:b/>
                <w:lang w:val="fr-FR" w:eastAsia="en-US"/>
              </w:rPr>
              <w:t xml:space="preserve"> </w:t>
            </w:r>
            <w:r w:rsidRPr="00161876">
              <w:rPr>
                <w:rFonts w:eastAsia="Calibri"/>
                <w:lang w:val="fr-FR"/>
              </w:rPr>
              <w:t>leur communauté</w:t>
            </w:r>
            <w:r w:rsidR="00745F18">
              <w:rPr>
                <w:b/>
                <w:noProof/>
                <w:lang w:val="fr-FR" w:eastAsia="en-US"/>
              </w:rPr>
              <w:t>.</w:t>
            </w:r>
            <w:r w:rsidRPr="00161876">
              <w:rPr>
                <w:b/>
                <w:lang w:eastAsia="en-US"/>
              </w:rPr>
              <w:fldChar w:fldCharType="end"/>
            </w:r>
          </w:p>
        </w:tc>
        <w:tc>
          <w:tcPr>
            <w:tcW w:w="3127" w:type="dxa"/>
            <w:shd w:val="clear" w:color="auto" w:fill="EEECE1"/>
            <w:vAlign w:val="center"/>
          </w:tcPr>
          <w:p w14:paraId="1CD159E6" w14:textId="77777777" w:rsidR="003B78CD" w:rsidRPr="00161876" w:rsidRDefault="003B78CD" w:rsidP="003B78CD">
            <w:pPr>
              <w:rPr>
                <w:lang w:val="fr-FR" w:eastAsia="en-US"/>
              </w:rPr>
            </w:pPr>
            <w:r w:rsidRPr="00161876">
              <w:rPr>
                <w:lang w:val="fr-FR" w:eastAsia="en-US"/>
              </w:rPr>
              <w:t>Indicateur 3.3.1</w:t>
            </w:r>
          </w:p>
          <w:p w14:paraId="69406269" w14:textId="26729CF4" w:rsidR="003B78CD" w:rsidRPr="00161876" w:rsidRDefault="003B78CD" w:rsidP="003B78CD">
            <w:pPr>
              <w:jc w:val="both"/>
              <w:rPr>
                <w:lang w:val="fr-FR" w:eastAsia="en-US"/>
              </w:rPr>
            </w:pPr>
            <w:r w:rsidRPr="00161876">
              <w:rPr>
                <w:b/>
                <w:lang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rFonts w:eastAsia="Calibri"/>
                <w:lang w:val="fr-FR"/>
              </w:rPr>
              <w:t>Nombre d'adolescents et de jeunes désœuvrés dans les communautés cibles réinsérés à l'école ou la formation socio-professionnelle</w:t>
            </w:r>
            <w:r w:rsidRPr="00161876">
              <w:rPr>
                <w:b/>
                <w:noProof/>
                <w:lang w:val="fr-FR" w:eastAsia="en-US"/>
              </w:rPr>
              <w:t xml:space="preserve"> </w:t>
            </w:r>
            <w:r w:rsidRPr="00161876">
              <w:rPr>
                <w:b/>
                <w:lang w:eastAsia="en-US"/>
              </w:rPr>
              <w:fldChar w:fldCharType="end"/>
            </w:r>
          </w:p>
        </w:tc>
        <w:tc>
          <w:tcPr>
            <w:tcW w:w="1260" w:type="dxa"/>
            <w:shd w:val="clear" w:color="auto" w:fill="EEECE1"/>
            <w:vAlign w:val="center"/>
          </w:tcPr>
          <w:p w14:paraId="660C3347" w14:textId="3654D91C" w:rsidR="003B78CD" w:rsidRPr="00161876" w:rsidRDefault="00745F18" w:rsidP="00745F18">
            <w:pPr>
              <w:rPr>
                <w:lang w:val="fr-FR"/>
              </w:rPr>
            </w:pPr>
            <w:r>
              <w:rPr>
                <w:rFonts w:eastAsia="Calibri"/>
              </w:rPr>
              <w:fldChar w:fldCharType="begin">
                <w:ffData>
                  <w:name w:val=""/>
                  <w:enabled/>
                  <w:calcOnExit w:val="0"/>
                  <w:textInput>
                    <w:default w:val="0"/>
                    <w:maxLength w:val="300"/>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0</w:t>
            </w:r>
            <w:r>
              <w:rPr>
                <w:rFonts w:eastAsia="Calibri"/>
              </w:rPr>
              <w:fldChar w:fldCharType="end"/>
            </w:r>
          </w:p>
        </w:tc>
        <w:tc>
          <w:tcPr>
            <w:tcW w:w="1710" w:type="dxa"/>
            <w:shd w:val="clear" w:color="auto" w:fill="EEECE1"/>
            <w:vAlign w:val="center"/>
          </w:tcPr>
          <w:p w14:paraId="7D182286" w14:textId="7AEBCB3A" w:rsidR="003B78CD" w:rsidRPr="00161876" w:rsidRDefault="00745F18" w:rsidP="00745F18">
            <w:pPr>
              <w:rPr>
                <w:lang w:val="fr-FR"/>
              </w:rPr>
            </w:pPr>
            <w:r>
              <w:rPr>
                <w:rFonts w:eastAsia="Calibri"/>
              </w:rPr>
              <w:fldChar w:fldCharType="begin">
                <w:ffData>
                  <w:name w:val=""/>
                  <w:enabled/>
                  <w:calcOnExit w:val="0"/>
                  <w:textInput>
                    <w:default w:val="300"/>
                    <w:maxLength w:val="300"/>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300</w:t>
            </w:r>
            <w:r>
              <w:rPr>
                <w:rFonts w:eastAsia="Calibri"/>
              </w:rPr>
              <w:fldChar w:fldCharType="end"/>
            </w:r>
          </w:p>
        </w:tc>
        <w:tc>
          <w:tcPr>
            <w:tcW w:w="1710" w:type="dxa"/>
            <w:vAlign w:val="center"/>
          </w:tcPr>
          <w:p w14:paraId="21F178ED" w14:textId="3A6DA7E2" w:rsidR="003B78CD" w:rsidRPr="00161876" w:rsidRDefault="00745F18" w:rsidP="00745F18">
            <w:pPr>
              <w:rPr>
                <w:lang w:val="fr-FR"/>
              </w:rPr>
            </w:pPr>
            <w:r>
              <w:rPr>
                <w:rFonts w:eastAsia="Calibri"/>
              </w:rPr>
              <w:fldChar w:fldCharType="begin">
                <w:ffData>
                  <w:name w:val=""/>
                  <w:enabled/>
                  <w:calcOnExit w:val="0"/>
                  <w:textInput>
                    <w:default w:val="300"/>
                    <w:maxLength w:val="300"/>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300</w:t>
            </w:r>
            <w:r>
              <w:rPr>
                <w:rFonts w:eastAsia="Calibri"/>
              </w:rPr>
              <w:fldChar w:fldCharType="end"/>
            </w:r>
          </w:p>
        </w:tc>
        <w:tc>
          <w:tcPr>
            <w:tcW w:w="1553" w:type="dxa"/>
            <w:vAlign w:val="center"/>
          </w:tcPr>
          <w:p w14:paraId="47B8D485" w14:textId="6551720A" w:rsidR="003B78CD" w:rsidRPr="00161876" w:rsidRDefault="00745F18" w:rsidP="00745F18">
            <w:pPr>
              <w:rPr>
                <w:lang w:val="fr-FR"/>
              </w:rPr>
            </w:pPr>
            <w:r>
              <w:rPr>
                <w:rFonts w:eastAsia="Calibri"/>
              </w:rPr>
              <w:fldChar w:fldCharType="begin">
                <w:ffData>
                  <w:name w:val=""/>
                  <w:enabled/>
                  <w:calcOnExit w:val="0"/>
                  <w:textInput>
                    <w:default w:val="678"/>
                    <w:maxLength w:val="300"/>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678</w:t>
            </w:r>
            <w:r>
              <w:rPr>
                <w:rFonts w:eastAsia="Calibri"/>
              </w:rPr>
              <w:fldChar w:fldCharType="end"/>
            </w:r>
          </w:p>
        </w:tc>
        <w:tc>
          <w:tcPr>
            <w:tcW w:w="4140" w:type="dxa"/>
            <w:vAlign w:val="center"/>
          </w:tcPr>
          <w:p w14:paraId="18BDC38B" w14:textId="6A3640A7" w:rsidR="003B78CD" w:rsidRPr="00161876" w:rsidRDefault="003B78CD" w:rsidP="003B78CD">
            <w:pPr>
              <w:rPr>
                <w:lang w:val="fr-FR"/>
              </w:rPr>
            </w:pPr>
            <w:r w:rsidRPr="00161876">
              <w:rPr>
                <w:rFonts w:eastAsia="Calibri"/>
              </w:rPr>
              <w:fldChar w:fldCharType="begin">
                <w:ffData>
                  <w:name w:val=""/>
                  <w:enabled/>
                  <w:calcOnExit w:val="0"/>
                  <w:textInput>
                    <w:maxLength w:val="300"/>
                  </w:textInput>
                </w:ffData>
              </w:fldChar>
            </w:r>
            <w:r w:rsidRPr="00161876">
              <w:rPr>
                <w:rFonts w:eastAsia="Calibri"/>
                <w:lang w:val="fr-FR"/>
              </w:rPr>
              <w:instrText xml:space="preserve"> FORMTEXT </w:instrText>
            </w:r>
            <w:r w:rsidRPr="00161876">
              <w:rPr>
                <w:rFonts w:eastAsia="Calibri"/>
              </w:rPr>
            </w:r>
            <w:r w:rsidRPr="00161876">
              <w:rPr>
                <w:rFonts w:eastAsia="Calibri"/>
              </w:rPr>
              <w:fldChar w:fldCharType="separate"/>
            </w:r>
            <w:r w:rsidRPr="00161876">
              <w:rPr>
                <w:rFonts w:eastAsia="Calibri"/>
              </w:rPr>
              <w:t> </w:t>
            </w:r>
            <w:r w:rsidRPr="00161876">
              <w:rPr>
                <w:rFonts w:eastAsia="Calibri"/>
                <w:lang w:val="fr-FR"/>
              </w:rPr>
              <w:t xml:space="preserve">L'option de s'orienter vers des formations professionnelles de courte durée a permis de toucher un nombre plus élevé d'adolescents que prévu. </w:t>
            </w:r>
            <w:r w:rsidRPr="00161876">
              <w:rPr>
                <w:rFonts w:eastAsia="Calibri"/>
              </w:rPr>
              <w:t> </w:t>
            </w:r>
            <w:r w:rsidRPr="00161876">
              <w:rPr>
                <w:rFonts w:eastAsia="Calibri"/>
              </w:rPr>
              <w:t> </w:t>
            </w:r>
            <w:r w:rsidRPr="00161876">
              <w:rPr>
                <w:rFonts w:eastAsia="Calibri"/>
              </w:rPr>
              <w:t> </w:t>
            </w:r>
            <w:r w:rsidRPr="00161876">
              <w:rPr>
                <w:rFonts w:eastAsia="Calibri"/>
              </w:rPr>
              <w:t> </w:t>
            </w:r>
            <w:r w:rsidRPr="00161876">
              <w:rPr>
                <w:rFonts w:eastAsia="Calibri"/>
              </w:rPr>
              <w:fldChar w:fldCharType="end"/>
            </w:r>
            <w:r w:rsidRPr="00161876">
              <w:rPr>
                <w:rFonts w:eastAsia="Calibri"/>
                <w:lang w:val="fr-FR"/>
              </w:rPr>
              <w:t xml:space="preserve"> </w:t>
            </w:r>
          </w:p>
        </w:tc>
      </w:tr>
      <w:tr w:rsidR="003B78CD" w:rsidRPr="00161876" w14:paraId="5BB9A5B7" w14:textId="77777777" w:rsidTr="00745F18">
        <w:trPr>
          <w:trHeight w:val="458"/>
        </w:trPr>
        <w:tc>
          <w:tcPr>
            <w:tcW w:w="1530" w:type="dxa"/>
            <w:vMerge/>
            <w:vAlign w:val="center"/>
          </w:tcPr>
          <w:p w14:paraId="691FE3F6" w14:textId="77777777" w:rsidR="003B78CD" w:rsidRPr="00161876" w:rsidRDefault="003B78CD" w:rsidP="003B78CD">
            <w:pPr>
              <w:rPr>
                <w:lang w:val="fr-FR" w:eastAsia="en-US"/>
              </w:rPr>
            </w:pPr>
          </w:p>
        </w:tc>
        <w:tc>
          <w:tcPr>
            <w:tcW w:w="3127" w:type="dxa"/>
            <w:shd w:val="clear" w:color="auto" w:fill="EEECE1"/>
            <w:vAlign w:val="center"/>
          </w:tcPr>
          <w:p w14:paraId="3E5B4898" w14:textId="77777777" w:rsidR="003B78CD" w:rsidRPr="00161876" w:rsidRDefault="003B78CD" w:rsidP="003B78CD">
            <w:pPr>
              <w:rPr>
                <w:lang w:val="fr-FR" w:eastAsia="en-US"/>
              </w:rPr>
            </w:pPr>
            <w:r w:rsidRPr="00161876">
              <w:rPr>
                <w:lang w:val="fr-FR" w:eastAsia="en-US"/>
              </w:rPr>
              <w:t>Indicateur 3.3.2</w:t>
            </w:r>
          </w:p>
          <w:p w14:paraId="07795240" w14:textId="4EFCC7B5" w:rsidR="003B78CD" w:rsidRPr="00161876" w:rsidRDefault="003B78CD" w:rsidP="003B78CD">
            <w:pPr>
              <w:jc w:val="both"/>
              <w:rPr>
                <w:lang w:val="fr-FR" w:eastAsia="en-US"/>
              </w:rPr>
            </w:pPr>
            <w:r w:rsidRPr="00161876">
              <w:rPr>
                <w:b/>
                <w:lang w:eastAsia="en-US"/>
              </w:rPr>
              <w:fldChar w:fldCharType="begin">
                <w:ffData>
                  <w:name w:val=""/>
                  <w:enabled/>
                  <w:calcOnExit w:val="0"/>
                  <w:textInput>
                    <w:maxLength w:val="250"/>
                  </w:textInput>
                </w:ffData>
              </w:fldChar>
            </w:r>
            <w:r w:rsidRPr="00161876">
              <w:rPr>
                <w:b/>
                <w:lang w:val="fr-FR" w:eastAsia="en-US"/>
              </w:rPr>
              <w:instrText xml:space="preserve"> FORMTEXT </w:instrText>
            </w:r>
            <w:r w:rsidRPr="00161876">
              <w:rPr>
                <w:b/>
                <w:lang w:eastAsia="en-US"/>
              </w:rPr>
            </w:r>
            <w:r w:rsidRPr="00161876">
              <w:rPr>
                <w:b/>
                <w:lang w:eastAsia="en-US"/>
              </w:rPr>
              <w:fldChar w:fldCharType="separate"/>
            </w:r>
            <w:r w:rsidRPr="00161876">
              <w:rPr>
                <w:b/>
                <w:noProof/>
                <w:lang w:eastAsia="en-US"/>
              </w:rPr>
              <w:t> </w:t>
            </w:r>
            <w:r w:rsidRPr="00161876">
              <w:rPr>
                <w:rFonts w:eastAsia="Calibri"/>
                <w:lang w:val="fr-FR"/>
              </w:rPr>
              <w:t>Nombre de jeunes insérés ou réinsérés dans les communautés cibles qui ont mis en place leurs activités génératrices de revenus</w:t>
            </w:r>
            <w:r w:rsidRPr="00161876">
              <w:rPr>
                <w:b/>
                <w:noProof/>
                <w:lang w:eastAsia="en-US"/>
              </w:rPr>
              <w:t> </w:t>
            </w:r>
            <w:r w:rsidRPr="00161876">
              <w:rPr>
                <w:b/>
                <w:lang w:eastAsia="en-US"/>
              </w:rPr>
              <w:fldChar w:fldCharType="end"/>
            </w:r>
          </w:p>
        </w:tc>
        <w:tc>
          <w:tcPr>
            <w:tcW w:w="1260" w:type="dxa"/>
            <w:shd w:val="clear" w:color="auto" w:fill="EEECE1"/>
            <w:vAlign w:val="center"/>
          </w:tcPr>
          <w:p w14:paraId="54551AB8" w14:textId="2D885414" w:rsidR="003B78CD" w:rsidRPr="00161876" w:rsidRDefault="00745F18" w:rsidP="00745F18">
            <w:pPr>
              <w:rPr>
                <w:b/>
                <w:lang w:val="fr-FR" w:eastAsia="en-US"/>
              </w:rPr>
            </w:pPr>
            <w:r>
              <w:rPr>
                <w:rFonts w:eastAsia="Calibri"/>
              </w:rPr>
              <w:fldChar w:fldCharType="begin">
                <w:ffData>
                  <w:name w:val=""/>
                  <w:enabled/>
                  <w:calcOnExit w:val="0"/>
                  <w:textInput>
                    <w:default w:val="0"/>
                    <w:maxLength w:val="300"/>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0</w:t>
            </w:r>
            <w:r>
              <w:rPr>
                <w:rFonts w:eastAsia="Calibri"/>
              </w:rPr>
              <w:fldChar w:fldCharType="end"/>
            </w:r>
          </w:p>
        </w:tc>
        <w:tc>
          <w:tcPr>
            <w:tcW w:w="1710" w:type="dxa"/>
            <w:shd w:val="clear" w:color="auto" w:fill="EEECE1"/>
            <w:vAlign w:val="center"/>
          </w:tcPr>
          <w:p w14:paraId="5FEEEAE5" w14:textId="0092F5B2" w:rsidR="003B78CD" w:rsidRPr="00161876" w:rsidRDefault="00745F18" w:rsidP="00745F18">
            <w:pPr>
              <w:rPr>
                <w:b/>
                <w:lang w:val="fr-FR" w:eastAsia="en-US"/>
              </w:rPr>
            </w:pPr>
            <w:r>
              <w:rPr>
                <w:rFonts w:eastAsia="Calibri"/>
              </w:rPr>
              <w:fldChar w:fldCharType="begin">
                <w:ffData>
                  <w:name w:val=""/>
                  <w:enabled/>
                  <w:calcOnExit w:val="0"/>
                  <w:textInput>
                    <w:default w:val="85"/>
                    <w:maxLength w:val="300"/>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85</w:t>
            </w:r>
            <w:r>
              <w:rPr>
                <w:rFonts w:eastAsia="Calibri"/>
              </w:rPr>
              <w:fldChar w:fldCharType="end"/>
            </w:r>
          </w:p>
        </w:tc>
        <w:tc>
          <w:tcPr>
            <w:tcW w:w="1710" w:type="dxa"/>
            <w:vAlign w:val="center"/>
          </w:tcPr>
          <w:p w14:paraId="6BB63C2A" w14:textId="61316F9A" w:rsidR="003B78CD" w:rsidRPr="00161876" w:rsidRDefault="00745F18" w:rsidP="00745F18">
            <w:pPr>
              <w:rPr>
                <w:b/>
                <w:lang w:val="fr-FR" w:eastAsia="en-US"/>
              </w:rPr>
            </w:pPr>
            <w:r>
              <w:rPr>
                <w:rFonts w:eastAsia="Calibri"/>
              </w:rPr>
              <w:fldChar w:fldCharType="begin">
                <w:ffData>
                  <w:name w:val=""/>
                  <w:enabled/>
                  <w:calcOnExit w:val="0"/>
                  <w:textInput>
                    <w:default w:val="85"/>
                    <w:maxLength w:val="300"/>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85</w:t>
            </w:r>
            <w:r>
              <w:rPr>
                <w:rFonts w:eastAsia="Calibri"/>
              </w:rPr>
              <w:fldChar w:fldCharType="end"/>
            </w:r>
          </w:p>
        </w:tc>
        <w:tc>
          <w:tcPr>
            <w:tcW w:w="1553" w:type="dxa"/>
            <w:vAlign w:val="center"/>
          </w:tcPr>
          <w:p w14:paraId="492F0374" w14:textId="0F263638" w:rsidR="003B78CD" w:rsidRPr="00161876" w:rsidRDefault="00745F18" w:rsidP="00745F18">
            <w:pPr>
              <w:rPr>
                <w:b/>
                <w:lang w:val="fr-FR" w:eastAsia="en-US"/>
              </w:rPr>
            </w:pPr>
            <w:r>
              <w:rPr>
                <w:rFonts w:eastAsia="Calibri"/>
              </w:rPr>
              <w:fldChar w:fldCharType="begin">
                <w:ffData>
                  <w:name w:val=""/>
                  <w:enabled/>
                  <w:calcOnExit w:val="0"/>
                  <w:textInput>
                    <w:default w:val="170"/>
                    <w:maxLength w:val="300"/>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170</w:t>
            </w:r>
            <w:r>
              <w:rPr>
                <w:rFonts w:eastAsia="Calibri"/>
              </w:rPr>
              <w:fldChar w:fldCharType="end"/>
            </w:r>
            <w:r w:rsidR="003B78CD" w:rsidRPr="00161876">
              <w:rPr>
                <w:rFonts w:eastAsia="Calibri"/>
              </w:rPr>
              <w:t xml:space="preserve"> </w:t>
            </w:r>
          </w:p>
        </w:tc>
        <w:tc>
          <w:tcPr>
            <w:tcW w:w="4140" w:type="dxa"/>
            <w:vAlign w:val="center"/>
          </w:tcPr>
          <w:p w14:paraId="2BA45E12" w14:textId="010A6794" w:rsidR="003B78CD" w:rsidRPr="00161876" w:rsidRDefault="003B78CD" w:rsidP="003B78CD">
            <w:pPr>
              <w:rPr>
                <w:b/>
                <w:lang w:val="fr-FR" w:eastAsia="en-US"/>
              </w:rPr>
            </w:pPr>
            <w:r w:rsidRPr="00161876">
              <w:rPr>
                <w:rFonts w:eastAsia="Calibri"/>
              </w:rPr>
              <w:fldChar w:fldCharType="begin">
                <w:ffData>
                  <w:name w:val=""/>
                  <w:enabled/>
                  <w:calcOnExit w:val="0"/>
                  <w:textInput>
                    <w:maxLength w:val="300"/>
                  </w:textInput>
                </w:ffData>
              </w:fldChar>
            </w:r>
            <w:r w:rsidRPr="00161876">
              <w:rPr>
                <w:rFonts w:eastAsia="Calibri"/>
              </w:rPr>
              <w:instrText xml:space="preserve"> FORMTEXT </w:instrText>
            </w:r>
            <w:r w:rsidRPr="00161876">
              <w:rPr>
                <w:rFonts w:eastAsia="Calibri"/>
              </w:rPr>
            </w:r>
            <w:r w:rsidRPr="00161876">
              <w:rPr>
                <w:rFonts w:eastAsia="Calibri"/>
              </w:rPr>
              <w:fldChar w:fldCharType="separate"/>
            </w:r>
            <w:r w:rsidRPr="00161876">
              <w:rPr>
                <w:rFonts w:eastAsia="Calibri"/>
              </w:rPr>
              <w:t> </w:t>
            </w:r>
            <w:r w:rsidRPr="00161876">
              <w:rPr>
                <w:rFonts w:eastAsia="Calibri"/>
              </w:rPr>
              <w:t xml:space="preserve"> </w:t>
            </w:r>
            <w:r w:rsidRPr="00161876">
              <w:rPr>
                <w:rFonts w:eastAsia="Calibri"/>
              </w:rPr>
              <w:t> </w:t>
            </w:r>
            <w:r w:rsidRPr="00161876">
              <w:rPr>
                <w:rFonts w:eastAsia="Calibri"/>
              </w:rPr>
              <w:fldChar w:fldCharType="end"/>
            </w:r>
            <w:r w:rsidRPr="00161876">
              <w:rPr>
                <w:rFonts w:eastAsia="Calibri"/>
              </w:rPr>
              <w:t xml:space="preserve"> </w:t>
            </w:r>
          </w:p>
        </w:tc>
      </w:tr>
      <w:tr w:rsidR="003B78CD" w:rsidRPr="00161876" w14:paraId="5A09C3B1" w14:textId="77777777" w:rsidTr="00745F18">
        <w:trPr>
          <w:trHeight w:val="458"/>
        </w:trPr>
        <w:tc>
          <w:tcPr>
            <w:tcW w:w="1530" w:type="dxa"/>
            <w:vMerge/>
            <w:vAlign w:val="center"/>
          </w:tcPr>
          <w:p w14:paraId="72C9CEDA" w14:textId="77777777" w:rsidR="003B78CD" w:rsidRPr="00161876" w:rsidRDefault="003B78CD" w:rsidP="003B78CD">
            <w:pPr>
              <w:rPr>
                <w:b/>
                <w:lang w:val="fr-FR" w:eastAsia="en-US"/>
              </w:rPr>
            </w:pPr>
          </w:p>
        </w:tc>
        <w:tc>
          <w:tcPr>
            <w:tcW w:w="3127" w:type="dxa"/>
            <w:shd w:val="clear" w:color="auto" w:fill="EEECE1"/>
            <w:vAlign w:val="center"/>
          </w:tcPr>
          <w:p w14:paraId="377E1F7E" w14:textId="77777777" w:rsidR="00745F18" w:rsidRDefault="003B78CD" w:rsidP="003B78CD">
            <w:pPr>
              <w:jc w:val="both"/>
              <w:rPr>
                <w:lang w:val="fr-FR" w:eastAsia="en-US"/>
              </w:rPr>
            </w:pPr>
            <w:r w:rsidRPr="00161876">
              <w:rPr>
                <w:lang w:val="fr-FR" w:eastAsia="en-US"/>
              </w:rPr>
              <w:t xml:space="preserve">Indicateur 3.3.3 : </w:t>
            </w:r>
          </w:p>
          <w:p w14:paraId="7819334C" w14:textId="5A777772" w:rsidR="00745F18" w:rsidRDefault="00745F18" w:rsidP="003B78CD">
            <w:pPr>
              <w:jc w:val="both"/>
              <w:rPr>
                <w:lang w:val="fr-FR" w:eastAsia="en-US"/>
              </w:rPr>
            </w:pPr>
            <w:r>
              <w:rPr>
                <w:b/>
                <w:sz w:val="22"/>
                <w:szCs w:val="22"/>
                <w:lang w:val="fr-FR" w:eastAsia="en-US"/>
              </w:rPr>
              <w:fldChar w:fldCharType="begin">
                <w:ffData>
                  <w:name w:val=""/>
                  <w:enabled/>
                  <w:calcOnExit w:val="0"/>
                  <w:textInput>
                    <w:default w:val="Nombre d’initiatives de prévention conduites par les clubs d’adolescent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d’initiatives de prévention conduites par les clubs d’adolescentes</w:t>
            </w:r>
            <w:r>
              <w:rPr>
                <w:b/>
                <w:sz w:val="22"/>
                <w:szCs w:val="22"/>
                <w:lang w:val="fr-FR" w:eastAsia="en-US"/>
              </w:rPr>
              <w:fldChar w:fldCharType="end"/>
            </w:r>
          </w:p>
          <w:p w14:paraId="0F2B53FF" w14:textId="73E1B5E1" w:rsidR="003B78CD" w:rsidRPr="00161876" w:rsidRDefault="003B78CD" w:rsidP="003B78CD">
            <w:pPr>
              <w:jc w:val="both"/>
              <w:rPr>
                <w:lang w:val="fr-FR" w:eastAsia="en-US"/>
              </w:rPr>
            </w:pPr>
          </w:p>
        </w:tc>
        <w:tc>
          <w:tcPr>
            <w:tcW w:w="1260" w:type="dxa"/>
            <w:shd w:val="clear" w:color="auto" w:fill="EEECE1"/>
            <w:vAlign w:val="center"/>
          </w:tcPr>
          <w:p w14:paraId="0C4227AB" w14:textId="47335D39" w:rsidR="003B78CD" w:rsidRPr="00161876" w:rsidRDefault="00745F18" w:rsidP="00745F18">
            <w:pPr>
              <w:rPr>
                <w:lang w:val="fr-FR"/>
              </w:rPr>
            </w:pPr>
            <w:r>
              <w:rPr>
                <w:rFonts w:eastAsia="Calibri"/>
              </w:rPr>
              <w:fldChar w:fldCharType="begin">
                <w:ffData>
                  <w:name w:val=""/>
                  <w:enabled/>
                  <w:calcOnExit w:val="0"/>
                  <w:textInput>
                    <w:default w:val="0"/>
                    <w:maxLength w:val="300"/>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0</w:t>
            </w:r>
            <w:r>
              <w:rPr>
                <w:rFonts w:eastAsia="Calibri"/>
              </w:rPr>
              <w:fldChar w:fldCharType="end"/>
            </w:r>
          </w:p>
        </w:tc>
        <w:tc>
          <w:tcPr>
            <w:tcW w:w="1710" w:type="dxa"/>
            <w:shd w:val="clear" w:color="auto" w:fill="EEECE1"/>
            <w:vAlign w:val="center"/>
          </w:tcPr>
          <w:p w14:paraId="60F89047" w14:textId="38409536" w:rsidR="003B78CD" w:rsidRPr="00161876" w:rsidRDefault="00745F18" w:rsidP="00745F18">
            <w:pPr>
              <w:rPr>
                <w:lang w:val="fr-FR"/>
              </w:rPr>
            </w:pPr>
            <w:r>
              <w:rPr>
                <w:rFonts w:eastAsia="Calibri"/>
              </w:rPr>
              <w:fldChar w:fldCharType="begin">
                <w:ffData>
                  <w:name w:val=""/>
                  <w:enabled/>
                  <w:calcOnExit w:val="0"/>
                  <w:textInput>
                    <w:default w:val="1200"/>
                    <w:maxLength w:val="300"/>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1200</w:t>
            </w:r>
            <w:r>
              <w:rPr>
                <w:rFonts w:eastAsia="Calibri"/>
              </w:rPr>
              <w:fldChar w:fldCharType="end"/>
            </w:r>
          </w:p>
        </w:tc>
        <w:tc>
          <w:tcPr>
            <w:tcW w:w="1710" w:type="dxa"/>
            <w:vAlign w:val="center"/>
          </w:tcPr>
          <w:p w14:paraId="3AC3E6BC" w14:textId="4E0D9C6C" w:rsidR="003B78CD" w:rsidRPr="00161876" w:rsidRDefault="00745F18" w:rsidP="00745F18">
            <w:pPr>
              <w:rPr>
                <w:lang w:val="fr-FR"/>
              </w:rPr>
            </w:pPr>
            <w:r>
              <w:rPr>
                <w:rFonts w:eastAsia="Calibri"/>
              </w:rPr>
              <w:fldChar w:fldCharType="begin">
                <w:ffData>
                  <w:name w:val=""/>
                  <w:enabled/>
                  <w:calcOnExit w:val="0"/>
                  <w:textInput>
                    <w:default w:val="1200"/>
                    <w:maxLength w:val="300"/>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1200</w:t>
            </w:r>
            <w:r>
              <w:rPr>
                <w:rFonts w:eastAsia="Calibri"/>
              </w:rPr>
              <w:fldChar w:fldCharType="end"/>
            </w:r>
          </w:p>
        </w:tc>
        <w:tc>
          <w:tcPr>
            <w:tcW w:w="1553" w:type="dxa"/>
            <w:vAlign w:val="center"/>
          </w:tcPr>
          <w:p w14:paraId="08778634" w14:textId="5EB15538" w:rsidR="003B78CD" w:rsidRPr="00161876" w:rsidRDefault="00745F18" w:rsidP="00745F18">
            <w:pPr>
              <w:rPr>
                <w:lang w:val="fr-FR"/>
              </w:rPr>
            </w:pPr>
            <w:r>
              <w:rPr>
                <w:rFonts w:eastAsia="Calibri"/>
              </w:rPr>
              <w:fldChar w:fldCharType="begin">
                <w:ffData>
                  <w:name w:val=""/>
                  <w:enabled/>
                  <w:calcOnExit w:val="0"/>
                  <w:textInput>
                    <w:default w:val="1288"/>
                    <w:maxLength w:val="300"/>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1288</w:t>
            </w:r>
            <w:r>
              <w:rPr>
                <w:rFonts w:eastAsia="Calibri"/>
              </w:rPr>
              <w:fldChar w:fldCharType="end"/>
            </w:r>
          </w:p>
        </w:tc>
        <w:tc>
          <w:tcPr>
            <w:tcW w:w="4140" w:type="dxa"/>
            <w:vAlign w:val="center"/>
          </w:tcPr>
          <w:p w14:paraId="6C642C70" w14:textId="427394FB" w:rsidR="003B78CD" w:rsidRPr="00161876" w:rsidRDefault="003B78CD" w:rsidP="003B78CD">
            <w:pPr>
              <w:rPr>
                <w:lang w:val="fr-FR"/>
              </w:rPr>
            </w:pP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B9107" w14:textId="77777777" w:rsidR="004D6EF5" w:rsidRDefault="004D6EF5" w:rsidP="00E76CA1">
      <w:r>
        <w:separator/>
      </w:r>
    </w:p>
  </w:endnote>
  <w:endnote w:type="continuationSeparator" w:id="0">
    <w:p w14:paraId="7C6DB25C" w14:textId="77777777" w:rsidR="004D6EF5" w:rsidRDefault="004D6EF5"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FB254" w14:textId="5CE2BFC8" w:rsidR="007E321B" w:rsidRDefault="007E321B">
    <w:pPr>
      <w:pStyle w:val="Pieddepage"/>
      <w:jc w:val="center"/>
    </w:pPr>
    <w:r>
      <w:fldChar w:fldCharType="begin"/>
    </w:r>
    <w:r>
      <w:instrText xml:space="preserve"> PAGE   \* MERGEFORMAT </w:instrText>
    </w:r>
    <w:r>
      <w:fldChar w:fldCharType="separate"/>
    </w:r>
    <w:r w:rsidR="00521F06">
      <w:rPr>
        <w:noProof/>
      </w:rPr>
      <w:t>1</w:t>
    </w:r>
    <w:r>
      <w:fldChar w:fldCharType="end"/>
    </w:r>
  </w:p>
  <w:p w14:paraId="6E791841" w14:textId="77777777" w:rsidR="007E321B" w:rsidRDefault="007E32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C454C" w14:textId="77777777" w:rsidR="004D6EF5" w:rsidRDefault="004D6EF5" w:rsidP="00E76CA1">
      <w:r>
        <w:separator/>
      </w:r>
    </w:p>
  </w:footnote>
  <w:footnote w:type="continuationSeparator" w:id="0">
    <w:p w14:paraId="149C7700" w14:textId="77777777" w:rsidR="004D6EF5" w:rsidRDefault="004D6EF5" w:rsidP="00E76CA1">
      <w:r>
        <w:continuationSeparator/>
      </w:r>
    </w:p>
  </w:footnote>
  <w:footnote w:id="1">
    <w:p w14:paraId="18C6E05C" w14:textId="77777777" w:rsidR="007E321B" w:rsidRPr="009F3487" w:rsidRDefault="007E321B" w:rsidP="009F3487">
      <w:pPr>
        <w:pStyle w:val="Notedebasdepage"/>
        <w:rPr>
          <w:lang w:val="fr-FR"/>
        </w:rPr>
      </w:pPr>
      <w:r>
        <w:rPr>
          <w:rStyle w:val="Appelnotedebasdep"/>
        </w:rPr>
        <w:footnoteRef/>
      </w:r>
      <w:r w:rsidRPr="009F3487">
        <w:rPr>
          <w:lang w:val="fr-FR"/>
        </w:rPr>
        <w:t xml:space="preserve"> Rapport de suivi du spécialiste femme et paix</w:t>
      </w:r>
    </w:p>
  </w:footnote>
  <w:footnote w:id="2">
    <w:p w14:paraId="3E9A77B3" w14:textId="77777777" w:rsidR="007E321B" w:rsidRPr="004E75FE" w:rsidRDefault="007E321B" w:rsidP="004E75FE">
      <w:pPr>
        <w:pStyle w:val="Notedebasdepage"/>
        <w:rPr>
          <w:lang w:val="fr-FR"/>
        </w:rPr>
      </w:pPr>
      <w:r>
        <w:rPr>
          <w:rStyle w:val="Appelnotedebasdep"/>
        </w:rPr>
        <w:footnoteRef/>
      </w:r>
      <w:r w:rsidRPr="004E75FE">
        <w:rPr>
          <w:lang w:val="fr-FR"/>
        </w:rPr>
        <w:t xml:space="preserve"> Rapport d’activité du partenaire GASCODE</w:t>
      </w:r>
    </w:p>
  </w:footnote>
  <w:footnote w:id="3">
    <w:p w14:paraId="0A39C39D" w14:textId="77777777" w:rsidR="007E321B" w:rsidRPr="00C1295F" w:rsidRDefault="007E321B" w:rsidP="00C1295F">
      <w:pPr>
        <w:pStyle w:val="Notedebasdepage"/>
        <w:rPr>
          <w:lang w:val="fr-FR"/>
        </w:rPr>
      </w:pPr>
      <w:r>
        <w:rPr>
          <w:rStyle w:val="Appelnotedebasdep"/>
        </w:rPr>
        <w:footnoteRef/>
      </w:r>
      <w:r w:rsidRPr="00C1295F">
        <w:rPr>
          <w:lang w:val="fr-FR"/>
        </w:rPr>
        <w:t xml:space="preserve"> </w:t>
      </w:r>
      <w:r w:rsidRPr="00C1295F">
        <w:rPr>
          <w:sz w:val="16"/>
          <w:szCs w:val="16"/>
          <w:lang w:val="fr-FR"/>
        </w:rPr>
        <w:t xml:space="preserve">Boîtes à images, dépliants et affiches </w:t>
      </w:r>
      <w:hyperlink r:id="rId1" w:history="1">
        <w:r w:rsidRPr="00C1295F">
          <w:rPr>
            <w:rStyle w:val="Lienhypertexte"/>
            <w:sz w:val="16"/>
            <w:szCs w:val="16"/>
            <w:lang w:val="fr-FR"/>
          </w:rPr>
          <w:t>https://drive.google.com/drive/folders/1RLVu33lKivsVP628QBXOw6gjP2uUxTFg</w:t>
        </w:r>
      </w:hyperlink>
      <w:r w:rsidRPr="00C1295F">
        <w:rPr>
          <w:lang w:val="fr-FR"/>
        </w:rPr>
        <w:t xml:space="preserve"> </w:t>
      </w:r>
    </w:p>
  </w:footnote>
  <w:footnote w:id="4">
    <w:p w14:paraId="5A3CDB9F" w14:textId="77777777" w:rsidR="007E321B" w:rsidRPr="00154E92" w:rsidRDefault="007E321B" w:rsidP="00154E92">
      <w:pPr>
        <w:pStyle w:val="Notedebasdepage"/>
        <w:ind w:left="-720"/>
        <w:rPr>
          <w:sz w:val="14"/>
          <w:szCs w:val="14"/>
          <w:lang w:val="fr-FR"/>
        </w:rPr>
      </w:pPr>
      <w:r w:rsidRPr="001F163E">
        <w:rPr>
          <w:rStyle w:val="Appelnotedebasdep"/>
          <w:sz w:val="14"/>
          <w:szCs w:val="14"/>
        </w:rPr>
        <w:footnoteRef/>
      </w:r>
      <w:r w:rsidRPr="00154E92">
        <w:rPr>
          <w:sz w:val="14"/>
          <w:szCs w:val="14"/>
          <w:lang w:val="fr-FR"/>
        </w:rPr>
        <w:t xml:space="preserve"> Vidéo à Dori </w:t>
      </w:r>
      <w:hyperlink r:id="rId2" w:history="1">
        <w:r w:rsidRPr="00154E92">
          <w:rPr>
            <w:rStyle w:val="Lienhypertexte"/>
            <w:sz w:val="14"/>
            <w:szCs w:val="14"/>
            <w:lang w:val="fr-FR"/>
          </w:rPr>
          <w:t>https://drive.google.com/file/d/13UXrM_eO4DwmK-hPUQTc2r9t8iHCNuoz/view?usp=sharing</w:t>
        </w:r>
      </w:hyperlink>
      <w:r w:rsidRPr="00154E92">
        <w:rPr>
          <w:sz w:val="14"/>
          <w:szCs w:val="14"/>
          <w:lang w:val="fr-FR"/>
        </w:rPr>
        <w:t xml:space="preserve"> </w:t>
      </w:r>
    </w:p>
  </w:footnote>
  <w:footnote w:id="5">
    <w:p w14:paraId="045327A3" w14:textId="77777777" w:rsidR="007E321B" w:rsidRPr="00705889" w:rsidRDefault="007E321B" w:rsidP="00705889">
      <w:pPr>
        <w:pStyle w:val="Notedebasdepage"/>
        <w:rPr>
          <w:sz w:val="16"/>
          <w:szCs w:val="16"/>
          <w:lang w:val="fr-FR"/>
        </w:rPr>
      </w:pPr>
      <w:r w:rsidRPr="005E2460">
        <w:rPr>
          <w:rStyle w:val="Appelnotedebasdep"/>
          <w:sz w:val="16"/>
          <w:szCs w:val="16"/>
        </w:rPr>
        <w:footnoteRef/>
      </w:r>
      <w:r w:rsidRPr="00705889">
        <w:rPr>
          <w:sz w:val="16"/>
          <w:szCs w:val="16"/>
          <w:lang w:val="fr-FR"/>
        </w:rPr>
        <w:t xml:space="preserve"> </w:t>
      </w:r>
      <w:r w:rsidRPr="00705889">
        <w:rPr>
          <w:rFonts w:ascii="Arial" w:hAnsi="Arial" w:cs="Arial"/>
          <w:sz w:val="16"/>
          <w:szCs w:val="16"/>
          <w:lang w:val="fr-FR" w:eastAsia="en-US"/>
        </w:rPr>
        <w:t xml:space="preserve">Fiche de plaidoyer </w:t>
      </w:r>
      <w:r w:rsidRPr="00705889">
        <w:rPr>
          <w:sz w:val="16"/>
          <w:szCs w:val="16"/>
          <w:lang w:val="fr-FR"/>
        </w:rPr>
        <w:t>Mwangaza</w:t>
      </w:r>
      <w:r w:rsidRPr="00705889">
        <w:rPr>
          <w:rStyle w:val="Lienhypertexte"/>
          <w:rFonts w:ascii="Arial" w:hAnsi="Arial" w:cs="Arial"/>
          <w:sz w:val="16"/>
          <w:szCs w:val="16"/>
          <w:lang w:val="fr-FR" w:eastAsia="en-US"/>
        </w:rPr>
        <w:t xml:space="preserve"> https://drive.google.com/file/d/1_e3vy8Ah6oKCn_-mAIz_e2E2lVmVnQQ8/view</w:t>
      </w:r>
    </w:p>
  </w:footnote>
  <w:footnote w:id="6">
    <w:p w14:paraId="05245D4D" w14:textId="77777777" w:rsidR="007E321B" w:rsidRPr="00705889" w:rsidRDefault="007E321B" w:rsidP="00705889">
      <w:pPr>
        <w:pStyle w:val="Notedebasdepage"/>
        <w:rPr>
          <w:lang w:val="fr-FR"/>
        </w:rPr>
      </w:pPr>
      <w:r w:rsidRPr="005E2460">
        <w:rPr>
          <w:rStyle w:val="Appelnotedebasdep"/>
          <w:sz w:val="16"/>
          <w:szCs w:val="16"/>
        </w:rPr>
        <w:footnoteRef/>
      </w:r>
      <w:r w:rsidRPr="00705889">
        <w:rPr>
          <w:sz w:val="16"/>
          <w:szCs w:val="16"/>
          <w:lang w:val="fr-FR"/>
        </w:rPr>
        <w:t xml:space="preserve"> </w:t>
      </w:r>
      <w:r w:rsidRPr="00705889">
        <w:rPr>
          <w:rFonts w:ascii="Arial" w:hAnsi="Arial" w:cs="Arial"/>
          <w:sz w:val="16"/>
          <w:szCs w:val="16"/>
          <w:lang w:val="fr-FR" w:eastAsia="en-US"/>
        </w:rPr>
        <w:t xml:space="preserve">Fiche de plaidoyer GASCODE </w:t>
      </w:r>
      <w:hyperlink r:id="rId3" w:history="1">
        <w:r w:rsidRPr="00705889">
          <w:rPr>
            <w:rStyle w:val="Lienhypertexte"/>
            <w:rFonts w:ascii="Arial" w:hAnsi="Arial" w:cs="Arial"/>
            <w:sz w:val="16"/>
            <w:szCs w:val="16"/>
            <w:lang w:val="fr-FR" w:eastAsia="en-US"/>
          </w:rPr>
          <w:t>https://drive.google.com/file/d/1OStBCQuTt5VIKIFf3U7fW-wzuUQGGBGi/view?usp=sharing</w:t>
        </w:r>
      </w:hyperlink>
      <w:r w:rsidRPr="00705889">
        <w:rPr>
          <w:rFonts w:ascii="Arial" w:hAnsi="Arial" w:cs="Arial"/>
          <w:sz w:val="16"/>
          <w:szCs w:val="16"/>
          <w:lang w:val="fr-FR" w:eastAsia="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6D17C" w14:textId="0353008E" w:rsidR="007E321B" w:rsidRDefault="007E321B">
    <w:pPr>
      <w:pStyle w:val="En-tte"/>
    </w:pPr>
    <w:r>
      <w:rPr>
        <w:noProof/>
        <w:lang w:val="fr-FR" w:eastAsia="fr-FR"/>
      </w:rPr>
      <w:drawing>
        <wp:anchor distT="0" distB="0" distL="114300" distR="114300" simplePos="0" relativeHeight="251658240" behindDoc="1" locked="0" layoutInCell="1" allowOverlap="1" wp14:anchorId="2248F020" wp14:editId="5AD92884">
          <wp:simplePos x="0" y="0"/>
          <wp:positionH relativeFrom="rightMargin">
            <wp:align>left</wp:align>
          </wp:positionH>
          <wp:positionV relativeFrom="paragraph">
            <wp:posOffset>0</wp:posOffset>
          </wp:positionV>
          <wp:extent cx="843280" cy="814070"/>
          <wp:effectExtent l="0" t="0" r="0" b="5080"/>
          <wp:wrapTight wrapText="bothSides">
            <wp:wrapPolygon edited="0">
              <wp:start x="6343" y="0"/>
              <wp:lineTo x="4392" y="1516"/>
              <wp:lineTo x="3416" y="4549"/>
              <wp:lineTo x="3904" y="8087"/>
              <wp:lineTo x="0" y="14153"/>
              <wp:lineTo x="0" y="21229"/>
              <wp:lineTo x="20982" y="21229"/>
              <wp:lineTo x="20982" y="14658"/>
              <wp:lineTo x="18542" y="6571"/>
              <wp:lineTo x="17566" y="2022"/>
              <wp:lineTo x="15614" y="0"/>
              <wp:lineTo x="6343"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843280" cy="814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88107F"/>
    <w:multiLevelType w:val="hybridMultilevel"/>
    <w:tmpl w:val="4768E8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7"/>
  </w:num>
  <w:num w:numId="5">
    <w:abstractNumId w:val="13"/>
  </w:num>
  <w:num w:numId="6">
    <w:abstractNumId w:val="39"/>
  </w:num>
  <w:num w:numId="7">
    <w:abstractNumId w:val="37"/>
  </w:num>
  <w:num w:numId="8">
    <w:abstractNumId w:val="48"/>
  </w:num>
  <w:num w:numId="9">
    <w:abstractNumId w:val="18"/>
  </w:num>
  <w:num w:numId="10">
    <w:abstractNumId w:val="33"/>
  </w:num>
  <w:num w:numId="11">
    <w:abstractNumId w:val="4"/>
  </w:num>
  <w:num w:numId="12">
    <w:abstractNumId w:val="34"/>
  </w:num>
  <w:num w:numId="13">
    <w:abstractNumId w:val="36"/>
  </w:num>
  <w:num w:numId="14">
    <w:abstractNumId w:val="47"/>
  </w:num>
  <w:num w:numId="15">
    <w:abstractNumId w:val="43"/>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4"/>
  </w:num>
  <w:num w:numId="24">
    <w:abstractNumId w:val="16"/>
  </w:num>
  <w:num w:numId="25">
    <w:abstractNumId w:val="26"/>
  </w:num>
  <w:num w:numId="26">
    <w:abstractNumId w:val="49"/>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6"/>
  </w:num>
  <w:num w:numId="39">
    <w:abstractNumId w:val="29"/>
  </w:num>
  <w:num w:numId="40">
    <w:abstractNumId w:val="3"/>
  </w:num>
  <w:num w:numId="41">
    <w:abstractNumId w:val="23"/>
  </w:num>
  <w:num w:numId="42">
    <w:abstractNumId w:val="24"/>
  </w:num>
  <w:num w:numId="43">
    <w:abstractNumId w:val="35"/>
  </w:num>
  <w:num w:numId="44">
    <w:abstractNumId w:val="45"/>
  </w:num>
  <w:num w:numId="45">
    <w:abstractNumId w:val="10"/>
  </w:num>
  <w:num w:numId="46">
    <w:abstractNumId w:val="42"/>
  </w:num>
  <w:num w:numId="47">
    <w:abstractNumId w:val="1"/>
  </w:num>
  <w:num w:numId="48">
    <w:abstractNumId w:val="15"/>
  </w:num>
  <w:num w:numId="49">
    <w:abstractNumId w:val="20"/>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45C24"/>
    <w:rsid w:val="00050759"/>
    <w:rsid w:val="00051F71"/>
    <w:rsid w:val="0005216F"/>
    <w:rsid w:val="00052745"/>
    <w:rsid w:val="00052DE5"/>
    <w:rsid w:val="000554F8"/>
    <w:rsid w:val="00063017"/>
    <w:rsid w:val="000731D0"/>
    <w:rsid w:val="00075D98"/>
    <w:rsid w:val="0008134A"/>
    <w:rsid w:val="0008233D"/>
    <w:rsid w:val="00082738"/>
    <w:rsid w:val="00084F64"/>
    <w:rsid w:val="00091CFD"/>
    <w:rsid w:val="00092442"/>
    <w:rsid w:val="000A45F4"/>
    <w:rsid w:val="000A4660"/>
    <w:rsid w:val="000A51DA"/>
    <w:rsid w:val="000A6719"/>
    <w:rsid w:val="000B4E5C"/>
    <w:rsid w:val="000B7954"/>
    <w:rsid w:val="000C7EA0"/>
    <w:rsid w:val="000D4F4B"/>
    <w:rsid w:val="000E05AE"/>
    <w:rsid w:val="000E6A96"/>
    <w:rsid w:val="000F05A2"/>
    <w:rsid w:val="000F13B1"/>
    <w:rsid w:val="000F43A8"/>
    <w:rsid w:val="00100B46"/>
    <w:rsid w:val="00102C0E"/>
    <w:rsid w:val="00112741"/>
    <w:rsid w:val="00113D2B"/>
    <w:rsid w:val="00113EC4"/>
    <w:rsid w:val="00116449"/>
    <w:rsid w:val="0011666C"/>
    <w:rsid w:val="00121B2D"/>
    <w:rsid w:val="001307FA"/>
    <w:rsid w:val="00131824"/>
    <w:rsid w:val="00136B32"/>
    <w:rsid w:val="001444EE"/>
    <w:rsid w:val="00145766"/>
    <w:rsid w:val="001458E9"/>
    <w:rsid w:val="00153CD9"/>
    <w:rsid w:val="00154E92"/>
    <w:rsid w:val="00155AFB"/>
    <w:rsid w:val="00156AFA"/>
    <w:rsid w:val="00156C4C"/>
    <w:rsid w:val="00157BF2"/>
    <w:rsid w:val="001607B2"/>
    <w:rsid w:val="0016088D"/>
    <w:rsid w:val="00161876"/>
    <w:rsid w:val="00161D02"/>
    <w:rsid w:val="001745E8"/>
    <w:rsid w:val="0018095F"/>
    <w:rsid w:val="0018313E"/>
    <w:rsid w:val="0018446E"/>
    <w:rsid w:val="00185425"/>
    <w:rsid w:val="00186529"/>
    <w:rsid w:val="00187B9C"/>
    <w:rsid w:val="00192F1D"/>
    <w:rsid w:val="001948EA"/>
    <w:rsid w:val="00194D4C"/>
    <w:rsid w:val="00196AA8"/>
    <w:rsid w:val="001A1E86"/>
    <w:rsid w:val="001A3157"/>
    <w:rsid w:val="001A374F"/>
    <w:rsid w:val="001A4786"/>
    <w:rsid w:val="001B1EAF"/>
    <w:rsid w:val="001B458D"/>
    <w:rsid w:val="001B4FC7"/>
    <w:rsid w:val="001B5D16"/>
    <w:rsid w:val="001B6DFD"/>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A1877"/>
    <w:rsid w:val="002B0F98"/>
    <w:rsid w:val="002B3207"/>
    <w:rsid w:val="002B346A"/>
    <w:rsid w:val="002B351E"/>
    <w:rsid w:val="002B4426"/>
    <w:rsid w:val="002B5F4F"/>
    <w:rsid w:val="002B740B"/>
    <w:rsid w:val="002C187A"/>
    <w:rsid w:val="002C20A8"/>
    <w:rsid w:val="002C4E52"/>
    <w:rsid w:val="002C5DD0"/>
    <w:rsid w:val="002C7051"/>
    <w:rsid w:val="002D2FBB"/>
    <w:rsid w:val="002D4247"/>
    <w:rsid w:val="002D68D7"/>
    <w:rsid w:val="002D6DA0"/>
    <w:rsid w:val="002E10E6"/>
    <w:rsid w:val="002E1CED"/>
    <w:rsid w:val="002E5250"/>
    <w:rsid w:val="002E61AA"/>
    <w:rsid w:val="002E6F58"/>
    <w:rsid w:val="002E745D"/>
    <w:rsid w:val="002F03B8"/>
    <w:rsid w:val="002F10F6"/>
    <w:rsid w:val="002F15D9"/>
    <w:rsid w:val="002F26EC"/>
    <w:rsid w:val="002F42EA"/>
    <w:rsid w:val="003040D8"/>
    <w:rsid w:val="0030455E"/>
    <w:rsid w:val="00304604"/>
    <w:rsid w:val="00305626"/>
    <w:rsid w:val="003107C9"/>
    <w:rsid w:val="003157F4"/>
    <w:rsid w:val="00316D58"/>
    <w:rsid w:val="003212BB"/>
    <w:rsid w:val="00321C92"/>
    <w:rsid w:val="003235DF"/>
    <w:rsid w:val="00323ABC"/>
    <w:rsid w:val="00324A7C"/>
    <w:rsid w:val="00324FE5"/>
    <w:rsid w:val="00333EC9"/>
    <w:rsid w:val="0033515C"/>
    <w:rsid w:val="00336BF8"/>
    <w:rsid w:val="00342356"/>
    <w:rsid w:val="00342E5E"/>
    <w:rsid w:val="00343425"/>
    <w:rsid w:val="0034386B"/>
    <w:rsid w:val="00346D73"/>
    <w:rsid w:val="003473C6"/>
    <w:rsid w:val="00355C69"/>
    <w:rsid w:val="0035676B"/>
    <w:rsid w:val="00356A6E"/>
    <w:rsid w:val="0036386A"/>
    <w:rsid w:val="00366549"/>
    <w:rsid w:val="00372156"/>
    <w:rsid w:val="003722AE"/>
    <w:rsid w:val="0037561F"/>
    <w:rsid w:val="0037563A"/>
    <w:rsid w:val="00380849"/>
    <w:rsid w:val="003818DB"/>
    <w:rsid w:val="003834CD"/>
    <w:rsid w:val="00383908"/>
    <w:rsid w:val="0038746B"/>
    <w:rsid w:val="00391614"/>
    <w:rsid w:val="003966E6"/>
    <w:rsid w:val="003968D7"/>
    <w:rsid w:val="003A613D"/>
    <w:rsid w:val="003A6341"/>
    <w:rsid w:val="003B3A5F"/>
    <w:rsid w:val="003B4F6E"/>
    <w:rsid w:val="003B5338"/>
    <w:rsid w:val="003B78CD"/>
    <w:rsid w:val="003C5283"/>
    <w:rsid w:val="003C5CC6"/>
    <w:rsid w:val="003D12C7"/>
    <w:rsid w:val="003D228B"/>
    <w:rsid w:val="003D4CD7"/>
    <w:rsid w:val="003D4D7C"/>
    <w:rsid w:val="003E6F97"/>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0A52"/>
    <w:rsid w:val="004C3DC3"/>
    <w:rsid w:val="004C4272"/>
    <w:rsid w:val="004C4F3B"/>
    <w:rsid w:val="004D141E"/>
    <w:rsid w:val="004D6EF5"/>
    <w:rsid w:val="004E33A8"/>
    <w:rsid w:val="004E3B3E"/>
    <w:rsid w:val="004E3BD7"/>
    <w:rsid w:val="004E6614"/>
    <w:rsid w:val="004E75FE"/>
    <w:rsid w:val="004F016F"/>
    <w:rsid w:val="004F7D22"/>
    <w:rsid w:val="00500587"/>
    <w:rsid w:val="00505758"/>
    <w:rsid w:val="005129DA"/>
    <w:rsid w:val="00513612"/>
    <w:rsid w:val="00513D8E"/>
    <w:rsid w:val="00515EEF"/>
    <w:rsid w:val="005174D6"/>
    <w:rsid w:val="0051786C"/>
    <w:rsid w:val="005208FF"/>
    <w:rsid w:val="00521468"/>
    <w:rsid w:val="005216B2"/>
    <w:rsid w:val="00521F06"/>
    <w:rsid w:val="00524E3B"/>
    <w:rsid w:val="00526655"/>
    <w:rsid w:val="00526735"/>
    <w:rsid w:val="00526B32"/>
    <w:rsid w:val="005310C3"/>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8153F"/>
    <w:rsid w:val="0058301B"/>
    <w:rsid w:val="00590937"/>
    <w:rsid w:val="0059166A"/>
    <w:rsid w:val="00591D42"/>
    <w:rsid w:val="00592733"/>
    <w:rsid w:val="00593B59"/>
    <w:rsid w:val="00595DBA"/>
    <w:rsid w:val="005A2661"/>
    <w:rsid w:val="005A26F8"/>
    <w:rsid w:val="005A3989"/>
    <w:rsid w:val="005A56E0"/>
    <w:rsid w:val="005C187A"/>
    <w:rsid w:val="005C1FC7"/>
    <w:rsid w:val="005C4963"/>
    <w:rsid w:val="005C4BBA"/>
    <w:rsid w:val="005C68B4"/>
    <w:rsid w:val="005D15A3"/>
    <w:rsid w:val="005D2343"/>
    <w:rsid w:val="005D545C"/>
    <w:rsid w:val="005D5A4A"/>
    <w:rsid w:val="005D653E"/>
    <w:rsid w:val="005E3B28"/>
    <w:rsid w:val="005F0CC2"/>
    <w:rsid w:val="005F439F"/>
    <w:rsid w:val="005F77DA"/>
    <w:rsid w:val="00600B5F"/>
    <w:rsid w:val="006017A2"/>
    <w:rsid w:val="00605275"/>
    <w:rsid w:val="006073A2"/>
    <w:rsid w:val="006073AB"/>
    <w:rsid w:val="0060796B"/>
    <w:rsid w:val="006100F5"/>
    <w:rsid w:val="0061467E"/>
    <w:rsid w:val="00615C30"/>
    <w:rsid w:val="006178E2"/>
    <w:rsid w:val="00624881"/>
    <w:rsid w:val="00624B2F"/>
    <w:rsid w:val="00624F31"/>
    <w:rsid w:val="00626B3F"/>
    <w:rsid w:val="00627A1C"/>
    <w:rsid w:val="00632971"/>
    <w:rsid w:val="00633A41"/>
    <w:rsid w:val="00635112"/>
    <w:rsid w:val="00643A9E"/>
    <w:rsid w:val="00645653"/>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4B73"/>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957"/>
    <w:rsid w:val="006F4A07"/>
    <w:rsid w:val="006F690E"/>
    <w:rsid w:val="006F74C9"/>
    <w:rsid w:val="00705889"/>
    <w:rsid w:val="007065B1"/>
    <w:rsid w:val="007073F6"/>
    <w:rsid w:val="007118F5"/>
    <w:rsid w:val="0071286E"/>
    <w:rsid w:val="00712AF3"/>
    <w:rsid w:val="007133CF"/>
    <w:rsid w:val="0071506D"/>
    <w:rsid w:val="00715EC6"/>
    <w:rsid w:val="00715EF0"/>
    <w:rsid w:val="00720431"/>
    <w:rsid w:val="007308CD"/>
    <w:rsid w:val="007317AD"/>
    <w:rsid w:val="0073324E"/>
    <w:rsid w:val="00734278"/>
    <w:rsid w:val="00740B1E"/>
    <w:rsid w:val="0074108E"/>
    <w:rsid w:val="00741135"/>
    <w:rsid w:val="00742F27"/>
    <w:rsid w:val="00742FDD"/>
    <w:rsid w:val="007435E3"/>
    <w:rsid w:val="007447EB"/>
    <w:rsid w:val="00744AB6"/>
    <w:rsid w:val="007451EC"/>
    <w:rsid w:val="00745803"/>
    <w:rsid w:val="00745F18"/>
    <w:rsid w:val="00751279"/>
    <w:rsid w:val="00751324"/>
    <w:rsid w:val="00751DAF"/>
    <w:rsid w:val="00753159"/>
    <w:rsid w:val="007569BB"/>
    <w:rsid w:val="00756E04"/>
    <w:rsid w:val="00761508"/>
    <w:rsid w:val="007626C9"/>
    <w:rsid w:val="00764773"/>
    <w:rsid w:val="00764B9C"/>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57D8"/>
    <w:rsid w:val="007C78D3"/>
    <w:rsid w:val="007C7B57"/>
    <w:rsid w:val="007D127B"/>
    <w:rsid w:val="007D2DD6"/>
    <w:rsid w:val="007D5138"/>
    <w:rsid w:val="007D6A05"/>
    <w:rsid w:val="007D6E52"/>
    <w:rsid w:val="007E1330"/>
    <w:rsid w:val="007E321B"/>
    <w:rsid w:val="007E3EB8"/>
    <w:rsid w:val="007E4FA1"/>
    <w:rsid w:val="007E7BE8"/>
    <w:rsid w:val="007F039A"/>
    <w:rsid w:val="007F4C86"/>
    <w:rsid w:val="007F6F6D"/>
    <w:rsid w:val="007F7257"/>
    <w:rsid w:val="00800396"/>
    <w:rsid w:val="00805ADB"/>
    <w:rsid w:val="00811A8C"/>
    <w:rsid w:val="00812452"/>
    <w:rsid w:val="0081515A"/>
    <w:rsid w:val="00826923"/>
    <w:rsid w:val="00832A8B"/>
    <w:rsid w:val="0083461E"/>
    <w:rsid w:val="00834A9F"/>
    <w:rsid w:val="008364E5"/>
    <w:rsid w:val="00837B04"/>
    <w:rsid w:val="0084221C"/>
    <w:rsid w:val="0084393C"/>
    <w:rsid w:val="00847A89"/>
    <w:rsid w:val="00853068"/>
    <w:rsid w:val="00854EB8"/>
    <w:rsid w:val="0085654C"/>
    <w:rsid w:val="00861669"/>
    <w:rsid w:val="008632DB"/>
    <w:rsid w:val="008640A5"/>
    <w:rsid w:val="00865821"/>
    <w:rsid w:val="00865AFA"/>
    <w:rsid w:val="00865FA0"/>
    <w:rsid w:val="008664A8"/>
    <w:rsid w:val="00866E96"/>
    <w:rsid w:val="00874634"/>
    <w:rsid w:val="00875EA5"/>
    <w:rsid w:val="00881D4B"/>
    <w:rsid w:val="00891AE7"/>
    <w:rsid w:val="00891C3D"/>
    <w:rsid w:val="008A1155"/>
    <w:rsid w:val="008A3181"/>
    <w:rsid w:val="008B1B75"/>
    <w:rsid w:val="008B3518"/>
    <w:rsid w:val="008B5A12"/>
    <w:rsid w:val="008B7E23"/>
    <w:rsid w:val="008C782A"/>
    <w:rsid w:val="008E1083"/>
    <w:rsid w:val="008E3872"/>
    <w:rsid w:val="008E6D0E"/>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567A"/>
    <w:rsid w:val="0092673B"/>
    <w:rsid w:val="0093134E"/>
    <w:rsid w:val="00931786"/>
    <w:rsid w:val="00937ABE"/>
    <w:rsid w:val="00945925"/>
    <w:rsid w:val="00952DE4"/>
    <w:rsid w:val="00953C30"/>
    <w:rsid w:val="009568EF"/>
    <w:rsid w:val="00956B79"/>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236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29B"/>
    <w:rsid w:val="009E38EA"/>
    <w:rsid w:val="009E5594"/>
    <w:rsid w:val="009E6D9E"/>
    <w:rsid w:val="009F3487"/>
    <w:rsid w:val="009F517D"/>
    <w:rsid w:val="009F6554"/>
    <w:rsid w:val="009F7F98"/>
    <w:rsid w:val="00A02F58"/>
    <w:rsid w:val="00A032AE"/>
    <w:rsid w:val="00A048D2"/>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729"/>
    <w:rsid w:val="00A53C94"/>
    <w:rsid w:val="00A53DBD"/>
    <w:rsid w:val="00A5416A"/>
    <w:rsid w:val="00A54464"/>
    <w:rsid w:val="00A54EC4"/>
    <w:rsid w:val="00A56DD8"/>
    <w:rsid w:val="00A6017D"/>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F2D89"/>
    <w:rsid w:val="00AF7DA4"/>
    <w:rsid w:val="00B00EBD"/>
    <w:rsid w:val="00B0370E"/>
    <w:rsid w:val="00B03E68"/>
    <w:rsid w:val="00B05E35"/>
    <w:rsid w:val="00B069CF"/>
    <w:rsid w:val="00B124BD"/>
    <w:rsid w:val="00B12FB8"/>
    <w:rsid w:val="00B2224B"/>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E1E"/>
    <w:rsid w:val="00C0670D"/>
    <w:rsid w:val="00C07A0C"/>
    <w:rsid w:val="00C107F6"/>
    <w:rsid w:val="00C10E8E"/>
    <w:rsid w:val="00C1295F"/>
    <w:rsid w:val="00C12D6A"/>
    <w:rsid w:val="00C13590"/>
    <w:rsid w:val="00C145CF"/>
    <w:rsid w:val="00C221D7"/>
    <w:rsid w:val="00C2331C"/>
    <w:rsid w:val="00C25D42"/>
    <w:rsid w:val="00C27302"/>
    <w:rsid w:val="00C30188"/>
    <w:rsid w:val="00C30F72"/>
    <w:rsid w:val="00C312C0"/>
    <w:rsid w:val="00C41926"/>
    <w:rsid w:val="00C42FB9"/>
    <w:rsid w:val="00C45843"/>
    <w:rsid w:val="00C52BDA"/>
    <w:rsid w:val="00C578BE"/>
    <w:rsid w:val="00C61129"/>
    <w:rsid w:val="00C640B2"/>
    <w:rsid w:val="00C72CF8"/>
    <w:rsid w:val="00C74E37"/>
    <w:rsid w:val="00C846A4"/>
    <w:rsid w:val="00C847EE"/>
    <w:rsid w:val="00C853D5"/>
    <w:rsid w:val="00C955F4"/>
    <w:rsid w:val="00C96336"/>
    <w:rsid w:val="00CA1B43"/>
    <w:rsid w:val="00CA6C99"/>
    <w:rsid w:val="00CB02F7"/>
    <w:rsid w:val="00CB25A2"/>
    <w:rsid w:val="00CB4B5C"/>
    <w:rsid w:val="00CB5499"/>
    <w:rsid w:val="00CC2015"/>
    <w:rsid w:val="00CC26EB"/>
    <w:rsid w:val="00CC59E5"/>
    <w:rsid w:val="00CD2F67"/>
    <w:rsid w:val="00CD3754"/>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61557"/>
    <w:rsid w:val="00D61712"/>
    <w:rsid w:val="00D61C71"/>
    <w:rsid w:val="00D632A3"/>
    <w:rsid w:val="00D65589"/>
    <w:rsid w:val="00D65BB5"/>
    <w:rsid w:val="00D6788F"/>
    <w:rsid w:val="00D70EC5"/>
    <w:rsid w:val="00D755D9"/>
    <w:rsid w:val="00D76947"/>
    <w:rsid w:val="00D82C29"/>
    <w:rsid w:val="00D84A39"/>
    <w:rsid w:val="00D85131"/>
    <w:rsid w:val="00D8543B"/>
    <w:rsid w:val="00D9157D"/>
    <w:rsid w:val="00DA064C"/>
    <w:rsid w:val="00DA2795"/>
    <w:rsid w:val="00DA2CD8"/>
    <w:rsid w:val="00DA7B93"/>
    <w:rsid w:val="00DC1151"/>
    <w:rsid w:val="00DC3579"/>
    <w:rsid w:val="00DC3612"/>
    <w:rsid w:val="00DC4D0A"/>
    <w:rsid w:val="00DC5066"/>
    <w:rsid w:val="00DE2383"/>
    <w:rsid w:val="00DF24B9"/>
    <w:rsid w:val="00DF3624"/>
    <w:rsid w:val="00DF5EB7"/>
    <w:rsid w:val="00DF5FD1"/>
    <w:rsid w:val="00DF6A23"/>
    <w:rsid w:val="00E021C1"/>
    <w:rsid w:val="00E04A24"/>
    <w:rsid w:val="00E0564D"/>
    <w:rsid w:val="00E07987"/>
    <w:rsid w:val="00E10926"/>
    <w:rsid w:val="00E13590"/>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71684"/>
    <w:rsid w:val="00F72534"/>
    <w:rsid w:val="00F73E46"/>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5060"/>
    <w:rsid w:val="00FC7475"/>
    <w:rsid w:val="00FD00AA"/>
    <w:rsid w:val="00FD0105"/>
    <w:rsid w:val="00FD0B1C"/>
    <w:rsid w:val="00FD2745"/>
    <w:rsid w:val="00FD7A4A"/>
    <w:rsid w:val="00FE2242"/>
    <w:rsid w:val="00FE41B0"/>
    <w:rsid w:val="00FE63C1"/>
    <w:rsid w:val="00FF4C65"/>
    <w:rsid w:val="00FF58EF"/>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Paragraphe de liste PBLH,texte,MCHIP_list paragraph,List Paragraph1,Recommendation,References,List Bullet Mary,Bullets,List Paragraph (numbered (a)),Numbered List Paragraph,WB List Paragraph,Liste 1,ReferencesCxSpLast"/>
    <w:basedOn w:val="Normal"/>
    <w:link w:val="ParagraphedelisteCar"/>
    <w:uiPriority w:val="99"/>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CommentaireCar">
    <w:name w:val="Commentaire Car"/>
    <w:basedOn w:val="Policepardfaut"/>
    <w:link w:val="Commentaire"/>
    <w:semiHidden/>
    <w:rsid w:val="00C10E8E"/>
    <w:rPr>
      <w:rFonts w:ascii="Times New Roman" w:eastAsia="Times New Roman" w:hAnsi="Times New Roman"/>
      <w:lang w:val="en-GB" w:eastAsia="en-GB"/>
    </w:rPr>
  </w:style>
  <w:style w:type="character" w:customStyle="1" w:styleId="ParagraphedelisteCar">
    <w:name w:val="Paragraphe de liste Car"/>
    <w:aliases w:val="Paragraphe de liste PBLH Car,texte Car,MCHIP_list paragraph Car,List Paragraph1 Car,Recommendation Car,References Car,List Bullet Mary Car,Bullets Car,List Paragraph (numbered (a)) Car,Numbered List Paragraph Car,Liste 1 Car"/>
    <w:link w:val="Paragraphedeliste"/>
    <w:uiPriority w:val="99"/>
    <w:qFormat/>
    <w:locked/>
    <w:rsid w:val="00100B46"/>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rive.google.com/file/d/1OStBCQuTt5VIKIFf3U7fW-wzuUQGGBGi/view?usp=sharin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rive.google.com/file/d/1_e3vy8Ah6oKCn_-mAIz_e2E2lVmVnQQ8/view?usp=shar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file/d/1OStBCQuTt5VIKIFf3U7fW-wzuUQGGBGi/view?usp=sharing" TargetMode="External"/><Relationship Id="rId2" Type="http://schemas.openxmlformats.org/officeDocument/2006/relationships/hyperlink" Target="https://drive.google.com/file/d/13UXrM_eO4DwmK-hPUQTc2r9t8iHCNuoz/view?usp=sharing" TargetMode="External"/><Relationship Id="rId1" Type="http://schemas.openxmlformats.org/officeDocument/2006/relationships/hyperlink" Target="https://drive.google.com/drive/folders/1RLVu33lKivsVP628QBXOw6gjP2uUxTF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D02D31A2-0282-4812-BA79-50C9B88D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6655</Words>
  <Characters>36603</Characters>
  <Application>Microsoft Office Word</Application>
  <DocSecurity>0</DocSecurity>
  <Lines>305</Lines>
  <Paragraphs>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USER</cp:lastModifiedBy>
  <cp:revision>2</cp:revision>
  <cp:lastPrinted>2014-02-10T17:12:00Z</cp:lastPrinted>
  <dcterms:created xsi:type="dcterms:W3CDTF">2021-12-16T11:30:00Z</dcterms:created>
  <dcterms:modified xsi:type="dcterms:W3CDTF">2021-12-16T11:30:00Z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