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sdt>
      <w:sdtPr>
        <w:rPr>
          <w:rFonts w:ascii="Times New Roman" w:hAnsi="Times New Roman" w:cs="Times New Roman"/>
          <w:sz w:val="24"/>
          <w:szCs w:val="24"/>
        </w:rPr>
        <w:id w:val="1441415152"/>
        <w:docPartObj>
          <w:docPartGallery w:val="Cover Pages"/>
          <w:docPartUnique/>
        </w:docPartObj>
      </w:sdtPr>
      <w:sdtEndPr/>
      <w:sdtContent>
        <w:p w14:paraId="2960B295" w14:textId="1BD17F70" w:rsidR="006C59AE" w:rsidRPr="009F0A1C" w:rsidRDefault="009F0A1C" w:rsidP="009F0A1C">
          <w:pPr>
            <w:spacing w:line="276" w:lineRule="auto"/>
            <w:jc w:val="both"/>
            <w:rPr>
              <w:rFonts w:ascii="Times New Roman" w:hAnsi="Times New Roman" w:cs="Times New Roman"/>
              <w:sz w:val="24"/>
              <w:szCs w:val="24"/>
            </w:rPr>
          </w:pPr>
          <w:r w:rsidRPr="009F0A1C">
            <w:rPr>
              <w:rFonts w:ascii="Times New Roman" w:hAnsi="Times New Roman" w:cs="Times New Roman"/>
              <w:noProof/>
              <w:lang w:eastAsia="fr-FR"/>
            </w:rPr>
            <mc:AlternateContent>
              <mc:Choice Requires="wps">
                <w:drawing>
                  <wp:anchor distT="0" distB="0" distL="114300" distR="114300" simplePos="0" relativeHeight="251659264" behindDoc="0" locked="0" layoutInCell="1" allowOverlap="1" wp14:anchorId="6897AF7E" wp14:editId="61051A5E">
                    <wp:simplePos x="0" y="0"/>
                    <wp:positionH relativeFrom="page">
                      <wp:align>center</wp:align>
                    </wp:positionH>
                    <wp:positionV relativeFrom="page">
                      <wp:align>center</wp:align>
                    </wp:positionV>
                    <wp:extent cx="7114540" cy="8265160"/>
                    <wp:effectExtent l="0" t="0" r="0" b="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4540" cy="8265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749"/>
                                  <w:gridCol w:w="5445"/>
                                </w:tblGrid>
                                <w:tr w:rsidR="006C59AE" w14:paraId="5E35001C" w14:textId="77777777">
                                  <w:trPr>
                                    <w:jc w:val="center"/>
                                  </w:trPr>
                                  <w:tc>
                                    <w:tcPr>
                                      <w:tcW w:w="2568" w:type="pct"/>
                                      <w:vAlign w:val="center"/>
                                    </w:tcPr>
                                    <w:p w14:paraId="091013DA" w14:textId="77777777" w:rsidR="006C59AE" w:rsidRDefault="006C59AE">
                                      <w:pPr>
                                        <w:jc w:val="right"/>
                                      </w:pPr>
                                      <w:r>
                                        <w:rPr>
                                          <w:noProof/>
                                          <w:lang w:eastAsia="fr-FR"/>
                                        </w:rPr>
                                        <w:drawing>
                                          <wp:inline distT="0" distB="0" distL="0" distR="0" wp14:anchorId="1F950E27" wp14:editId="344CC383">
                                            <wp:extent cx="3065006" cy="3831336"/>
                                            <wp:effectExtent l="0" t="0" r="2540" b="0"/>
                                            <wp:docPr id="1" name="Image 1" descr="Image illustrant une route sinueuse et des arbres" title="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65006" cy="3831336"/>
                                                    </a:xfrm>
                                                    <a:prstGeom prst="rect">
                                                      <a:avLst/>
                                                    </a:prstGeom>
                                                  </pic:spPr>
                                                </pic:pic>
                                              </a:graphicData>
                                            </a:graphic>
                                          </wp:inline>
                                        </w:drawing>
                                      </w:r>
                                    </w:p>
                                    <w:sdt>
                                      <w:sdtPr>
                                        <w:rPr>
                                          <w:rFonts w:ascii="Times New Roman" w:hAnsi="Times New Roman" w:cs="Times New Roman"/>
                                          <w:caps/>
                                          <w:color w:val="191919" w:themeColor="text1" w:themeTint="E6"/>
                                          <w:sz w:val="44"/>
                                          <w:szCs w:val="72"/>
                                        </w:rPr>
                                        <w:alias w:val="Titre"/>
                                        <w:tag w:val=""/>
                                        <w:id w:val="2080330685"/>
                                        <w:dataBinding w:prefixMappings="xmlns:ns0='http://purl.org/dc/elements/1.1/' xmlns:ns1='http://schemas.openxmlformats.org/package/2006/metadata/core-properties' " w:xpath="/ns1:coreProperties[1]/ns0:title[1]" w:storeItemID="{6C3C8BC8-F283-45AE-878A-BAB7291924A1}"/>
                                        <w:text/>
                                      </w:sdtPr>
                                      <w:sdtEndPr/>
                                      <w:sdtContent>
                                        <w:p w14:paraId="48D63B08" w14:textId="6AEEECF4" w:rsidR="006C59AE" w:rsidRPr="009F0A1C" w:rsidRDefault="003A2D22" w:rsidP="00D513BF">
                                          <w:pPr>
                                            <w:pStyle w:val="Sansinterligne"/>
                                            <w:spacing w:line="312" w:lineRule="auto"/>
                                            <w:jc w:val="center"/>
                                            <w:rPr>
                                              <w:rFonts w:ascii="Times New Roman" w:hAnsi="Times New Roman" w:cs="Times New Roman"/>
                                              <w:caps/>
                                              <w:color w:val="191919" w:themeColor="text1" w:themeTint="E6"/>
                                              <w:sz w:val="44"/>
                                              <w:szCs w:val="72"/>
                                            </w:rPr>
                                          </w:pPr>
                                          <w:r w:rsidRPr="009F0A1C">
                                            <w:rPr>
                                              <w:rFonts w:ascii="Times New Roman" w:hAnsi="Times New Roman" w:cs="Times New Roman"/>
                                              <w:caps/>
                                              <w:color w:val="191919" w:themeColor="text1" w:themeTint="E6"/>
                                              <w:sz w:val="44"/>
                                              <w:szCs w:val="72"/>
                                            </w:rPr>
                                            <w:t>Rapport</w:t>
                                          </w:r>
                                          <w:r w:rsidR="009F0A1C" w:rsidRPr="009F0A1C">
                                            <w:rPr>
                                              <w:rFonts w:ascii="Times New Roman" w:hAnsi="Times New Roman" w:cs="Times New Roman"/>
                                              <w:caps/>
                                              <w:color w:val="191919" w:themeColor="text1" w:themeTint="E6"/>
                                              <w:sz w:val="44"/>
                                              <w:szCs w:val="72"/>
                                            </w:rPr>
                                            <w:t xml:space="preserve"> DE L’ETUDE SITUATIONNELLE</w:t>
                                          </w:r>
                                          <w:r w:rsidRPr="009F0A1C">
                                            <w:rPr>
                                              <w:rFonts w:ascii="Times New Roman" w:hAnsi="Times New Roman" w:cs="Times New Roman"/>
                                              <w:caps/>
                                              <w:color w:val="191919" w:themeColor="text1" w:themeTint="E6"/>
                                              <w:sz w:val="44"/>
                                              <w:szCs w:val="72"/>
                                            </w:rPr>
                                            <w:t xml:space="preserve"> sur les textes de Lois encadrant le foncier agropastoral</w:t>
                                          </w:r>
                                        </w:p>
                                      </w:sdtContent>
                                    </w:sdt>
                                    <w:sdt>
                                      <w:sdtPr>
                                        <w:rPr>
                                          <w:color w:val="000000" w:themeColor="text1"/>
                                          <w:sz w:val="24"/>
                                          <w:szCs w:val="24"/>
                                        </w:rPr>
                                        <w:alias w:val="Sous-titre"/>
                                        <w:tag w:val=""/>
                                        <w:id w:val="-1002886169"/>
                                        <w:showingPlcHdr/>
                                        <w:dataBinding w:prefixMappings="xmlns:ns0='http://purl.org/dc/elements/1.1/' xmlns:ns1='http://schemas.openxmlformats.org/package/2006/metadata/core-properties' " w:xpath="/ns1:coreProperties[1]/ns0:subject[1]" w:storeItemID="{6C3C8BC8-F283-45AE-878A-BAB7291924A1}"/>
                                        <w:text/>
                                      </w:sdtPr>
                                      <w:sdtEndPr/>
                                      <w:sdtContent>
                                        <w:p w14:paraId="5DA37B85" w14:textId="0EB878C8" w:rsidR="006C59AE" w:rsidRDefault="00D513BF" w:rsidP="00D513BF">
                                          <w:pPr>
                                            <w:jc w:val="right"/>
                                            <w:rPr>
                                              <w:sz w:val="24"/>
                                              <w:szCs w:val="24"/>
                                            </w:rPr>
                                          </w:pPr>
                                          <w:r>
                                            <w:rPr>
                                              <w:color w:val="000000" w:themeColor="text1"/>
                                              <w:sz w:val="24"/>
                                              <w:szCs w:val="24"/>
                                            </w:rPr>
                                            <w:t xml:space="preserve">     </w:t>
                                          </w:r>
                                        </w:p>
                                      </w:sdtContent>
                                    </w:sdt>
                                  </w:tc>
                                  <w:tc>
                                    <w:tcPr>
                                      <w:tcW w:w="2432" w:type="pct"/>
                                      <w:vAlign w:val="center"/>
                                    </w:tcPr>
                                    <w:p w14:paraId="2C7974D1" w14:textId="5AEEB6F2" w:rsidR="00D513BF" w:rsidRPr="009F0A1C" w:rsidRDefault="006C59AE">
                                      <w:pPr>
                                        <w:pStyle w:val="Sansinterligne"/>
                                        <w:rPr>
                                          <w:rFonts w:ascii="Times New Roman" w:hAnsi="Times New Roman" w:cs="Times New Roman"/>
                                          <w:b/>
                                          <w:caps/>
                                          <w:sz w:val="28"/>
                                          <w:szCs w:val="26"/>
                                        </w:rPr>
                                      </w:pPr>
                                      <w:r w:rsidRPr="009F0A1C">
                                        <w:rPr>
                                          <w:rFonts w:ascii="Times New Roman" w:hAnsi="Times New Roman" w:cs="Times New Roman"/>
                                          <w:b/>
                                          <w:caps/>
                                          <w:sz w:val="28"/>
                                          <w:szCs w:val="26"/>
                                        </w:rPr>
                                        <w:t>Résumé</w:t>
                                      </w:r>
                                    </w:p>
                                    <w:sdt>
                                      <w:sdtPr>
                                        <w:rPr>
                                          <w:rFonts w:ascii="Times New Roman" w:hAnsi="Times New Roman" w:cs="Times New Roman"/>
                                          <w:color w:val="000000" w:themeColor="text1"/>
                                          <w:sz w:val="24"/>
                                        </w:rPr>
                                        <w:alias w:val="Résumé"/>
                                        <w:tag w:val=""/>
                                        <w:id w:val="2080013788"/>
                                        <w:dataBinding w:prefixMappings="xmlns:ns0='http://schemas.microsoft.com/office/2006/coverPageProps' " w:xpath="/ns0:CoverPageProperties[1]/ns0:Abstract[1]" w:storeItemID="{55AF091B-3C7A-41E3-B477-F2FDAA23CFDA}"/>
                                        <w:text/>
                                      </w:sdtPr>
                                      <w:sdtEndPr/>
                                      <w:sdtContent>
                                        <w:p w14:paraId="4B93EDB9" w14:textId="2EBE059A" w:rsidR="006C59AE" w:rsidRPr="009F0A1C" w:rsidRDefault="005050AD" w:rsidP="009F0A1C">
                                          <w:pPr>
                                            <w:shd w:val="clear" w:color="auto" w:fill="B4C6E7" w:themeFill="accent1" w:themeFillTint="66"/>
                                            <w:jc w:val="both"/>
                                            <w:rPr>
                                              <w:rFonts w:ascii="Times New Roman" w:hAnsi="Times New Roman" w:cs="Times New Roman"/>
                                              <w:color w:val="000000" w:themeColor="text1"/>
                                              <w:sz w:val="24"/>
                                            </w:rPr>
                                          </w:pPr>
                                          <w:r w:rsidRPr="009F0A1C">
                                            <w:rPr>
                                              <w:rFonts w:ascii="Times New Roman" w:hAnsi="Times New Roman" w:cs="Times New Roman"/>
                                              <w:color w:val="000000" w:themeColor="text1"/>
                                              <w:sz w:val="24"/>
                                            </w:rPr>
                                            <w:t>Face au besoin de plus en plus important d’accès et d’exploitations des terres, les autorités maliennes nationales et locales, rencontrent des défis liés à la gestion des ressources naturelles</w:t>
                                          </w:r>
                                          <w:r w:rsidR="002F5FD7" w:rsidRPr="009F0A1C">
                                            <w:rPr>
                                              <w:rFonts w:ascii="Times New Roman" w:hAnsi="Times New Roman" w:cs="Times New Roman"/>
                                              <w:color w:val="000000" w:themeColor="text1"/>
                                              <w:sz w:val="24"/>
                                            </w:rPr>
                                            <w:t xml:space="preserve"> et aux conflits autour de ces ressources. Les textes et lois sur le foncier agropastoral intègre depuis 2006 des conventions locales, </w:t>
                                          </w:r>
                                          <w:r w:rsidR="00D513BF" w:rsidRPr="009F0A1C">
                                            <w:rPr>
                                              <w:rFonts w:ascii="Times New Roman" w:hAnsi="Times New Roman" w:cs="Times New Roman"/>
                                              <w:color w:val="000000" w:themeColor="text1"/>
                                              <w:sz w:val="24"/>
                                            </w:rPr>
                                            <w:t>des réglementations coutumières</w:t>
                                          </w:r>
                                          <w:r w:rsidR="002F5FD7" w:rsidRPr="009F0A1C">
                                            <w:rPr>
                                              <w:rFonts w:ascii="Times New Roman" w:hAnsi="Times New Roman" w:cs="Times New Roman"/>
                                              <w:color w:val="000000" w:themeColor="text1"/>
                                              <w:sz w:val="24"/>
                                            </w:rPr>
                                            <w:t xml:space="preserve"> sur le foncier. Cependant, les problèmes demeurent. L’objet de cette note est d’exposer le contenu des textes et lois choisies (LOA, LFA, conventions locales etc.) pour poser les problèmes liés aux contradictions qu’ils suscitent. Des recommandations font suite à la lecture des textes.</w:t>
                                          </w:r>
                                        </w:p>
                                      </w:sdtContent>
                                    </w:sdt>
                                    <w:p w14:paraId="0513A887" w14:textId="4F864476" w:rsidR="006C59AE" w:rsidRDefault="00222758" w:rsidP="00D513BF">
                                      <w:pPr>
                                        <w:pStyle w:val="Sansinterligne"/>
                                      </w:pPr>
                                      <w:sdt>
                                        <w:sdtPr>
                                          <w:rPr>
                                            <w:color w:val="44546A" w:themeColor="text2"/>
                                          </w:rPr>
                                          <w:alias w:val="Cours"/>
                                          <w:tag w:val="Cours"/>
                                          <w:id w:val="-1284027438"/>
                                          <w:showingPlcHdr/>
                                          <w:dataBinding w:prefixMappings="xmlns:ns0='http://purl.org/dc/elements/1.1/' xmlns:ns1='http://schemas.openxmlformats.org/package/2006/metadata/core-properties' " w:xpath="/ns1:coreProperties[1]/ns1:category[1]" w:storeItemID="{6C3C8BC8-F283-45AE-878A-BAB7291924A1}"/>
                                          <w:text/>
                                        </w:sdtPr>
                                        <w:sdtEndPr/>
                                        <w:sdtContent>
                                          <w:r w:rsidR="00D513BF">
                                            <w:rPr>
                                              <w:color w:val="44546A" w:themeColor="text2"/>
                                            </w:rPr>
                                            <w:t xml:space="preserve">     </w:t>
                                          </w:r>
                                        </w:sdtContent>
                                      </w:sdt>
                                    </w:p>
                                  </w:tc>
                                </w:tr>
                              </w:tbl>
                              <w:p w14:paraId="32520D70" w14:textId="77777777" w:rsidR="006C59AE" w:rsidRDefault="006C59AE"/>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6897AF7E" id="_x0000_t202" coordsize="21600,21600" o:spt="202" path="m,l,21600r21600,l21600,xe">
                    <v:stroke joinstyle="miter"/>
                    <v:path gradientshapeok="t" o:connecttype="rect"/>
                  </v:shapetype>
                  <v:shape id="Zone de texte 6" o:spid="_x0000_s1026" type="#_x0000_t202" style="position:absolute;left:0;text-align:left;margin-left:0;margin-top:0;width:560.2pt;height:650.8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" fillcolor="white [3201]" stroked="f" strokeweight=".5pt">
                    <v:path arrowok="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749"/>
                            <w:gridCol w:w="5445"/>
                          </w:tblGrid>
                          <w:tr w:rsidR="006C59AE" w14:paraId="5E35001C" w14:textId="77777777">
                            <w:trPr>
                              <w:jc w:val="center"/>
                            </w:trPr>
                            <w:tc>
                              <w:tcPr>
                                <w:tcW w:w="2568" w:type="pct"/>
                                <w:vAlign w:val="center"/>
                              </w:tcPr>
                              <w:p w14:paraId="091013DA" w14:textId="77777777" w:rsidR="006C59AE" w:rsidRDefault="006C59AE">
                                <w:pPr>
                                  <w:jc w:val="right"/>
                                </w:pPr>
                                <w:r>
                                  <w:rPr>
                                    <w:noProof/>
                                    <w:lang w:eastAsia="fr-FR"/>
                                  </w:rPr>
                                  <w:drawing>
                                    <wp:inline distT="0" distB="0" distL="0" distR="0" wp14:anchorId="1F950E27" wp14:editId="344CC383">
                                      <wp:extent cx="3065006" cy="3831336"/>
                                      <wp:effectExtent l="0" t="0" r="2540" b="0"/>
                                      <wp:docPr id="1" name="Image 1" descr="Image illustrant une route sinueuse et des arbres" title="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65006" cy="3831336"/>
                                              </a:xfrm>
                                              <a:prstGeom prst="rect">
                                                <a:avLst/>
                                              </a:prstGeom>
                                            </pic:spPr>
                                          </pic:pic>
                                        </a:graphicData>
                                      </a:graphic>
                                    </wp:inline>
                                  </w:drawing>
                                </w:r>
                              </w:p>
                              <w:sdt>
                                <w:sdtPr>
                                  <w:rPr>
                                    <w:rFonts w:ascii="Times New Roman" w:hAnsi="Times New Roman" w:cs="Times New Roman"/>
                                    <w:caps/>
                                    <w:color w:val="191919" w:themeColor="text1" w:themeTint="E6"/>
                                    <w:sz w:val="44"/>
                                    <w:szCs w:val="72"/>
                                  </w:rPr>
                                  <w:alias w:val="Titre"/>
                                  <w:tag w:val=""/>
                                  <w:id w:val="2080330685"/>
                                  <w:dataBinding w:prefixMappings="xmlns:ns0='http://purl.org/dc/elements/1.1/' xmlns:ns1='http://schemas.openxmlformats.org/package/2006/metadata/core-properties' " w:xpath="/ns1:coreProperties[1]/ns0:title[1]" w:storeItemID="{6C3C8BC8-F283-45AE-878A-BAB7291924A1}"/>
                                  <w:text/>
                                </w:sdtPr>
                                <w:sdtEndPr/>
                                <w:sdtContent>
                                  <w:p w14:paraId="48D63B08" w14:textId="6AEEECF4" w:rsidR="006C59AE" w:rsidRPr="009F0A1C" w:rsidRDefault="003A2D22" w:rsidP="00D513BF">
                                    <w:pPr>
                                      <w:pStyle w:val="Sansinterligne"/>
                                      <w:spacing w:line="312" w:lineRule="auto"/>
                                      <w:jc w:val="center"/>
                                      <w:rPr>
                                        <w:rFonts w:ascii="Times New Roman" w:hAnsi="Times New Roman" w:cs="Times New Roman"/>
                                        <w:caps/>
                                        <w:color w:val="191919" w:themeColor="text1" w:themeTint="E6"/>
                                        <w:sz w:val="44"/>
                                        <w:szCs w:val="72"/>
                                      </w:rPr>
                                    </w:pPr>
                                    <w:r w:rsidRPr="009F0A1C">
                                      <w:rPr>
                                        <w:rFonts w:ascii="Times New Roman" w:hAnsi="Times New Roman" w:cs="Times New Roman"/>
                                        <w:caps/>
                                        <w:color w:val="191919" w:themeColor="text1" w:themeTint="E6"/>
                                        <w:sz w:val="44"/>
                                        <w:szCs w:val="72"/>
                                      </w:rPr>
                                      <w:t>Rapport</w:t>
                                    </w:r>
                                    <w:r w:rsidR="009F0A1C" w:rsidRPr="009F0A1C">
                                      <w:rPr>
                                        <w:rFonts w:ascii="Times New Roman" w:hAnsi="Times New Roman" w:cs="Times New Roman"/>
                                        <w:caps/>
                                        <w:color w:val="191919" w:themeColor="text1" w:themeTint="E6"/>
                                        <w:sz w:val="44"/>
                                        <w:szCs w:val="72"/>
                                      </w:rPr>
                                      <w:t xml:space="preserve"> DE L’ETUDE SITUATIONNELLE</w:t>
                                    </w:r>
                                    <w:r w:rsidRPr="009F0A1C">
                                      <w:rPr>
                                        <w:rFonts w:ascii="Times New Roman" w:hAnsi="Times New Roman" w:cs="Times New Roman"/>
                                        <w:caps/>
                                        <w:color w:val="191919" w:themeColor="text1" w:themeTint="E6"/>
                                        <w:sz w:val="44"/>
                                        <w:szCs w:val="72"/>
                                      </w:rPr>
                                      <w:t xml:space="preserve"> sur les textes de Lois encadrant le foncier agropastoral</w:t>
                                    </w:r>
                                  </w:p>
                                </w:sdtContent>
                              </w:sdt>
                              <w:sdt>
                                <w:sdtPr>
                                  <w:rPr>
                                    <w:color w:val="000000" w:themeColor="text1"/>
                                    <w:sz w:val="24"/>
                                    <w:szCs w:val="24"/>
                                  </w:rPr>
                                  <w:alias w:val="Sous-titre"/>
                                  <w:tag w:val=""/>
                                  <w:id w:val="-1002886169"/>
                                  <w:showingPlcHdr/>
                                  <w:dataBinding w:prefixMappings="xmlns:ns0='http://purl.org/dc/elements/1.1/' xmlns:ns1='http://schemas.openxmlformats.org/package/2006/metadata/core-properties' " w:xpath="/ns1:coreProperties[1]/ns0:subject[1]" w:storeItemID="{6C3C8BC8-F283-45AE-878A-BAB7291924A1}"/>
                                  <w:text/>
                                </w:sdtPr>
                                <w:sdtEndPr/>
                                <w:sdtContent>
                                  <w:p w14:paraId="5DA37B85" w14:textId="0EB878C8" w:rsidR="006C59AE" w:rsidRDefault="00D513BF" w:rsidP="00D513BF">
                                    <w:pPr>
                                      <w:jc w:val="right"/>
                                      <w:rPr>
                                        <w:sz w:val="24"/>
                                        <w:szCs w:val="24"/>
                                      </w:rPr>
                                    </w:pPr>
                                    <w:r>
                                      <w:rPr>
                                        <w:color w:val="000000" w:themeColor="text1"/>
                                        <w:sz w:val="24"/>
                                        <w:szCs w:val="24"/>
                                      </w:rPr>
                                      <w:t xml:space="preserve">     </w:t>
                                    </w:r>
                                  </w:p>
                                </w:sdtContent>
                              </w:sdt>
                            </w:tc>
                            <w:tc>
                              <w:tcPr>
                                <w:tcW w:w="2432" w:type="pct"/>
                                <w:vAlign w:val="center"/>
                              </w:tcPr>
                              <w:p w14:paraId="2C7974D1" w14:textId="5AEEB6F2" w:rsidR="00D513BF" w:rsidRPr="009F0A1C" w:rsidRDefault="006C59AE">
                                <w:pPr>
                                  <w:pStyle w:val="Sansinterligne"/>
                                  <w:rPr>
                                    <w:rFonts w:ascii="Times New Roman" w:hAnsi="Times New Roman" w:cs="Times New Roman"/>
                                    <w:b/>
                                    <w:caps/>
                                    <w:sz w:val="28"/>
                                    <w:szCs w:val="26"/>
                                  </w:rPr>
                                </w:pPr>
                                <w:r w:rsidRPr="009F0A1C">
                                  <w:rPr>
                                    <w:rFonts w:ascii="Times New Roman" w:hAnsi="Times New Roman" w:cs="Times New Roman"/>
                                    <w:b/>
                                    <w:caps/>
                                    <w:sz w:val="28"/>
                                    <w:szCs w:val="26"/>
                                  </w:rPr>
                                  <w:t>Résumé</w:t>
                                </w:r>
                              </w:p>
                              <w:sdt>
                                <w:sdtPr>
                                  <w:rPr>
                                    <w:rFonts w:ascii="Times New Roman" w:hAnsi="Times New Roman" w:cs="Times New Roman"/>
                                    <w:color w:val="000000" w:themeColor="text1"/>
                                    <w:sz w:val="24"/>
                                  </w:rPr>
                                  <w:alias w:val="Résumé"/>
                                  <w:tag w:val=""/>
                                  <w:id w:val="2080013788"/>
                                  <w:dataBinding w:prefixMappings="xmlns:ns0='http://schemas.microsoft.com/office/2006/coverPageProps' " w:xpath="/ns0:CoverPageProperties[1]/ns0:Abstract[1]" w:storeItemID="{55AF091B-3C7A-41E3-B477-F2FDAA23CFDA}"/>
                                  <w:text/>
                                </w:sdtPr>
                                <w:sdtEndPr/>
                                <w:sdtContent>
                                  <w:p w14:paraId="4B93EDB9" w14:textId="2EBE059A" w:rsidR="006C59AE" w:rsidRPr="009F0A1C" w:rsidRDefault="005050AD" w:rsidP="009F0A1C">
                                    <w:pPr>
                                      <w:shd w:val="clear" w:color="auto" w:fill="B4C6E7" w:themeFill="accent1" w:themeFillTint="66"/>
                                      <w:jc w:val="both"/>
                                      <w:rPr>
                                        <w:rFonts w:ascii="Times New Roman" w:hAnsi="Times New Roman" w:cs="Times New Roman"/>
                                        <w:color w:val="000000" w:themeColor="text1"/>
                                        <w:sz w:val="24"/>
                                      </w:rPr>
                                    </w:pPr>
                                    <w:r w:rsidRPr="009F0A1C">
                                      <w:rPr>
                                        <w:rFonts w:ascii="Times New Roman" w:hAnsi="Times New Roman" w:cs="Times New Roman"/>
                                        <w:color w:val="000000" w:themeColor="text1"/>
                                        <w:sz w:val="24"/>
                                      </w:rPr>
                                      <w:t>Face au besoin de plus en plus important d’accès et d’exploitations des terres, les autorités maliennes nationales et locales, rencontrent des défis liés à la gestion des ressources naturelles</w:t>
                                    </w:r>
                                    <w:r w:rsidR="002F5FD7" w:rsidRPr="009F0A1C">
                                      <w:rPr>
                                        <w:rFonts w:ascii="Times New Roman" w:hAnsi="Times New Roman" w:cs="Times New Roman"/>
                                        <w:color w:val="000000" w:themeColor="text1"/>
                                        <w:sz w:val="24"/>
                                      </w:rPr>
                                      <w:t xml:space="preserve"> et aux conflits autour de ces ressources. Les textes et lois sur le foncier agropastoral intègre depuis 2006 des conventions locales, </w:t>
                                    </w:r>
                                    <w:r w:rsidR="00D513BF" w:rsidRPr="009F0A1C">
                                      <w:rPr>
                                        <w:rFonts w:ascii="Times New Roman" w:hAnsi="Times New Roman" w:cs="Times New Roman"/>
                                        <w:color w:val="000000" w:themeColor="text1"/>
                                        <w:sz w:val="24"/>
                                      </w:rPr>
                                      <w:t>des réglementations coutumières</w:t>
                                    </w:r>
                                    <w:r w:rsidR="002F5FD7" w:rsidRPr="009F0A1C">
                                      <w:rPr>
                                        <w:rFonts w:ascii="Times New Roman" w:hAnsi="Times New Roman" w:cs="Times New Roman"/>
                                        <w:color w:val="000000" w:themeColor="text1"/>
                                        <w:sz w:val="24"/>
                                      </w:rPr>
                                      <w:t xml:space="preserve"> sur le foncier. Cependant, les problèmes demeurent. L’objet de cette note est d’exposer le contenu des textes et lois choisies (LOA, LFA, conventions locales etc.) pour poser les problèmes liés aux contradictions qu’ils suscitent. Des recommandations font suite à la lecture des textes.</w:t>
                                    </w:r>
                                  </w:p>
                                </w:sdtContent>
                              </w:sdt>
                              <w:p w14:paraId="0513A887" w14:textId="4F864476" w:rsidR="006C59AE" w:rsidRDefault="00222758" w:rsidP="00D513BF">
                                <w:pPr>
                                  <w:pStyle w:val="Sansinterligne"/>
                                </w:pPr>
                                <w:sdt>
                                  <w:sdtPr>
                                    <w:rPr>
                                      <w:color w:val="44546A" w:themeColor="text2"/>
                                    </w:rPr>
                                    <w:alias w:val="Cours"/>
                                    <w:tag w:val="Cours"/>
                                    <w:id w:val="-1284027438"/>
                                    <w:showingPlcHdr/>
                                    <w:dataBinding w:prefixMappings="xmlns:ns0='http://purl.org/dc/elements/1.1/' xmlns:ns1='http://schemas.openxmlformats.org/package/2006/metadata/core-properties' " w:xpath="/ns1:coreProperties[1]/ns1:category[1]" w:storeItemID="{6C3C8BC8-F283-45AE-878A-BAB7291924A1}"/>
                                    <w:text/>
                                  </w:sdtPr>
                                  <w:sdtEndPr/>
                                  <w:sdtContent>
                                    <w:r w:rsidR="00D513BF">
                                      <w:rPr>
                                        <w:color w:val="44546A" w:themeColor="text2"/>
                                      </w:rPr>
                                      <w:t xml:space="preserve">     </w:t>
                                    </w:r>
                                  </w:sdtContent>
                                </w:sdt>
                              </w:p>
                            </w:tc>
                          </w:tr>
                        </w:tbl>
                        <w:p w14:paraId="32520D70" w14:textId="77777777" w:rsidR="006C59AE" w:rsidRDefault="006C59AE"/>
                      </w:txbxContent>
                    </v:textbox>
                    <w10:wrap anchorx="page" anchory="page"/>
                  </v:shape>
                </w:pict>
              </mc:Fallback>
            </mc:AlternateContent>
          </w:r>
          <w:r w:rsidR="006C59AE" w:rsidRPr="009F0A1C">
            <w:rPr>
              <w:rFonts w:ascii="Times New Roman" w:hAnsi="Times New Roman" w:cs="Times New Roman"/>
              <w:sz w:val="24"/>
              <w:szCs w:val="24"/>
            </w:rPr>
            <w:br w:type="page"/>
          </w:r>
        </w:p>
      </w:sdtContent>
    </w:sdt>
    <w:p w14:paraId="6D8758E0" w14:textId="6DC2E9D9" w:rsidR="000C5355" w:rsidRPr="009F0A1C" w:rsidRDefault="006C59AE" w:rsidP="009F0A1C">
      <w:pPr>
        <w:pStyle w:val="Titre1"/>
        <w:shd w:val="clear" w:color="auto" w:fill="F4B083" w:themeFill="accent2" w:themeFillTint="99"/>
        <w:spacing w:line="276" w:lineRule="auto"/>
        <w:jc w:val="both"/>
        <w:rPr>
          <w:rFonts w:ascii="Times New Roman" w:hAnsi="Times New Roman" w:cs="Times New Roman"/>
          <w:bCs/>
        </w:rPr>
      </w:pPr>
      <w:bookmarkStart w:id="0" w:name="_Toc104202721"/>
      <w:r w:rsidRPr="009F0A1C">
        <w:rPr>
          <w:rFonts w:ascii="Times New Roman" w:hAnsi="Times New Roman" w:cs="Times New Roman"/>
          <w:bCs/>
          <w:sz w:val="40"/>
          <w:szCs w:val="40"/>
        </w:rPr>
        <w:lastRenderedPageBreak/>
        <w:t>Sommaire</w:t>
      </w:r>
      <w:bookmarkEnd w:id="0"/>
      <w:r w:rsidRPr="009F0A1C">
        <w:rPr>
          <w:rFonts w:ascii="Times New Roman" w:hAnsi="Times New Roman" w:cs="Times New Roman"/>
          <w:bCs/>
        </w:rPr>
        <w:t xml:space="preserve"> </w:t>
      </w:r>
    </w:p>
    <w:p w14:paraId="3FC908B8" w14:textId="739A7FCF" w:rsidR="002328DF" w:rsidRPr="009F0A1C" w:rsidRDefault="00DB4766" w:rsidP="009F0A1C">
      <w:pPr>
        <w:pStyle w:val="TM1"/>
        <w:tabs>
          <w:tab w:val="right" w:pos="8494"/>
        </w:tabs>
        <w:spacing w:line="276" w:lineRule="auto"/>
        <w:jc w:val="both"/>
        <w:rPr>
          <w:rFonts w:ascii="Times New Roman" w:eastAsiaTheme="minorEastAsia" w:hAnsi="Times New Roman" w:cs="Times New Roman"/>
          <w:b w:val="0"/>
          <w:bCs w:val="0"/>
          <w:caps w:val="0"/>
          <w:noProof/>
          <w:sz w:val="22"/>
          <w:szCs w:val="22"/>
          <w:lang w:eastAsia="fr-FR"/>
        </w:rPr>
      </w:pPr>
      <w:r w:rsidRPr="009F0A1C">
        <w:rPr>
          <w:rFonts w:ascii="Times New Roman" w:hAnsi="Times New Roman" w:cs="Times New Roman"/>
          <w:sz w:val="24"/>
        </w:rPr>
        <w:fldChar w:fldCharType="begin"/>
      </w:r>
      <w:r w:rsidRPr="009F0A1C">
        <w:rPr>
          <w:rFonts w:ascii="Times New Roman" w:hAnsi="Times New Roman" w:cs="Times New Roman"/>
          <w:sz w:val="24"/>
        </w:rPr>
        <w:instrText xml:space="preserve"> TOC \o "1-3" \h \z \u </w:instrText>
      </w:r>
      <w:r w:rsidRPr="009F0A1C">
        <w:rPr>
          <w:rFonts w:ascii="Times New Roman" w:hAnsi="Times New Roman" w:cs="Times New Roman"/>
          <w:sz w:val="24"/>
        </w:rPr>
        <w:fldChar w:fldCharType="separate"/>
      </w:r>
      <w:hyperlink w:anchor="_Toc104202721" w:history="1">
        <w:r w:rsidR="002328DF" w:rsidRPr="009F0A1C">
          <w:rPr>
            <w:rStyle w:val="Lienhypertexte"/>
            <w:rFonts w:ascii="Times New Roman" w:hAnsi="Times New Roman" w:cs="Times New Roman"/>
            <w:b w:val="0"/>
            <w:noProof/>
          </w:rPr>
          <w:t>Sommaire</w:t>
        </w:r>
        <w:r w:rsidR="002328DF" w:rsidRPr="009F0A1C">
          <w:rPr>
            <w:rFonts w:ascii="Times New Roman" w:hAnsi="Times New Roman" w:cs="Times New Roman"/>
            <w:b w:val="0"/>
            <w:noProof/>
            <w:webHidden/>
          </w:rPr>
          <w:tab/>
        </w:r>
        <w:r w:rsidR="002328DF" w:rsidRPr="009F0A1C">
          <w:rPr>
            <w:rFonts w:ascii="Times New Roman" w:hAnsi="Times New Roman" w:cs="Times New Roman"/>
            <w:b w:val="0"/>
            <w:noProof/>
            <w:webHidden/>
          </w:rPr>
          <w:fldChar w:fldCharType="begin"/>
        </w:r>
        <w:r w:rsidR="002328DF" w:rsidRPr="009F0A1C">
          <w:rPr>
            <w:rFonts w:ascii="Times New Roman" w:hAnsi="Times New Roman" w:cs="Times New Roman"/>
            <w:b w:val="0"/>
            <w:noProof/>
            <w:webHidden/>
          </w:rPr>
          <w:instrText xml:space="preserve"> PAGEREF _Toc104202721 \h </w:instrText>
        </w:r>
        <w:r w:rsidR="002328DF" w:rsidRPr="009F0A1C">
          <w:rPr>
            <w:rFonts w:ascii="Times New Roman" w:hAnsi="Times New Roman" w:cs="Times New Roman"/>
            <w:b w:val="0"/>
            <w:noProof/>
            <w:webHidden/>
          </w:rPr>
        </w:r>
        <w:r w:rsidR="002328DF" w:rsidRPr="009F0A1C">
          <w:rPr>
            <w:rFonts w:ascii="Times New Roman" w:hAnsi="Times New Roman" w:cs="Times New Roman"/>
            <w:b w:val="0"/>
            <w:noProof/>
            <w:webHidden/>
          </w:rPr>
          <w:fldChar w:fldCharType="separate"/>
        </w:r>
        <w:r w:rsidR="002328DF" w:rsidRPr="009F0A1C">
          <w:rPr>
            <w:rFonts w:ascii="Times New Roman" w:hAnsi="Times New Roman" w:cs="Times New Roman"/>
            <w:b w:val="0"/>
            <w:noProof/>
            <w:webHidden/>
          </w:rPr>
          <w:t>1</w:t>
        </w:r>
        <w:r w:rsidR="002328DF" w:rsidRPr="009F0A1C">
          <w:rPr>
            <w:rFonts w:ascii="Times New Roman" w:hAnsi="Times New Roman" w:cs="Times New Roman"/>
            <w:b w:val="0"/>
            <w:noProof/>
            <w:webHidden/>
          </w:rPr>
          <w:fldChar w:fldCharType="end"/>
        </w:r>
      </w:hyperlink>
    </w:p>
    <w:p w14:paraId="1E6042DA" w14:textId="3DD6AD3C" w:rsidR="002328DF" w:rsidRPr="009F0A1C" w:rsidRDefault="00222758" w:rsidP="009F0A1C">
      <w:pPr>
        <w:pStyle w:val="TM1"/>
        <w:tabs>
          <w:tab w:val="right" w:pos="8494"/>
        </w:tabs>
        <w:spacing w:line="276" w:lineRule="auto"/>
        <w:jc w:val="both"/>
        <w:rPr>
          <w:rFonts w:ascii="Times New Roman" w:eastAsiaTheme="minorEastAsia" w:hAnsi="Times New Roman" w:cs="Times New Roman"/>
          <w:b w:val="0"/>
          <w:bCs w:val="0"/>
          <w:caps w:val="0"/>
          <w:noProof/>
          <w:sz w:val="22"/>
          <w:szCs w:val="22"/>
          <w:lang w:eastAsia="fr-FR"/>
        </w:rPr>
      </w:pPr>
      <w:hyperlink w:anchor="_Toc104202722" w:history="1">
        <w:r w:rsidR="002328DF" w:rsidRPr="009F0A1C">
          <w:rPr>
            <w:rStyle w:val="Lienhypertexte"/>
            <w:rFonts w:ascii="Times New Roman" w:hAnsi="Times New Roman" w:cs="Times New Roman"/>
            <w:b w:val="0"/>
            <w:noProof/>
          </w:rPr>
          <w:t>Sigles et Abréviations</w:t>
        </w:r>
        <w:r w:rsidR="002328DF" w:rsidRPr="009F0A1C">
          <w:rPr>
            <w:rFonts w:ascii="Times New Roman" w:hAnsi="Times New Roman" w:cs="Times New Roman"/>
            <w:b w:val="0"/>
            <w:noProof/>
            <w:webHidden/>
          </w:rPr>
          <w:tab/>
        </w:r>
        <w:r w:rsidR="002328DF" w:rsidRPr="009F0A1C">
          <w:rPr>
            <w:rFonts w:ascii="Times New Roman" w:hAnsi="Times New Roman" w:cs="Times New Roman"/>
            <w:b w:val="0"/>
            <w:noProof/>
            <w:webHidden/>
          </w:rPr>
          <w:fldChar w:fldCharType="begin"/>
        </w:r>
        <w:r w:rsidR="002328DF" w:rsidRPr="009F0A1C">
          <w:rPr>
            <w:rFonts w:ascii="Times New Roman" w:hAnsi="Times New Roman" w:cs="Times New Roman"/>
            <w:b w:val="0"/>
            <w:noProof/>
            <w:webHidden/>
          </w:rPr>
          <w:instrText xml:space="preserve"> PAGEREF _Toc104202722 \h </w:instrText>
        </w:r>
        <w:r w:rsidR="002328DF" w:rsidRPr="009F0A1C">
          <w:rPr>
            <w:rFonts w:ascii="Times New Roman" w:hAnsi="Times New Roman" w:cs="Times New Roman"/>
            <w:b w:val="0"/>
            <w:noProof/>
            <w:webHidden/>
          </w:rPr>
        </w:r>
        <w:r w:rsidR="002328DF" w:rsidRPr="009F0A1C">
          <w:rPr>
            <w:rFonts w:ascii="Times New Roman" w:hAnsi="Times New Roman" w:cs="Times New Roman"/>
            <w:b w:val="0"/>
            <w:noProof/>
            <w:webHidden/>
          </w:rPr>
          <w:fldChar w:fldCharType="separate"/>
        </w:r>
        <w:r w:rsidR="002328DF" w:rsidRPr="009F0A1C">
          <w:rPr>
            <w:rFonts w:ascii="Times New Roman" w:hAnsi="Times New Roman" w:cs="Times New Roman"/>
            <w:b w:val="0"/>
            <w:noProof/>
            <w:webHidden/>
          </w:rPr>
          <w:t>2</w:t>
        </w:r>
        <w:r w:rsidR="002328DF" w:rsidRPr="009F0A1C">
          <w:rPr>
            <w:rFonts w:ascii="Times New Roman" w:hAnsi="Times New Roman" w:cs="Times New Roman"/>
            <w:b w:val="0"/>
            <w:noProof/>
            <w:webHidden/>
          </w:rPr>
          <w:fldChar w:fldCharType="end"/>
        </w:r>
      </w:hyperlink>
    </w:p>
    <w:p w14:paraId="6DF16E06" w14:textId="316776D5" w:rsidR="002328DF" w:rsidRPr="009F0A1C" w:rsidRDefault="00222758" w:rsidP="009F0A1C">
      <w:pPr>
        <w:pStyle w:val="TM1"/>
        <w:tabs>
          <w:tab w:val="left" w:pos="440"/>
          <w:tab w:val="right" w:pos="8494"/>
        </w:tabs>
        <w:spacing w:line="276" w:lineRule="auto"/>
        <w:jc w:val="both"/>
        <w:rPr>
          <w:rFonts w:ascii="Times New Roman" w:eastAsiaTheme="minorEastAsia" w:hAnsi="Times New Roman" w:cs="Times New Roman"/>
          <w:b w:val="0"/>
          <w:bCs w:val="0"/>
          <w:caps w:val="0"/>
          <w:noProof/>
          <w:sz w:val="22"/>
          <w:szCs w:val="22"/>
          <w:lang w:eastAsia="fr-FR"/>
        </w:rPr>
      </w:pPr>
      <w:hyperlink w:anchor="_Toc104202723" w:history="1">
        <w:r w:rsidR="002328DF" w:rsidRPr="009F0A1C">
          <w:rPr>
            <w:rStyle w:val="Lienhypertexte"/>
            <w:rFonts w:ascii="Times New Roman" w:hAnsi="Times New Roman" w:cs="Times New Roman"/>
            <w:b w:val="0"/>
            <w:noProof/>
          </w:rPr>
          <w:t>1.</w:t>
        </w:r>
        <w:r w:rsidR="002328DF" w:rsidRPr="009F0A1C">
          <w:rPr>
            <w:rFonts w:ascii="Times New Roman" w:eastAsiaTheme="minorEastAsia" w:hAnsi="Times New Roman" w:cs="Times New Roman"/>
            <w:b w:val="0"/>
            <w:bCs w:val="0"/>
            <w:caps w:val="0"/>
            <w:noProof/>
            <w:sz w:val="22"/>
            <w:szCs w:val="22"/>
            <w:lang w:eastAsia="fr-FR"/>
          </w:rPr>
          <w:tab/>
        </w:r>
        <w:r w:rsidR="002328DF" w:rsidRPr="009F0A1C">
          <w:rPr>
            <w:rStyle w:val="Lienhypertexte"/>
            <w:rFonts w:ascii="Times New Roman" w:hAnsi="Times New Roman" w:cs="Times New Roman"/>
            <w:noProof/>
          </w:rPr>
          <w:t>Introduction</w:t>
        </w:r>
        <w:r w:rsidR="002328DF" w:rsidRPr="009F0A1C">
          <w:rPr>
            <w:rFonts w:ascii="Times New Roman" w:hAnsi="Times New Roman" w:cs="Times New Roman"/>
            <w:b w:val="0"/>
            <w:noProof/>
            <w:webHidden/>
          </w:rPr>
          <w:tab/>
        </w:r>
        <w:r w:rsidR="002328DF" w:rsidRPr="009F0A1C">
          <w:rPr>
            <w:rFonts w:ascii="Times New Roman" w:hAnsi="Times New Roman" w:cs="Times New Roman"/>
            <w:b w:val="0"/>
            <w:noProof/>
            <w:webHidden/>
          </w:rPr>
          <w:fldChar w:fldCharType="begin"/>
        </w:r>
        <w:r w:rsidR="002328DF" w:rsidRPr="009F0A1C">
          <w:rPr>
            <w:rFonts w:ascii="Times New Roman" w:hAnsi="Times New Roman" w:cs="Times New Roman"/>
            <w:b w:val="0"/>
            <w:noProof/>
            <w:webHidden/>
          </w:rPr>
          <w:instrText xml:space="preserve"> PAGEREF _Toc104202723 \h </w:instrText>
        </w:r>
        <w:r w:rsidR="002328DF" w:rsidRPr="009F0A1C">
          <w:rPr>
            <w:rFonts w:ascii="Times New Roman" w:hAnsi="Times New Roman" w:cs="Times New Roman"/>
            <w:b w:val="0"/>
            <w:noProof/>
            <w:webHidden/>
          </w:rPr>
        </w:r>
        <w:r w:rsidR="002328DF" w:rsidRPr="009F0A1C">
          <w:rPr>
            <w:rFonts w:ascii="Times New Roman" w:hAnsi="Times New Roman" w:cs="Times New Roman"/>
            <w:b w:val="0"/>
            <w:noProof/>
            <w:webHidden/>
          </w:rPr>
          <w:fldChar w:fldCharType="separate"/>
        </w:r>
        <w:r w:rsidR="002328DF" w:rsidRPr="009F0A1C">
          <w:rPr>
            <w:rFonts w:ascii="Times New Roman" w:hAnsi="Times New Roman" w:cs="Times New Roman"/>
            <w:b w:val="0"/>
            <w:noProof/>
            <w:webHidden/>
          </w:rPr>
          <w:t>3</w:t>
        </w:r>
        <w:r w:rsidR="002328DF" w:rsidRPr="009F0A1C">
          <w:rPr>
            <w:rFonts w:ascii="Times New Roman" w:hAnsi="Times New Roman" w:cs="Times New Roman"/>
            <w:b w:val="0"/>
            <w:noProof/>
            <w:webHidden/>
          </w:rPr>
          <w:fldChar w:fldCharType="end"/>
        </w:r>
      </w:hyperlink>
    </w:p>
    <w:p w14:paraId="6216CB4C" w14:textId="4CDCC22A" w:rsidR="002328DF" w:rsidRPr="009F0A1C" w:rsidRDefault="00222758" w:rsidP="009F0A1C">
      <w:pPr>
        <w:pStyle w:val="TM1"/>
        <w:tabs>
          <w:tab w:val="left" w:pos="440"/>
          <w:tab w:val="right" w:pos="8494"/>
        </w:tabs>
        <w:spacing w:line="276" w:lineRule="auto"/>
        <w:jc w:val="both"/>
        <w:rPr>
          <w:rFonts w:ascii="Times New Roman" w:eastAsiaTheme="minorEastAsia" w:hAnsi="Times New Roman" w:cs="Times New Roman"/>
          <w:b w:val="0"/>
          <w:bCs w:val="0"/>
          <w:caps w:val="0"/>
          <w:noProof/>
          <w:sz w:val="22"/>
          <w:szCs w:val="22"/>
          <w:lang w:eastAsia="fr-FR"/>
        </w:rPr>
      </w:pPr>
      <w:hyperlink w:anchor="_Toc104202724" w:history="1">
        <w:r w:rsidR="002328DF" w:rsidRPr="009F0A1C">
          <w:rPr>
            <w:rStyle w:val="Lienhypertexte"/>
            <w:rFonts w:ascii="Times New Roman" w:hAnsi="Times New Roman" w:cs="Times New Roman"/>
            <w:b w:val="0"/>
            <w:noProof/>
          </w:rPr>
          <w:t>2.</w:t>
        </w:r>
        <w:r w:rsidR="002328DF" w:rsidRPr="009F0A1C">
          <w:rPr>
            <w:rFonts w:ascii="Times New Roman" w:eastAsiaTheme="minorEastAsia" w:hAnsi="Times New Roman" w:cs="Times New Roman"/>
            <w:bCs w:val="0"/>
            <w:caps w:val="0"/>
            <w:noProof/>
            <w:sz w:val="22"/>
            <w:szCs w:val="22"/>
            <w:lang w:eastAsia="fr-FR"/>
          </w:rPr>
          <w:tab/>
        </w:r>
        <w:r w:rsidR="002328DF" w:rsidRPr="009F0A1C">
          <w:rPr>
            <w:rStyle w:val="Lienhypertexte"/>
            <w:rFonts w:ascii="Times New Roman" w:hAnsi="Times New Roman" w:cs="Times New Roman"/>
            <w:noProof/>
          </w:rPr>
          <w:t>La Loi d’Orientation Agricole (LOA)</w:t>
        </w:r>
        <w:r w:rsidR="002328DF" w:rsidRPr="009F0A1C">
          <w:rPr>
            <w:rFonts w:ascii="Times New Roman" w:hAnsi="Times New Roman" w:cs="Times New Roman"/>
            <w:b w:val="0"/>
            <w:noProof/>
            <w:webHidden/>
          </w:rPr>
          <w:tab/>
        </w:r>
        <w:r w:rsidR="002328DF" w:rsidRPr="009F0A1C">
          <w:rPr>
            <w:rFonts w:ascii="Times New Roman" w:hAnsi="Times New Roman" w:cs="Times New Roman"/>
            <w:b w:val="0"/>
            <w:noProof/>
            <w:webHidden/>
          </w:rPr>
          <w:fldChar w:fldCharType="begin"/>
        </w:r>
        <w:r w:rsidR="002328DF" w:rsidRPr="009F0A1C">
          <w:rPr>
            <w:rFonts w:ascii="Times New Roman" w:hAnsi="Times New Roman" w:cs="Times New Roman"/>
            <w:b w:val="0"/>
            <w:noProof/>
            <w:webHidden/>
          </w:rPr>
          <w:instrText xml:space="preserve"> PAGEREF _Toc104202724 \h </w:instrText>
        </w:r>
        <w:r w:rsidR="002328DF" w:rsidRPr="009F0A1C">
          <w:rPr>
            <w:rFonts w:ascii="Times New Roman" w:hAnsi="Times New Roman" w:cs="Times New Roman"/>
            <w:b w:val="0"/>
            <w:noProof/>
            <w:webHidden/>
          </w:rPr>
        </w:r>
        <w:r w:rsidR="002328DF" w:rsidRPr="009F0A1C">
          <w:rPr>
            <w:rFonts w:ascii="Times New Roman" w:hAnsi="Times New Roman" w:cs="Times New Roman"/>
            <w:b w:val="0"/>
            <w:noProof/>
            <w:webHidden/>
          </w:rPr>
          <w:fldChar w:fldCharType="separate"/>
        </w:r>
        <w:r w:rsidR="002328DF" w:rsidRPr="009F0A1C">
          <w:rPr>
            <w:rFonts w:ascii="Times New Roman" w:hAnsi="Times New Roman" w:cs="Times New Roman"/>
            <w:b w:val="0"/>
            <w:noProof/>
            <w:webHidden/>
          </w:rPr>
          <w:t>6</w:t>
        </w:r>
        <w:r w:rsidR="002328DF" w:rsidRPr="009F0A1C">
          <w:rPr>
            <w:rFonts w:ascii="Times New Roman" w:hAnsi="Times New Roman" w:cs="Times New Roman"/>
            <w:b w:val="0"/>
            <w:noProof/>
            <w:webHidden/>
          </w:rPr>
          <w:fldChar w:fldCharType="end"/>
        </w:r>
      </w:hyperlink>
    </w:p>
    <w:p w14:paraId="1F820AD6" w14:textId="0BE13A14" w:rsidR="002328DF" w:rsidRPr="009F0A1C" w:rsidRDefault="00222758" w:rsidP="009F0A1C">
      <w:pPr>
        <w:pStyle w:val="TM2"/>
        <w:numPr>
          <w:ilvl w:val="0"/>
          <w:numId w:val="31"/>
        </w:numPr>
        <w:spacing w:line="276" w:lineRule="auto"/>
        <w:jc w:val="both"/>
        <w:rPr>
          <w:rFonts w:ascii="Times New Roman" w:eastAsiaTheme="minorEastAsia" w:hAnsi="Times New Roman" w:cs="Times New Roman"/>
          <w:noProof/>
          <w:sz w:val="22"/>
          <w:szCs w:val="22"/>
          <w:lang w:eastAsia="fr-FR"/>
        </w:rPr>
      </w:pPr>
      <w:hyperlink w:anchor="_Toc104202725" w:history="1">
        <w:r w:rsidR="002328DF" w:rsidRPr="009F0A1C">
          <w:rPr>
            <w:rStyle w:val="Lienhypertexte"/>
            <w:rFonts w:ascii="Times New Roman" w:hAnsi="Times New Roman" w:cs="Times New Roman"/>
            <w:bCs/>
            <w:noProof/>
          </w:rPr>
          <w:t>La LOA, une loi pour la souveraineté alimentaire</w:t>
        </w:r>
        <w:r w:rsidR="002328DF" w:rsidRPr="009F0A1C">
          <w:rPr>
            <w:rFonts w:ascii="Times New Roman" w:hAnsi="Times New Roman" w:cs="Times New Roman"/>
            <w:noProof/>
            <w:webHidden/>
          </w:rPr>
          <w:tab/>
        </w:r>
        <w:r w:rsidR="002328DF" w:rsidRPr="009F0A1C">
          <w:rPr>
            <w:rFonts w:ascii="Times New Roman" w:hAnsi="Times New Roman" w:cs="Times New Roman"/>
            <w:noProof/>
            <w:webHidden/>
          </w:rPr>
          <w:fldChar w:fldCharType="begin"/>
        </w:r>
        <w:r w:rsidR="002328DF" w:rsidRPr="009F0A1C">
          <w:rPr>
            <w:rFonts w:ascii="Times New Roman" w:hAnsi="Times New Roman" w:cs="Times New Roman"/>
            <w:noProof/>
            <w:webHidden/>
          </w:rPr>
          <w:instrText xml:space="preserve"> PAGEREF _Toc104202725 \h </w:instrText>
        </w:r>
        <w:r w:rsidR="002328DF" w:rsidRPr="009F0A1C">
          <w:rPr>
            <w:rFonts w:ascii="Times New Roman" w:hAnsi="Times New Roman" w:cs="Times New Roman"/>
            <w:noProof/>
            <w:webHidden/>
          </w:rPr>
        </w:r>
        <w:r w:rsidR="002328DF" w:rsidRPr="009F0A1C">
          <w:rPr>
            <w:rFonts w:ascii="Times New Roman" w:hAnsi="Times New Roman" w:cs="Times New Roman"/>
            <w:noProof/>
            <w:webHidden/>
          </w:rPr>
          <w:fldChar w:fldCharType="separate"/>
        </w:r>
        <w:r w:rsidR="002328DF" w:rsidRPr="009F0A1C">
          <w:rPr>
            <w:rFonts w:ascii="Times New Roman" w:hAnsi="Times New Roman" w:cs="Times New Roman"/>
            <w:noProof/>
            <w:webHidden/>
          </w:rPr>
          <w:t>6</w:t>
        </w:r>
        <w:r w:rsidR="002328DF" w:rsidRPr="009F0A1C">
          <w:rPr>
            <w:rFonts w:ascii="Times New Roman" w:hAnsi="Times New Roman" w:cs="Times New Roman"/>
            <w:noProof/>
            <w:webHidden/>
          </w:rPr>
          <w:fldChar w:fldCharType="end"/>
        </w:r>
      </w:hyperlink>
    </w:p>
    <w:p w14:paraId="5AE6809E" w14:textId="06E61833" w:rsidR="002328DF" w:rsidRPr="009F0A1C" w:rsidRDefault="00222758" w:rsidP="009F0A1C">
      <w:pPr>
        <w:pStyle w:val="TM2"/>
        <w:numPr>
          <w:ilvl w:val="0"/>
          <w:numId w:val="31"/>
        </w:numPr>
        <w:spacing w:line="276" w:lineRule="auto"/>
        <w:jc w:val="both"/>
        <w:rPr>
          <w:rFonts w:ascii="Times New Roman" w:eastAsiaTheme="minorEastAsia" w:hAnsi="Times New Roman" w:cs="Times New Roman"/>
          <w:noProof/>
          <w:sz w:val="22"/>
          <w:szCs w:val="22"/>
          <w:lang w:eastAsia="fr-FR"/>
        </w:rPr>
      </w:pPr>
      <w:hyperlink w:anchor="_Toc104202726" w:history="1">
        <w:r w:rsidR="002328DF" w:rsidRPr="009F0A1C">
          <w:rPr>
            <w:rStyle w:val="Lienhypertexte"/>
            <w:rFonts w:ascii="Times New Roman" w:hAnsi="Times New Roman" w:cs="Times New Roman"/>
            <w:bCs/>
            <w:noProof/>
          </w:rPr>
          <w:t>Les objectifs de la Loi d’Orientation Agricole (LOA)</w:t>
        </w:r>
        <w:r w:rsidR="002328DF" w:rsidRPr="009F0A1C">
          <w:rPr>
            <w:rFonts w:ascii="Times New Roman" w:hAnsi="Times New Roman" w:cs="Times New Roman"/>
            <w:noProof/>
            <w:webHidden/>
          </w:rPr>
          <w:tab/>
        </w:r>
        <w:r w:rsidR="002328DF" w:rsidRPr="009F0A1C">
          <w:rPr>
            <w:rFonts w:ascii="Times New Roman" w:hAnsi="Times New Roman" w:cs="Times New Roman"/>
            <w:noProof/>
            <w:webHidden/>
          </w:rPr>
          <w:fldChar w:fldCharType="begin"/>
        </w:r>
        <w:r w:rsidR="002328DF" w:rsidRPr="009F0A1C">
          <w:rPr>
            <w:rFonts w:ascii="Times New Roman" w:hAnsi="Times New Roman" w:cs="Times New Roman"/>
            <w:noProof/>
            <w:webHidden/>
          </w:rPr>
          <w:instrText xml:space="preserve"> PAGEREF _Toc104202726 \h </w:instrText>
        </w:r>
        <w:r w:rsidR="002328DF" w:rsidRPr="009F0A1C">
          <w:rPr>
            <w:rFonts w:ascii="Times New Roman" w:hAnsi="Times New Roman" w:cs="Times New Roman"/>
            <w:noProof/>
            <w:webHidden/>
          </w:rPr>
        </w:r>
        <w:r w:rsidR="002328DF" w:rsidRPr="009F0A1C">
          <w:rPr>
            <w:rFonts w:ascii="Times New Roman" w:hAnsi="Times New Roman" w:cs="Times New Roman"/>
            <w:noProof/>
            <w:webHidden/>
          </w:rPr>
          <w:fldChar w:fldCharType="separate"/>
        </w:r>
        <w:r w:rsidR="002328DF" w:rsidRPr="009F0A1C">
          <w:rPr>
            <w:rFonts w:ascii="Times New Roman" w:hAnsi="Times New Roman" w:cs="Times New Roman"/>
            <w:noProof/>
            <w:webHidden/>
          </w:rPr>
          <w:t>7</w:t>
        </w:r>
        <w:r w:rsidR="002328DF" w:rsidRPr="009F0A1C">
          <w:rPr>
            <w:rFonts w:ascii="Times New Roman" w:hAnsi="Times New Roman" w:cs="Times New Roman"/>
            <w:noProof/>
            <w:webHidden/>
          </w:rPr>
          <w:fldChar w:fldCharType="end"/>
        </w:r>
      </w:hyperlink>
    </w:p>
    <w:p w14:paraId="57E1152C" w14:textId="54EC1009" w:rsidR="002328DF" w:rsidRPr="009F0A1C" w:rsidRDefault="00222758" w:rsidP="009F0A1C">
      <w:pPr>
        <w:pStyle w:val="TM2"/>
        <w:numPr>
          <w:ilvl w:val="0"/>
          <w:numId w:val="31"/>
        </w:numPr>
        <w:spacing w:line="276" w:lineRule="auto"/>
        <w:jc w:val="both"/>
        <w:rPr>
          <w:rFonts w:ascii="Times New Roman" w:eastAsiaTheme="minorEastAsia" w:hAnsi="Times New Roman" w:cs="Times New Roman"/>
          <w:noProof/>
          <w:sz w:val="22"/>
          <w:szCs w:val="22"/>
          <w:lang w:eastAsia="fr-FR"/>
        </w:rPr>
      </w:pPr>
      <w:hyperlink w:anchor="_Toc104202727" w:history="1">
        <w:r w:rsidR="002328DF" w:rsidRPr="009F0A1C">
          <w:rPr>
            <w:rStyle w:val="Lienhypertexte"/>
            <w:rFonts w:ascii="Times New Roman" w:hAnsi="Times New Roman" w:cs="Times New Roman"/>
            <w:bCs/>
            <w:noProof/>
          </w:rPr>
          <w:t>Une Loi qui implique et responsabilise divers acteurs</w:t>
        </w:r>
        <w:r w:rsidR="002328DF" w:rsidRPr="009F0A1C">
          <w:rPr>
            <w:rFonts w:ascii="Times New Roman" w:hAnsi="Times New Roman" w:cs="Times New Roman"/>
            <w:noProof/>
            <w:webHidden/>
          </w:rPr>
          <w:tab/>
        </w:r>
        <w:r w:rsidR="002328DF" w:rsidRPr="009F0A1C">
          <w:rPr>
            <w:rFonts w:ascii="Times New Roman" w:hAnsi="Times New Roman" w:cs="Times New Roman"/>
            <w:noProof/>
            <w:webHidden/>
          </w:rPr>
          <w:fldChar w:fldCharType="begin"/>
        </w:r>
        <w:r w:rsidR="002328DF" w:rsidRPr="009F0A1C">
          <w:rPr>
            <w:rFonts w:ascii="Times New Roman" w:hAnsi="Times New Roman" w:cs="Times New Roman"/>
            <w:noProof/>
            <w:webHidden/>
          </w:rPr>
          <w:instrText xml:space="preserve"> PAGEREF _Toc104202727 \h </w:instrText>
        </w:r>
        <w:r w:rsidR="002328DF" w:rsidRPr="009F0A1C">
          <w:rPr>
            <w:rFonts w:ascii="Times New Roman" w:hAnsi="Times New Roman" w:cs="Times New Roman"/>
            <w:noProof/>
            <w:webHidden/>
          </w:rPr>
        </w:r>
        <w:r w:rsidR="002328DF" w:rsidRPr="009F0A1C">
          <w:rPr>
            <w:rFonts w:ascii="Times New Roman" w:hAnsi="Times New Roman" w:cs="Times New Roman"/>
            <w:noProof/>
            <w:webHidden/>
          </w:rPr>
          <w:fldChar w:fldCharType="separate"/>
        </w:r>
        <w:r w:rsidR="002328DF" w:rsidRPr="009F0A1C">
          <w:rPr>
            <w:rFonts w:ascii="Times New Roman" w:hAnsi="Times New Roman" w:cs="Times New Roman"/>
            <w:noProof/>
            <w:webHidden/>
          </w:rPr>
          <w:t>7</w:t>
        </w:r>
        <w:r w:rsidR="002328DF" w:rsidRPr="009F0A1C">
          <w:rPr>
            <w:rFonts w:ascii="Times New Roman" w:hAnsi="Times New Roman" w:cs="Times New Roman"/>
            <w:noProof/>
            <w:webHidden/>
          </w:rPr>
          <w:fldChar w:fldCharType="end"/>
        </w:r>
      </w:hyperlink>
    </w:p>
    <w:p w14:paraId="70F628C6" w14:textId="3EA182B7" w:rsidR="002328DF" w:rsidRPr="009F0A1C" w:rsidRDefault="00222758" w:rsidP="009F0A1C">
      <w:pPr>
        <w:pStyle w:val="TM2"/>
        <w:numPr>
          <w:ilvl w:val="0"/>
          <w:numId w:val="31"/>
        </w:numPr>
        <w:spacing w:line="276" w:lineRule="auto"/>
        <w:jc w:val="both"/>
        <w:rPr>
          <w:rFonts w:ascii="Times New Roman" w:eastAsiaTheme="minorEastAsia" w:hAnsi="Times New Roman" w:cs="Times New Roman"/>
          <w:noProof/>
          <w:sz w:val="22"/>
          <w:szCs w:val="22"/>
          <w:lang w:eastAsia="fr-FR"/>
        </w:rPr>
      </w:pPr>
      <w:hyperlink w:anchor="_Toc104202728" w:history="1">
        <w:r w:rsidR="002328DF" w:rsidRPr="009F0A1C">
          <w:rPr>
            <w:rStyle w:val="Lienhypertexte"/>
            <w:rFonts w:ascii="Times New Roman" w:hAnsi="Times New Roman" w:cs="Times New Roman"/>
            <w:bCs/>
            <w:noProof/>
          </w:rPr>
          <w:t>Une loi qui encadre les exploitants et exploitations agricoles</w:t>
        </w:r>
        <w:r w:rsidR="002328DF" w:rsidRPr="009F0A1C">
          <w:rPr>
            <w:rFonts w:ascii="Times New Roman" w:hAnsi="Times New Roman" w:cs="Times New Roman"/>
            <w:noProof/>
            <w:webHidden/>
          </w:rPr>
          <w:tab/>
        </w:r>
        <w:r w:rsidR="002328DF" w:rsidRPr="009F0A1C">
          <w:rPr>
            <w:rFonts w:ascii="Times New Roman" w:hAnsi="Times New Roman" w:cs="Times New Roman"/>
            <w:noProof/>
            <w:webHidden/>
          </w:rPr>
          <w:fldChar w:fldCharType="begin"/>
        </w:r>
        <w:r w:rsidR="002328DF" w:rsidRPr="009F0A1C">
          <w:rPr>
            <w:rFonts w:ascii="Times New Roman" w:hAnsi="Times New Roman" w:cs="Times New Roman"/>
            <w:noProof/>
            <w:webHidden/>
          </w:rPr>
          <w:instrText xml:space="preserve"> PAGEREF _Toc104202728 \h </w:instrText>
        </w:r>
        <w:r w:rsidR="002328DF" w:rsidRPr="009F0A1C">
          <w:rPr>
            <w:rFonts w:ascii="Times New Roman" w:hAnsi="Times New Roman" w:cs="Times New Roman"/>
            <w:noProof/>
            <w:webHidden/>
          </w:rPr>
        </w:r>
        <w:r w:rsidR="002328DF" w:rsidRPr="009F0A1C">
          <w:rPr>
            <w:rFonts w:ascii="Times New Roman" w:hAnsi="Times New Roman" w:cs="Times New Roman"/>
            <w:noProof/>
            <w:webHidden/>
          </w:rPr>
          <w:fldChar w:fldCharType="separate"/>
        </w:r>
        <w:r w:rsidR="002328DF" w:rsidRPr="009F0A1C">
          <w:rPr>
            <w:rFonts w:ascii="Times New Roman" w:hAnsi="Times New Roman" w:cs="Times New Roman"/>
            <w:noProof/>
            <w:webHidden/>
          </w:rPr>
          <w:t>8</w:t>
        </w:r>
        <w:r w:rsidR="002328DF" w:rsidRPr="009F0A1C">
          <w:rPr>
            <w:rFonts w:ascii="Times New Roman" w:hAnsi="Times New Roman" w:cs="Times New Roman"/>
            <w:noProof/>
            <w:webHidden/>
          </w:rPr>
          <w:fldChar w:fldCharType="end"/>
        </w:r>
      </w:hyperlink>
    </w:p>
    <w:p w14:paraId="2E87346F" w14:textId="1E7BED4E" w:rsidR="002328DF" w:rsidRPr="009F0A1C" w:rsidRDefault="00222758" w:rsidP="009F0A1C">
      <w:pPr>
        <w:pStyle w:val="TM2"/>
        <w:numPr>
          <w:ilvl w:val="0"/>
          <w:numId w:val="31"/>
        </w:numPr>
        <w:spacing w:line="276" w:lineRule="auto"/>
        <w:jc w:val="both"/>
        <w:rPr>
          <w:rFonts w:ascii="Times New Roman" w:eastAsiaTheme="minorEastAsia" w:hAnsi="Times New Roman" w:cs="Times New Roman"/>
          <w:noProof/>
          <w:sz w:val="22"/>
          <w:szCs w:val="22"/>
          <w:lang w:eastAsia="fr-FR"/>
        </w:rPr>
      </w:pPr>
      <w:hyperlink w:anchor="_Toc104202729" w:history="1">
        <w:r w:rsidR="002328DF" w:rsidRPr="009F0A1C">
          <w:rPr>
            <w:rStyle w:val="Lienhypertexte"/>
            <w:rFonts w:ascii="Times New Roman" w:hAnsi="Times New Roman" w:cs="Times New Roman"/>
            <w:bCs/>
            <w:noProof/>
          </w:rPr>
          <w:t>Les Organisations Professionnelles Agricoles (OPA)</w:t>
        </w:r>
        <w:r w:rsidR="002328DF" w:rsidRPr="009F0A1C">
          <w:rPr>
            <w:rFonts w:ascii="Times New Roman" w:hAnsi="Times New Roman" w:cs="Times New Roman"/>
            <w:noProof/>
            <w:webHidden/>
          </w:rPr>
          <w:tab/>
        </w:r>
        <w:r w:rsidR="002328DF" w:rsidRPr="009F0A1C">
          <w:rPr>
            <w:rFonts w:ascii="Times New Roman" w:hAnsi="Times New Roman" w:cs="Times New Roman"/>
            <w:noProof/>
            <w:webHidden/>
          </w:rPr>
          <w:fldChar w:fldCharType="begin"/>
        </w:r>
        <w:r w:rsidR="002328DF" w:rsidRPr="009F0A1C">
          <w:rPr>
            <w:rFonts w:ascii="Times New Roman" w:hAnsi="Times New Roman" w:cs="Times New Roman"/>
            <w:noProof/>
            <w:webHidden/>
          </w:rPr>
          <w:instrText xml:space="preserve"> PAGEREF _Toc104202729 \h </w:instrText>
        </w:r>
        <w:r w:rsidR="002328DF" w:rsidRPr="009F0A1C">
          <w:rPr>
            <w:rFonts w:ascii="Times New Roman" w:hAnsi="Times New Roman" w:cs="Times New Roman"/>
            <w:noProof/>
            <w:webHidden/>
          </w:rPr>
        </w:r>
        <w:r w:rsidR="002328DF" w:rsidRPr="009F0A1C">
          <w:rPr>
            <w:rFonts w:ascii="Times New Roman" w:hAnsi="Times New Roman" w:cs="Times New Roman"/>
            <w:noProof/>
            <w:webHidden/>
          </w:rPr>
          <w:fldChar w:fldCharType="separate"/>
        </w:r>
        <w:r w:rsidR="002328DF" w:rsidRPr="009F0A1C">
          <w:rPr>
            <w:rFonts w:ascii="Times New Roman" w:hAnsi="Times New Roman" w:cs="Times New Roman"/>
            <w:noProof/>
            <w:webHidden/>
          </w:rPr>
          <w:t>9</w:t>
        </w:r>
        <w:r w:rsidR="002328DF" w:rsidRPr="009F0A1C">
          <w:rPr>
            <w:rFonts w:ascii="Times New Roman" w:hAnsi="Times New Roman" w:cs="Times New Roman"/>
            <w:noProof/>
            <w:webHidden/>
          </w:rPr>
          <w:fldChar w:fldCharType="end"/>
        </w:r>
      </w:hyperlink>
    </w:p>
    <w:p w14:paraId="13F34D96" w14:textId="086ABE30" w:rsidR="002328DF" w:rsidRPr="009F0A1C" w:rsidRDefault="00222758" w:rsidP="009F0A1C">
      <w:pPr>
        <w:pStyle w:val="TM2"/>
        <w:numPr>
          <w:ilvl w:val="0"/>
          <w:numId w:val="31"/>
        </w:numPr>
        <w:spacing w:line="276" w:lineRule="auto"/>
        <w:jc w:val="both"/>
        <w:rPr>
          <w:rFonts w:ascii="Times New Roman" w:eastAsiaTheme="minorEastAsia" w:hAnsi="Times New Roman" w:cs="Times New Roman"/>
          <w:noProof/>
          <w:sz w:val="22"/>
          <w:szCs w:val="22"/>
          <w:lang w:eastAsia="fr-FR"/>
        </w:rPr>
      </w:pPr>
      <w:hyperlink w:anchor="_Toc104202730" w:history="1">
        <w:r w:rsidR="002328DF" w:rsidRPr="009F0A1C">
          <w:rPr>
            <w:rStyle w:val="Lienhypertexte"/>
            <w:rFonts w:ascii="Times New Roman" w:hAnsi="Times New Roman" w:cs="Times New Roman"/>
            <w:bCs/>
            <w:noProof/>
          </w:rPr>
          <w:t>Les chambres d’Agriculture</w:t>
        </w:r>
        <w:r w:rsidR="002328DF" w:rsidRPr="009F0A1C">
          <w:rPr>
            <w:rFonts w:ascii="Times New Roman" w:hAnsi="Times New Roman" w:cs="Times New Roman"/>
            <w:noProof/>
            <w:webHidden/>
          </w:rPr>
          <w:tab/>
        </w:r>
        <w:r w:rsidR="002328DF" w:rsidRPr="009F0A1C">
          <w:rPr>
            <w:rFonts w:ascii="Times New Roman" w:hAnsi="Times New Roman" w:cs="Times New Roman"/>
            <w:noProof/>
            <w:webHidden/>
          </w:rPr>
          <w:fldChar w:fldCharType="begin"/>
        </w:r>
        <w:r w:rsidR="002328DF" w:rsidRPr="009F0A1C">
          <w:rPr>
            <w:rFonts w:ascii="Times New Roman" w:hAnsi="Times New Roman" w:cs="Times New Roman"/>
            <w:noProof/>
            <w:webHidden/>
          </w:rPr>
          <w:instrText xml:space="preserve"> PAGEREF _Toc104202730 \h </w:instrText>
        </w:r>
        <w:r w:rsidR="002328DF" w:rsidRPr="009F0A1C">
          <w:rPr>
            <w:rFonts w:ascii="Times New Roman" w:hAnsi="Times New Roman" w:cs="Times New Roman"/>
            <w:noProof/>
            <w:webHidden/>
          </w:rPr>
        </w:r>
        <w:r w:rsidR="002328DF" w:rsidRPr="009F0A1C">
          <w:rPr>
            <w:rFonts w:ascii="Times New Roman" w:hAnsi="Times New Roman" w:cs="Times New Roman"/>
            <w:noProof/>
            <w:webHidden/>
          </w:rPr>
          <w:fldChar w:fldCharType="separate"/>
        </w:r>
        <w:r w:rsidR="002328DF" w:rsidRPr="009F0A1C">
          <w:rPr>
            <w:rFonts w:ascii="Times New Roman" w:hAnsi="Times New Roman" w:cs="Times New Roman"/>
            <w:noProof/>
            <w:webHidden/>
          </w:rPr>
          <w:t>9</w:t>
        </w:r>
        <w:r w:rsidR="002328DF" w:rsidRPr="009F0A1C">
          <w:rPr>
            <w:rFonts w:ascii="Times New Roman" w:hAnsi="Times New Roman" w:cs="Times New Roman"/>
            <w:noProof/>
            <w:webHidden/>
          </w:rPr>
          <w:fldChar w:fldCharType="end"/>
        </w:r>
      </w:hyperlink>
    </w:p>
    <w:p w14:paraId="77F41D00" w14:textId="4EEA494B" w:rsidR="002328DF" w:rsidRPr="009F0A1C" w:rsidRDefault="00222758" w:rsidP="009F0A1C">
      <w:pPr>
        <w:pStyle w:val="TM1"/>
        <w:tabs>
          <w:tab w:val="left" w:pos="440"/>
          <w:tab w:val="right" w:pos="8494"/>
        </w:tabs>
        <w:spacing w:line="276" w:lineRule="auto"/>
        <w:jc w:val="both"/>
        <w:rPr>
          <w:rFonts w:ascii="Times New Roman" w:eastAsiaTheme="minorEastAsia" w:hAnsi="Times New Roman" w:cs="Times New Roman"/>
          <w:b w:val="0"/>
          <w:bCs w:val="0"/>
          <w:caps w:val="0"/>
          <w:noProof/>
          <w:sz w:val="22"/>
          <w:szCs w:val="22"/>
          <w:lang w:eastAsia="fr-FR"/>
        </w:rPr>
      </w:pPr>
      <w:hyperlink w:anchor="_Toc104202731" w:history="1">
        <w:r w:rsidR="002328DF" w:rsidRPr="009F0A1C">
          <w:rPr>
            <w:rStyle w:val="Lienhypertexte"/>
            <w:rFonts w:ascii="Times New Roman" w:hAnsi="Times New Roman" w:cs="Times New Roman"/>
            <w:b w:val="0"/>
            <w:noProof/>
          </w:rPr>
          <w:t>3.</w:t>
        </w:r>
        <w:r w:rsidR="002328DF" w:rsidRPr="009F0A1C">
          <w:rPr>
            <w:rFonts w:ascii="Times New Roman" w:eastAsiaTheme="minorEastAsia" w:hAnsi="Times New Roman" w:cs="Times New Roman"/>
            <w:b w:val="0"/>
            <w:bCs w:val="0"/>
            <w:caps w:val="0"/>
            <w:noProof/>
            <w:sz w:val="22"/>
            <w:szCs w:val="22"/>
            <w:lang w:eastAsia="fr-FR"/>
          </w:rPr>
          <w:tab/>
        </w:r>
        <w:r w:rsidR="002328DF" w:rsidRPr="009F0A1C">
          <w:rPr>
            <w:rStyle w:val="Lienhypertexte"/>
            <w:rFonts w:ascii="Times New Roman" w:hAnsi="Times New Roman" w:cs="Times New Roman"/>
            <w:noProof/>
          </w:rPr>
          <w:t>De la Loi sur le Foncier Agricole (LFA)</w:t>
        </w:r>
        <w:r w:rsidR="002328DF" w:rsidRPr="009F0A1C">
          <w:rPr>
            <w:rFonts w:ascii="Times New Roman" w:hAnsi="Times New Roman" w:cs="Times New Roman"/>
            <w:b w:val="0"/>
            <w:noProof/>
            <w:webHidden/>
          </w:rPr>
          <w:tab/>
        </w:r>
        <w:r w:rsidR="002328DF" w:rsidRPr="009F0A1C">
          <w:rPr>
            <w:rFonts w:ascii="Times New Roman" w:hAnsi="Times New Roman" w:cs="Times New Roman"/>
            <w:b w:val="0"/>
            <w:noProof/>
            <w:webHidden/>
          </w:rPr>
          <w:fldChar w:fldCharType="begin"/>
        </w:r>
        <w:r w:rsidR="002328DF" w:rsidRPr="009F0A1C">
          <w:rPr>
            <w:rFonts w:ascii="Times New Roman" w:hAnsi="Times New Roman" w:cs="Times New Roman"/>
            <w:b w:val="0"/>
            <w:noProof/>
            <w:webHidden/>
          </w:rPr>
          <w:instrText xml:space="preserve"> PAGEREF _Toc104202731 \h </w:instrText>
        </w:r>
        <w:r w:rsidR="002328DF" w:rsidRPr="009F0A1C">
          <w:rPr>
            <w:rFonts w:ascii="Times New Roman" w:hAnsi="Times New Roman" w:cs="Times New Roman"/>
            <w:b w:val="0"/>
            <w:noProof/>
            <w:webHidden/>
          </w:rPr>
        </w:r>
        <w:r w:rsidR="002328DF" w:rsidRPr="009F0A1C">
          <w:rPr>
            <w:rFonts w:ascii="Times New Roman" w:hAnsi="Times New Roman" w:cs="Times New Roman"/>
            <w:b w:val="0"/>
            <w:noProof/>
            <w:webHidden/>
          </w:rPr>
          <w:fldChar w:fldCharType="separate"/>
        </w:r>
        <w:r w:rsidR="002328DF" w:rsidRPr="009F0A1C">
          <w:rPr>
            <w:rFonts w:ascii="Times New Roman" w:hAnsi="Times New Roman" w:cs="Times New Roman"/>
            <w:b w:val="0"/>
            <w:noProof/>
            <w:webHidden/>
          </w:rPr>
          <w:t>10</w:t>
        </w:r>
        <w:r w:rsidR="002328DF" w:rsidRPr="009F0A1C">
          <w:rPr>
            <w:rFonts w:ascii="Times New Roman" w:hAnsi="Times New Roman" w:cs="Times New Roman"/>
            <w:b w:val="0"/>
            <w:noProof/>
            <w:webHidden/>
          </w:rPr>
          <w:fldChar w:fldCharType="end"/>
        </w:r>
      </w:hyperlink>
    </w:p>
    <w:p w14:paraId="6B097AF7" w14:textId="348E6F5A" w:rsidR="002328DF" w:rsidRPr="009F0A1C" w:rsidRDefault="00222758" w:rsidP="009F0A1C">
      <w:pPr>
        <w:pStyle w:val="TM2"/>
        <w:numPr>
          <w:ilvl w:val="0"/>
          <w:numId w:val="32"/>
        </w:numPr>
        <w:spacing w:line="276" w:lineRule="auto"/>
        <w:jc w:val="both"/>
        <w:rPr>
          <w:rFonts w:ascii="Times New Roman" w:eastAsiaTheme="minorEastAsia" w:hAnsi="Times New Roman" w:cs="Times New Roman"/>
          <w:noProof/>
          <w:sz w:val="22"/>
          <w:szCs w:val="22"/>
          <w:lang w:eastAsia="fr-FR"/>
        </w:rPr>
      </w:pPr>
      <w:hyperlink w:anchor="_Toc104202732" w:history="1">
        <w:r w:rsidR="002328DF" w:rsidRPr="009F0A1C">
          <w:rPr>
            <w:rStyle w:val="Lienhypertexte"/>
            <w:rFonts w:ascii="Times New Roman" w:hAnsi="Times New Roman" w:cs="Times New Roman"/>
            <w:bCs/>
            <w:noProof/>
          </w:rPr>
          <w:t>L’accès aux terres Agricoles</w:t>
        </w:r>
        <w:r w:rsidR="002328DF" w:rsidRPr="009F0A1C">
          <w:rPr>
            <w:rFonts w:ascii="Times New Roman" w:hAnsi="Times New Roman" w:cs="Times New Roman"/>
            <w:noProof/>
            <w:webHidden/>
          </w:rPr>
          <w:tab/>
        </w:r>
        <w:r w:rsidR="002328DF" w:rsidRPr="009F0A1C">
          <w:rPr>
            <w:rFonts w:ascii="Times New Roman" w:hAnsi="Times New Roman" w:cs="Times New Roman"/>
            <w:noProof/>
            <w:webHidden/>
          </w:rPr>
          <w:fldChar w:fldCharType="begin"/>
        </w:r>
        <w:r w:rsidR="002328DF" w:rsidRPr="009F0A1C">
          <w:rPr>
            <w:rFonts w:ascii="Times New Roman" w:hAnsi="Times New Roman" w:cs="Times New Roman"/>
            <w:noProof/>
            <w:webHidden/>
          </w:rPr>
          <w:instrText xml:space="preserve"> PAGEREF _Toc104202732 \h </w:instrText>
        </w:r>
        <w:r w:rsidR="002328DF" w:rsidRPr="009F0A1C">
          <w:rPr>
            <w:rFonts w:ascii="Times New Roman" w:hAnsi="Times New Roman" w:cs="Times New Roman"/>
            <w:noProof/>
            <w:webHidden/>
          </w:rPr>
        </w:r>
        <w:r w:rsidR="002328DF" w:rsidRPr="009F0A1C">
          <w:rPr>
            <w:rFonts w:ascii="Times New Roman" w:hAnsi="Times New Roman" w:cs="Times New Roman"/>
            <w:noProof/>
            <w:webHidden/>
          </w:rPr>
          <w:fldChar w:fldCharType="separate"/>
        </w:r>
        <w:r w:rsidR="002328DF" w:rsidRPr="009F0A1C">
          <w:rPr>
            <w:rFonts w:ascii="Times New Roman" w:hAnsi="Times New Roman" w:cs="Times New Roman"/>
            <w:noProof/>
            <w:webHidden/>
          </w:rPr>
          <w:t>10</w:t>
        </w:r>
        <w:r w:rsidR="002328DF" w:rsidRPr="009F0A1C">
          <w:rPr>
            <w:rFonts w:ascii="Times New Roman" w:hAnsi="Times New Roman" w:cs="Times New Roman"/>
            <w:noProof/>
            <w:webHidden/>
          </w:rPr>
          <w:fldChar w:fldCharType="end"/>
        </w:r>
      </w:hyperlink>
    </w:p>
    <w:p w14:paraId="65BF3A35" w14:textId="6DDB0021" w:rsidR="002328DF" w:rsidRPr="009F0A1C" w:rsidRDefault="00222758" w:rsidP="009F0A1C">
      <w:pPr>
        <w:pStyle w:val="TM2"/>
        <w:numPr>
          <w:ilvl w:val="0"/>
          <w:numId w:val="32"/>
        </w:numPr>
        <w:spacing w:line="276" w:lineRule="auto"/>
        <w:jc w:val="both"/>
        <w:rPr>
          <w:rFonts w:ascii="Times New Roman" w:eastAsiaTheme="minorEastAsia" w:hAnsi="Times New Roman" w:cs="Times New Roman"/>
          <w:noProof/>
          <w:sz w:val="22"/>
          <w:szCs w:val="22"/>
          <w:lang w:eastAsia="fr-FR"/>
        </w:rPr>
      </w:pPr>
      <w:hyperlink w:anchor="_Toc104202733" w:history="1">
        <w:r w:rsidR="002328DF" w:rsidRPr="009F0A1C">
          <w:rPr>
            <w:rStyle w:val="Lienhypertexte"/>
            <w:rFonts w:ascii="Times New Roman" w:hAnsi="Times New Roman" w:cs="Times New Roman"/>
            <w:bCs/>
            <w:noProof/>
          </w:rPr>
          <w:t>La sécurisation des droits fonciers Agricoles</w:t>
        </w:r>
        <w:r w:rsidR="002328DF" w:rsidRPr="009F0A1C">
          <w:rPr>
            <w:rFonts w:ascii="Times New Roman" w:hAnsi="Times New Roman" w:cs="Times New Roman"/>
            <w:noProof/>
            <w:webHidden/>
          </w:rPr>
          <w:tab/>
        </w:r>
        <w:r w:rsidR="002328DF" w:rsidRPr="009F0A1C">
          <w:rPr>
            <w:rFonts w:ascii="Times New Roman" w:hAnsi="Times New Roman" w:cs="Times New Roman"/>
            <w:noProof/>
            <w:webHidden/>
          </w:rPr>
          <w:fldChar w:fldCharType="begin"/>
        </w:r>
        <w:r w:rsidR="002328DF" w:rsidRPr="009F0A1C">
          <w:rPr>
            <w:rFonts w:ascii="Times New Roman" w:hAnsi="Times New Roman" w:cs="Times New Roman"/>
            <w:noProof/>
            <w:webHidden/>
          </w:rPr>
          <w:instrText xml:space="preserve"> PAGEREF _Toc104202733 \h </w:instrText>
        </w:r>
        <w:r w:rsidR="002328DF" w:rsidRPr="009F0A1C">
          <w:rPr>
            <w:rFonts w:ascii="Times New Roman" w:hAnsi="Times New Roman" w:cs="Times New Roman"/>
            <w:noProof/>
            <w:webHidden/>
          </w:rPr>
        </w:r>
        <w:r w:rsidR="002328DF" w:rsidRPr="009F0A1C">
          <w:rPr>
            <w:rFonts w:ascii="Times New Roman" w:hAnsi="Times New Roman" w:cs="Times New Roman"/>
            <w:noProof/>
            <w:webHidden/>
          </w:rPr>
          <w:fldChar w:fldCharType="separate"/>
        </w:r>
        <w:r w:rsidR="002328DF" w:rsidRPr="009F0A1C">
          <w:rPr>
            <w:rFonts w:ascii="Times New Roman" w:hAnsi="Times New Roman" w:cs="Times New Roman"/>
            <w:noProof/>
            <w:webHidden/>
          </w:rPr>
          <w:t>12</w:t>
        </w:r>
        <w:r w:rsidR="002328DF" w:rsidRPr="009F0A1C">
          <w:rPr>
            <w:rFonts w:ascii="Times New Roman" w:hAnsi="Times New Roman" w:cs="Times New Roman"/>
            <w:noProof/>
            <w:webHidden/>
          </w:rPr>
          <w:fldChar w:fldCharType="end"/>
        </w:r>
      </w:hyperlink>
    </w:p>
    <w:p w14:paraId="7428F36B" w14:textId="72DF9149" w:rsidR="002328DF" w:rsidRPr="009F0A1C" w:rsidRDefault="00222758" w:rsidP="009F0A1C">
      <w:pPr>
        <w:pStyle w:val="TM2"/>
        <w:numPr>
          <w:ilvl w:val="0"/>
          <w:numId w:val="32"/>
        </w:numPr>
        <w:spacing w:line="276" w:lineRule="auto"/>
        <w:jc w:val="both"/>
        <w:rPr>
          <w:rFonts w:ascii="Times New Roman" w:eastAsiaTheme="minorEastAsia" w:hAnsi="Times New Roman" w:cs="Times New Roman"/>
          <w:noProof/>
          <w:sz w:val="22"/>
          <w:szCs w:val="22"/>
          <w:lang w:eastAsia="fr-FR"/>
        </w:rPr>
      </w:pPr>
      <w:hyperlink w:anchor="_Toc104202734" w:history="1">
        <w:r w:rsidR="002328DF" w:rsidRPr="009F0A1C">
          <w:rPr>
            <w:rStyle w:val="Lienhypertexte"/>
            <w:rFonts w:ascii="Times New Roman" w:hAnsi="Times New Roman" w:cs="Times New Roman"/>
            <w:bCs/>
            <w:noProof/>
          </w:rPr>
          <w:t>Des Organes de gestion du foncier Agricole</w:t>
        </w:r>
        <w:r w:rsidR="002328DF" w:rsidRPr="009F0A1C">
          <w:rPr>
            <w:rFonts w:ascii="Times New Roman" w:hAnsi="Times New Roman" w:cs="Times New Roman"/>
            <w:noProof/>
            <w:webHidden/>
          </w:rPr>
          <w:tab/>
        </w:r>
        <w:r w:rsidR="002328DF" w:rsidRPr="009F0A1C">
          <w:rPr>
            <w:rFonts w:ascii="Times New Roman" w:hAnsi="Times New Roman" w:cs="Times New Roman"/>
            <w:noProof/>
            <w:webHidden/>
          </w:rPr>
          <w:fldChar w:fldCharType="begin"/>
        </w:r>
        <w:r w:rsidR="002328DF" w:rsidRPr="009F0A1C">
          <w:rPr>
            <w:rFonts w:ascii="Times New Roman" w:hAnsi="Times New Roman" w:cs="Times New Roman"/>
            <w:noProof/>
            <w:webHidden/>
          </w:rPr>
          <w:instrText xml:space="preserve"> PAGEREF _Toc104202734 \h </w:instrText>
        </w:r>
        <w:r w:rsidR="002328DF" w:rsidRPr="009F0A1C">
          <w:rPr>
            <w:rFonts w:ascii="Times New Roman" w:hAnsi="Times New Roman" w:cs="Times New Roman"/>
            <w:noProof/>
            <w:webHidden/>
          </w:rPr>
        </w:r>
        <w:r w:rsidR="002328DF" w:rsidRPr="009F0A1C">
          <w:rPr>
            <w:rFonts w:ascii="Times New Roman" w:hAnsi="Times New Roman" w:cs="Times New Roman"/>
            <w:noProof/>
            <w:webHidden/>
          </w:rPr>
          <w:fldChar w:fldCharType="separate"/>
        </w:r>
        <w:r w:rsidR="002328DF" w:rsidRPr="009F0A1C">
          <w:rPr>
            <w:rFonts w:ascii="Times New Roman" w:hAnsi="Times New Roman" w:cs="Times New Roman"/>
            <w:noProof/>
            <w:webHidden/>
          </w:rPr>
          <w:t>13</w:t>
        </w:r>
        <w:r w:rsidR="002328DF" w:rsidRPr="009F0A1C">
          <w:rPr>
            <w:rFonts w:ascii="Times New Roman" w:hAnsi="Times New Roman" w:cs="Times New Roman"/>
            <w:noProof/>
            <w:webHidden/>
          </w:rPr>
          <w:fldChar w:fldCharType="end"/>
        </w:r>
      </w:hyperlink>
    </w:p>
    <w:p w14:paraId="620F4CDA" w14:textId="6F9EC198" w:rsidR="002328DF" w:rsidRPr="009F0A1C" w:rsidRDefault="00222758" w:rsidP="009F0A1C">
      <w:pPr>
        <w:pStyle w:val="TM1"/>
        <w:tabs>
          <w:tab w:val="left" w:pos="440"/>
          <w:tab w:val="right" w:pos="8494"/>
        </w:tabs>
        <w:spacing w:line="276" w:lineRule="auto"/>
        <w:jc w:val="both"/>
        <w:rPr>
          <w:rFonts w:ascii="Times New Roman" w:eastAsiaTheme="minorEastAsia" w:hAnsi="Times New Roman" w:cs="Times New Roman"/>
          <w:b w:val="0"/>
          <w:bCs w:val="0"/>
          <w:caps w:val="0"/>
          <w:noProof/>
          <w:sz w:val="22"/>
          <w:szCs w:val="22"/>
          <w:lang w:eastAsia="fr-FR"/>
        </w:rPr>
      </w:pPr>
      <w:hyperlink w:anchor="_Toc104202735" w:history="1">
        <w:r w:rsidR="002328DF" w:rsidRPr="009F0A1C">
          <w:rPr>
            <w:rStyle w:val="Lienhypertexte"/>
            <w:rFonts w:ascii="Times New Roman" w:hAnsi="Times New Roman" w:cs="Times New Roman"/>
            <w:b w:val="0"/>
            <w:noProof/>
          </w:rPr>
          <w:t>4.</w:t>
        </w:r>
        <w:r w:rsidR="002328DF" w:rsidRPr="009F0A1C">
          <w:rPr>
            <w:rFonts w:ascii="Times New Roman" w:eastAsiaTheme="minorEastAsia" w:hAnsi="Times New Roman" w:cs="Times New Roman"/>
            <w:b w:val="0"/>
            <w:bCs w:val="0"/>
            <w:caps w:val="0"/>
            <w:noProof/>
            <w:sz w:val="22"/>
            <w:szCs w:val="22"/>
            <w:lang w:eastAsia="fr-FR"/>
          </w:rPr>
          <w:tab/>
        </w:r>
        <w:r w:rsidR="002328DF" w:rsidRPr="009F0A1C">
          <w:rPr>
            <w:rStyle w:val="Lienhypertexte"/>
            <w:rFonts w:ascii="Times New Roman" w:hAnsi="Times New Roman" w:cs="Times New Roman"/>
            <w:noProof/>
          </w:rPr>
          <w:t>De la Charte Pastorale du Mali</w:t>
        </w:r>
        <w:r w:rsidR="002328DF" w:rsidRPr="009F0A1C">
          <w:rPr>
            <w:rFonts w:ascii="Times New Roman" w:hAnsi="Times New Roman" w:cs="Times New Roman"/>
            <w:b w:val="0"/>
            <w:noProof/>
            <w:webHidden/>
          </w:rPr>
          <w:tab/>
        </w:r>
        <w:r w:rsidR="002328DF" w:rsidRPr="009F0A1C">
          <w:rPr>
            <w:rFonts w:ascii="Times New Roman" w:hAnsi="Times New Roman" w:cs="Times New Roman"/>
            <w:b w:val="0"/>
            <w:noProof/>
            <w:webHidden/>
          </w:rPr>
          <w:fldChar w:fldCharType="begin"/>
        </w:r>
        <w:r w:rsidR="002328DF" w:rsidRPr="009F0A1C">
          <w:rPr>
            <w:rFonts w:ascii="Times New Roman" w:hAnsi="Times New Roman" w:cs="Times New Roman"/>
            <w:b w:val="0"/>
            <w:noProof/>
            <w:webHidden/>
          </w:rPr>
          <w:instrText xml:space="preserve"> PAGEREF _Toc104202735 \h </w:instrText>
        </w:r>
        <w:r w:rsidR="002328DF" w:rsidRPr="009F0A1C">
          <w:rPr>
            <w:rFonts w:ascii="Times New Roman" w:hAnsi="Times New Roman" w:cs="Times New Roman"/>
            <w:b w:val="0"/>
            <w:noProof/>
            <w:webHidden/>
          </w:rPr>
        </w:r>
        <w:r w:rsidR="002328DF" w:rsidRPr="009F0A1C">
          <w:rPr>
            <w:rFonts w:ascii="Times New Roman" w:hAnsi="Times New Roman" w:cs="Times New Roman"/>
            <w:b w:val="0"/>
            <w:noProof/>
            <w:webHidden/>
          </w:rPr>
          <w:fldChar w:fldCharType="separate"/>
        </w:r>
        <w:r w:rsidR="002328DF" w:rsidRPr="009F0A1C">
          <w:rPr>
            <w:rFonts w:ascii="Times New Roman" w:hAnsi="Times New Roman" w:cs="Times New Roman"/>
            <w:b w:val="0"/>
            <w:noProof/>
            <w:webHidden/>
          </w:rPr>
          <w:t>15</w:t>
        </w:r>
        <w:r w:rsidR="002328DF" w:rsidRPr="009F0A1C">
          <w:rPr>
            <w:rFonts w:ascii="Times New Roman" w:hAnsi="Times New Roman" w:cs="Times New Roman"/>
            <w:b w:val="0"/>
            <w:noProof/>
            <w:webHidden/>
          </w:rPr>
          <w:fldChar w:fldCharType="end"/>
        </w:r>
      </w:hyperlink>
    </w:p>
    <w:p w14:paraId="00042024" w14:textId="710A6D58" w:rsidR="002328DF" w:rsidRPr="009F0A1C" w:rsidRDefault="00222758" w:rsidP="009F0A1C">
      <w:pPr>
        <w:pStyle w:val="TM2"/>
        <w:numPr>
          <w:ilvl w:val="0"/>
          <w:numId w:val="33"/>
        </w:numPr>
        <w:spacing w:line="276" w:lineRule="auto"/>
        <w:jc w:val="both"/>
        <w:rPr>
          <w:rFonts w:ascii="Times New Roman" w:eastAsiaTheme="minorEastAsia" w:hAnsi="Times New Roman" w:cs="Times New Roman"/>
          <w:noProof/>
          <w:sz w:val="22"/>
          <w:szCs w:val="22"/>
          <w:lang w:eastAsia="fr-FR"/>
        </w:rPr>
      </w:pPr>
      <w:hyperlink w:anchor="_Toc104202736" w:history="1">
        <w:r w:rsidR="002328DF" w:rsidRPr="009F0A1C">
          <w:rPr>
            <w:rStyle w:val="Lienhypertexte"/>
            <w:rFonts w:ascii="Times New Roman" w:hAnsi="Times New Roman" w:cs="Times New Roman"/>
            <w:bCs/>
            <w:noProof/>
          </w:rPr>
          <w:t>Au titre des ressources pastorales et des droits d’accès</w:t>
        </w:r>
        <w:r w:rsidR="002328DF" w:rsidRPr="009F0A1C">
          <w:rPr>
            <w:rFonts w:ascii="Times New Roman" w:hAnsi="Times New Roman" w:cs="Times New Roman"/>
            <w:noProof/>
            <w:webHidden/>
          </w:rPr>
          <w:tab/>
        </w:r>
        <w:r w:rsidR="002328DF" w:rsidRPr="009F0A1C">
          <w:rPr>
            <w:rFonts w:ascii="Times New Roman" w:hAnsi="Times New Roman" w:cs="Times New Roman"/>
            <w:noProof/>
            <w:webHidden/>
          </w:rPr>
          <w:fldChar w:fldCharType="begin"/>
        </w:r>
        <w:r w:rsidR="002328DF" w:rsidRPr="009F0A1C">
          <w:rPr>
            <w:rFonts w:ascii="Times New Roman" w:hAnsi="Times New Roman" w:cs="Times New Roman"/>
            <w:noProof/>
            <w:webHidden/>
          </w:rPr>
          <w:instrText xml:space="preserve"> PAGEREF _Toc104202736 \h </w:instrText>
        </w:r>
        <w:r w:rsidR="002328DF" w:rsidRPr="009F0A1C">
          <w:rPr>
            <w:rFonts w:ascii="Times New Roman" w:hAnsi="Times New Roman" w:cs="Times New Roman"/>
            <w:noProof/>
            <w:webHidden/>
          </w:rPr>
        </w:r>
        <w:r w:rsidR="002328DF" w:rsidRPr="009F0A1C">
          <w:rPr>
            <w:rFonts w:ascii="Times New Roman" w:hAnsi="Times New Roman" w:cs="Times New Roman"/>
            <w:noProof/>
            <w:webHidden/>
          </w:rPr>
          <w:fldChar w:fldCharType="separate"/>
        </w:r>
        <w:r w:rsidR="002328DF" w:rsidRPr="009F0A1C">
          <w:rPr>
            <w:rFonts w:ascii="Times New Roman" w:hAnsi="Times New Roman" w:cs="Times New Roman"/>
            <w:noProof/>
            <w:webHidden/>
          </w:rPr>
          <w:t>15</w:t>
        </w:r>
        <w:r w:rsidR="002328DF" w:rsidRPr="009F0A1C">
          <w:rPr>
            <w:rFonts w:ascii="Times New Roman" w:hAnsi="Times New Roman" w:cs="Times New Roman"/>
            <w:noProof/>
            <w:webHidden/>
          </w:rPr>
          <w:fldChar w:fldCharType="end"/>
        </w:r>
      </w:hyperlink>
    </w:p>
    <w:p w14:paraId="3951A97E" w14:textId="2A1CCFA0" w:rsidR="002328DF" w:rsidRPr="009F0A1C" w:rsidRDefault="00222758" w:rsidP="009F0A1C">
      <w:pPr>
        <w:pStyle w:val="TM2"/>
        <w:numPr>
          <w:ilvl w:val="0"/>
          <w:numId w:val="33"/>
        </w:numPr>
        <w:spacing w:line="276" w:lineRule="auto"/>
        <w:jc w:val="both"/>
        <w:rPr>
          <w:rFonts w:ascii="Times New Roman" w:eastAsiaTheme="minorEastAsia" w:hAnsi="Times New Roman" w:cs="Times New Roman"/>
          <w:noProof/>
          <w:sz w:val="22"/>
          <w:szCs w:val="22"/>
          <w:lang w:eastAsia="fr-FR"/>
        </w:rPr>
      </w:pPr>
      <w:hyperlink w:anchor="_Toc104202737" w:history="1">
        <w:r w:rsidR="002328DF" w:rsidRPr="009F0A1C">
          <w:rPr>
            <w:rStyle w:val="Lienhypertexte"/>
            <w:rFonts w:ascii="Times New Roman" w:hAnsi="Times New Roman" w:cs="Times New Roman"/>
            <w:bCs/>
            <w:noProof/>
          </w:rPr>
          <w:t>Au titre des droits des pasteurs et des organisations de pasteurs</w:t>
        </w:r>
        <w:r w:rsidR="002328DF" w:rsidRPr="009F0A1C">
          <w:rPr>
            <w:rFonts w:ascii="Times New Roman" w:hAnsi="Times New Roman" w:cs="Times New Roman"/>
            <w:noProof/>
            <w:webHidden/>
          </w:rPr>
          <w:tab/>
        </w:r>
        <w:r w:rsidR="002328DF" w:rsidRPr="009F0A1C">
          <w:rPr>
            <w:rFonts w:ascii="Times New Roman" w:hAnsi="Times New Roman" w:cs="Times New Roman"/>
            <w:noProof/>
            <w:webHidden/>
          </w:rPr>
          <w:fldChar w:fldCharType="begin"/>
        </w:r>
        <w:r w:rsidR="002328DF" w:rsidRPr="009F0A1C">
          <w:rPr>
            <w:rFonts w:ascii="Times New Roman" w:hAnsi="Times New Roman" w:cs="Times New Roman"/>
            <w:noProof/>
            <w:webHidden/>
          </w:rPr>
          <w:instrText xml:space="preserve"> PAGEREF _Toc104202737 \h </w:instrText>
        </w:r>
        <w:r w:rsidR="002328DF" w:rsidRPr="009F0A1C">
          <w:rPr>
            <w:rFonts w:ascii="Times New Roman" w:hAnsi="Times New Roman" w:cs="Times New Roman"/>
            <w:noProof/>
            <w:webHidden/>
          </w:rPr>
        </w:r>
        <w:r w:rsidR="002328DF" w:rsidRPr="009F0A1C">
          <w:rPr>
            <w:rFonts w:ascii="Times New Roman" w:hAnsi="Times New Roman" w:cs="Times New Roman"/>
            <w:noProof/>
            <w:webHidden/>
          </w:rPr>
          <w:fldChar w:fldCharType="separate"/>
        </w:r>
        <w:r w:rsidR="002328DF" w:rsidRPr="009F0A1C">
          <w:rPr>
            <w:rFonts w:ascii="Times New Roman" w:hAnsi="Times New Roman" w:cs="Times New Roman"/>
            <w:noProof/>
            <w:webHidden/>
          </w:rPr>
          <w:t>16</w:t>
        </w:r>
        <w:r w:rsidR="002328DF" w:rsidRPr="009F0A1C">
          <w:rPr>
            <w:rFonts w:ascii="Times New Roman" w:hAnsi="Times New Roman" w:cs="Times New Roman"/>
            <w:noProof/>
            <w:webHidden/>
          </w:rPr>
          <w:fldChar w:fldCharType="end"/>
        </w:r>
      </w:hyperlink>
    </w:p>
    <w:p w14:paraId="0CE02B42" w14:textId="4ABEFA6A" w:rsidR="002328DF" w:rsidRPr="009F0A1C" w:rsidRDefault="00222758" w:rsidP="009F0A1C">
      <w:pPr>
        <w:pStyle w:val="TM2"/>
        <w:numPr>
          <w:ilvl w:val="0"/>
          <w:numId w:val="33"/>
        </w:numPr>
        <w:spacing w:line="276" w:lineRule="auto"/>
        <w:jc w:val="both"/>
        <w:rPr>
          <w:rFonts w:ascii="Times New Roman" w:eastAsiaTheme="minorEastAsia" w:hAnsi="Times New Roman" w:cs="Times New Roman"/>
          <w:noProof/>
          <w:sz w:val="22"/>
          <w:szCs w:val="22"/>
          <w:lang w:eastAsia="fr-FR"/>
        </w:rPr>
      </w:pPr>
      <w:hyperlink w:anchor="_Toc104202738" w:history="1">
        <w:r w:rsidR="002328DF" w:rsidRPr="009F0A1C">
          <w:rPr>
            <w:rStyle w:val="Lienhypertexte"/>
            <w:rFonts w:ascii="Times New Roman" w:hAnsi="Times New Roman" w:cs="Times New Roman"/>
            <w:bCs/>
            <w:noProof/>
          </w:rPr>
          <w:t>Au titre des obligations des pasteurs et des organisations de pasteurs</w:t>
        </w:r>
        <w:r w:rsidR="002328DF" w:rsidRPr="009F0A1C">
          <w:rPr>
            <w:rFonts w:ascii="Times New Roman" w:hAnsi="Times New Roman" w:cs="Times New Roman"/>
            <w:noProof/>
            <w:webHidden/>
          </w:rPr>
          <w:tab/>
        </w:r>
        <w:r w:rsidR="002328DF" w:rsidRPr="009F0A1C">
          <w:rPr>
            <w:rFonts w:ascii="Times New Roman" w:hAnsi="Times New Roman" w:cs="Times New Roman"/>
            <w:noProof/>
            <w:webHidden/>
          </w:rPr>
          <w:fldChar w:fldCharType="begin"/>
        </w:r>
        <w:r w:rsidR="002328DF" w:rsidRPr="009F0A1C">
          <w:rPr>
            <w:rFonts w:ascii="Times New Roman" w:hAnsi="Times New Roman" w:cs="Times New Roman"/>
            <w:noProof/>
            <w:webHidden/>
          </w:rPr>
          <w:instrText xml:space="preserve"> PAGEREF _Toc104202738 \h </w:instrText>
        </w:r>
        <w:r w:rsidR="002328DF" w:rsidRPr="009F0A1C">
          <w:rPr>
            <w:rFonts w:ascii="Times New Roman" w:hAnsi="Times New Roman" w:cs="Times New Roman"/>
            <w:noProof/>
            <w:webHidden/>
          </w:rPr>
        </w:r>
        <w:r w:rsidR="002328DF" w:rsidRPr="009F0A1C">
          <w:rPr>
            <w:rFonts w:ascii="Times New Roman" w:hAnsi="Times New Roman" w:cs="Times New Roman"/>
            <w:noProof/>
            <w:webHidden/>
          </w:rPr>
          <w:fldChar w:fldCharType="separate"/>
        </w:r>
        <w:r w:rsidR="002328DF" w:rsidRPr="009F0A1C">
          <w:rPr>
            <w:rFonts w:ascii="Times New Roman" w:hAnsi="Times New Roman" w:cs="Times New Roman"/>
            <w:noProof/>
            <w:webHidden/>
          </w:rPr>
          <w:t>17</w:t>
        </w:r>
        <w:r w:rsidR="002328DF" w:rsidRPr="009F0A1C">
          <w:rPr>
            <w:rFonts w:ascii="Times New Roman" w:hAnsi="Times New Roman" w:cs="Times New Roman"/>
            <w:noProof/>
            <w:webHidden/>
          </w:rPr>
          <w:fldChar w:fldCharType="end"/>
        </w:r>
      </w:hyperlink>
    </w:p>
    <w:p w14:paraId="0EE83435" w14:textId="396289B5" w:rsidR="002328DF" w:rsidRPr="009F0A1C" w:rsidRDefault="00222758" w:rsidP="009F0A1C">
      <w:pPr>
        <w:pStyle w:val="TM2"/>
        <w:numPr>
          <w:ilvl w:val="0"/>
          <w:numId w:val="33"/>
        </w:numPr>
        <w:spacing w:line="276" w:lineRule="auto"/>
        <w:jc w:val="both"/>
        <w:rPr>
          <w:rFonts w:ascii="Times New Roman" w:eastAsiaTheme="minorEastAsia" w:hAnsi="Times New Roman" w:cs="Times New Roman"/>
          <w:noProof/>
          <w:sz w:val="22"/>
          <w:szCs w:val="22"/>
          <w:lang w:eastAsia="fr-FR"/>
        </w:rPr>
      </w:pPr>
      <w:hyperlink w:anchor="_Toc104202739" w:history="1">
        <w:r w:rsidR="002328DF" w:rsidRPr="009F0A1C">
          <w:rPr>
            <w:rStyle w:val="Lienhypertexte"/>
            <w:rFonts w:ascii="Times New Roman" w:hAnsi="Times New Roman" w:cs="Times New Roman"/>
            <w:bCs/>
            <w:noProof/>
          </w:rPr>
          <w:t>Du rôle des collectivités territoriales défini par la CP</w:t>
        </w:r>
        <w:r w:rsidR="002328DF" w:rsidRPr="009F0A1C">
          <w:rPr>
            <w:rFonts w:ascii="Times New Roman" w:hAnsi="Times New Roman" w:cs="Times New Roman"/>
            <w:noProof/>
            <w:webHidden/>
          </w:rPr>
          <w:tab/>
        </w:r>
        <w:r w:rsidR="002328DF" w:rsidRPr="009F0A1C">
          <w:rPr>
            <w:rFonts w:ascii="Times New Roman" w:hAnsi="Times New Roman" w:cs="Times New Roman"/>
            <w:noProof/>
            <w:webHidden/>
          </w:rPr>
          <w:fldChar w:fldCharType="begin"/>
        </w:r>
        <w:r w:rsidR="002328DF" w:rsidRPr="009F0A1C">
          <w:rPr>
            <w:rFonts w:ascii="Times New Roman" w:hAnsi="Times New Roman" w:cs="Times New Roman"/>
            <w:noProof/>
            <w:webHidden/>
          </w:rPr>
          <w:instrText xml:space="preserve"> PAGEREF _Toc104202739 \h </w:instrText>
        </w:r>
        <w:r w:rsidR="002328DF" w:rsidRPr="009F0A1C">
          <w:rPr>
            <w:rFonts w:ascii="Times New Roman" w:hAnsi="Times New Roman" w:cs="Times New Roman"/>
            <w:noProof/>
            <w:webHidden/>
          </w:rPr>
        </w:r>
        <w:r w:rsidR="002328DF" w:rsidRPr="009F0A1C">
          <w:rPr>
            <w:rFonts w:ascii="Times New Roman" w:hAnsi="Times New Roman" w:cs="Times New Roman"/>
            <w:noProof/>
            <w:webHidden/>
          </w:rPr>
          <w:fldChar w:fldCharType="separate"/>
        </w:r>
        <w:r w:rsidR="002328DF" w:rsidRPr="009F0A1C">
          <w:rPr>
            <w:rFonts w:ascii="Times New Roman" w:hAnsi="Times New Roman" w:cs="Times New Roman"/>
            <w:noProof/>
            <w:webHidden/>
          </w:rPr>
          <w:t>17</w:t>
        </w:r>
        <w:r w:rsidR="002328DF" w:rsidRPr="009F0A1C">
          <w:rPr>
            <w:rFonts w:ascii="Times New Roman" w:hAnsi="Times New Roman" w:cs="Times New Roman"/>
            <w:noProof/>
            <w:webHidden/>
          </w:rPr>
          <w:fldChar w:fldCharType="end"/>
        </w:r>
      </w:hyperlink>
    </w:p>
    <w:p w14:paraId="7D2795B0" w14:textId="2A53D96C" w:rsidR="002328DF" w:rsidRPr="009F0A1C" w:rsidRDefault="00222758" w:rsidP="009F0A1C">
      <w:pPr>
        <w:pStyle w:val="TM2"/>
        <w:numPr>
          <w:ilvl w:val="0"/>
          <w:numId w:val="33"/>
        </w:numPr>
        <w:spacing w:line="276" w:lineRule="auto"/>
        <w:jc w:val="both"/>
        <w:rPr>
          <w:rFonts w:ascii="Times New Roman" w:eastAsiaTheme="minorEastAsia" w:hAnsi="Times New Roman" w:cs="Times New Roman"/>
          <w:noProof/>
          <w:sz w:val="22"/>
          <w:szCs w:val="22"/>
          <w:lang w:eastAsia="fr-FR"/>
        </w:rPr>
      </w:pPr>
      <w:hyperlink w:anchor="_Toc104202740" w:history="1">
        <w:r w:rsidR="002328DF" w:rsidRPr="009F0A1C">
          <w:rPr>
            <w:rStyle w:val="Lienhypertexte"/>
            <w:rFonts w:ascii="Times New Roman" w:hAnsi="Times New Roman" w:cs="Times New Roman"/>
            <w:bCs/>
            <w:noProof/>
          </w:rPr>
          <w:t>Du rôle des organisations de pasteurs défini par la CP</w:t>
        </w:r>
        <w:r w:rsidR="002328DF" w:rsidRPr="009F0A1C">
          <w:rPr>
            <w:rFonts w:ascii="Times New Roman" w:hAnsi="Times New Roman" w:cs="Times New Roman"/>
            <w:noProof/>
            <w:webHidden/>
          </w:rPr>
          <w:tab/>
        </w:r>
        <w:r w:rsidR="002328DF" w:rsidRPr="009F0A1C">
          <w:rPr>
            <w:rFonts w:ascii="Times New Roman" w:hAnsi="Times New Roman" w:cs="Times New Roman"/>
            <w:noProof/>
            <w:webHidden/>
          </w:rPr>
          <w:fldChar w:fldCharType="begin"/>
        </w:r>
        <w:r w:rsidR="002328DF" w:rsidRPr="009F0A1C">
          <w:rPr>
            <w:rFonts w:ascii="Times New Roman" w:hAnsi="Times New Roman" w:cs="Times New Roman"/>
            <w:noProof/>
            <w:webHidden/>
          </w:rPr>
          <w:instrText xml:space="preserve"> PAGEREF _Toc104202740 \h </w:instrText>
        </w:r>
        <w:r w:rsidR="002328DF" w:rsidRPr="009F0A1C">
          <w:rPr>
            <w:rFonts w:ascii="Times New Roman" w:hAnsi="Times New Roman" w:cs="Times New Roman"/>
            <w:noProof/>
            <w:webHidden/>
          </w:rPr>
        </w:r>
        <w:r w:rsidR="002328DF" w:rsidRPr="009F0A1C">
          <w:rPr>
            <w:rFonts w:ascii="Times New Roman" w:hAnsi="Times New Roman" w:cs="Times New Roman"/>
            <w:noProof/>
            <w:webHidden/>
          </w:rPr>
          <w:fldChar w:fldCharType="separate"/>
        </w:r>
        <w:r w:rsidR="002328DF" w:rsidRPr="009F0A1C">
          <w:rPr>
            <w:rFonts w:ascii="Times New Roman" w:hAnsi="Times New Roman" w:cs="Times New Roman"/>
            <w:noProof/>
            <w:webHidden/>
          </w:rPr>
          <w:t>18</w:t>
        </w:r>
        <w:r w:rsidR="002328DF" w:rsidRPr="009F0A1C">
          <w:rPr>
            <w:rFonts w:ascii="Times New Roman" w:hAnsi="Times New Roman" w:cs="Times New Roman"/>
            <w:noProof/>
            <w:webHidden/>
          </w:rPr>
          <w:fldChar w:fldCharType="end"/>
        </w:r>
      </w:hyperlink>
    </w:p>
    <w:p w14:paraId="72A6893B" w14:textId="34A21DF4" w:rsidR="002328DF" w:rsidRPr="009F0A1C" w:rsidRDefault="00222758" w:rsidP="009F0A1C">
      <w:pPr>
        <w:pStyle w:val="TM2"/>
        <w:numPr>
          <w:ilvl w:val="0"/>
          <w:numId w:val="33"/>
        </w:numPr>
        <w:spacing w:line="276" w:lineRule="auto"/>
        <w:jc w:val="both"/>
        <w:rPr>
          <w:rFonts w:ascii="Times New Roman" w:eastAsiaTheme="minorEastAsia" w:hAnsi="Times New Roman" w:cs="Times New Roman"/>
          <w:noProof/>
          <w:sz w:val="22"/>
          <w:szCs w:val="22"/>
          <w:lang w:eastAsia="fr-FR"/>
        </w:rPr>
      </w:pPr>
      <w:hyperlink w:anchor="_Toc104202741" w:history="1">
        <w:r w:rsidR="002328DF" w:rsidRPr="009F0A1C">
          <w:rPr>
            <w:rStyle w:val="Lienhypertexte"/>
            <w:rFonts w:ascii="Times New Roman" w:hAnsi="Times New Roman" w:cs="Times New Roman"/>
            <w:bCs/>
            <w:noProof/>
          </w:rPr>
          <w:t>De la gestion locale des conflits</w:t>
        </w:r>
        <w:r w:rsidR="002328DF" w:rsidRPr="009F0A1C">
          <w:rPr>
            <w:rFonts w:ascii="Times New Roman" w:hAnsi="Times New Roman" w:cs="Times New Roman"/>
            <w:noProof/>
            <w:webHidden/>
          </w:rPr>
          <w:tab/>
        </w:r>
        <w:r w:rsidR="002328DF" w:rsidRPr="009F0A1C">
          <w:rPr>
            <w:rFonts w:ascii="Times New Roman" w:hAnsi="Times New Roman" w:cs="Times New Roman"/>
            <w:noProof/>
            <w:webHidden/>
          </w:rPr>
          <w:fldChar w:fldCharType="begin"/>
        </w:r>
        <w:r w:rsidR="002328DF" w:rsidRPr="009F0A1C">
          <w:rPr>
            <w:rFonts w:ascii="Times New Roman" w:hAnsi="Times New Roman" w:cs="Times New Roman"/>
            <w:noProof/>
            <w:webHidden/>
          </w:rPr>
          <w:instrText xml:space="preserve"> PAGEREF _Toc104202741 \h </w:instrText>
        </w:r>
        <w:r w:rsidR="002328DF" w:rsidRPr="009F0A1C">
          <w:rPr>
            <w:rFonts w:ascii="Times New Roman" w:hAnsi="Times New Roman" w:cs="Times New Roman"/>
            <w:noProof/>
            <w:webHidden/>
          </w:rPr>
        </w:r>
        <w:r w:rsidR="002328DF" w:rsidRPr="009F0A1C">
          <w:rPr>
            <w:rFonts w:ascii="Times New Roman" w:hAnsi="Times New Roman" w:cs="Times New Roman"/>
            <w:noProof/>
            <w:webHidden/>
          </w:rPr>
          <w:fldChar w:fldCharType="separate"/>
        </w:r>
        <w:r w:rsidR="002328DF" w:rsidRPr="009F0A1C">
          <w:rPr>
            <w:rFonts w:ascii="Times New Roman" w:hAnsi="Times New Roman" w:cs="Times New Roman"/>
            <w:noProof/>
            <w:webHidden/>
          </w:rPr>
          <w:t>18</w:t>
        </w:r>
        <w:r w:rsidR="002328DF" w:rsidRPr="009F0A1C">
          <w:rPr>
            <w:rFonts w:ascii="Times New Roman" w:hAnsi="Times New Roman" w:cs="Times New Roman"/>
            <w:noProof/>
            <w:webHidden/>
          </w:rPr>
          <w:fldChar w:fldCharType="end"/>
        </w:r>
      </w:hyperlink>
    </w:p>
    <w:p w14:paraId="79EB85DB" w14:textId="5F521AA3" w:rsidR="002328DF" w:rsidRPr="009F0A1C" w:rsidRDefault="00222758" w:rsidP="009F0A1C">
      <w:pPr>
        <w:pStyle w:val="TM1"/>
        <w:tabs>
          <w:tab w:val="left" w:pos="440"/>
          <w:tab w:val="right" w:pos="8494"/>
        </w:tabs>
        <w:spacing w:line="276" w:lineRule="auto"/>
        <w:jc w:val="both"/>
        <w:rPr>
          <w:rFonts w:ascii="Times New Roman" w:eastAsiaTheme="minorEastAsia" w:hAnsi="Times New Roman" w:cs="Times New Roman"/>
          <w:b w:val="0"/>
          <w:bCs w:val="0"/>
          <w:caps w:val="0"/>
          <w:noProof/>
          <w:sz w:val="22"/>
          <w:szCs w:val="22"/>
          <w:lang w:eastAsia="fr-FR"/>
        </w:rPr>
      </w:pPr>
      <w:hyperlink w:anchor="_Toc104202742" w:history="1">
        <w:r w:rsidR="002328DF" w:rsidRPr="009F0A1C">
          <w:rPr>
            <w:rStyle w:val="Lienhypertexte"/>
            <w:rFonts w:ascii="Times New Roman" w:hAnsi="Times New Roman" w:cs="Times New Roman"/>
            <w:b w:val="0"/>
            <w:noProof/>
          </w:rPr>
          <w:t>5.</w:t>
        </w:r>
        <w:r w:rsidR="002328DF" w:rsidRPr="009F0A1C">
          <w:rPr>
            <w:rFonts w:ascii="Times New Roman" w:eastAsiaTheme="minorEastAsia" w:hAnsi="Times New Roman" w:cs="Times New Roman"/>
            <w:b w:val="0"/>
            <w:bCs w:val="0"/>
            <w:caps w:val="0"/>
            <w:noProof/>
            <w:sz w:val="22"/>
            <w:szCs w:val="22"/>
            <w:lang w:eastAsia="fr-FR"/>
          </w:rPr>
          <w:tab/>
        </w:r>
        <w:r w:rsidR="002328DF" w:rsidRPr="009F0A1C">
          <w:rPr>
            <w:rStyle w:val="Lienhypertexte"/>
            <w:rFonts w:ascii="Times New Roman" w:hAnsi="Times New Roman" w:cs="Times New Roman"/>
            <w:noProof/>
          </w:rPr>
          <w:t>Des conventions locales</w:t>
        </w:r>
        <w:r w:rsidR="002328DF" w:rsidRPr="009F0A1C">
          <w:rPr>
            <w:rFonts w:ascii="Times New Roman" w:hAnsi="Times New Roman" w:cs="Times New Roman"/>
            <w:b w:val="0"/>
            <w:noProof/>
            <w:webHidden/>
          </w:rPr>
          <w:tab/>
        </w:r>
        <w:r w:rsidR="002328DF" w:rsidRPr="009F0A1C">
          <w:rPr>
            <w:rFonts w:ascii="Times New Roman" w:hAnsi="Times New Roman" w:cs="Times New Roman"/>
            <w:b w:val="0"/>
            <w:noProof/>
            <w:webHidden/>
          </w:rPr>
          <w:fldChar w:fldCharType="begin"/>
        </w:r>
        <w:r w:rsidR="002328DF" w:rsidRPr="009F0A1C">
          <w:rPr>
            <w:rFonts w:ascii="Times New Roman" w:hAnsi="Times New Roman" w:cs="Times New Roman"/>
            <w:b w:val="0"/>
            <w:noProof/>
            <w:webHidden/>
          </w:rPr>
          <w:instrText xml:space="preserve"> PAGEREF _Toc104202742 \h </w:instrText>
        </w:r>
        <w:r w:rsidR="002328DF" w:rsidRPr="009F0A1C">
          <w:rPr>
            <w:rFonts w:ascii="Times New Roman" w:hAnsi="Times New Roman" w:cs="Times New Roman"/>
            <w:b w:val="0"/>
            <w:noProof/>
            <w:webHidden/>
          </w:rPr>
        </w:r>
        <w:r w:rsidR="002328DF" w:rsidRPr="009F0A1C">
          <w:rPr>
            <w:rFonts w:ascii="Times New Roman" w:hAnsi="Times New Roman" w:cs="Times New Roman"/>
            <w:b w:val="0"/>
            <w:noProof/>
            <w:webHidden/>
          </w:rPr>
          <w:fldChar w:fldCharType="separate"/>
        </w:r>
        <w:r w:rsidR="002328DF" w:rsidRPr="009F0A1C">
          <w:rPr>
            <w:rFonts w:ascii="Times New Roman" w:hAnsi="Times New Roman" w:cs="Times New Roman"/>
            <w:b w:val="0"/>
            <w:noProof/>
            <w:webHidden/>
          </w:rPr>
          <w:t>19</w:t>
        </w:r>
        <w:r w:rsidR="002328DF" w:rsidRPr="009F0A1C">
          <w:rPr>
            <w:rFonts w:ascii="Times New Roman" w:hAnsi="Times New Roman" w:cs="Times New Roman"/>
            <w:b w:val="0"/>
            <w:noProof/>
            <w:webHidden/>
          </w:rPr>
          <w:fldChar w:fldCharType="end"/>
        </w:r>
      </w:hyperlink>
    </w:p>
    <w:p w14:paraId="5B7B1246" w14:textId="13EA4B1F" w:rsidR="002328DF" w:rsidRPr="009F0A1C" w:rsidRDefault="00222758" w:rsidP="009F0A1C">
      <w:pPr>
        <w:pStyle w:val="TM1"/>
        <w:tabs>
          <w:tab w:val="left" w:pos="440"/>
          <w:tab w:val="right" w:pos="8494"/>
        </w:tabs>
        <w:spacing w:line="276" w:lineRule="auto"/>
        <w:jc w:val="both"/>
        <w:rPr>
          <w:rFonts w:ascii="Times New Roman" w:eastAsiaTheme="minorEastAsia" w:hAnsi="Times New Roman" w:cs="Times New Roman"/>
          <w:bCs w:val="0"/>
          <w:caps w:val="0"/>
          <w:noProof/>
          <w:sz w:val="22"/>
          <w:szCs w:val="22"/>
          <w:lang w:eastAsia="fr-FR"/>
        </w:rPr>
      </w:pPr>
      <w:hyperlink w:anchor="_Toc104202743" w:history="1">
        <w:r w:rsidR="002328DF" w:rsidRPr="009F0A1C">
          <w:rPr>
            <w:rStyle w:val="Lienhypertexte"/>
            <w:rFonts w:ascii="Times New Roman" w:hAnsi="Times New Roman" w:cs="Times New Roman"/>
            <w:noProof/>
          </w:rPr>
          <w:t>6.</w:t>
        </w:r>
        <w:r w:rsidR="002328DF" w:rsidRPr="009F0A1C">
          <w:rPr>
            <w:rFonts w:ascii="Times New Roman" w:eastAsiaTheme="minorEastAsia" w:hAnsi="Times New Roman" w:cs="Times New Roman"/>
            <w:bCs w:val="0"/>
            <w:caps w:val="0"/>
            <w:noProof/>
            <w:sz w:val="22"/>
            <w:szCs w:val="22"/>
            <w:lang w:eastAsia="fr-FR"/>
          </w:rPr>
          <w:tab/>
        </w:r>
        <w:r w:rsidR="002328DF" w:rsidRPr="009F0A1C">
          <w:rPr>
            <w:rStyle w:val="Lienhypertexte"/>
            <w:rFonts w:ascii="Times New Roman" w:hAnsi="Times New Roman" w:cs="Times New Roman"/>
            <w:noProof/>
          </w:rPr>
          <w:t>De la sensibilité des textes au genre : lecture analytique</w:t>
        </w:r>
        <w:r w:rsidR="002328DF" w:rsidRPr="009F0A1C">
          <w:rPr>
            <w:rFonts w:ascii="Times New Roman" w:hAnsi="Times New Roman" w:cs="Times New Roman"/>
            <w:noProof/>
            <w:webHidden/>
          </w:rPr>
          <w:tab/>
        </w:r>
        <w:r w:rsidR="002328DF" w:rsidRPr="009F0A1C">
          <w:rPr>
            <w:rFonts w:ascii="Times New Roman" w:hAnsi="Times New Roman" w:cs="Times New Roman"/>
            <w:noProof/>
            <w:webHidden/>
          </w:rPr>
          <w:fldChar w:fldCharType="begin"/>
        </w:r>
        <w:r w:rsidR="002328DF" w:rsidRPr="009F0A1C">
          <w:rPr>
            <w:rFonts w:ascii="Times New Roman" w:hAnsi="Times New Roman" w:cs="Times New Roman"/>
            <w:noProof/>
            <w:webHidden/>
          </w:rPr>
          <w:instrText xml:space="preserve"> PAGEREF _Toc104202743 \h </w:instrText>
        </w:r>
        <w:r w:rsidR="002328DF" w:rsidRPr="009F0A1C">
          <w:rPr>
            <w:rFonts w:ascii="Times New Roman" w:hAnsi="Times New Roman" w:cs="Times New Roman"/>
            <w:noProof/>
            <w:webHidden/>
          </w:rPr>
        </w:r>
        <w:r w:rsidR="002328DF" w:rsidRPr="009F0A1C">
          <w:rPr>
            <w:rFonts w:ascii="Times New Roman" w:hAnsi="Times New Roman" w:cs="Times New Roman"/>
            <w:noProof/>
            <w:webHidden/>
          </w:rPr>
          <w:fldChar w:fldCharType="separate"/>
        </w:r>
        <w:r w:rsidR="002328DF" w:rsidRPr="009F0A1C">
          <w:rPr>
            <w:rFonts w:ascii="Times New Roman" w:hAnsi="Times New Roman" w:cs="Times New Roman"/>
            <w:noProof/>
            <w:webHidden/>
          </w:rPr>
          <w:t>20</w:t>
        </w:r>
        <w:r w:rsidR="002328DF" w:rsidRPr="009F0A1C">
          <w:rPr>
            <w:rFonts w:ascii="Times New Roman" w:hAnsi="Times New Roman" w:cs="Times New Roman"/>
            <w:noProof/>
            <w:webHidden/>
          </w:rPr>
          <w:fldChar w:fldCharType="end"/>
        </w:r>
      </w:hyperlink>
    </w:p>
    <w:p w14:paraId="1B79010A" w14:textId="3DD842BB" w:rsidR="002328DF" w:rsidRPr="009F0A1C" w:rsidRDefault="00222758" w:rsidP="009F0A1C">
      <w:pPr>
        <w:pStyle w:val="TM1"/>
        <w:tabs>
          <w:tab w:val="left" w:pos="440"/>
          <w:tab w:val="right" w:pos="8494"/>
        </w:tabs>
        <w:spacing w:line="276" w:lineRule="auto"/>
        <w:jc w:val="both"/>
        <w:rPr>
          <w:rFonts w:ascii="Times New Roman" w:eastAsiaTheme="minorEastAsia" w:hAnsi="Times New Roman" w:cs="Times New Roman"/>
          <w:bCs w:val="0"/>
          <w:caps w:val="0"/>
          <w:noProof/>
          <w:sz w:val="22"/>
          <w:szCs w:val="22"/>
          <w:lang w:eastAsia="fr-FR"/>
        </w:rPr>
      </w:pPr>
      <w:hyperlink w:anchor="_Toc104202744" w:history="1">
        <w:r w:rsidR="002328DF" w:rsidRPr="009F0A1C">
          <w:rPr>
            <w:rStyle w:val="Lienhypertexte"/>
            <w:rFonts w:ascii="Times New Roman" w:hAnsi="Times New Roman" w:cs="Times New Roman"/>
            <w:noProof/>
          </w:rPr>
          <w:t>7.</w:t>
        </w:r>
        <w:r w:rsidR="002328DF" w:rsidRPr="009F0A1C">
          <w:rPr>
            <w:rFonts w:ascii="Times New Roman" w:eastAsiaTheme="minorEastAsia" w:hAnsi="Times New Roman" w:cs="Times New Roman"/>
            <w:bCs w:val="0"/>
            <w:caps w:val="0"/>
            <w:noProof/>
            <w:sz w:val="22"/>
            <w:szCs w:val="22"/>
            <w:lang w:eastAsia="fr-FR"/>
          </w:rPr>
          <w:tab/>
        </w:r>
        <w:r w:rsidR="002328DF" w:rsidRPr="009F0A1C">
          <w:rPr>
            <w:rStyle w:val="Lienhypertexte"/>
            <w:rFonts w:ascii="Times New Roman" w:hAnsi="Times New Roman" w:cs="Times New Roman"/>
            <w:noProof/>
          </w:rPr>
          <w:t>Des innovations et des conflits autour des textes sur le foncier agropastoral</w:t>
        </w:r>
        <w:r w:rsidR="002328DF" w:rsidRPr="009F0A1C">
          <w:rPr>
            <w:rFonts w:ascii="Times New Roman" w:hAnsi="Times New Roman" w:cs="Times New Roman"/>
            <w:noProof/>
            <w:webHidden/>
          </w:rPr>
          <w:tab/>
        </w:r>
        <w:r w:rsidR="002328DF" w:rsidRPr="009F0A1C">
          <w:rPr>
            <w:rFonts w:ascii="Times New Roman" w:hAnsi="Times New Roman" w:cs="Times New Roman"/>
            <w:noProof/>
            <w:webHidden/>
          </w:rPr>
          <w:fldChar w:fldCharType="begin"/>
        </w:r>
        <w:r w:rsidR="002328DF" w:rsidRPr="009F0A1C">
          <w:rPr>
            <w:rFonts w:ascii="Times New Roman" w:hAnsi="Times New Roman" w:cs="Times New Roman"/>
            <w:noProof/>
            <w:webHidden/>
          </w:rPr>
          <w:instrText xml:space="preserve"> PAGEREF _Toc104202744 \h </w:instrText>
        </w:r>
        <w:r w:rsidR="002328DF" w:rsidRPr="009F0A1C">
          <w:rPr>
            <w:rFonts w:ascii="Times New Roman" w:hAnsi="Times New Roman" w:cs="Times New Roman"/>
            <w:noProof/>
            <w:webHidden/>
          </w:rPr>
        </w:r>
        <w:r w:rsidR="002328DF" w:rsidRPr="009F0A1C">
          <w:rPr>
            <w:rFonts w:ascii="Times New Roman" w:hAnsi="Times New Roman" w:cs="Times New Roman"/>
            <w:noProof/>
            <w:webHidden/>
          </w:rPr>
          <w:fldChar w:fldCharType="separate"/>
        </w:r>
        <w:r w:rsidR="002328DF" w:rsidRPr="009F0A1C">
          <w:rPr>
            <w:rFonts w:ascii="Times New Roman" w:hAnsi="Times New Roman" w:cs="Times New Roman"/>
            <w:noProof/>
            <w:webHidden/>
          </w:rPr>
          <w:t>22</w:t>
        </w:r>
        <w:r w:rsidR="002328DF" w:rsidRPr="009F0A1C">
          <w:rPr>
            <w:rFonts w:ascii="Times New Roman" w:hAnsi="Times New Roman" w:cs="Times New Roman"/>
            <w:noProof/>
            <w:webHidden/>
          </w:rPr>
          <w:fldChar w:fldCharType="end"/>
        </w:r>
      </w:hyperlink>
    </w:p>
    <w:p w14:paraId="0C29AEE8" w14:textId="3CDE369D" w:rsidR="002328DF" w:rsidRPr="009F0A1C" w:rsidRDefault="00222758" w:rsidP="009F0A1C">
      <w:pPr>
        <w:pStyle w:val="TM2"/>
        <w:spacing w:line="276" w:lineRule="auto"/>
        <w:jc w:val="both"/>
        <w:rPr>
          <w:rFonts w:ascii="Times New Roman" w:eastAsiaTheme="minorEastAsia" w:hAnsi="Times New Roman" w:cs="Times New Roman"/>
          <w:noProof/>
          <w:sz w:val="22"/>
          <w:szCs w:val="22"/>
          <w:lang w:eastAsia="fr-FR"/>
        </w:rPr>
      </w:pPr>
      <w:hyperlink w:anchor="_Toc104202745" w:history="1">
        <w:r w:rsidR="002328DF" w:rsidRPr="009F0A1C">
          <w:rPr>
            <w:rStyle w:val="Lienhypertexte"/>
            <w:rFonts w:ascii="Times New Roman" w:hAnsi="Times New Roman" w:cs="Times New Roman"/>
            <w:bCs/>
            <w:noProof/>
          </w:rPr>
          <w:t>Le défi de la LFA face à la reconnaissance des droits des femmes au foncier</w:t>
        </w:r>
        <w:r w:rsidR="002328DF" w:rsidRPr="009F0A1C">
          <w:rPr>
            <w:rFonts w:ascii="Times New Roman" w:hAnsi="Times New Roman" w:cs="Times New Roman"/>
            <w:noProof/>
            <w:webHidden/>
          </w:rPr>
          <w:tab/>
        </w:r>
        <w:r w:rsidR="002328DF" w:rsidRPr="009F0A1C">
          <w:rPr>
            <w:rFonts w:ascii="Times New Roman" w:hAnsi="Times New Roman" w:cs="Times New Roman"/>
            <w:noProof/>
            <w:webHidden/>
          </w:rPr>
          <w:fldChar w:fldCharType="begin"/>
        </w:r>
        <w:r w:rsidR="002328DF" w:rsidRPr="009F0A1C">
          <w:rPr>
            <w:rFonts w:ascii="Times New Roman" w:hAnsi="Times New Roman" w:cs="Times New Roman"/>
            <w:noProof/>
            <w:webHidden/>
          </w:rPr>
          <w:instrText xml:space="preserve"> PAGEREF _Toc104202745 \h </w:instrText>
        </w:r>
        <w:r w:rsidR="002328DF" w:rsidRPr="009F0A1C">
          <w:rPr>
            <w:rFonts w:ascii="Times New Roman" w:hAnsi="Times New Roman" w:cs="Times New Roman"/>
            <w:noProof/>
            <w:webHidden/>
          </w:rPr>
        </w:r>
        <w:r w:rsidR="002328DF" w:rsidRPr="009F0A1C">
          <w:rPr>
            <w:rFonts w:ascii="Times New Roman" w:hAnsi="Times New Roman" w:cs="Times New Roman"/>
            <w:noProof/>
            <w:webHidden/>
          </w:rPr>
          <w:fldChar w:fldCharType="separate"/>
        </w:r>
        <w:r w:rsidR="002328DF" w:rsidRPr="009F0A1C">
          <w:rPr>
            <w:rFonts w:ascii="Times New Roman" w:hAnsi="Times New Roman" w:cs="Times New Roman"/>
            <w:noProof/>
            <w:webHidden/>
          </w:rPr>
          <w:t>22</w:t>
        </w:r>
        <w:r w:rsidR="002328DF" w:rsidRPr="009F0A1C">
          <w:rPr>
            <w:rFonts w:ascii="Times New Roman" w:hAnsi="Times New Roman" w:cs="Times New Roman"/>
            <w:noProof/>
            <w:webHidden/>
          </w:rPr>
          <w:fldChar w:fldCharType="end"/>
        </w:r>
      </w:hyperlink>
    </w:p>
    <w:p w14:paraId="3627BEB1" w14:textId="28A13E8D" w:rsidR="002328DF" w:rsidRPr="009F0A1C" w:rsidRDefault="00222758" w:rsidP="009F0A1C">
      <w:pPr>
        <w:pStyle w:val="TM2"/>
        <w:spacing w:line="276" w:lineRule="auto"/>
        <w:jc w:val="both"/>
        <w:rPr>
          <w:rFonts w:ascii="Times New Roman" w:eastAsiaTheme="minorEastAsia" w:hAnsi="Times New Roman" w:cs="Times New Roman"/>
          <w:noProof/>
          <w:sz w:val="22"/>
          <w:szCs w:val="22"/>
          <w:lang w:eastAsia="fr-FR"/>
        </w:rPr>
      </w:pPr>
      <w:hyperlink w:anchor="_Toc104202746" w:history="1">
        <w:r w:rsidR="002328DF" w:rsidRPr="009F0A1C">
          <w:rPr>
            <w:rStyle w:val="Lienhypertexte"/>
            <w:rFonts w:ascii="Times New Roman" w:hAnsi="Times New Roman" w:cs="Times New Roman"/>
            <w:bCs/>
            <w:noProof/>
          </w:rPr>
          <w:t>La prise en compte des questions environnementales et climatiques</w:t>
        </w:r>
        <w:r w:rsidR="002328DF" w:rsidRPr="009F0A1C">
          <w:rPr>
            <w:rFonts w:ascii="Times New Roman" w:hAnsi="Times New Roman" w:cs="Times New Roman"/>
            <w:noProof/>
            <w:webHidden/>
          </w:rPr>
          <w:tab/>
        </w:r>
        <w:r w:rsidR="002328DF" w:rsidRPr="009F0A1C">
          <w:rPr>
            <w:rFonts w:ascii="Times New Roman" w:hAnsi="Times New Roman" w:cs="Times New Roman"/>
            <w:noProof/>
            <w:webHidden/>
          </w:rPr>
          <w:fldChar w:fldCharType="begin"/>
        </w:r>
        <w:r w:rsidR="002328DF" w:rsidRPr="009F0A1C">
          <w:rPr>
            <w:rFonts w:ascii="Times New Roman" w:hAnsi="Times New Roman" w:cs="Times New Roman"/>
            <w:noProof/>
            <w:webHidden/>
          </w:rPr>
          <w:instrText xml:space="preserve"> PAGEREF _Toc104202746 \h </w:instrText>
        </w:r>
        <w:r w:rsidR="002328DF" w:rsidRPr="009F0A1C">
          <w:rPr>
            <w:rFonts w:ascii="Times New Roman" w:hAnsi="Times New Roman" w:cs="Times New Roman"/>
            <w:noProof/>
            <w:webHidden/>
          </w:rPr>
        </w:r>
        <w:r w:rsidR="002328DF" w:rsidRPr="009F0A1C">
          <w:rPr>
            <w:rFonts w:ascii="Times New Roman" w:hAnsi="Times New Roman" w:cs="Times New Roman"/>
            <w:noProof/>
            <w:webHidden/>
          </w:rPr>
          <w:fldChar w:fldCharType="separate"/>
        </w:r>
        <w:r w:rsidR="002328DF" w:rsidRPr="009F0A1C">
          <w:rPr>
            <w:rFonts w:ascii="Times New Roman" w:hAnsi="Times New Roman" w:cs="Times New Roman"/>
            <w:noProof/>
            <w:webHidden/>
          </w:rPr>
          <w:t>23</w:t>
        </w:r>
        <w:r w:rsidR="002328DF" w:rsidRPr="009F0A1C">
          <w:rPr>
            <w:rFonts w:ascii="Times New Roman" w:hAnsi="Times New Roman" w:cs="Times New Roman"/>
            <w:noProof/>
            <w:webHidden/>
          </w:rPr>
          <w:fldChar w:fldCharType="end"/>
        </w:r>
      </w:hyperlink>
    </w:p>
    <w:p w14:paraId="2DCB5FEC" w14:textId="51CCA164" w:rsidR="002328DF" w:rsidRPr="009F0A1C" w:rsidRDefault="00222758" w:rsidP="009F0A1C">
      <w:pPr>
        <w:pStyle w:val="TM2"/>
        <w:spacing w:line="276" w:lineRule="auto"/>
        <w:jc w:val="both"/>
        <w:rPr>
          <w:rFonts w:ascii="Times New Roman" w:eastAsiaTheme="minorEastAsia" w:hAnsi="Times New Roman" w:cs="Times New Roman"/>
          <w:noProof/>
          <w:sz w:val="22"/>
          <w:szCs w:val="22"/>
          <w:lang w:eastAsia="fr-FR"/>
        </w:rPr>
      </w:pPr>
      <w:hyperlink w:anchor="_Toc104202747" w:history="1">
        <w:r w:rsidR="002328DF" w:rsidRPr="009F0A1C">
          <w:rPr>
            <w:rStyle w:val="Lienhypertexte"/>
            <w:rFonts w:ascii="Times New Roman" w:hAnsi="Times New Roman" w:cs="Times New Roman"/>
            <w:bCs/>
            <w:noProof/>
          </w:rPr>
          <w:t>Conflits entre les compétences juridiques et administratives pris en compte par la LFA</w:t>
        </w:r>
        <w:r w:rsidR="002328DF" w:rsidRPr="009F0A1C">
          <w:rPr>
            <w:rFonts w:ascii="Times New Roman" w:hAnsi="Times New Roman" w:cs="Times New Roman"/>
            <w:noProof/>
            <w:webHidden/>
          </w:rPr>
          <w:tab/>
        </w:r>
        <w:r w:rsidR="002328DF" w:rsidRPr="009F0A1C">
          <w:rPr>
            <w:rFonts w:ascii="Times New Roman" w:hAnsi="Times New Roman" w:cs="Times New Roman"/>
            <w:noProof/>
            <w:webHidden/>
          </w:rPr>
          <w:fldChar w:fldCharType="begin"/>
        </w:r>
        <w:r w:rsidR="002328DF" w:rsidRPr="009F0A1C">
          <w:rPr>
            <w:rFonts w:ascii="Times New Roman" w:hAnsi="Times New Roman" w:cs="Times New Roman"/>
            <w:noProof/>
            <w:webHidden/>
          </w:rPr>
          <w:instrText xml:space="preserve"> PAGEREF _Toc104202747 \h </w:instrText>
        </w:r>
        <w:r w:rsidR="002328DF" w:rsidRPr="009F0A1C">
          <w:rPr>
            <w:rFonts w:ascii="Times New Roman" w:hAnsi="Times New Roman" w:cs="Times New Roman"/>
            <w:noProof/>
            <w:webHidden/>
          </w:rPr>
        </w:r>
        <w:r w:rsidR="002328DF" w:rsidRPr="009F0A1C">
          <w:rPr>
            <w:rFonts w:ascii="Times New Roman" w:hAnsi="Times New Roman" w:cs="Times New Roman"/>
            <w:noProof/>
            <w:webHidden/>
          </w:rPr>
          <w:fldChar w:fldCharType="separate"/>
        </w:r>
        <w:r w:rsidR="002328DF" w:rsidRPr="009F0A1C">
          <w:rPr>
            <w:rFonts w:ascii="Times New Roman" w:hAnsi="Times New Roman" w:cs="Times New Roman"/>
            <w:noProof/>
            <w:webHidden/>
          </w:rPr>
          <w:t>23</w:t>
        </w:r>
        <w:r w:rsidR="002328DF" w:rsidRPr="009F0A1C">
          <w:rPr>
            <w:rFonts w:ascii="Times New Roman" w:hAnsi="Times New Roman" w:cs="Times New Roman"/>
            <w:noProof/>
            <w:webHidden/>
          </w:rPr>
          <w:fldChar w:fldCharType="end"/>
        </w:r>
      </w:hyperlink>
    </w:p>
    <w:p w14:paraId="6E2BAF7B" w14:textId="7DEE7F4A" w:rsidR="002328DF" w:rsidRPr="009F0A1C" w:rsidRDefault="00222758" w:rsidP="009F0A1C">
      <w:pPr>
        <w:pStyle w:val="TM2"/>
        <w:spacing w:line="276" w:lineRule="auto"/>
        <w:jc w:val="both"/>
        <w:rPr>
          <w:rFonts w:ascii="Times New Roman" w:eastAsiaTheme="minorEastAsia" w:hAnsi="Times New Roman" w:cs="Times New Roman"/>
          <w:noProof/>
          <w:sz w:val="22"/>
          <w:szCs w:val="22"/>
          <w:lang w:eastAsia="fr-FR"/>
        </w:rPr>
      </w:pPr>
      <w:hyperlink w:anchor="_Toc104202748" w:history="1">
        <w:r w:rsidR="002328DF" w:rsidRPr="009F0A1C">
          <w:rPr>
            <w:rStyle w:val="Lienhypertexte"/>
            <w:rFonts w:ascii="Times New Roman" w:hAnsi="Times New Roman" w:cs="Times New Roman"/>
            <w:bCs/>
            <w:noProof/>
          </w:rPr>
          <w:t>La LOA et la LFA renforcent le pouvoir des collectivités territoriales dans la gestion des terres agricoles, et dans l’esprit de la décentralisation</w:t>
        </w:r>
        <w:r w:rsidR="002328DF" w:rsidRPr="009F0A1C">
          <w:rPr>
            <w:rFonts w:ascii="Times New Roman" w:hAnsi="Times New Roman" w:cs="Times New Roman"/>
            <w:noProof/>
            <w:webHidden/>
          </w:rPr>
          <w:tab/>
        </w:r>
        <w:r w:rsidR="002328DF" w:rsidRPr="009F0A1C">
          <w:rPr>
            <w:rFonts w:ascii="Times New Roman" w:hAnsi="Times New Roman" w:cs="Times New Roman"/>
            <w:noProof/>
            <w:webHidden/>
          </w:rPr>
          <w:fldChar w:fldCharType="begin"/>
        </w:r>
        <w:r w:rsidR="002328DF" w:rsidRPr="009F0A1C">
          <w:rPr>
            <w:rFonts w:ascii="Times New Roman" w:hAnsi="Times New Roman" w:cs="Times New Roman"/>
            <w:noProof/>
            <w:webHidden/>
          </w:rPr>
          <w:instrText xml:space="preserve"> PAGEREF _Toc104202748 \h </w:instrText>
        </w:r>
        <w:r w:rsidR="002328DF" w:rsidRPr="009F0A1C">
          <w:rPr>
            <w:rFonts w:ascii="Times New Roman" w:hAnsi="Times New Roman" w:cs="Times New Roman"/>
            <w:noProof/>
            <w:webHidden/>
          </w:rPr>
        </w:r>
        <w:r w:rsidR="002328DF" w:rsidRPr="009F0A1C">
          <w:rPr>
            <w:rFonts w:ascii="Times New Roman" w:hAnsi="Times New Roman" w:cs="Times New Roman"/>
            <w:noProof/>
            <w:webHidden/>
          </w:rPr>
          <w:fldChar w:fldCharType="separate"/>
        </w:r>
        <w:r w:rsidR="002328DF" w:rsidRPr="009F0A1C">
          <w:rPr>
            <w:rFonts w:ascii="Times New Roman" w:hAnsi="Times New Roman" w:cs="Times New Roman"/>
            <w:noProof/>
            <w:webHidden/>
          </w:rPr>
          <w:t>23</w:t>
        </w:r>
        <w:r w:rsidR="002328DF" w:rsidRPr="009F0A1C">
          <w:rPr>
            <w:rFonts w:ascii="Times New Roman" w:hAnsi="Times New Roman" w:cs="Times New Roman"/>
            <w:noProof/>
            <w:webHidden/>
          </w:rPr>
          <w:fldChar w:fldCharType="end"/>
        </w:r>
      </w:hyperlink>
    </w:p>
    <w:p w14:paraId="1CF7FE38" w14:textId="74A101B3" w:rsidR="002328DF" w:rsidRPr="009F0A1C" w:rsidRDefault="00222758" w:rsidP="009F0A1C">
      <w:pPr>
        <w:pStyle w:val="TM2"/>
        <w:spacing w:line="276" w:lineRule="auto"/>
        <w:jc w:val="both"/>
        <w:rPr>
          <w:rFonts w:ascii="Times New Roman" w:eastAsiaTheme="minorEastAsia" w:hAnsi="Times New Roman" w:cs="Times New Roman"/>
          <w:noProof/>
          <w:sz w:val="22"/>
          <w:szCs w:val="22"/>
          <w:lang w:eastAsia="fr-FR"/>
        </w:rPr>
      </w:pPr>
      <w:hyperlink w:anchor="_Toc104202749" w:history="1">
        <w:r w:rsidR="002328DF" w:rsidRPr="009F0A1C">
          <w:rPr>
            <w:rStyle w:val="Lienhypertexte"/>
            <w:rFonts w:ascii="Times New Roman" w:hAnsi="Times New Roman" w:cs="Times New Roman"/>
            <w:bCs/>
            <w:noProof/>
          </w:rPr>
          <w:t>L’article 29 de la LFA, une potentielle source de conflit</w:t>
        </w:r>
        <w:r w:rsidR="002328DF" w:rsidRPr="009F0A1C">
          <w:rPr>
            <w:rFonts w:ascii="Times New Roman" w:hAnsi="Times New Roman" w:cs="Times New Roman"/>
            <w:noProof/>
            <w:webHidden/>
          </w:rPr>
          <w:tab/>
        </w:r>
        <w:r w:rsidR="002328DF" w:rsidRPr="009F0A1C">
          <w:rPr>
            <w:rFonts w:ascii="Times New Roman" w:hAnsi="Times New Roman" w:cs="Times New Roman"/>
            <w:noProof/>
            <w:webHidden/>
          </w:rPr>
          <w:fldChar w:fldCharType="begin"/>
        </w:r>
        <w:r w:rsidR="002328DF" w:rsidRPr="009F0A1C">
          <w:rPr>
            <w:rFonts w:ascii="Times New Roman" w:hAnsi="Times New Roman" w:cs="Times New Roman"/>
            <w:noProof/>
            <w:webHidden/>
          </w:rPr>
          <w:instrText xml:space="preserve"> PAGEREF _Toc104202749 \h </w:instrText>
        </w:r>
        <w:r w:rsidR="002328DF" w:rsidRPr="009F0A1C">
          <w:rPr>
            <w:rFonts w:ascii="Times New Roman" w:hAnsi="Times New Roman" w:cs="Times New Roman"/>
            <w:noProof/>
            <w:webHidden/>
          </w:rPr>
        </w:r>
        <w:r w:rsidR="002328DF" w:rsidRPr="009F0A1C">
          <w:rPr>
            <w:rFonts w:ascii="Times New Roman" w:hAnsi="Times New Roman" w:cs="Times New Roman"/>
            <w:noProof/>
            <w:webHidden/>
          </w:rPr>
          <w:fldChar w:fldCharType="separate"/>
        </w:r>
        <w:r w:rsidR="002328DF" w:rsidRPr="009F0A1C">
          <w:rPr>
            <w:rFonts w:ascii="Times New Roman" w:hAnsi="Times New Roman" w:cs="Times New Roman"/>
            <w:noProof/>
            <w:webHidden/>
          </w:rPr>
          <w:t>24</w:t>
        </w:r>
        <w:r w:rsidR="002328DF" w:rsidRPr="009F0A1C">
          <w:rPr>
            <w:rFonts w:ascii="Times New Roman" w:hAnsi="Times New Roman" w:cs="Times New Roman"/>
            <w:noProof/>
            <w:webHidden/>
          </w:rPr>
          <w:fldChar w:fldCharType="end"/>
        </w:r>
      </w:hyperlink>
    </w:p>
    <w:p w14:paraId="70E0599F" w14:textId="2CDEE51C" w:rsidR="002328DF" w:rsidRPr="009F0A1C" w:rsidRDefault="00222758" w:rsidP="009F0A1C">
      <w:pPr>
        <w:pStyle w:val="TM2"/>
        <w:spacing w:line="276" w:lineRule="auto"/>
        <w:jc w:val="both"/>
        <w:rPr>
          <w:rFonts w:ascii="Times New Roman" w:eastAsiaTheme="minorEastAsia" w:hAnsi="Times New Roman" w:cs="Times New Roman"/>
          <w:noProof/>
          <w:sz w:val="22"/>
          <w:szCs w:val="22"/>
          <w:lang w:eastAsia="fr-FR"/>
        </w:rPr>
      </w:pPr>
      <w:hyperlink w:anchor="_Toc104202750" w:history="1">
        <w:r w:rsidR="002328DF" w:rsidRPr="009F0A1C">
          <w:rPr>
            <w:rStyle w:val="Lienhypertexte"/>
            <w:rFonts w:ascii="Times New Roman" w:hAnsi="Times New Roman" w:cs="Times New Roman"/>
            <w:bCs/>
            <w:noProof/>
          </w:rPr>
          <w:t>Conflits entre la Loi de portée générale (LOA, LFA, CP) et les conventions locales</w:t>
        </w:r>
        <w:r w:rsidR="002328DF" w:rsidRPr="009F0A1C">
          <w:rPr>
            <w:rFonts w:ascii="Times New Roman" w:hAnsi="Times New Roman" w:cs="Times New Roman"/>
            <w:noProof/>
            <w:webHidden/>
          </w:rPr>
          <w:tab/>
        </w:r>
        <w:r w:rsidR="002328DF" w:rsidRPr="009F0A1C">
          <w:rPr>
            <w:rFonts w:ascii="Times New Roman" w:hAnsi="Times New Roman" w:cs="Times New Roman"/>
            <w:noProof/>
            <w:webHidden/>
          </w:rPr>
          <w:fldChar w:fldCharType="begin"/>
        </w:r>
        <w:r w:rsidR="002328DF" w:rsidRPr="009F0A1C">
          <w:rPr>
            <w:rFonts w:ascii="Times New Roman" w:hAnsi="Times New Roman" w:cs="Times New Roman"/>
            <w:noProof/>
            <w:webHidden/>
          </w:rPr>
          <w:instrText xml:space="preserve"> PAGEREF _Toc104202750 \h </w:instrText>
        </w:r>
        <w:r w:rsidR="002328DF" w:rsidRPr="009F0A1C">
          <w:rPr>
            <w:rFonts w:ascii="Times New Roman" w:hAnsi="Times New Roman" w:cs="Times New Roman"/>
            <w:noProof/>
            <w:webHidden/>
          </w:rPr>
        </w:r>
        <w:r w:rsidR="002328DF" w:rsidRPr="009F0A1C">
          <w:rPr>
            <w:rFonts w:ascii="Times New Roman" w:hAnsi="Times New Roman" w:cs="Times New Roman"/>
            <w:noProof/>
            <w:webHidden/>
          </w:rPr>
          <w:fldChar w:fldCharType="separate"/>
        </w:r>
        <w:r w:rsidR="002328DF" w:rsidRPr="009F0A1C">
          <w:rPr>
            <w:rFonts w:ascii="Times New Roman" w:hAnsi="Times New Roman" w:cs="Times New Roman"/>
            <w:noProof/>
            <w:webHidden/>
          </w:rPr>
          <w:t>24</w:t>
        </w:r>
        <w:r w:rsidR="002328DF" w:rsidRPr="009F0A1C">
          <w:rPr>
            <w:rFonts w:ascii="Times New Roman" w:hAnsi="Times New Roman" w:cs="Times New Roman"/>
            <w:noProof/>
            <w:webHidden/>
          </w:rPr>
          <w:fldChar w:fldCharType="end"/>
        </w:r>
      </w:hyperlink>
    </w:p>
    <w:p w14:paraId="69DB1A33" w14:textId="6EF966D7" w:rsidR="002328DF" w:rsidRPr="009F0A1C" w:rsidRDefault="00222758" w:rsidP="009F0A1C">
      <w:pPr>
        <w:pStyle w:val="TM1"/>
        <w:tabs>
          <w:tab w:val="left" w:pos="440"/>
          <w:tab w:val="right" w:pos="8494"/>
        </w:tabs>
        <w:spacing w:line="276" w:lineRule="auto"/>
        <w:jc w:val="both"/>
        <w:rPr>
          <w:rFonts w:ascii="Times New Roman" w:eastAsiaTheme="minorEastAsia" w:hAnsi="Times New Roman" w:cs="Times New Roman"/>
          <w:b w:val="0"/>
          <w:bCs w:val="0"/>
          <w:caps w:val="0"/>
          <w:noProof/>
          <w:sz w:val="22"/>
          <w:szCs w:val="22"/>
          <w:lang w:eastAsia="fr-FR"/>
        </w:rPr>
      </w:pPr>
      <w:hyperlink w:anchor="_Toc104202751" w:history="1">
        <w:r w:rsidR="002328DF" w:rsidRPr="009F0A1C">
          <w:rPr>
            <w:rStyle w:val="Lienhypertexte"/>
            <w:rFonts w:ascii="Times New Roman" w:hAnsi="Times New Roman" w:cs="Times New Roman"/>
            <w:b w:val="0"/>
            <w:noProof/>
          </w:rPr>
          <w:t>8.</w:t>
        </w:r>
        <w:r w:rsidR="002328DF" w:rsidRPr="009F0A1C">
          <w:rPr>
            <w:rFonts w:ascii="Times New Roman" w:eastAsiaTheme="minorEastAsia" w:hAnsi="Times New Roman" w:cs="Times New Roman"/>
            <w:b w:val="0"/>
            <w:bCs w:val="0"/>
            <w:caps w:val="0"/>
            <w:noProof/>
            <w:sz w:val="22"/>
            <w:szCs w:val="22"/>
            <w:lang w:eastAsia="fr-FR"/>
          </w:rPr>
          <w:tab/>
        </w:r>
        <w:r w:rsidR="002328DF" w:rsidRPr="009F0A1C">
          <w:rPr>
            <w:rStyle w:val="Lienhypertexte"/>
            <w:rFonts w:ascii="Times New Roman" w:hAnsi="Times New Roman" w:cs="Times New Roman"/>
            <w:noProof/>
          </w:rPr>
          <w:t>Recommandations</w:t>
        </w:r>
        <w:r w:rsidR="002328DF" w:rsidRPr="009F0A1C">
          <w:rPr>
            <w:rFonts w:ascii="Times New Roman" w:hAnsi="Times New Roman" w:cs="Times New Roman"/>
            <w:b w:val="0"/>
            <w:noProof/>
            <w:webHidden/>
          </w:rPr>
          <w:tab/>
        </w:r>
        <w:r w:rsidR="002328DF" w:rsidRPr="009F0A1C">
          <w:rPr>
            <w:rFonts w:ascii="Times New Roman" w:hAnsi="Times New Roman" w:cs="Times New Roman"/>
            <w:b w:val="0"/>
            <w:noProof/>
            <w:webHidden/>
          </w:rPr>
          <w:fldChar w:fldCharType="begin"/>
        </w:r>
        <w:r w:rsidR="002328DF" w:rsidRPr="009F0A1C">
          <w:rPr>
            <w:rFonts w:ascii="Times New Roman" w:hAnsi="Times New Roman" w:cs="Times New Roman"/>
            <w:b w:val="0"/>
            <w:noProof/>
            <w:webHidden/>
          </w:rPr>
          <w:instrText xml:space="preserve"> PAGEREF _Toc104202751 \h </w:instrText>
        </w:r>
        <w:r w:rsidR="002328DF" w:rsidRPr="009F0A1C">
          <w:rPr>
            <w:rFonts w:ascii="Times New Roman" w:hAnsi="Times New Roman" w:cs="Times New Roman"/>
            <w:b w:val="0"/>
            <w:noProof/>
            <w:webHidden/>
          </w:rPr>
        </w:r>
        <w:r w:rsidR="002328DF" w:rsidRPr="009F0A1C">
          <w:rPr>
            <w:rFonts w:ascii="Times New Roman" w:hAnsi="Times New Roman" w:cs="Times New Roman"/>
            <w:b w:val="0"/>
            <w:noProof/>
            <w:webHidden/>
          </w:rPr>
          <w:fldChar w:fldCharType="separate"/>
        </w:r>
        <w:r w:rsidR="002328DF" w:rsidRPr="009F0A1C">
          <w:rPr>
            <w:rFonts w:ascii="Times New Roman" w:hAnsi="Times New Roman" w:cs="Times New Roman"/>
            <w:b w:val="0"/>
            <w:noProof/>
            <w:webHidden/>
          </w:rPr>
          <w:t>25</w:t>
        </w:r>
        <w:r w:rsidR="002328DF" w:rsidRPr="009F0A1C">
          <w:rPr>
            <w:rFonts w:ascii="Times New Roman" w:hAnsi="Times New Roman" w:cs="Times New Roman"/>
            <w:b w:val="0"/>
            <w:noProof/>
            <w:webHidden/>
          </w:rPr>
          <w:fldChar w:fldCharType="end"/>
        </w:r>
      </w:hyperlink>
    </w:p>
    <w:p w14:paraId="454E5D07" w14:textId="15891708" w:rsidR="006C59AE" w:rsidRPr="009F0A1C" w:rsidRDefault="00DB4766" w:rsidP="009F0A1C">
      <w:pPr>
        <w:spacing w:line="276" w:lineRule="auto"/>
        <w:jc w:val="both"/>
        <w:rPr>
          <w:rFonts w:ascii="Times New Roman" w:hAnsi="Times New Roman" w:cs="Times New Roman"/>
          <w:sz w:val="24"/>
          <w:szCs w:val="24"/>
        </w:rPr>
      </w:pPr>
      <w:r w:rsidRPr="009F0A1C">
        <w:rPr>
          <w:rFonts w:ascii="Times New Roman" w:hAnsi="Times New Roman" w:cs="Times New Roman"/>
          <w:sz w:val="24"/>
          <w:szCs w:val="24"/>
        </w:rPr>
        <w:fldChar w:fldCharType="end"/>
      </w:r>
    </w:p>
    <w:p w14:paraId="44BCEA00" w14:textId="38C21CD6" w:rsidR="006C59AE" w:rsidRPr="009F0A1C" w:rsidRDefault="006C59AE" w:rsidP="009F0A1C">
      <w:pPr>
        <w:spacing w:line="276" w:lineRule="auto"/>
        <w:jc w:val="both"/>
        <w:rPr>
          <w:rFonts w:ascii="Times New Roman" w:hAnsi="Times New Roman" w:cs="Times New Roman"/>
          <w:sz w:val="24"/>
          <w:szCs w:val="24"/>
        </w:rPr>
      </w:pPr>
    </w:p>
    <w:p w14:paraId="09D902FB" w14:textId="227A3E2E" w:rsidR="00D513BF" w:rsidRPr="009F0A1C" w:rsidRDefault="00D513BF" w:rsidP="009F0A1C">
      <w:pPr>
        <w:spacing w:line="276" w:lineRule="auto"/>
        <w:jc w:val="both"/>
        <w:rPr>
          <w:rFonts w:ascii="Times New Roman" w:hAnsi="Times New Roman" w:cs="Times New Roman"/>
          <w:sz w:val="24"/>
          <w:szCs w:val="24"/>
        </w:rPr>
      </w:pPr>
    </w:p>
    <w:p w14:paraId="46B020A9" w14:textId="5191DEC1" w:rsidR="00D513BF" w:rsidRDefault="00D513BF" w:rsidP="009F0A1C">
      <w:pPr>
        <w:spacing w:line="276" w:lineRule="auto"/>
        <w:jc w:val="both"/>
        <w:rPr>
          <w:rFonts w:ascii="Times New Roman" w:hAnsi="Times New Roman" w:cs="Times New Roman"/>
          <w:sz w:val="24"/>
          <w:szCs w:val="24"/>
        </w:rPr>
      </w:pPr>
    </w:p>
    <w:p w14:paraId="641B6655" w14:textId="44B20329" w:rsidR="009F0A1C" w:rsidRDefault="009F0A1C" w:rsidP="009F0A1C">
      <w:pPr>
        <w:spacing w:line="276" w:lineRule="auto"/>
        <w:jc w:val="both"/>
        <w:rPr>
          <w:rFonts w:ascii="Times New Roman" w:hAnsi="Times New Roman" w:cs="Times New Roman"/>
          <w:sz w:val="24"/>
          <w:szCs w:val="24"/>
        </w:rPr>
      </w:pPr>
    </w:p>
    <w:p w14:paraId="7C301A87" w14:textId="068318C8" w:rsidR="009F0A1C" w:rsidRDefault="009F0A1C" w:rsidP="009F0A1C">
      <w:pPr>
        <w:spacing w:line="276" w:lineRule="auto"/>
        <w:jc w:val="both"/>
        <w:rPr>
          <w:rFonts w:ascii="Times New Roman" w:hAnsi="Times New Roman" w:cs="Times New Roman"/>
          <w:sz w:val="24"/>
          <w:szCs w:val="24"/>
        </w:rPr>
      </w:pPr>
    </w:p>
    <w:p w14:paraId="6E5A6FF8" w14:textId="777158FC" w:rsidR="009F0A1C" w:rsidRDefault="009F0A1C" w:rsidP="009F0A1C">
      <w:pPr>
        <w:spacing w:line="276" w:lineRule="auto"/>
        <w:jc w:val="both"/>
        <w:rPr>
          <w:rFonts w:ascii="Times New Roman" w:hAnsi="Times New Roman" w:cs="Times New Roman"/>
          <w:sz w:val="24"/>
          <w:szCs w:val="24"/>
        </w:rPr>
      </w:pPr>
    </w:p>
    <w:p w14:paraId="526FC3B1" w14:textId="77777777" w:rsidR="009F0A1C" w:rsidRPr="009F0A1C" w:rsidRDefault="009F0A1C" w:rsidP="009F0A1C">
      <w:pPr>
        <w:spacing w:line="276" w:lineRule="auto"/>
        <w:jc w:val="both"/>
        <w:rPr>
          <w:rFonts w:ascii="Times New Roman" w:hAnsi="Times New Roman" w:cs="Times New Roman"/>
          <w:sz w:val="24"/>
          <w:szCs w:val="24"/>
        </w:rPr>
      </w:pPr>
    </w:p>
    <w:p w14:paraId="0CD9B71F" w14:textId="3738D11D" w:rsidR="006C59AE" w:rsidRPr="009F0A1C" w:rsidRDefault="008E03E8" w:rsidP="009F0A1C">
      <w:pPr>
        <w:pStyle w:val="Titre1"/>
        <w:shd w:val="clear" w:color="auto" w:fill="F4B083" w:themeFill="accent2" w:themeFillTint="99"/>
        <w:spacing w:line="276" w:lineRule="auto"/>
        <w:jc w:val="both"/>
        <w:rPr>
          <w:rFonts w:ascii="Times New Roman" w:hAnsi="Times New Roman" w:cs="Times New Roman"/>
          <w:b/>
          <w:bCs/>
          <w:sz w:val="40"/>
          <w:szCs w:val="40"/>
        </w:rPr>
      </w:pPr>
      <w:bookmarkStart w:id="1" w:name="_Toc104202722"/>
      <w:r w:rsidRPr="009F0A1C">
        <w:rPr>
          <w:rFonts w:ascii="Times New Roman" w:hAnsi="Times New Roman" w:cs="Times New Roman"/>
          <w:b/>
          <w:bCs/>
          <w:sz w:val="40"/>
          <w:szCs w:val="40"/>
        </w:rPr>
        <w:t>Sigles et Abréviations</w:t>
      </w:r>
      <w:bookmarkEnd w:id="1"/>
      <w:r w:rsidRPr="009F0A1C">
        <w:rPr>
          <w:rFonts w:ascii="Times New Roman" w:hAnsi="Times New Roman" w:cs="Times New Roman"/>
          <w:b/>
          <w:bCs/>
          <w:sz w:val="40"/>
          <w:szCs w:val="40"/>
        </w:rPr>
        <w:t xml:space="preserve"> </w:t>
      </w:r>
    </w:p>
    <w:p w14:paraId="19BB2838" w14:textId="3D0D17C6" w:rsidR="008E03E8" w:rsidRPr="009F0A1C" w:rsidRDefault="008E03E8" w:rsidP="009F0A1C">
      <w:pPr>
        <w:spacing w:line="276" w:lineRule="auto"/>
        <w:jc w:val="both"/>
        <w:rPr>
          <w:rFonts w:ascii="Times New Roman" w:hAnsi="Times New Roman" w:cs="Times New Roman"/>
          <w:sz w:val="24"/>
          <w:szCs w:val="24"/>
        </w:rPr>
      </w:pPr>
    </w:p>
    <w:p w14:paraId="3DA1D586" w14:textId="2C2B84CA" w:rsidR="000C71B1" w:rsidRPr="009F0A1C" w:rsidRDefault="000C71B1" w:rsidP="009F0A1C">
      <w:pPr>
        <w:spacing w:line="276" w:lineRule="auto"/>
        <w:jc w:val="both"/>
        <w:rPr>
          <w:rFonts w:ascii="Times New Roman" w:hAnsi="Times New Roman" w:cs="Times New Roman"/>
          <w:sz w:val="24"/>
          <w:szCs w:val="24"/>
        </w:rPr>
      </w:pPr>
      <w:r w:rsidRPr="009F0A1C">
        <w:rPr>
          <w:rFonts w:ascii="Times New Roman" w:hAnsi="Times New Roman" w:cs="Times New Roman"/>
          <w:sz w:val="24"/>
          <w:szCs w:val="24"/>
        </w:rPr>
        <w:t>CEDEAO : Communauté Economique des Etats d’Afrique de l’Ouest</w:t>
      </w:r>
    </w:p>
    <w:p w14:paraId="3A55E75D" w14:textId="260DE500" w:rsidR="00D974B3" w:rsidRPr="009F0A1C" w:rsidRDefault="00D974B3" w:rsidP="009F0A1C">
      <w:pPr>
        <w:spacing w:line="276" w:lineRule="auto"/>
        <w:jc w:val="both"/>
        <w:rPr>
          <w:rFonts w:ascii="Times New Roman" w:hAnsi="Times New Roman" w:cs="Times New Roman"/>
          <w:sz w:val="24"/>
          <w:szCs w:val="24"/>
        </w:rPr>
      </w:pPr>
      <w:r w:rsidRPr="009F0A1C">
        <w:rPr>
          <w:rFonts w:ascii="Times New Roman" w:hAnsi="Times New Roman" w:cs="Times New Roman"/>
          <w:sz w:val="24"/>
          <w:szCs w:val="24"/>
        </w:rPr>
        <w:t>CP : Charte Pastorale</w:t>
      </w:r>
    </w:p>
    <w:p w14:paraId="7E16F7CE" w14:textId="4CAB63C7" w:rsidR="00A82827" w:rsidRPr="009F0A1C" w:rsidRDefault="00A82827" w:rsidP="009F0A1C">
      <w:pPr>
        <w:spacing w:line="276" w:lineRule="auto"/>
        <w:jc w:val="both"/>
        <w:rPr>
          <w:rFonts w:ascii="Times New Roman" w:hAnsi="Times New Roman" w:cs="Times New Roman"/>
          <w:sz w:val="24"/>
          <w:szCs w:val="24"/>
        </w:rPr>
      </w:pPr>
      <w:r w:rsidRPr="009F0A1C">
        <w:rPr>
          <w:rFonts w:ascii="Times New Roman" w:hAnsi="Times New Roman" w:cs="Times New Roman"/>
          <w:sz w:val="24"/>
          <w:szCs w:val="24"/>
        </w:rPr>
        <w:t>GRN : Gestion des Ressources Naturelles</w:t>
      </w:r>
    </w:p>
    <w:p w14:paraId="4CFEDE59" w14:textId="00A3E7C7" w:rsidR="008E03E8" w:rsidRPr="009F0A1C" w:rsidRDefault="008E03E8" w:rsidP="009F0A1C">
      <w:pPr>
        <w:spacing w:line="276" w:lineRule="auto"/>
        <w:jc w:val="both"/>
        <w:rPr>
          <w:rFonts w:ascii="Times New Roman" w:hAnsi="Times New Roman" w:cs="Times New Roman"/>
          <w:sz w:val="24"/>
          <w:szCs w:val="24"/>
        </w:rPr>
      </w:pPr>
      <w:r w:rsidRPr="009F0A1C">
        <w:rPr>
          <w:rFonts w:ascii="Times New Roman" w:hAnsi="Times New Roman" w:cs="Times New Roman"/>
          <w:sz w:val="24"/>
          <w:szCs w:val="24"/>
        </w:rPr>
        <w:t xml:space="preserve">LOA : Loi d’Orientation Agricole </w:t>
      </w:r>
    </w:p>
    <w:p w14:paraId="2AFF7A49" w14:textId="1C920E6E" w:rsidR="008E03E8" w:rsidRPr="009F0A1C" w:rsidRDefault="008E03E8" w:rsidP="009F0A1C">
      <w:pPr>
        <w:spacing w:line="276" w:lineRule="auto"/>
        <w:jc w:val="both"/>
        <w:rPr>
          <w:rFonts w:ascii="Times New Roman" w:hAnsi="Times New Roman" w:cs="Times New Roman"/>
          <w:sz w:val="24"/>
          <w:szCs w:val="24"/>
        </w:rPr>
      </w:pPr>
      <w:r w:rsidRPr="009F0A1C">
        <w:rPr>
          <w:rFonts w:ascii="Times New Roman" w:hAnsi="Times New Roman" w:cs="Times New Roman"/>
          <w:sz w:val="24"/>
          <w:szCs w:val="24"/>
        </w:rPr>
        <w:t xml:space="preserve">LFA : Loi Foncière Agricole </w:t>
      </w:r>
    </w:p>
    <w:p w14:paraId="2A404BA8" w14:textId="71D5C5CF" w:rsidR="000C71B1" w:rsidRPr="009F0A1C" w:rsidRDefault="000C71B1" w:rsidP="009F0A1C">
      <w:pPr>
        <w:spacing w:line="276" w:lineRule="auto"/>
        <w:jc w:val="both"/>
        <w:rPr>
          <w:rFonts w:ascii="Times New Roman" w:hAnsi="Times New Roman" w:cs="Times New Roman"/>
          <w:sz w:val="24"/>
          <w:szCs w:val="24"/>
        </w:rPr>
      </w:pPr>
      <w:r w:rsidRPr="009F0A1C">
        <w:rPr>
          <w:rFonts w:ascii="Times New Roman" w:hAnsi="Times New Roman" w:cs="Times New Roman"/>
          <w:sz w:val="24"/>
          <w:szCs w:val="24"/>
        </w:rPr>
        <w:t>OSC : Organisations de la Société Civile</w:t>
      </w:r>
    </w:p>
    <w:p w14:paraId="31127FED" w14:textId="5B94836F" w:rsidR="000C71B1" w:rsidRPr="009F0A1C" w:rsidRDefault="000C71B1" w:rsidP="009F0A1C">
      <w:pPr>
        <w:spacing w:line="276" w:lineRule="auto"/>
        <w:jc w:val="both"/>
        <w:rPr>
          <w:rFonts w:ascii="Times New Roman" w:hAnsi="Times New Roman" w:cs="Times New Roman"/>
          <w:sz w:val="24"/>
          <w:szCs w:val="24"/>
        </w:rPr>
      </w:pPr>
      <w:r w:rsidRPr="009F0A1C">
        <w:rPr>
          <w:rFonts w:ascii="Times New Roman" w:hAnsi="Times New Roman" w:cs="Times New Roman"/>
          <w:sz w:val="24"/>
          <w:szCs w:val="24"/>
        </w:rPr>
        <w:t>OP : Organisations des Pasteurs</w:t>
      </w:r>
    </w:p>
    <w:p w14:paraId="6B831C87" w14:textId="539786E2" w:rsidR="00BF5657" w:rsidRPr="009F0A1C" w:rsidRDefault="00BF5657" w:rsidP="009F0A1C">
      <w:pPr>
        <w:spacing w:line="276" w:lineRule="auto"/>
        <w:jc w:val="both"/>
        <w:rPr>
          <w:rFonts w:ascii="Times New Roman" w:hAnsi="Times New Roman" w:cs="Times New Roman"/>
          <w:sz w:val="24"/>
          <w:szCs w:val="24"/>
        </w:rPr>
      </w:pPr>
      <w:r w:rsidRPr="009F0A1C">
        <w:rPr>
          <w:rFonts w:ascii="Times New Roman" w:hAnsi="Times New Roman" w:cs="Times New Roman"/>
          <w:sz w:val="24"/>
          <w:szCs w:val="24"/>
        </w:rPr>
        <w:t xml:space="preserve">OPA : Organisations Professionnelles Agricoles </w:t>
      </w:r>
    </w:p>
    <w:p w14:paraId="5D67044A" w14:textId="541C805F" w:rsidR="006C59AE" w:rsidRPr="009F0A1C" w:rsidRDefault="006C59AE" w:rsidP="009F0A1C">
      <w:pPr>
        <w:spacing w:line="276" w:lineRule="auto"/>
        <w:jc w:val="both"/>
        <w:rPr>
          <w:rFonts w:ascii="Times New Roman" w:hAnsi="Times New Roman" w:cs="Times New Roman"/>
          <w:sz w:val="24"/>
          <w:szCs w:val="24"/>
        </w:rPr>
      </w:pPr>
    </w:p>
    <w:p w14:paraId="64758F28" w14:textId="0D01D8C9" w:rsidR="006C59AE" w:rsidRPr="009F0A1C" w:rsidRDefault="006C59AE" w:rsidP="009F0A1C">
      <w:pPr>
        <w:spacing w:line="276" w:lineRule="auto"/>
        <w:jc w:val="both"/>
        <w:rPr>
          <w:rFonts w:ascii="Times New Roman" w:hAnsi="Times New Roman" w:cs="Times New Roman"/>
          <w:sz w:val="24"/>
          <w:szCs w:val="24"/>
        </w:rPr>
      </w:pPr>
    </w:p>
    <w:p w14:paraId="1AE65609" w14:textId="117F67E5" w:rsidR="006C59AE" w:rsidRPr="009F0A1C" w:rsidRDefault="006C59AE" w:rsidP="009F0A1C">
      <w:pPr>
        <w:spacing w:line="276" w:lineRule="auto"/>
        <w:jc w:val="both"/>
        <w:rPr>
          <w:rFonts w:ascii="Times New Roman" w:hAnsi="Times New Roman" w:cs="Times New Roman"/>
          <w:sz w:val="24"/>
          <w:szCs w:val="24"/>
        </w:rPr>
      </w:pPr>
    </w:p>
    <w:p w14:paraId="5FC180C0" w14:textId="1D75274F" w:rsidR="006C59AE" w:rsidRPr="009F0A1C" w:rsidRDefault="006C59AE" w:rsidP="009F0A1C">
      <w:pPr>
        <w:spacing w:line="276" w:lineRule="auto"/>
        <w:jc w:val="both"/>
        <w:rPr>
          <w:rFonts w:ascii="Times New Roman" w:hAnsi="Times New Roman" w:cs="Times New Roman"/>
          <w:sz w:val="24"/>
          <w:szCs w:val="24"/>
        </w:rPr>
      </w:pPr>
    </w:p>
    <w:p w14:paraId="3271C835" w14:textId="521A702C" w:rsidR="006C59AE" w:rsidRPr="009F0A1C" w:rsidRDefault="006C59AE" w:rsidP="009F0A1C">
      <w:pPr>
        <w:spacing w:line="276" w:lineRule="auto"/>
        <w:jc w:val="both"/>
        <w:rPr>
          <w:rFonts w:ascii="Times New Roman" w:hAnsi="Times New Roman" w:cs="Times New Roman"/>
          <w:sz w:val="24"/>
          <w:szCs w:val="24"/>
        </w:rPr>
      </w:pPr>
    </w:p>
    <w:p w14:paraId="5B4E166F" w14:textId="5DBF80FB" w:rsidR="006C59AE" w:rsidRPr="009F0A1C" w:rsidRDefault="006C59AE" w:rsidP="009F0A1C">
      <w:pPr>
        <w:spacing w:line="276" w:lineRule="auto"/>
        <w:jc w:val="both"/>
        <w:rPr>
          <w:rFonts w:ascii="Times New Roman" w:hAnsi="Times New Roman" w:cs="Times New Roman"/>
          <w:sz w:val="24"/>
          <w:szCs w:val="24"/>
        </w:rPr>
      </w:pPr>
    </w:p>
    <w:p w14:paraId="16C4032A" w14:textId="78BA1DE6" w:rsidR="006C59AE" w:rsidRPr="009F0A1C" w:rsidRDefault="006C59AE" w:rsidP="009F0A1C">
      <w:pPr>
        <w:spacing w:line="276" w:lineRule="auto"/>
        <w:jc w:val="both"/>
        <w:rPr>
          <w:rFonts w:ascii="Times New Roman" w:hAnsi="Times New Roman" w:cs="Times New Roman"/>
          <w:sz w:val="24"/>
          <w:szCs w:val="24"/>
        </w:rPr>
      </w:pPr>
    </w:p>
    <w:p w14:paraId="1719F0E0" w14:textId="593A7FA4" w:rsidR="006C59AE" w:rsidRPr="009F0A1C" w:rsidRDefault="006C59AE" w:rsidP="009F0A1C">
      <w:pPr>
        <w:spacing w:line="276" w:lineRule="auto"/>
        <w:jc w:val="both"/>
        <w:rPr>
          <w:rFonts w:ascii="Times New Roman" w:hAnsi="Times New Roman" w:cs="Times New Roman"/>
          <w:sz w:val="24"/>
          <w:szCs w:val="24"/>
        </w:rPr>
      </w:pPr>
    </w:p>
    <w:p w14:paraId="343F8E3F" w14:textId="0540CE4C" w:rsidR="006C59AE" w:rsidRPr="009F0A1C" w:rsidRDefault="006C59AE" w:rsidP="009F0A1C">
      <w:pPr>
        <w:spacing w:line="276" w:lineRule="auto"/>
        <w:jc w:val="both"/>
        <w:rPr>
          <w:rFonts w:ascii="Times New Roman" w:hAnsi="Times New Roman" w:cs="Times New Roman"/>
          <w:sz w:val="24"/>
          <w:szCs w:val="24"/>
        </w:rPr>
      </w:pPr>
    </w:p>
    <w:p w14:paraId="2236F10F" w14:textId="30CA8FD0" w:rsidR="006C59AE" w:rsidRPr="009F0A1C" w:rsidRDefault="006C59AE" w:rsidP="009F0A1C">
      <w:pPr>
        <w:spacing w:line="276" w:lineRule="auto"/>
        <w:jc w:val="both"/>
        <w:rPr>
          <w:rFonts w:ascii="Times New Roman" w:hAnsi="Times New Roman" w:cs="Times New Roman"/>
          <w:sz w:val="24"/>
          <w:szCs w:val="24"/>
        </w:rPr>
      </w:pPr>
    </w:p>
    <w:p w14:paraId="65FBDD5A" w14:textId="0A67A7C8" w:rsidR="006C59AE" w:rsidRPr="009F0A1C" w:rsidRDefault="006C59AE" w:rsidP="009F0A1C">
      <w:pPr>
        <w:spacing w:line="276" w:lineRule="auto"/>
        <w:jc w:val="both"/>
        <w:rPr>
          <w:rFonts w:ascii="Times New Roman" w:hAnsi="Times New Roman" w:cs="Times New Roman"/>
          <w:sz w:val="24"/>
          <w:szCs w:val="24"/>
        </w:rPr>
      </w:pPr>
    </w:p>
    <w:p w14:paraId="459C4E37" w14:textId="524E9B0E" w:rsidR="006C59AE" w:rsidRDefault="006C59AE" w:rsidP="009F0A1C">
      <w:pPr>
        <w:spacing w:line="276" w:lineRule="auto"/>
        <w:jc w:val="both"/>
        <w:rPr>
          <w:rFonts w:ascii="Times New Roman" w:hAnsi="Times New Roman" w:cs="Times New Roman"/>
          <w:sz w:val="24"/>
          <w:szCs w:val="24"/>
        </w:rPr>
      </w:pPr>
    </w:p>
    <w:p w14:paraId="2C9F3FD4" w14:textId="206321ED" w:rsidR="009F0A1C" w:rsidRDefault="009F0A1C" w:rsidP="009F0A1C">
      <w:pPr>
        <w:spacing w:line="276" w:lineRule="auto"/>
        <w:jc w:val="both"/>
        <w:rPr>
          <w:rFonts w:ascii="Times New Roman" w:hAnsi="Times New Roman" w:cs="Times New Roman"/>
          <w:sz w:val="24"/>
          <w:szCs w:val="24"/>
        </w:rPr>
      </w:pPr>
    </w:p>
    <w:p w14:paraId="0610DDFB" w14:textId="45FADF65" w:rsidR="00316011" w:rsidRPr="009F0A1C" w:rsidRDefault="00316011" w:rsidP="009F0A1C">
      <w:pPr>
        <w:spacing w:line="276" w:lineRule="auto"/>
        <w:jc w:val="both"/>
        <w:rPr>
          <w:rFonts w:ascii="Times New Roman" w:hAnsi="Times New Roman" w:cs="Times New Roman"/>
          <w:sz w:val="24"/>
          <w:szCs w:val="24"/>
        </w:rPr>
      </w:pPr>
      <w:bookmarkStart w:id="2" w:name="_GoBack"/>
      <w:bookmarkEnd w:id="2"/>
    </w:p>
    <w:p w14:paraId="5ADC830D" w14:textId="77777777" w:rsidR="00316011" w:rsidRPr="009F0A1C" w:rsidRDefault="00316011" w:rsidP="009F0A1C">
      <w:pPr>
        <w:spacing w:line="276" w:lineRule="auto"/>
        <w:jc w:val="both"/>
        <w:rPr>
          <w:rFonts w:ascii="Times New Roman" w:hAnsi="Times New Roman" w:cs="Times New Roman"/>
          <w:sz w:val="24"/>
          <w:szCs w:val="24"/>
        </w:rPr>
      </w:pPr>
    </w:p>
    <w:p w14:paraId="27765489" w14:textId="1E9A2529" w:rsidR="006C59AE" w:rsidRPr="009F0A1C" w:rsidRDefault="00EB5271" w:rsidP="009F0A1C">
      <w:pPr>
        <w:pStyle w:val="Titre1"/>
        <w:numPr>
          <w:ilvl w:val="0"/>
          <w:numId w:val="7"/>
        </w:numPr>
        <w:shd w:val="clear" w:color="auto" w:fill="F4B083" w:themeFill="accent2" w:themeFillTint="99"/>
        <w:spacing w:line="276" w:lineRule="auto"/>
        <w:jc w:val="both"/>
        <w:rPr>
          <w:rFonts w:ascii="Times New Roman" w:hAnsi="Times New Roman" w:cs="Times New Roman"/>
          <w:b/>
          <w:bCs/>
          <w:sz w:val="40"/>
          <w:szCs w:val="40"/>
        </w:rPr>
      </w:pPr>
      <w:bookmarkStart w:id="3" w:name="_Toc104202723"/>
      <w:r w:rsidRPr="009F0A1C">
        <w:rPr>
          <w:rFonts w:ascii="Times New Roman" w:hAnsi="Times New Roman" w:cs="Times New Roman"/>
          <w:b/>
          <w:bCs/>
          <w:sz w:val="40"/>
          <w:szCs w:val="40"/>
        </w:rPr>
        <w:lastRenderedPageBreak/>
        <w:t>Introduction</w:t>
      </w:r>
      <w:bookmarkEnd w:id="3"/>
      <w:r w:rsidRPr="009F0A1C">
        <w:rPr>
          <w:rFonts w:ascii="Times New Roman" w:hAnsi="Times New Roman" w:cs="Times New Roman"/>
          <w:b/>
          <w:bCs/>
          <w:sz w:val="40"/>
          <w:szCs w:val="40"/>
        </w:rPr>
        <w:t xml:space="preserve"> </w:t>
      </w:r>
    </w:p>
    <w:p w14:paraId="4BF70E22" w14:textId="77777777" w:rsidR="00C37077" w:rsidRPr="009F0A1C" w:rsidRDefault="00C37077" w:rsidP="009F0A1C">
      <w:pPr>
        <w:pStyle w:val="Paragraphedeliste"/>
        <w:spacing w:line="276" w:lineRule="auto"/>
        <w:ind w:left="0"/>
        <w:jc w:val="both"/>
        <w:rPr>
          <w:rFonts w:ascii="Times New Roman" w:hAnsi="Times New Roman" w:cs="Times New Roman"/>
          <w:b/>
          <w:lang w:eastAsia="fr-FR"/>
        </w:rPr>
      </w:pPr>
    </w:p>
    <w:p w14:paraId="123C1B15" w14:textId="200DC97A" w:rsidR="00026E4C" w:rsidRPr="009F0A1C" w:rsidRDefault="00026E4C" w:rsidP="009F0A1C">
      <w:pPr>
        <w:pStyle w:val="Paragraphedeliste"/>
        <w:spacing w:line="276" w:lineRule="auto"/>
        <w:ind w:left="0"/>
        <w:jc w:val="both"/>
        <w:rPr>
          <w:rFonts w:ascii="Times New Roman" w:hAnsi="Times New Roman" w:cs="Times New Roman"/>
          <w:b/>
          <w:lang w:eastAsia="fr-FR"/>
        </w:rPr>
      </w:pPr>
      <w:r w:rsidRPr="009F0A1C">
        <w:rPr>
          <w:rFonts w:ascii="Times New Roman" w:hAnsi="Times New Roman" w:cs="Times New Roman"/>
          <w:b/>
          <w:lang w:eastAsia="fr-FR"/>
        </w:rPr>
        <w:t xml:space="preserve">Contexte et justification </w:t>
      </w:r>
    </w:p>
    <w:p w14:paraId="26E7BA9D" w14:textId="77777F16" w:rsidR="00026E4C" w:rsidRPr="009F0A1C" w:rsidRDefault="00026E4C" w:rsidP="009F0A1C">
      <w:pPr>
        <w:spacing w:line="276" w:lineRule="auto"/>
        <w:jc w:val="both"/>
        <w:rPr>
          <w:rFonts w:ascii="Times New Roman" w:hAnsi="Times New Roman" w:cs="Times New Roman"/>
        </w:rPr>
      </w:pPr>
      <w:r w:rsidRPr="009F0A1C">
        <w:rPr>
          <w:rFonts w:ascii="Times New Roman" w:hAnsi="Times New Roman" w:cs="Times New Roman"/>
        </w:rPr>
        <w:t xml:space="preserve">L’ONG AZHAR </w:t>
      </w:r>
      <w:r w:rsidR="00C37077" w:rsidRPr="009F0A1C">
        <w:rPr>
          <w:rFonts w:ascii="Times New Roman" w:hAnsi="Times New Roman" w:cs="Times New Roman"/>
        </w:rPr>
        <w:t xml:space="preserve">conduit le </w:t>
      </w:r>
      <w:r w:rsidRPr="009F0A1C">
        <w:rPr>
          <w:rFonts w:ascii="Times New Roman" w:hAnsi="Times New Roman" w:cs="Times New Roman"/>
        </w:rPr>
        <w:t xml:space="preserve">projet “ </w:t>
      </w:r>
      <w:r w:rsidRPr="009F0A1C">
        <w:rPr>
          <w:rFonts w:ascii="Times New Roman" w:eastAsia="SimSun" w:hAnsi="Times New Roman" w:cs="Times New Roman"/>
          <w:i/>
          <w:iCs/>
          <w:shd w:val="clear" w:color="auto" w:fill="FFFFFF"/>
          <w:lang w:bidi="ar"/>
        </w:rPr>
        <w:t>Consolidation de la paix par la participation active des jeunes et des femmes de Koulikoro dans les mécanismes locaux de gestion-prevention des conflits liés aux ressources naturelles</w:t>
      </w:r>
      <w:r w:rsidRPr="009F0A1C">
        <w:rPr>
          <w:rFonts w:ascii="Times New Roman" w:eastAsia="SimSun" w:hAnsi="Times New Roman" w:cs="Times New Roman"/>
          <w:shd w:val="clear" w:color="auto" w:fill="FFFFFF"/>
          <w:lang w:bidi="ar"/>
        </w:rPr>
        <w:t xml:space="preserve">” financé par le </w:t>
      </w:r>
      <w:r w:rsidR="00C37077" w:rsidRPr="009F0A1C">
        <w:rPr>
          <w:rFonts w:ascii="Times New Roman" w:eastAsia="SimSun" w:hAnsi="Times New Roman" w:cs="Times New Roman"/>
          <w:shd w:val="clear" w:color="auto" w:fill="FFFFFF"/>
          <w:lang w:bidi="ar"/>
        </w:rPr>
        <w:t>PeaceBuilding Fund (PFB).</w:t>
      </w:r>
      <w:r w:rsidRPr="009F0A1C">
        <w:rPr>
          <w:rFonts w:ascii="Times New Roman" w:eastAsia="SimSun" w:hAnsi="Times New Roman" w:cs="Times New Roman"/>
          <w:shd w:val="clear" w:color="auto" w:fill="FFFFFF"/>
          <w:lang w:bidi="ar"/>
        </w:rPr>
        <w:t xml:space="preserve"> Il sera mis en </w:t>
      </w:r>
      <w:r w:rsidR="00C37077" w:rsidRPr="009F0A1C">
        <w:rPr>
          <w:rFonts w:ascii="Times New Roman" w:eastAsia="SimSun" w:hAnsi="Times New Roman" w:cs="Times New Roman"/>
          <w:shd w:val="clear" w:color="auto" w:fill="FFFFFF"/>
          <w:lang w:bidi="ar"/>
        </w:rPr>
        <w:t>œuvre dans</w:t>
      </w:r>
      <w:r w:rsidRPr="009F0A1C">
        <w:rPr>
          <w:rFonts w:ascii="Times New Roman" w:eastAsia="SimSun" w:hAnsi="Times New Roman" w:cs="Times New Roman"/>
          <w:shd w:val="clear" w:color="auto" w:fill="FFFFFF"/>
          <w:lang w:bidi="ar"/>
        </w:rPr>
        <w:t xml:space="preserve"> </w:t>
      </w:r>
      <w:r w:rsidRPr="009F0A1C">
        <w:rPr>
          <w:rFonts w:ascii="Times New Roman" w:hAnsi="Times New Roman" w:cs="Times New Roman"/>
          <w:b/>
        </w:rPr>
        <w:t>16</w:t>
      </w:r>
      <w:r w:rsidRPr="009F0A1C">
        <w:rPr>
          <w:rFonts w:ascii="Times New Roman" w:hAnsi="Times New Roman" w:cs="Times New Roman"/>
        </w:rPr>
        <w:t xml:space="preserve"> communes de la région de </w:t>
      </w:r>
      <w:r w:rsidRPr="009F0A1C">
        <w:rPr>
          <w:rFonts w:ascii="Times New Roman" w:hAnsi="Times New Roman" w:cs="Times New Roman"/>
          <w:b/>
        </w:rPr>
        <w:t xml:space="preserve">Koulikoro </w:t>
      </w:r>
      <w:r w:rsidRPr="009F0A1C">
        <w:rPr>
          <w:rFonts w:ascii="Times New Roman" w:hAnsi="Times New Roman" w:cs="Times New Roman"/>
        </w:rPr>
        <w:t xml:space="preserve">au Mali (Cercle de </w:t>
      </w:r>
      <w:r w:rsidRPr="009F0A1C">
        <w:rPr>
          <w:rFonts w:ascii="Times New Roman" w:hAnsi="Times New Roman" w:cs="Times New Roman"/>
          <w:b/>
        </w:rPr>
        <w:t>Koulikoro</w:t>
      </w:r>
      <w:r w:rsidRPr="009F0A1C">
        <w:rPr>
          <w:rFonts w:ascii="Times New Roman" w:hAnsi="Times New Roman" w:cs="Times New Roman"/>
        </w:rPr>
        <w:t xml:space="preserve"> : Commune de Koulikoro, Doumba, Sirakorola et Tienfala, Cercle de </w:t>
      </w:r>
      <w:r w:rsidRPr="009F0A1C">
        <w:rPr>
          <w:rFonts w:ascii="Times New Roman" w:hAnsi="Times New Roman" w:cs="Times New Roman"/>
          <w:b/>
        </w:rPr>
        <w:t>Nara</w:t>
      </w:r>
      <w:r w:rsidRPr="009F0A1C">
        <w:rPr>
          <w:rFonts w:ascii="Times New Roman" w:hAnsi="Times New Roman" w:cs="Times New Roman"/>
        </w:rPr>
        <w:t xml:space="preserve"> : Commune de Nara, Ouagadou, Niamana et Dilly, Cercle de </w:t>
      </w:r>
      <w:r w:rsidRPr="009F0A1C">
        <w:rPr>
          <w:rFonts w:ascii="Times New Roman" w:hAnsi="Times New Roman" w:cs="Times New Roman"/>
          <w:b/>
        </w:rPr>
        <w:t>Banamba</w:t>
      </w:r>
      <w:r w:rsidRPr="009F0A1C">
        <w:rPr>
          <w:rFonts w:ascii="Times New Roman" w:hAnsi="Times New Roman" w:cs="Times New Roman"/>
        </w:rPr>
        <w:t xml:space="preserve"> : Communes de Banamba, Madina Sacko, Kiban, Toubacoro et Cercle de </w:t>
      </w:r>
      <w:r w:rsidRPr="009F0A1C">
        <w:rPr>
          <w:rFonts w:ascii="Times New Roman" w:hAnsi="Times New Roman" w:cs="Times New Roman"/>
          <w:b/>
        </w:rPr>
        <w:t>Kangaba</w:t>
      </w:r>
      <w:r w:rsidRPr="009F0A1C">
        <w:rPr>
          <w:rFonts w:ascii="Times New Roman" w:hAnsi="Times New Roman" w:cs="Times New Roman"/>
        </w:rPr>
        <w:t xml:space="preserve"> : communes de Kangaba, Narena, Siby, et Benkadi </w:t>
      </w:r>
    </w:p>
    <w:p w14:paraId="1189FDC4" w14:textId="77777777" w:rsidR="00C37077" w:rsidRPr="009F0A1C" w:rsidRDefault="00C37077" w:rsidP="009F0A1C">
      <w:pPr>
        <w:spacing w:line="276" w:lineRule="auto"/>
        <w:jc w:val="both"/>
        <w:rPr>
          <w:rFonts w:ascii="Times New Roman" w:hAnsi="Times New Roman" w:cs="Times New Roman"/>
        </w:rPr>
      </w:pPr>
      <w:r w:rsidRPr="009F0A1C">
        <w:rPr>
          <w:rFonts w:ascii="Times New Roman" w:hAnsi="Times New Roman" w:cs="Times New Roman"/>
        </w:rPr>
        <w:t>Ce</w:t>
      </w:r>
      <w:r w:rsidR="00026E4C" w:rsidRPr="009F0A1C">
        <w:rPr>
          <w:rFonts w:ascii="Times New Roman" w:hAnsi="Times New Roman" w:cs="Times New Roman"/>
        </w:rPr>
        <w:t xml:space="preserve"> projet vise à promouvoir la participation active des femmes et des jeunes dans les instances/initiatives de gouvernance foncière en démontrant la valeur ajoutée de leur implication </w:t>
      </w:r>
      <w:bookmarkStart w:id="4" w:name="_Hlk84606929"/>
      <w:r w:rsidR="00026E4C" w:rsidRPr="009F0A1C">
        <w:rPr>
          <w:rFonts w:ascii="Times New Roman" w:hAnsi="Times New Roman" w:cs="Times New Roman"/>
        </w:rPr>
        <w:t xml:space="preserve">et de leur contribution pour une gestion plus pacifique et durable des ressources naturelles dans un contexte marqué par les conflits. </w:t>
      </w:r>
      <w:bookmarkEnd w:id="4"/>
    </w:p>
    <w:p w14:paraId="22EEE58A" w14:textId="42F8EBF8" w:rsidR="00026E4C" w:rsidRPr="009F0A1C" w:rsidRDefault="00026E4C" w:rsidP="009F0A1C">
      <w:pPr>
        <w:spacing w:line="276" w:lineRule="auto"/>
        <w:jc w:val="both"/>
        <w:rPr>
          <w:rFonts w:ascii="Times New Roman" w:hAnsi="Times New Roman" w:cs="Times New Roman"/>
          <w:lang w:eastAsia="fr-FR"/>
        </w:rPr>
      </w:pPr>
      <w:r w:rsidRPr="009F0A1C">
        <w:rPr>
          <w:rFonts w:ascii="Times New Roman" w:hAnsi="Times New Roman" w:cs="Times New Roman"/>
        </w:rPr>
        <w:t xml:space="preserve">Pour </w:t>
      </w:r>
      <w:r w:rsidR="00C37077" w:rsidRPr="009F0A1C">
        <w:rPr>
          <w:rFonts w:ascii="Times New Roman" w:hAnsi="Times New Roman" w:cs="Times New Roman"/>
        </w:rPr>
        <w:t>ce faire</w:t>
      </w:r>
      <w:r w:rsidRPr="009F0A1C">
        <w:rPr>
          <w:rFonts w:ascii="Times New Roman" w:hAnsi="Times New Roman" w:cs="Times New Roman"/>
        </w:rPr>
        <w:t>, le projet travaillera à (i) rendre « sensible au genre» les textes de références : Loi d’Orientation Agricole et Charte Pastorale (LOA, CP), (ii) former une masse critique de femmes,  jeunes,  autorités coutumières, organisations de la société civile (OSC) et les groupements d’agriculteurs et pasteurs sur la gouvernance foncière inclusive, (iii) former également les organismes gouvernementaux et autres acteurs de l’administration Malienne afin qu’ils assurent l’application adéquate des textes à tous les niveaux, (iv)  améliorer l’impact et la durabilité des interventions d’atténuation des conflits soutenues par les bailleurs, en assurant une synergie avec les autres acteurs limitrophes qui mettent en œuvre des projets relevant de cette thématique et en développant des stratégies de communication pour diffuser les connaissances et encourager la réplique des interventions réussies.</w:t>
      </w:r>
    </w:p>
    <w:p w14:paraId="41E8A411" w14:textId="77777777" w:rsidR="00026E4C" w:rsidRPr="009F0A1C" w:rsidRDefault="00026E4C" w:rsidP="009F0A1C">
      <w:pPr>
        <w:spacing w:line="276" w:lineRule="auto"/>
        <w:jc w:val="both"/>
        <w:rPr>
          <w:rFonts w:ascii="Times New Roman" w:hAnsi="Times New Roman" w:cs="Times New Roman"/>
          <w:lang w:eastAsia="fr-FR"/>
        </w:rPr>
      </w:pPr>
      <w:r w:rsidRPr="009F0A1C">
        <w:rPr>
          <w:rFonts w:ascii="Times New Roman" w:hAnsi="Times New Roman" w:cs="Times New Roman"/>
          <w:lang w:eastAsia="fr-FR"/>
        </w:rPr>
        <w:t xml:space="preserve">Dans le cadre de la mise en œuvre du projet, l’ONG AZHAR cherche un consultant expérimenté ou un bureau d’etude pour conduire une  étude pour faire un état des lieux sur les textes de référence  lies à l’accès aux ressources naturelles et au foncier agropastoral dans les zones d’intervention du projet. </w:t>
      </w:r>
    </w:p>
    <w:p w14:paraId="14EAFE37" w14:textId="77777777" w:rsidR="00026E4C" w:rsidRPr="009F0A1C" w:rsidRDefault="00026E4C" w:rsidP="009F0A1C">
      <w:pPr>
        <w:pStyle w:val="Paragraphedeliste"/>
        <w:spacing w:line="276" w:lineRule="auto"/>
        <w:ind w:left="0"/>
        <w:jc w:val="both"/>
        <w:rPr>
          <w:rFonts w:ascii="Times New Roman" w:hAnsi="Times New Roman" w:cs="Times New Roman"/>
          <w:b/>
          <w:lang w:eastAsia="fr-FR"/>
        </w:rPr>
      </w:pPr>
      <w:r w:rsidRPr="009F0A1C">
        <w:rPr>
          <w:rFonts w:ascii="Times New Roman" w:hAnsi="Times New Roman" w:cs="Times New Roman"/>
          <w:b/>
          <w:lang w:eastAsia="fr-FR"/>
        </w:rPr>
        <w:t xml:space="preserve">Objectif général </w:t>
      </w:r>
    </w:p>
    <w:p w14:paraId="162735E3" w14:textId="77777777" w:rsidR="00026E4C" w:rsidRPr="009F0A1C" w:rsidRDefault="00026E4C" w:rsidP="009F0A1C">
      <w:pPr>
        <w:spacing w:line="276" w:lineRule="auto"/>
        <w:jc w:val="both"/>
        <w:rPr>
          <w:rFonts w:ascii="Times New Roman" w:hAnsi="Times New Roman" w:cs="Times New Roman"/>
          <w:lang w:eastAsia="fr-FR"/>
        </w:rPr>
      </w:pPr>
      <w:r w:rsidRPr="009F0A1C">
        <w:rPr>
          <w:rFonts w:ascii="Times New Roman" w:hAnsi="Times New Roman" w:cs="Times New Roman"/>
          <w:lang w:eastAsia="fr-FR"/>
        </w:rPr>
        <w:t>L’objectif de l’étude  vise à faire un  état des lieux sur les textes de référence au sein du droit moderne, du droit coutumier et des textes religieux pour mieux comprendre les contradictions entre droit moderne/coutumier et droit moderne/religieux afin de rendre leur interprétation sensible au genre.</w:t>
      </w:r>
    </w:p>
    <w:p w14:paraId="794AF7E3" w14:textId="77777777" w:rsidR="00026E4C" w:rsidRPr="009F0A1C" w:rsidRDefault="00026E4C" w:rsidP="009F0A1C">
      <w:pPr>
        <w:pStyle w:val="Paragraphedeliste"/>
        <w:spacing w:line="276" w:lineRule="auto"/>
        <w:ind w:left="0"/>
        <w:jc w:val="both"/>
        <w:rPr>
          <w:rFonts w:ascii="Times New Roman" w:hAnsi="Times New Roman" w:cs="Times New Roman"/>
          <w:lang w:eastAsia="fr-FR"/>
        </w:rPr>
      </w:pPr>
      <w:r w:rsidRPr="009F0A1C">
        <w:rPr>
          <w:rFonts w:ascii="Times New Roman" w:hAnsi="Times New Roman" w:cs="Times New Roman"/>
          <w:b/>
          <w:lang w:eastAsia="fr-FR"/>
        </w:rPr>
        <w:t xml:space="preserve">Objectifs spécifiques  </w:t>
      </w:r>
    </w:p>
    <w:p w14:paraId="4C14C908" w14:textId="77777777" w:rsidR="00026E4C" w:rsidRPr="009F0A1C" w:rsidRDefault="00026E4C" w:rsidP="009F0A1C">
      <w:pPr>
        <w:spacing w:line="276" w:lineRule="auto"/>
        <w:jc w:val="both"/>
        <w:rPr>
          <w:rFonts w:ascii="Times New Roman" w:hAnsi="Times New Roman" w:cs="Times New Roman"/>
          <w:lang w:eastAsia="fr-FR"/>
        </w:rPr>
      </w:pPr>
      <w:r w:rsidRPr="009F0A1C">
        <w:rPr>
          <w:rFonts w:ascii="Times New Roman" w:hAnsi="Times New Roman" w:cs="Times New Roman"/>
          <w:lang w:eastAsia="fr-FR"/>
        </w:rPr>
        <w:t xml:space="preserve">Il s’agira de : </w:t>
      </w:r>
    </w:p>
    <w:p w14:paraId="547124A0" w14:textId="77777777" w:rsidR="00026E4C" w:rsidRPr="009F0A1C" w:rsidRDefault="00026E4C" w:rsidP="009F0A1C">
      <w:pPr>
        <w:pStyle w:val="Paragraphedeliste"/>
        <w:numPr>
          <w:ilvl w:val="0"/>
          <w:numId w:val="8"/>
        </w:numPr>
        <w:spacing w:after="200" w:line="276" w:lineRule="auto"/>
        <w:jc w:val="both"/>
        <w:rPr>
          <w:rFonts w:ascii="Times New Roman" w:hAnsi="Times New Roman" w:cs="Times New Roman"/>
          <w:lang w:eastAsia="fr-FR"/>
        </w:rPr>
      </w:pPr>
      <w:r w:rsidRPr="009F0A1C">
        <w:rPr>
          <w:rFonts w:ascii="Times New Roman" w:hAnsi="Times New Roman" w:cs="Times New Roman"/>
          <w:lang w:eastAsia="fr-FR"/>
        </w:rPr>
        <w:t>Identifier et analyser les contradictions entre droit moderne/coutumier et droit moderne/religieux ;</w:t>
      </w:r>
    </w:p>
    <w:p w14:paraId="1396FD79" w14:textId="77777777" w:rsidR="00026E4C" w:rsidRPr="009F0A1C" w:rsidRDefault="00026E4C" w:rsidP="009F0A1C">
      <w:pPr>
        <w:pStyle w:val="Paragraphedeliste"/>
        <w:numPr>
          <w:ilvl w:val="0"/>
          <w:numId w:val="8"/>
        </w:numPr>
        <w:spacing w:after="200" w:line="276" w:lineRule="auto"/>
        <w:jc w:val="both"/>
        <w:rPr>
          <w:rFonts w:ascii="Times New Roman" w:hAnsi="Times New Roman" w:cs="Times New Roman"/>
          <w:lang w:eastAsia="fr-FR"/>
        </w:rPr>
      </w:pPr>
      <w:r w:rsidRPr="009F0A1C">
        <w:rPr>
          <w:rFonts w:ascii="Times New Roman" w:hAnsi="Times New Roman" w:cs="Times New Roman"/>
          <w:lang w:eastAsia="fr-FR"/>
        </w:rPr>
        <w:t xml:space="preserve">Répertorier les versions simplifiées (articles) des textes de références liés à l’accès aux ressources naturelles sensibles au genre disponibles. </w:t>
      </w:r>
    </w:p>
    <w:p w14:paraId="2286BB4A" w14:textId="77777777" w:rsidR="00026E4C" w:rsidRPr="009F0A1C" w:rsidRDefault="00026E4C" w:rsidP="009F0A1C">
      <w:pPr>
        <w:pStyle w:val="Paragraphedeliste"/>
        <w:numPr>
          <w:ilvl w:val="0"/>
          <w:numId w:val="8"/>
        </w:numPr>
        <w:spacing w:after="200" w:line="276" w:lineRule="auto"/>
        <w:jc w:val="both"/>
        <w:rPr>
          <w:rFonts w:ascii="Times New Roman" w:hAnsi="Times New Roman" w:cs="Times New Roman"/>
          <w:lang w:eastAsia="fr-FR"/>
        </w:rPr>
      </w:pPr>
      <w:r w:rsidRPr="009F0A1C">
        <w:rPr>
          <w:rFonts w:ascii="Times New Roman" w:hAnsi="Times New Roman" w:cs="Times New Roman"/>
          <w:lang w:eastAsia="fr-FR"/>
        </w:rPr>
        <w:lastRenderedPageBreak/>
        <w:t xml:space="preserve">Formuler des recommandations pour rendre l’interprétation des textes de références liés à l’accès aux ressources naturelles sensibles au genre disponible. </w:t>
      </w:r>
    </w:p>
    <w:p w14:paraId="25CBBF6E" w14:textId="77777777" w:rsidR="00026E4C" w:rsidRPr="009F0A1C" w:rsidRDefault="00026E4C" w:rsidP="009F0A1C">
      <w:pPr>
        <w:pStyle w:val="Paragraphedeliste"/>
        <w:spacing w:line="276" w:lineRule="auto"/>
        <w:ind w:left="0"/>
        <w:jc w:val="both"/>
        <w:rPr>
          <w:rFonts w:ascii="Times New Roman" w:hAnsi="Times New Roman" w:cs="Times New Roman"/>
          <w:b/>
          <w:u w:val="single" w:color="000000"/>
          <w:lang w:eastAsia="fr-FR"/>
        </w:rPr>
      </w:pPr>
    </w:p>
    <w:p w14:paraId="147BA59F" w14:textId="77777777" w:rsidR="00026E4C" w:rsidRPr="009F0A1C" w:rsidRDefault="00026E4C" w:rsidP="009F0A1C">
      <w:pPr>
        <w:pStyle w:val="Paragraphedeliste"/>
        <w:spacing w:line="276" w:lineRule="auto"/>
        <w:ind w:left="0"/>
        <w:jc w:val="both"/>
        <w:rPr>
          <w:rFonts w:ascii="Times New Roman" w:hAnsi="Times New Roman" w:cs="Times New Roman"/>
          <w:b/>
          <w:u w:val="single" w:color="000000"/>
          <w:lang w:eastAsia="fr-FR"/>
        </w:rPr>
      </w:pPr>
      <w:r w:rsidRPr="009F0A1C">
        <w:rPr>
          <w:rFonts w:ascii="Times New Roman" w:hAnsi="Times New Roman" w:cs="Times New Roman"/>
          <w:b/>
          <w:lang w:eastAsia="fr-FR"/>
        </w:rPr>
        <w:t xml:space="preserve">Résultats attendus </w:t>
      </w:r>
    </w:p>
    <w:p w14:paraId="668D8340" w14:textId="77777777" w:rsidR="00026E4C" w:rsidRPr="009F0A1C" w:rsidRDefault="00026E4C" w:rsidP="009F0A1C">
      <w:pPr>
        <w:spacing w:line="276" w:lineRule="auto"/>
        <w:jc w:val="both"/>
        <w:rPr>
          <w:rFonts w:ascii="Times New Roman" w:hAnsi="Times New Roman" w:cs="Times New Roman"/>
          <w:lang w:eastAsia="fr-FR"/>
        </w:rPr>
      </w:pPr>
      <w:r w:rsidRPr="009F0A1C">
        <w:rPr>
          <w:rFonts w:ascii="Times New Roman" w:hAnsi="Times New Roman" w:cs="Times New Roman"/>
          <w:lang w:eastAsia="fr-FR"/>
        </w:rPr>
        <w:t xml:space="preserve">Les résultats attendus de cet atelier de lancement sont les suivants : </w:t>
      </w:r>
    </w:p>
    <w:p w14:paraId="5DF11AD2" w14:textId="5CE02CD8" w:rsidR="00026E4C" w:rsidRPr="009F0A1C" w:rsidRDefault="00026E4C" w:rsidP="009F0A1C">
      <w:pPr>
        <w:pStyle w:val="Paragraphedeliste"/>
        <w:numPr>
          <w:ilvl w:val="0"/>
          <w:numId w:val="9"/>
        </w:numPr>
        <w:spacing w:after="200" w:line="276" w:lineRule="auto"/>
        <w:jc w:val="both"/>
        <w:rPr>
          <w:rFonts w:ascii="Times New Roman" w:hAnsi="Times New Roman" w:cs="Times New Roman"/>
          <w:lang w:eastAsia="fr-FR"/>
        </w:rPr>
      </w:pPr>
      <w:r w:rsidRPr="009F0A1C">
        <w:rPr>
          <w:rFonts w:ascii="Times New Roman" w:hAnsi="Times New Roman" w:cs="Times New Roman"/>
          <w:lang w:eastAsia="fr-FR"/>
        </w:rPr>
        <w:t xml:space="preserve">Les contradictions entre droit moderne/coutumier et droit moderne/religieux sont identifiées et </w:t>
      </w:r>
      <w:r w:rsidR="00D513BF" w:rsidRPr="009F0A1C">
        <w:rPr>
          <w:rFonts w:ascii="Times New Roman" w:hAnsi="Times New Roman" w:cs="Times New Roman"/>
          <w:lang w:eastAsia="fr-FR"/>
        </w:rPr>
        <w:t>analysées ;</w:t>
      </w:r>
    </w:p>
    <w:p w14:paraId="059ECBB3" w14:textId="4BADA5C6" w:rsidR="00026E4C" w:rsidRPr="009F0A1C" w:rsidRDefault="00D513BF" w:rsidP="009F0A1C">
      <w:pPr>
        <w:pStyle w:val="Paragraphedeliste"/>
        <w:numPr>
          <w:ilvl w:val="0"/>
          <w:numId w:val="9"/>
        </w:numPr>
        <w:spacing w:after="200" w:line="276" w:lineRule="auto"/>
        <w:jc w:val="both"/>
        <w:rPr>
          <w:rFonts w:ascii="Times New Roman" w:hAnsi="Times New Roman" w:cs="Times New Roman"/>
          <w:lang w:eastAsia="fr-FR"/>
        </w:rPr>
      </w:pPr>
      <w:r w:rsidRPr="009F0A1C">
        <w:rPr>
          <w:rFonts w:ascii="Times New Roman" w:hAnsi="Times New Roman" w:cs="Times New Roman"/>
          <w:lang w:eastAsia="fr-FR"/>
        </w:rPr>
        <w:t>Les versions</w:t>
      </w:r>
      <w:r w:rsidR="00026E4C" w:rsidRPr="009F0A1C">
        <w:rPr>
          <w:rFonts w:ascii="Times New Roman" w:hAnsi="Times New Roman" w:cs="Times New Roman"/>
          <w:lang w:eastAsia="fr-FR"/>
        </w:rPr>
        <w:t xml:space="preserve"> simplifiées (articles) des textes de références liés à l’accès aux ressources naturelles sensibles au genre disponibles sont répertoriées</w:t>
      </w:r>
    </w:p>
    <w:p w14:paraId="37F94A99" w14:textId="77777777" w:rsidR="00026E4C" w:rsidRPr="009F0A1C" w:rsidRDefault="00026E4C" w:rsidP="009F0A1C">
      <w:pPr>
        <w:pStyle w:val="Paragraphedeliste"/>
        <w:numPr>
          <w:ilvl w:val="0"/>
          <w:numId w:val="9"/>
        </w:numPr>
        <w:spacing w:after="200" w:line="276" w:lineRule="auto"/>
        <w:jc w:val="both"/>
        <w:rPr>
          <w:rFonts w:ascii="Times New Roman" w:hAnsi="Times New Roman" w:cs="Times New Roman"/>
          <w:lang w:eastAsia="fr-FR"/>
        </w:rPr>
      </w:pPr>
      <w:r w:rsidRPr="009F0A1C">
        <w:rPr>
          <w:rFonts w:ascii="Times New Roman" w:hAnsi="Times New Roman" w:cs="Times New Roman"/>
          <w:lang w:eastAsia="fr-FR"/>
        </w:rPr>
        <w:t>Des recommandations sont reformulées pour rendre l’interprétation des textes de références liés à l’accès aux ressources naturelles sensibles au genre disponible.</w:t>
      </w:r>
    </w:p>
    <w:p w14:paraId="71AFAEBD" w14:textId="77777777" w:rsidR="00026E4C" w:rsidRPr="009F0A1C" w:rsidRDefault="00026E4C" w:rsidP="009F0A1C">
      <w:pPr>
        <w:pStyle w:val="Paragraphedeliste"/>
        <w:spacing w:line="276" w:lineRule="auto"/>
        <w:ind w:left="360"/>
        <w:jc w:val="both"/>
        <w:rPr>
          <w:rFonts w:ascii="Times New Roman" w:hAnsi="Times New Roman" w:cs="Times New Roman"/>
          <w:lang w:eastAsia="fr-FR"/>
        </w:rPr>
      </w:pPr>
    </w:p>
    <w:p w14:paraId="7BCF7CB9" w14:textId="77777777" w:rsidR="00026E4C" w:rsidRPr="009F0A1C" w:rsidRDefault="00026E4C" w:rsidP="009F0A1C">
      <w:pPr>
        <w:pStyle w:val="Paragraphedeliste"/>
        <w:spacing w:line="276" w:lineRule="auto"/>
        <w:ind w:left="0"/>
        <w:jc w:val="both"/>
        <w:rPr>
          <w:rFonts w:ascii="Times New Roman" w:hAnsi="Times New Roman" w:cs="Times New Roman"/>
          <w:b/>
          <w:lang w:eastAsia="fr-FR"/>
        </w:rPr>
      </w:pPr>
      <w:r w:rsidRPr="009F0A1C">
        <w:rPr>
          <w:rFonts w:ascii="Times New Roman" w:hAnsi="Times New Roman" w:cs="Times New Roman"/>
          <w:b/>
          <w:lang w:eastAsia="fr-FR"/>
        </w:rPr>
        <w:t xml:space="preserve">Méthodologie/ Démarche </w:t>
      </w:r>
    </w:p>
    <w:p w14:paraId="61F0ACFB" w14:textId="77777777" w:rsidR="00026E4C" w:rsidRPr="009F0A1C" w:rsidRDefault="00026E4C" w:rsidP="009F0A1C">
      <w:pPr>
        <w:spacing w:line="276" w:lineRule="auto"/>
        <w:jc w:val="both"/>
        <w:rPr>
          <w:rFonts w:ascii="Times New Roman" w:hAnsi="Times New Roman" w:cs="Times New Roman"/>
          <w:lang w:bidi="en-US"/>
        </w:rPr>
      </w:pPr>
      <w:r w:rsidRPr="009F0A1C">
        <w:rPr>
          <w:rFonts w:ascii="Times New Roman" w:hAnsi="Times New Roman" w:cs="Times New Roman"/>
          <w:lang w:bidi="en-US"/>
        </w:rPr>
        <w:t xml:space="preserve">Sur le plan méthodologique, l'étude  va être conduite de manière participative, à travers une forte implication de toutes les catégories sociales (leaders communautaires, élus locaux, leaders religieux, membres des Cofos, leaders des organisations des femmes et jeunes, représentants de l’État, acteurs de la société civile locale) en mettant un accent particulier sur les femmes et les jeunes. </w:t>
      </w:r>
    </w:p>
    <w:p w14:paraId="6929090D" w14:textId="77777777" w:rsidR="00026E4C" w:rsidRPr="009F0A1C" w:rsidRDefault="00026E4C" w:rsidP="009F0A1C">
      <w:pPr>
        <w:pStyle w:val="Paragraphedeliste"/>
        <w:numPr>
          <w:ilvl w:val="0"/>
          <w:numId w:val="10"/>
        </w:numPr>
        <w:spacing w:after="200" w:line="276" w:lineRule="auto"/>
        <w:jc w:val="both"/>
        <w:rPr>
          <w:rFonts w:ascii="Times New Roman" w:hAnsi="Times New Roman" w:cs="Times New Roman"/>
          <w:b/>
          <w:lang w:bidi="en-US"/>
        </w:rPr>
      </w:pPr>
      <w:r w:rsidRPr="009F0A1C">
        <w:rPr>
          <w:rFonts w:ascii="Times New Roman" w:hAnsi="Times New Roman" w:cs="Times New Roman"/>
          <w:b/>
          <w:lang w:bidi="en-US"/>
        </w:rPr>
        <w:t>La revue de la literature</w:t>
      </w:r>
    </w:p>
    <w:p w14:paraId="664D18D4" w14:textId="77777777" w:rsidR="00026E4C" w:rsidRPr="009F0A1C" w:rsidRDefault="00026E4C" w:rsidP="009F0A1C">
      <w:pPr>
        <w:spacing w:line="276" w:lineRule="auto"/>
        <w:jc w:val="both"/>
        <w:rPr>
          <w:rFonts w:ascii="Times New Roman" w:hAnsi="Times New Roman" w:cs="Times New Roman"/>
        </w:rPr>
      </w:pPr>
      <w:r w:rsidRPr="009F0A1C">
        <w:rPr>
          <w:rFonts w:ascii="Times New Roman" w:hAnsi="Times New Roman" w:cs="Times New Roman"/>
        </w:rPr>
        <w:t>Elle va porter sur l’analyse des textes de référence disponible au niveau  des collectivités couvertes par le projet, des archives, des PDESC et des études-rapports sur la zone.</w:t>
      </w:r>
    </w:p>
    <w:p w14:paraId="36BE6671" w14:textId="77777777" w:rsidR="00026E4C" w:rsidRPr="009F0A1C" w:rsidRDefault="00026E4C" w:rsidP="009F0A1C">
      <w:pPr>
        <w:pStyle w:val="Paragraphedeliste"/>
        <w:numPr>
          <w:ilvl w:val="0"/>
          <w:numId w:val="10"/>
        </w:numPr>
        <w:spacing w:after="200" w:line="276" w:lineRule="auto"/>
        <w:jc w:val="both"/>
        <w:rPr>
          <w:rFonts w:ascii="Times New Roman" w:hAnsi="Times New Roman" w:cs="Times New Roman"/>
          <w:b/>
          <w:lang w:bidi="en-US"/>
        </w:rPr>
      </w:pPr>
      <w:r w:rsidRPr="009F0A1C">
        <w:rPr>
          <w:rFonts w:ascii="Times New Roman" w:hAnsi="Times New Roman" w:cs="Times New Roman"/>
          <w:b/>
          <w:lang w:bidi="en-US"/>
        </w:rPr>
        <w:t>Collecte des données/Information terrain</w:t>
      </w:r>
    </w:p>
    <w:p w14:paraId="416CC655" w14:textId="271689FA" w:rsidR="00026E4C" w:rsidRPr="009F0A1C" w:rsidRDefault="00026E4C" w:rsidP="009F0A1C">
      <w:pPr>
        <w:spacing w:line="276" w:lineRule="auto"/>
        <w:jc w:val="both"/>
        <w:rPr>
          <w:rFonts w:ascii="Times New Roman" w:hAnsi="Times New Roman" w:cs="Times New Roman"/>
        </w:rPr>
      </w:pPr>
      <w:r w:rsidRPr="009F0A1C">
        <w:rPr>
          <w:rFonts w:ascii="Times New Roman" w:hAnsi="Times New Roman" w:cs="Times New Roman"/>
        </w:rPr>
        <w:t xml:space="preserve">Pour avoir les informations </w:t>
      </w:r>
      <w:r w:rsidR="00D513BF" w:rsidRPr="009F0A1C">
        <w:rPr>
          <w:rFonts w:ascii="Times New Roman" w:hAnsi="Times New Roman" w:cs="Times New Roman"/>
        </w:rPr>
        <w:t>sur l’état</w:t>
      </w:r>
      <w:r w:rsidRPr="009F0A1C">
        <w:rPr>
          <w:rFonts w:ascii="Times New Roman" w:hAnsi="Times New Roman" w:cs="Times New Roman"/>
        </w:rPr>
        <w:t xml:space="preserve"> des lieux</w:t>
      </w:r>
      <w:r w:rsidR="00D513BF" w:rsidRPr="009F0A1C">
        <w:rPr>
          <w:rFonts w:ascii="Times New Roman" w:hAnsi="Times New Roman" w:cs="Times New Roman"/>
        </w:rPr>
        <w:t xml:space="preserve"> </w:t>
      </w:r>
      <w:r w:rsidRPr="009F0A1C">
        <w:rPr>
          <w:rFonts w:ascii="Times New Roman" w:hAnsi="Times New Roman" w:cs="Times New Roman"/>
        </w:rPr>
        <w:t xml:space="preserve">des textes de </w:t>
      </w:r>
      <w:r w:rsidR="00D513BF" w:rsidRPr="009F0A1C">
        <w:rPr>
          <w:rFonts w:ascii="Times New Roman" w:hAnsi="Times New Roman" w:cs="Times New Roman"/>
        </w:rPr>
        <w:t>référence lies</w:t>
      </w:r>
      <w:r w:rsidRPr="009F0A1C">
        <w:rPr>
          <w:rFonts w:ascii="Times New Roman" w:hAnsi="Times New Roman" w:cs="Times New Roman"/>
        </w:rPr>
        <w:t xml:space="preserve"> à l’accès aux ressources </w:t>
      </w:r>
      <w:r w:rsidR="00D513BF" w:rsidRPr="009F0A1C">
        <w:rPr>
          <w:rFonts w:ascii="Times New Roman" w:hAnsi="Times New Roman" w:cs="Times New Roman"/>
        </w:rPr>
        <w:t>naturelles et</w:t>
      </w:r>
      <w:r w:rsidRPr="009F0A1C">
        <w:rPr>
          <w:rFonts w:ascii="Times New Roman" w:hAnsi="Times New Roman" w:cs="Times New Roman"/>
        </w:rPr>
        <w:t xml:space="preserve"> au foncier deux (2) guides d’entretien doivent être élaborés : </w:t>
      </w:r>
    </w:p>
    <w:p w14:paraId="05017716" w14:textId="77777777" w:rsidR="00026E4C" w:rsidRPr="009F0A1C" w:rsidRDefault="00026E4C" w:rsidP="009F0A1C">
      <w:pPr>
        <w:spacing w:line="276" w:lineRule="auto"/>
        <w:jc w:val="both"/>
        <w:rPr>
          <w:rFonts w:ascii="Times New Roman" w:hAnsi="Times New Roman" w:cs="Times New Roman"/>
        </w:rPr>
      </w:pPr>
      <w:r w:rsidRPr="009F0A1C">
        <w:rPr>
          <w:rFonts w:ascii="Times New Roman" w:hAnsi="Times New Roman" w:cs="Times New Roman"/>
        </w:rPr>
        <w:t>- le premier guide pour les entretiens en focus group ;</w:t>
      </w:r>
    </w:p>
    <w:p w14:paraId="2442300E" w14:textId="77777777" w:rsidR="00026E4C" w:rsidRPr="009F0A1C" w:rsidRDefault="00026E4C" w:rsidP="009F0A1C">
      <w:pPr>
        <w:spacing w:line="276" w:lineRule="auto"/>
        <w:jc w:val="both"/>
        <w:rPr>
          <w:rFonts w:ascii="Times New Roman" w:hAnsi="Times New Roman" w:cs="Times New Roman"/>
        </w:rPr>
      </w:pPr>
      <w:r w:rsidRPr="009F0A1C">
        <w:rPr>
          <w:rFonts w:ascii="Times New Roman" w:hAnsi="Times New Roman" w:cs="Times New Roman"/>
        </w:rPr>
        <w:t>- le deuxième guide pour les entretiens individuels.</w:t>
      </w:r>
    </w:p>
    <w:p w14:paraId="74007160" w14:textId="4D3C118F" w:rsidR="0043681A" w:rsidRPr="009F0A1C" w:rsidRDefault="00026E4C" w:rsidP="009F0A1C">
      <w:pPr>
        <w:spacing w:line="276" w:lineRule="auto"/>
        <w:jc w:val="both"/>
        <w:rPr>
          <w:rFonts w:ascii="Times New Roman" w:hAnsi="Times New Roman" w:cs="Times New Roman"/>
        </w:rPr>
      </w:pPr>
      <w:r w:rsidRPr="009F0A1C">
        <w:rPr>
          <w:rFonts w:ascii="Times New Roman" w:hAnsi="Times New Roman" w:cs="Times New Roman"/>
        </w:rPr>
        <w:t xml:space="preserve">La collecte doit être conduite par une équipe de recherche composée d’un consultant senior expérimenté, des assistants de recherche et des enquêteurs. Il s’agira de mener des interviews auprès des acteurs-cibles, d'animer les focus groupes sur le terrain. L’équipe sera introduite auprès des acteurs-cibles par les facilitateurs locaux et l’équipe de l’ONG AZHAR et AFAD sur les cercles de Nara et Banamba. Ainsi, une prise de contact avec les acteurs-cibles sera effective et servira de tremplin pour la préparation des focus groups. Cela permettra d’une part de négocier les bons moments des rencontres et d’autre part de mobiliser les acteurs-cibles en vue de renforcer la participation active de ceux-ci au processus de collecte. Il se pourrait que les premières réactions qui seront recueillies permettent de corriger d’éventuels manquements à la façon d’intervenir, vu que des interdits sociaux culturels et religieux, la sensibilité aux conflits sera observée dans l’approche méthodologique. </w:t>
      </w:r>
    </w:p>
    <w:p w14:paraId="4A4B8E4A" w14:textId="77777777" w:rsidR="00026E4C" w:rsidRPr="009F0A1C" w:rsidRDefault="00026E4C" w:rsidP="009F0A1C">
      <w:pPr>
        <w:pStyle w:val="Paragraphedeliste"/>
        <w:numPr>
          <w:ilvl w:val="0"/>
          <w:numId w:val="10"/>
        </w:numPr>
        <w:spacing w:after="200" w:line="276" w:lineRule="auto"/>
        <w:jc w:val="both"/>
        <w:rPr>
          <w:rFonts w:ascii="Times New Roman" w:hAnsi="Times New Roman" w:cs="Times New Roman"/>
          <w:b/>
        </w:rPr>
      </w:pPr>
      <w:r w:rsidRPr="009F0A1C">
        <w:rPr>
          <w:rFonts w:ascii="Times New Roman" w:hAnsi="Times New Roman" w:cs="Times New Roman"/>
          <w:b/>
        </w:rPr>
        <w:t>Analyse et interprétation des données</w:t>
      </w:r>
    </w:p>
    <w:p w14:paraId="4F9E93C2" w14:textId="77777777" w:rsidR="00026E4C" w:rsidRPr="009F0A1C" w:rsidRDefault="00026E4C" w:rsidP="009F0A1C">
      <w:pPr>
        <w:spacing w:line="276" w:lineRule="auto"/>
        <w:jc w:val="both"/>
        <w:rPr>
          <w:rFonts w:ascii="Times New Roman" w:hAnsi="Times New Roman" w:cs="Times New Roman"/>
          <w:i/>
          <w:iCs/>
        </w:rPr>
      </w:pPr>
      <w:r w:rsidRPr="009F0A1C">
        <w:rPr>
          <w:rFonts w:ascii="Times New Roman" w:hAnsi="Times New Roman" w:cs="Times New Roman"/>
        </w:rPr>
        <w:lastRenderedPageBreak/>
        <w:t xml:space="preserve">Les focus groups et les entretiens individuels seront retranscrits par les assistants de recherche. Les données retranscrites seront codifiées et analysées. L’analyse permettra de produire un rapport d'étude de  l’état des lieux sur les textes de référence  lies à l’accès aux ressources naturelles. Le rapport final va faire ressortir les éléments suivants : </w:t>
      </w:r>
      <w:r w:rsidRPr="009F0A1C">
        <w:rPr>
          <w:rFonts w:ascii="Times New Roman" w:hAnsi="Times New Roman" w:cs="Times New Roman"/>
          <w:i/>
          <w:iCs/>
        </w:rPr>
        <w:t xml:space="preserve">1) Les contradictions entre droit moderne/coutumier et droit moderne/religieux ;2) </w:t>
      </w:r>
      <w:bookmarkStart w:id="5" w:name="_Hlk100140154"/>
      <w:r w:rsidRPr="009F0A1C">
        <w:rPr>
          <w:rFonts w:ascii="Times New Roman" w:hAnsi="Times New Roman" w:cs="Times New Roman"/>
          <w:i/>
          <w:iCs/>
        </w:rPr>
        <w:t>Les  versions simplifiées (articles) des textes de références liés à l’accès aux ressources naturelles sensibles au genre disponibles, 3)</w:t>
      </w:r>
      <w:r w:rsidRPr="009F0A1C">
        <w:rPr>
          <w:rFonts w:ascii="Times New Roman" w:hAnsi="Times New Roman" w:cs="Times New Roman"/>
          <w:i/>
          <w:iCs/>
          <w:lang w:val="zh-CN" w:eastAsia="zh-CN"/>
        </w:rPr>
        <w:t xml:space="preserve"> 5) le degré d’allusion (recours) ou pas aux </w:t>
      </w:r>
      <w:r w:rsidRPr="009F0A1C">
        <w:rPr>
          <w:rFonts w:ascii="Times New Roman" w:hAnsi="Times New Roman" w:cs="Times New Roman"/>
          <w:i/>
          <w:iCs/>
        </w:rPr>
        <w:t>des textes de références liés à l’accès aux ressources naturelles</w:t>
      </w:r>
      <w:r w:rsidRPr="009F0A1C">
        <w:rPr>
          <w:rFonts w:ascii="Times New Roman" w:hAnsi="Times New Roman" w:cs="Times New Roman"/>
          <w:i/>
          <w:iCs/>
          <w:lang w:val="zh-CN" w:eastAsia="zh-CN"/>
        </w:rPr>
        <w:t xml:space="preserve">, leur acceptabilité par les communautés, 4) Les </w:t>
      </w:r>
      <w:r w:rsidRPr="009F0A1C">
        <w:rPr>
          <w:rFonts w:ascii="Times New Roman" w:hAnsi="Times New Roman" w:cs="Times New Roman"/>
          <w:i/>
          <w:iCs/>
        </w:rPr>
        <w:t>recommandations pour rendre l’interprétation  des textes de références liés à l’accès aux ressources naturelles sensibles au genre disponible</w:t>
      </w:r>
      <w:bookmarkEnd w:id="5"/>
      <w:r w:rsidRPr="009F0A1C">
        <w:rPr>
          <w:rFonts w:ascii="Times New Roman" w:hAnsi="Times New Roman" w:cs="Times New Roman"/>
          <w:i/>
          <w:iCs/>
        </w:rPr>
        <w:t>.</w:t>
      </w:r>
    </w:p>
    <w:p w14:paraId="11976261" w14:textId="77777777" w:rsidR="00026E4C" w:rsidRPr="009F0A1C" w:rsidRDefault="00026E4C" w:rsidP="009F0A1C">
      <w:pPr>
        <w:pStyle w:val="Paragraphedeliste"/>
        <w:numPr>
          <w:ilvl w:val="0"/>
          <w:numId w:val="10"/>
        </w:numPr>
        <w:spacing w:after="200" w:line="276" w:lineRule="auto"/>
        <w:jc w:val="both"/>
        <w:rPr>
          <w:rFonts w:ascii="Times New Roman" w:hAnsi="Times New Roman" w:cs="Times New Roman"/>
        </w:rPr>
      </w:pPr>
      <w:r w:rsidRPr="009F0A1C">
        <w:rPr>
          <w:rFonts w:ascii="Times New Roman" w:hAnsi="Times New Roman" w:cs="Times New Roman"/>
          <w:b/>
        </w:rPr>
        <w:t>L'éthique</w:t>
      </w:r>
    </w:p>
    <w:p w14:paraId="77A5E21A" w14:textId="77777777" w:rsidR="00026E4C" w:rsidRPr="009F0A1C" w:rsidRDefault="00026E4C" w:rsidP="009F0A1C">
      <w:pPr>
        <w:spacing w:line="276" w:lineRule="auto"/>
        <w:jc w:val="both"/>
        <w:rPr>
          <w:rFonts w:ascii="Times New Roman" w:hAnsi="Times New Roman" w:cs="Times New Roman"/>
        </w:rPr>
      </w:pPr>
      <w:r w:rsidRPr="009F0A1C">
        <w:rPr>
          <w:rFonts w:ascii="Times New Roman" w:hAnsi="Times New Roman" w:cs="Times New Roman"/>
        </w:rPr>
        <w:t xml:space="preserve">Dans la conduite de cette étude l'éthique de la recherche doit être respectée. Dans la conduite des focus groupes (FG) et des entretiens individuels (EI) le consentement éclairé des interviewés doit être pris en compte. Les participants ou participantes aux entretiens doivent être informés sur leur droit de participer et de se retirer de l’entretien ou de refuser de répondre à certaines questions. Les dispositions nécessaires doivent être prises pour assurer une pleine adhésion des différents participants et participantes aux FG et aux EI en leur informant sur l’objectif de l'étude situationnelle. </w:t>
      </w:r>
    </w:p>
    <w:p w14:paraId="31DFE87F" w14:textId="77777777" w:rsidR="00026E4C" w:rsidRPr="009F0A1C" w:rsidRDefault="00026E4C" w:rsidP="009F0A1C">
      <w:pPr>
        <w:pStyle w:val="Paragraphedeliste"/>
        <w:spacing w:line="276" w:lineRule="auto"/>
        <w:ind w:left="0"/>
        <w:jc w:val="both"/>
        <w:rPr>
          <w:rFonts w:ascii="Times New Roman" w:hAnsi="Times New Roman" w:cs="Times New Roman"/>
          <w:b/>
        </w:rPr>
      </w:pPr>
      <w:r w:rsidRPr="009F0A1C">
        <w:rPr>
          <w:rFonts w:ascii="Times New Roman" w:hAnsi="Times New Roman" w:cs="Times New Roman"/>
          <w:b/>
        </w:rPr>
        <w:t>Période et lieu de l’étude</w:t>
      </w:r>
    </w:p>
    <w:p w14:paraId="3417316B" w14:textId="18F9D731" w:rsidR="0088417B" w:rsidRPr="009F0A1C" w:rsidRDefault="00026E4C" w:rsidP="009F0A1C">
      <w:pPr>
        <w:spacing w:line="276" w:lineRule="auto"/>
        <w:jc w:val="both"/>
        <w:rPr>
          <w:rFonts w:ascii="Times New Roman" w:hAnsi="Times New Roman" w:cs="Times New Roman"/>
        </w:rPr>
      </w:pPr>
      <w:r w:rsidRPr="009F0A1C">
        <w:rPr>
          <w:rFonts w:ascii="Times New Roman" w:hAnsi="Times New Roman" w:cs="Times New Roman"/>
        </w:rPr>
        <w:t>La réalisation de  l'étude de  l’état des lieux sur les textes de référence lies à l’accès aux ressources naturelles et au foncier au Mali. Le rapport doit être déposé  avant mi-mai 2022</w:t>
      </w:r>
    </w:p>
    <w:p w14:paraId="2AA782B6" w14:textId="44A89A54" w:rsidR="009C31BC" w:rsidRPr="009F0A1C" w:rsidRDefault="0039798E" w:rsidP="009F0A1C">
      <w:pPr>
        <w:pStyle w:val="Titre1"/>
        <w:numPr>
          <w:ilvl w:val="0"/>
          <w:numId w:val="7"/>
        </w:numPr>
        <w:shd w:val="clear" w:color="auto" w:fill="F4B083" w:themeFill="accent2" w:themeFillTint="99"/>
        <w:spacing w:line="276" w:lineRule="auto"/>
        <w:jc w:val="both"/>
        <w:rPr>
          <w:rFonts w:ascii="Times New Roman" w:hAnsi="Times New Roman" w:cs="Times New Roman"/>
          <w:b/>
          <w:bCs/>
          <w:sz w:val="40"/>
          <w:szCs w:val="40"/>
        </w:rPr>
      </w:pPr>
      <w:bookmarkStart w:id="6" w:name="_Toc104202724"/>
      <w:r w:rsidRPr="009F0A1C">
        <w:rPr>
          <w:rFonts w:ascii="Times New Roman" w:hAnsi="Times New Roman" w:cs="Times New Roman"/>
          <w:b/>
          <w:bCs/>
          <w:sz w:val="40"/>
          <w:szCs w:val="40"/>
        </w:rPr>
        <w:t>La</w:t>
      </w:r>
      <w:r w:rsidR="009C31BC" w:rsidRPr="009F0A1C">
        <w:rPr>
          <w:rFonts w:ascii="Times New Roman" w:hAnsi="Times New Roman" w:cs="Times New Roman"/>
          <w:b/>
          <w:bCs/>
          <w:sz w:val="40"/>
          <w:szCs w:val="40"/>
        </w:rPr>
        <w:t xml:space="preserve"> Loi d’Orientation Agricole </w:t>
      </w:r>
      <w:r w:rsidR="00AF02F6" w:rsidRPr="009F0A1C">
        <w:rPr>
          <w:rFonts w:ascii="Times New Roman" w:hAnsi="Times New Roman" w:cs="Times New Roman"/>
          <w:b/>
          <w:bCs/>
          <w:sz w:val="40"/>
          <w:szCs w:val="40"/>
        </w:rPr>
        <w:t>(LOA</w:t>
      </w:r>
      <w:r w:rsidR="009C31BC" w:rsidRPr="009F0A1C">
        <w:rPr>
          <w:rFonts w:ascii="Times New Roman" w:hAnsi="Times New Roman" w:cs="Times New Roman"/>
          <w:b/>
          <w:bCs/>
          <w:sz w:val="40"/>
          <w:szCs w:val="40"/>
        </w:rPr>
        <w:t>)</w:t>
      </w:r>
      <w:bookmarkEnd w:id="6"/>
    </w:p>
    <w:p w14:paraId="41C01E34" w14:textId="048E70E9" w:rsidR="0015240D" w:rsidRPr="009F0A1C" w:rsidRDefault="0015240D" w:rsidP="009F0A1C">
      <w:pPr>
        <w:spacing w:line="276" w:lineRule="auto"/>
        <w:jc w:val="both"/>
        <w:rPr>
          <w:rFonts w:ascii="Times New Roman" w:hAnsi="Times New Roman" w:cs="Times New Roman"/>
          <w:sz w:val="24"/>
          <w:szCs w:val="24"/>
        </w:rPr>
      </w:pPr>
    </w:p>
    <w:p w14:paraId="1B9E3C10" w14:textId="304D4198" w:rsidR="0082538A" w:rsidRPr="009F0A1C" w:rsidRDefault="008E03E8" w:rsidP="009F0A1C">
      <w:pPr>
        <w:spacing w:line="276" w:lineRule="auto"/>
        <w:jc w:val="both"/>
        <w:rPr>
          <w:rFonts w:ascii="Times New Roman" w:hAnsi="Times New Roman" w:cs="Times New Roman"/>
          <w:sz w:val="24"/>
          <w:szCs w:val="24"/>
        </w:rPr>
      </w:pPr>
      <w:r w:rsidRPr="009F0A1C">
        <w:rPr>
          <w:rFonts w:ascii="Times New Roman" w:hAnsi="Times New Roman" w:cs="Times New Roman"/>
          <w:b/>
          <w:bCs/>
          <w:sz w:val="24"/>
          <w:szCs w:val="24"/>
        </w:rPr>
        <w:t>La Loi</w:t>
      </w:r>
      <w:r w:rsidR="00F32B9F" w:rsidRPr="009F0A1C">
        <w:rPr>
          <w:rFonts w:ascii="Times New Roman" w:hAnsi="Times New Roman" w:cs="Times New Roman"/>
          <w:b/>
          <w:bCs/>
          <w:sz w:val="24"/>
          <w:szCs w:val="24"/>
        </w:rPr>
        <w:t xml:space="preserve"> N°06-045 portant Loi</w:t>
      </w:r>
      <w:r w:rsidRPr="009F0A1C">
        <w:rPr>
          <w:rFonts w:ascii="Times New Roman" w:hAnsi="Times New Roman" w:cs="Times New Roman"/>
          <w:b/>
          <w:bCs/>
          <w:sz w:val="24"/>
          <w:szCs w:val="24"/>
        </w:rPr>
        <w:t xml:space="preserve"> d’Orientation Agricole (LOA)</w:t>
      </w:r>
      <w:r w:rsidRPr="009F0A1C">
        <w:rPr>
          <w:rFonts w:ascii="Times New Roman" w:hAnsi="Times New Roman" w:cs="Times New Roman"/>
          <w:sz w:val="24"/>
          <w:szCs w:val="24"/>
        </w:rPr>
        <w:t xml:space="preserve"> fixe les orientations de la politique de développement Agricole du Mali </w:t>
      </w:r>
      <w:r w:rsidR="000C71B1" w:rsidRPr="009F0A1C">
        <w:rPr>
          <w:rFonts w:ascii="Times New Roman" w:hAnsi="Times New Roman" w:cs="Times New Roman"/>
          <w:sz w:val="24"/>
          <w:szCs w:val="24"/>
        </w:rPr>
        <w:t>(</w:t>
      </w:r>
      <w:r w:rsidR="000C71B1" w:rsidRPr="009F0A1C">
        <w:rPr>
          <w:rFonts w:ascii="Times New Roman" w:hAnsi="Times New Roman" w:cs="Times New Roman"/>
          <w:i/>
          <w:iCs/>
          <w:sz w:val="24"/>
          <w:szCs w:val="24"/>
        </w:rPr>
        <w:t>article</w:t>
      </w:r>
      <w:r w:rsidRPr="009F0A1C">
        <w:rPr>
          <w:rFonts w:ascii="Times New Roman" w:hAnsi="Times New Roman" w:cs="Times New Roman"/>
          <w:i/>
          <w:iCs/>
          <w:sz w:val="24"/>
          <w:szCs w:val="24"/>
        </w:rPr>
        <w:t xml:space="preserve"> 1</w:t>
      </w:r>
      <w:r w:rsidRPr="009F0A1C">
        <w:rPr>
          <w:rFonts w:ascii="Times New Roman" w:hAnsi="Times New Roman" w:cs="Times New Roman"/>
          <w:sz w:val="24"/>
          <w:szCs w:val="24"/>
        </w:rPr>
        <w:t>).</w:t>
      </w:r>
      <w:r w:rsidR="0088417B" w:rsidRPr="009F0A1C">
        <w:rPr>
          <w:rFonts w:ascii="Times New Roman" w:hAnsi="Times New Roman" w:cs="Times New Roman"/>
          <w:sz w:val="24"/>
          <w:szCs w:val="24"/>
        </w:rPr>
        <w:t xml:space="preserve"> Elle </w:t>
      </w:r>
      <w:r w:rsidR="00F32B9F" w:rsidRPr="009F0A1C">
        <w:rPr>
          <w:rFonts w:ascii="Times New Roman" w:hAnsi="Times New Roman" w:cs="Times New Roman"/>
          <w:sz w:val="24"/>
          <w:szCs w:val="24"/>
        </w:rPr>
        <w:t>couvre l’ensemble des activités économiques du secteur Agricole et péri-Agricole notamment l’agriculture, l’élevage, la pêche et la pisciculture, l’aquaculture, l’apiculture, la chasse, la foresterie, la cueillette, la transformation</w:t>
      </w:r>
      <w:r w:rsidR="00D52CAE" w:rsidRPr="009F0A1C">
        <w:rPr>
          <w:rFonts w:ascii="Times New Roman" w:hAnsi="Times New Roman" w:cs="Times New Roman"/>
          <w:sz w:val="24"/>
          <w:szCs w:val="24"/>
        </w:rPr>
        <w:t xml:space="preserve">, le transport, le commerce, la distribution et d’autres services Agricoles, ainsi que leurs fonctions sociales et environnementales </w:t>
      </w:r>
      <w:r w:rsidR="007F268D" w:rsidRPr="009F0A1C">
        <w:rPr>
          <w:rFonts w:ascii="Times New Roman" w:hAnsi="Times New Roman" w:cs="Times New Roman"/>
          <w:sz w:val="24"/>
          <w:szCs w:val="24"/>
        </w:rPr>
        <w:t>(</w:t>
      </w:r>
      <w:r w:rsidR="007F268D" w:rsidRPr="009F0A1C">
        <w:rPr>
          <w:rFonts w:ascii="Times New Roman" w:hAnsi="Times New Roman" w:cs="Times New Roman"/>
          <w:i/>
          <w:iCs/>
          <w:sz w:val="24"/>
          <w:szCs w:val="24"/>
        </w:rPr>
        <w:t>article</w:t>
      </w:r>
      <w:r w:rsidR="00D52CAE" w:rsidRPr="009F0A1C">
        <w:rPr>
          <w:rFonts w:ascii="Times New Roman" w:hAnsi="Times New Roman" w:cs="Times New Roman"/>
          <w:i/>
          <w:iCs/>
          <w:sz w:val="24"/>
          <w:szCs w:val="24"/>
        </w:rPr>
        <w:t xml:space="preserve"> 2</w:t>
      </w:r>
      <w:r w:rsidR="00D52CAE" w:rsidRPr="009F0A1C">
        <w:rPr>
          <w:rFonts w:ascii="Times New Roman" w:hAnsi="Times New Roman" w:cs="Times New Roman"/>
          <w:sz w:val="24"/>
          <w:szCs w:val="24"/>
        </w:rPr>
        <w:t>).</w:t>
      </w:r>
    </w:p>
    <w:p w14:paraId="11077264" w14:textId="13E1AAD9" w:rsidR="00915CA8" w:rsidRPr="009F0A1C" w:rsidRDefault="00A647A1" w:rsidP="009F0A1C">
      <w:pPr>
        <w:pStyle w:val="Titre2"/>
        <w:numPr>
          <w:ilvl w:val="0"/>
          <w:numId w:val="18"/>
        </w:numPr>
        <w:spacing w:line="276" w:lineRule="auto"/>
        <w:jc w:val="both"/>
        <w:rPr>
          <w:rFonts w:ascii="Times New Roman" w:hAnsi="Times New Roman" w:cs="Times New Roman"/>
          <w:b/>
          <w:bCs/>
          <w:color w:val="C00000"/>
          <w:sz w:val="28"/>
          <w:szCs w:val="28"/>
        </w:rPr>
      </w:pPr>
      <w:bookmarkStart w:id="7" w:name="_Toc104202725"/>
      <w:r w:rsidRPr="009F0A1C">
        <w:rPr>
          <w:rFonts w:ascii="Times New Roman" w:hAnsi="Times New Roman" w:cs="Times New Roman"/>
          <w:b/>
          <w:bCs/>
          <w:color w:val="C00000"/>
          <w:sz w:val="28"/>
          <w:szCs w:val="28"/>
        </w:rPr>
        <w:t xml:space="preserve">La LOA, une loi </w:t>
      </w:r>
      <w:r w:rsidR="00FC1D19" w:rsidRPr="009F0A1C">
        <w:rPr>
          <w:rFonts w:ascii="Times New Roman" w:hAnsi="Times New Roman" w:cs="Times New Roman"/>
          <w:b/>
          <w:bCs/>
          <w:color w:val="C00000"/>
          <w:sz w:val="28"/>
          <w:szCs w:val="28"/>
        </w:rPr>
        <w:t>pour la souveraineté alimentaire</w:t>
      </w:r>
      <w:bookmarkEnd w:id="7"/>
    </w:p>
    <w:p w14:paraId="212B03A9" w14:textId="0C2C95B5" w:rsidR="008E03E8" w:rsidRPr="009F0A1C" w:rsidRDefault="007F268D" w:rsidP="009F0A1C">
      <w:pPr>
        <w:spacing w:line="276" w:lineRule="auto"/>
        <w:jc w:val="both"/>
        <w:rPr>
          <w:rFonts w:ascii="Times New Roman" w:hAnsi="Times New Roman" w:cs="Times New Roman"/>
          <w:sz w:val="24"/>
          <w:szCs w:val="24"/>
        </w:rPr>
      </w:pPr>
      <w:r w:rsidRPr="009F0A1C">
        <w:rPr>
          <w:rFonts w:ascii="Times New Roman" w:hAnsi="Times New Roman" w:cs="Times New Roman"/>
          <w:sz w:val="24"/>
          <w:szCs w:val="24"/>
        </w:rPr>
        <w:t xml:space="preserve">La LOA ambitionne de </w:t>
      </w:r>
      <w:r w:rsidR="00D52CAE" w:rsidRPr="009F0A1C">
        <w:rPr>
          <w:rFonts w:ascii="Times New Roman" w:hAnsi="Times New Roman" w:cs="Times New Roman"/>
          <w:sz w:val="24"/>
          <w:szCs w:val="24"/>
        </w:rPr>
        <w:t xml:space="preserve">promouvoir une agriculture durable, moderne et compétitive. Pour ce faire, elle repose sur les </w:t>
      </w:r>
      <w:r w:rsidR="00D52CAE" w:rsidRPr="009F0A1C">
        <w:rPr>
          <w:rFonts w:ascii="Times New Roman" w:hAnsi="Times New Roman" w:cs="Times New Roman"/>
          <w:b/>
          <w:bCs/>
          <w:i/>
          <w:iCs/>
          <w:sz w:val="24"/>
          <w:szCs w:val="24"/>
        </w:rPr>
        <w:t>exploitations familiales agricoles</w:t>
      </w:r>
      <w:r w:rsidR="00D52CAE" w:rsidRPr="009F0A1C">
        <w:rPr>
          <w:rFonts w:ascii="Times New Roman" w:hAnsi="Times New Roman" w:cs="Times New Roman"/>
          <w:sz w:val="24"/>
          <w:szCs w:val="24"/>
        </w:rPr>
        <w:t xml:space="preserve"> reconnues et sécurisées, vise à garantir la souveraineté alimentaire</w:t>
      </w:r>
      <w:r w:rsidR="00C93C4C" w:rsidRPr="009F0A1C">
        <w:rPr>
          <w:rStyle w:val="Appelnotedebasdep"/>
          <w:rFonts w:ascii="Times New Roman" w:hAnsi="Times New Roman" w:cs="Times New Roman"/>
          <w:sz w:val="24"/>
          <w:szCs w:val="24"/>
        </w:rPr>
        <w:footnoteReference w:id="1"/>
      </w:r>
      <w:r w:rsidR="00D52CAE" w:rsidRPr="009F0A1C">
        <w:rPr>
          <w:rFonts w:ascii="Times New Roman" w:hAnsi="Times New Roman" w:cs="Times New Roman"/>
          <w:sz w:val="24"/>
          <w:szCs w:val="24"/>
        </w:rPr>
        <w:t xml:space="preserve">, à moderniser </w:t>
      </w:r>
      <w:r w:rsidR="00D52CAE" w:rsidRPr="009F0A1C">
        <w:rPr>
          <w:rFonts w:ascii="Times New Roman" w:hAnsi="Times New Roman" w:cs="Times New Roman"/>
          <w:b/>
          <w:bCs/>
          <w:i/>
          <w:iCs/>
          <w:sz w:val="24"/>
          <w:szCs w:val="24"/>
        </w:rPr>
        <w:t>l’entreprise Agricole</w:t>
      </w:r>
      <w:r w:rsidR="00B23BDF" w:rsidRPr="009F0A1C">
        <w:rPr>
          <w:rFonts w:ascii="Times New Roman" w:hAnsi="Times New Roman" w:cs="Times New Roman"/>
          <w:b/>
          <w:bCs/>
          <w:i/>
          <w:iCs/>
          <w:sz w:val="24"/>
          <w:szCs w:val="24"/>
        </w:rPr>
        <w:t xml:space="preserve"> </w:t>
      </w:r>
      <w:r w:rsidR="00B23BDF" w:rsidRPr="009F0A1C">
        <w:rPr>
          <w:rFonts w:ascii="Times New Roman" w:hAnsi="Times New Roman" w:cs="Times New Roman"/>
          <w:sz w:val="24"/>
          <w:szCs w:val="24"/>
        </w:rPr>
        <w:t>(</w:t>
      </w:r>
      <w:r w:rsidR="00B23BDF" w:rsidRPr="009F0A1C">
        <w:rPr>
          <w:rFonts w:ascii="Times New Roman" w:hAnsi="Times New Roman" w:cs="Times New Roman"/>
          <w:i/>
          <w:iCs/>
          <w:sz w:val="24"/>
          <w:szCs w:val="24"/>
        </w:rPr>
        <w:t>article 3</w:t>
      </w:r>
      <w:r w:rsidR="00B23BDF" w:rsidRPr="009F0A1C">
        <w:rPr>
          <w:rFonts w:ascii="Times New Roman" w:hAnsi="Times New Roman" w:cs="Times New Roman"/>
          <w:sz w:val="24"/>
          <w:szCs w:val="24"/>
        </w:rPr>
        <w:t>). La LOA ambitionne de lutter contre la pauvreté.</w:t>
      </w:r>
    </w:p>
    <w:p w14:paraId="42BA1E28" w14:textId="77777777" w:rsidR="007F268D" w:rsidRPr="009F0A1C" w:rsidRDefault="003456C3" w:rsidP="009F0A1C">
      <w:pPr>
        <w:spacing w:line="276" w:lineRule="auto"/>
        <w:jc w:val="both"/>
        <w:rPr>
          <w:rFonts w:ascii="Times New Roman" w:hAnsi="Times New Roman" w:cs="Times New Roman"/>
          <w:sz w:val="24"/>
          <w:szCs w:val="24"/>
        </w:rPr>
      </w:pPr>
      <w:r w:rsidRPr="009F0A1C">
        <w:rPr>
          <w:rFonts w:ascii="Times New Roman" w:hAnsi="Times New Roman" w:cs="Times New Roman"/>
          <w:sz w:val="24"/>
          <w:szCs w:val="24"/>
        </w:rPr>
        <w:lastRenderedPageBreak/>
        <w:t>La Loi d’Orientation Agricole (LOA) est justifiée par le contexte national et régional. Elle s’inscrit en cela dans l’esprit des lois sous-régionale</w:t>
      </w:r>
      <w:r w:rsidR="007F268D" w:rsidRPr="009F0A1C">
        <w:rPr>
          <w:rFonts w:ascii="Times New Roman" w:hAnsi="Times New Roman" w:cs="Times New Roman"/>
          <w:sz w:val="24"/>
          <w:szCs w:val="24"/>
        </w:rPr>
        <w:t>s</w:t>
      </w:r>
      <w:r w:rsidRPr="009F0A1C">
        <w:rPr>
          <w:rFonts w:ascii="Times New Roman" w:hAnsi="Times New Roman" w:cs="Times New Roman"/>
          <w:sz w:val="24"/>
          <w:szCs w:val="24"/>
        </w:rPr>
        <w:t xml:space="preserve">, notamment la politique agricole de la CEDEAO (ECOWAP). </w:t>
      </w:r>
    </w:p>
    <w:p w14:paraId="20FBA9B3" w14:textId="675B60B7" w:rsidR="008C496E" w:rsidRPr="009F0A1C" w:rsidRDefault="003456C3" w:rsidP="009F0A1C">
      <w:pPr>
        <w:spacing w:line="276" w:lineRule="auto"/>
        <w:jc w:val="both"/>
        <w:rPr>
          <w:rFonts w:ascii="Times New Roman" w:hAnsi="Times New Roman" w:cs="Times New Roman"/>
          <w:sz w:val="24"/>
          <w:szCs w:val="24"/>
        </w:rPr>
      </w:pPr>
      <w:r w:rsidRPr="009F0A1C">
        <w:rPr>
          <w:rFonts w:ascii="Times New Roman" w:hAnsi="Times New Roman" w:cs="Times New Roman"/>
          <w:sz w:val="24"/>
          <w:szCs w:val="24"/>
        </w:rPr>
        <w:t>La LOA préconise foncièrement la souveraineté alimentaire</w:t>
      </w:r>
      <w:r w:rsidR="00860703" w:rsidRPr="009F0A1C">
        <w:rPr>
          <w:rFonts w:ascii="Times New Roman" w:hAnsi="Times New Roman" w:cs="Times New Roman"/>
          <w:sz w:val="24"/>
          <w:szCs w:val="24"/>
        </w:rPr>
        <w:t xml:space="preserve"> et la </w:t>
      </w:r>
      <w:r w:rsidRPr="009F0A1C">
        <w:rPr>
          <w:rFonts w:ascii="Times New Roman" w:hAnsi="Times New Roman" w:cs="Times New Roman"/>
          <w:sz w:val="24"/>
          <w:szCs w:val="24"/>
        </w:rPr>
        <w:t>limit</w:t>
      </w:r>
      <w:r w:rsidR="00BC4FE6" w:rsidRPr="009F0A1C">
        <w:rPr>
          <w:rFonts w:ascii="Times New Roman" w:hAnsi="Times New Roman" w:cs="Times New Roman"/>
          <w:sz w:val="24"/>
          <w:szCs w:val="24"/>
        </w:rPr>
        <w:t>ation à</w:t>
      </w:r>
      <w:r w:rsidRPr="009F0A1C">
        <w:rPr>
          <w:rFonts w:ascii="Times New Roman" w:hAnsi="Times New Roman" w:cs="Times New Roman"/>
          <w:sz w:val="24"/>
          <w:szCs w:val="24"/>
        </w:rPr>
        <w:t xml:space="preserve"> la dépendance aux importations</w:t>
      </w:r>
      <w:r w:rsidR="0004392A" w:rsidRPr="009F0A1C">
        <w:rPr>
          <w:rFonts w:ascii="Times New Roman" w:hAnsi="Times New Roman" w:cs="Times New Roman"/>
          <w:sz w:val="24"/>
          <w:szCs w:val="24"/>
        </w:rPr>
        <w:t xml:space="preserve">. Pour ce faire, </w:t>
      </w:r>
      <w:r w:rsidR="00BC4FE6" w:rsidRPr="009F0A1C">
        <w:rPr>
          <w:rFonts w:ascii="Times New Roman" w:hAnsi="Times New Roman" w:cs="Times New Roman"/>
          <w:sz w:val="24"/>
          <w:szCs w:val="24"/>
        </w:rPr>
        <w:t>elle</w:t>
      </w:r>
      <w:r w:rsidR="0004392A" w:rsidRPr="009F0A1C">
        <w:rPr>
          <w:rFonts w:ascii="Times New Roman" w:hAnsi="Times New Roman" w:cs="Times New Roman"/>
          <w:sz w:val="24"/>
          <w:szCs w:val="24"/>
        </w:rPr>
        <w:t xml:space="preserve"> encourage le savoir-faire local,</w:t>
      </w:r>
      <w:r w:rsidR="00BC4FE6" w:rsidRPr="009F0A1C">
        <w:rPr>
          <w:rFonts w:ascii="Times New Roman" w:hAnsi="Times New Roman" w:cs="Times New Roman"/>
          <w:sz w:val="24"/>
          <w:szCs w:val="24"/>
        </w:rPr>
        <w:t xml:space="preserve"> et</w:t>
      </w:r>
      <w:r w:rsidR="0004392A" w:rsidRPr="009F0A1C">
        <w:rPr>
          <w:rFonts w:ascii="Times New Roman" w:hAnsi="Times New Roman" w:cs="Times New Roman"/>
          <w:sz w:val="24"/>
          <w:szCs w:val="24"/>
        </w:rPr>
        <w:t xml:space="preserve"> dispose à développer une agriculture locale, durable, moderne et compétitive. La LOA s’inscrit donc dans des objectifs du développement durable notamment dans la lutte contre la pauvreté, la recherche de l’équité sociale, la sécurité alimentaire, et la gestion pacifique et durable des ressources naturelles. </w:t>
      </w:r>
    </w:p>
    <w:p w14:paraId="1D8CB12D" w14:textId="6021E7A3" w:rsidR="0004392A" w:rsidRPr="009F0A1C" w:rsidRDefault="006C219C" w:rsidP="009F0A1C">
      <w:pPr>
        <w:pStyle w:val="Titre2"/>
        <w:numPr>
          <w:ilvl w:val="0"/>
          <w:numId w:val="17"/>
        </w:numPr>
        <w:spacing w:line="276" w:lineRule="auto"/>
        <w:jc w:val="both"/>
        <w:rPr>
          <w:rFonts w:ascii="Times New Roman" w:hAnsi="Times New Roman" w:cs="Times New Roman"/>
          <w:b/>
          <w:bCs/>
          <w:color w:val="C00000"/>
          <w:sz w:val="28"/>
          <w:szCs w:val="28"/>
        </w:rPr>
      </w:pPr>
      <w:bookmarkStart w:id="8" w:name="_Toc104202726"/>
      <w:r w:rsidRPr="009F0A1C">
        <w:rPr>
          <w:rFonts w:ascii="Times New Roman" w:hAnsi="Times New Roman" w:cs="Times New Roman"/>
          <w:b/>
          <w:bCs/>
          <w:color w:val="C00000"/>
          <w:sz w:val="28"/>
          <w:szCs w:val="28"/>
        </w:rPr>
        <w:t>Les objectifs de la Loi d’Orientation Agricole (LOA)</w:t>
      </w:r>
      <w:bookmarkEnd w:id="8"/>
    </w:p>
    <w:p w14:paraId="0FC04F5B" w14:textId="22471F76" w:rsidR="006C219C" w:rsidRPr="009F0A1C" w:rsidRDefault="006C219C" w:rsidP="009F0A1C">
      <w:pPr>
        <w:spacing w:line="276" w:lineRule="auto"/>
        <w:jc w:val="both"/>
        <w:rPr>
          <w:rFonts w:ascii="Times New Roman" w:hAnsi="Times New Roman" w:cs="Times New Roman"/>
          <w:sz w:val="24"/>
          <w:szCs w:val="24"/>
        </w:rPr>
      </w:pPr>
      <w:r w:rsidRPr="009F0A1C">
        <w:rPr>
          <w:rFonts w:ascii="Times New Roman" w:hAnsi="Times New Roman" w:cs="Times New Roman"/>
          <w:b/>
          <w:bCs/>
          <w:i/>
          <w:iCs/>
          <w:sz w:val="24"/>
          <w:szCs w:val="24"/>
        </w:rPr>
        <w:t xml:space="preserve">Au titre des objectifs généraux, </w:t>
      </w:r>
      <w:r w:rsidRPr="009F0A1C">
        <w:rPr>
          <w:rFonts w:ascii="Times New Roman" w:hAnsi="Times New Roman" w:cs="Times New Roman"/>
          <w:sz w:val="24"/>
          <w:szCs w:val="24"/>
        </w:rPr>
        <w:t xml:space="preserve">la politique de développement Agricole vise la promotion économique et sociale des femmes, des jeunes et des hommes en milieu rural et périurbain ; la souveraineté et la sécurité alimentaires du pays ; la réduction de la pauvreté rurale ; la modernisation de l’agriculture </w:t>
      </w:r>
      <w:r w:rsidR="00A7254E" w:rsidRPr="009F0A1C">
        <w:rPr>
          <w:rFonts w:ascii="Times New Roman" w:hAnsi="Times New Roman" w:cs="Times New Roman"/>
          <w:sz w:val="24"/>
          <w:szCs w:val="24"/>
        </w:rPr>
        <w:t>familiale et le développement de l’agro-industrie ; la protection de l’environnement et la gestion durable des ressources naturelles ; l’augmentation de la contribution du secteur rural à la croissance économique ; l’aménagement agricole équilibré et cohérent du territoire</w:t>
      </w:r>
      <w:r w:rsidR="003E1268" w:rsidRPr="009F0A1C">
        <w:rPr>
          <w:rFonts w:ascii="Times New Roman" w:hAnsi="Times New Roman" w:cs="Times New Roman"/>
          <w:sz w:val="24"/>
          <w:szCs w:val="24"/>
        </w:rPr>
        <w:t xml:space="preserve"> (</w:t>
      </w:r>
      <w:r w:rsidR="003E1268" w:rsidRPr="009F0A1C">
        <w:rPr>
          <w:rFonts w:ascii="Times New Roman" w:hAnsi="Times New Roman" w:cs="Times New Roman"/>
          <w:i/>
          <w:iCs/>
          <w:sz w:val="24"/>
          <w:szCs w:val="24"/>
        </w:rPr>
        <w:t>article</w:t>
      </w:r>
      <w:r w:rsidR="00A7254E" w:rsidRPr="009F0A1C">
        <w:rPr>
          <w:rFonts w:ascii="Times New Roman" w:hAnsi="Times New Roman" w:cs="Times New Roman"/>
          <w:i/>
          <w:iCs/>
          <w:sz w:val="24"/>
          <w:szCs w:val="24"/>
        </w:rPr>
        <w:t xml:space="preserve"> 10</w:t>
      </w:r>
      <w:r w:rsidR="00A7254E" w:rsidRPr="009F0A1C">
        <w:rPr>
          <w:rFonts w:ascii="Times New Roman" w:hAnsi="Times New Roman" w:cs="Times New Roman"/>
          <w:sz w:val="24"/>
          <w:szCs w:val="24"/>
        </w:rPr>
        <w:t>)</w:t>
      </w:r>
      <w:r w:rsidR="003E1268" w:rsidRPr="009F0A1C">
        <w:rPr>
          <w:rFonts w:ascii="Times New Roman" w:hAnsi="Times New Roman" w:cs="Times New Roman"/>
          <w:sz w:val="24"/>
          <w:szCs w:val="24"/>
        </w:rPr>
        <w:t>.</w:t>
      </w:r>
    </w:p>
    <w:p w14:paraId="3820A821" w14:textId="3A7B568F" w:rsidR="006C219C" w:rsidRPr="009F0A1C" w:rsidRDefault="006C219C" w:rsidP="009F0A1C">
      <w:pPr>
        <w:spacing w:line="276" w:lineRule="auto"/>
        <w:jc w:val="both"/>
        <w:rPr>
          <w:rFonts w:ascii="Times New Roman" w:hAnsi="Times New Roman" w:cs="Times New Roman"/>
          <w:i/>
          <w:iCs/>
          <w:sz w:val="24"/>
          <w:szCs w:val="24"/>
        </w:rPr>
      </w:pPr>
      <w:r w:rsidRPr="009F0A1C">
        <w:rPr>
          <w:rFonts w:ascii="Times New Roman" w:hAnsi="Times New Roman" w:cs="Times New Roman"/>
          <w:b/>
          <w:bCs/>
          <w:i/>
          <w:iCs/>
          <w:sz w:val="24"/>
          <w:szCs w:val="24"/>
        </w:rPr>
        <w:t>Au titre des objectifs spécifiques</w:t>
      </w:r>
      <w:r w:rsidR="00A7254E" w:rsidRPr="009F0A1C">
        <w:rPr>
          <w:rFonts w:ascii="Times New Roman" w:hAnsi="Times New Roman" w:cs="Times New Roman"/>
          <w:b/>
          <w:bCs/>
          <w:i/>
          <w:iCs/>
          <w:sz w:val="24"/>
          <w:szCs w:val="24"/>
        </w:rPr>
        <w:t xml:space="preserve">, </w:t>
      </w:r>
      <w:r w:rsidR="00A7254E" w:rsidRPr="009F0A1C">
        <w:rPr>
          <w:rFonts w:ascii="Times New Roman" w:hAnsi="Times New Roman" w:cs="Times New Roman"/>
          <w:sz w:val="24"/>
          <w:szCs w:val="24"/>
        </w:rPr>
        <w:t xml:space="preserve">la LOA vise la création d’emplois et la réduction de l’exode rural ; l’amélioration du cadre et des conditions de vie en milieu rural ; l’augmentation de la production et de la productivité Agricoles ; l’amélioration des revenus des producteurs ; l’augmentation de la couverture forestière et herbacée ; la restauration </w:t>
      </w:r>
      <w:r w:rsidR="00D00C15" w:rsidRPr="009F0A1C">
        <w:rPr>
          <w:rFonts w:ascii="Times New Roman" w:hAnsi="Times New Roman" w:cs="Times New Roman"/>
          <w:sz w:val="24"/>
          <w:szCs w:val="24"/>
        </w:rPr>
        <w:t>et/ou la préservation de la biodiversité ; la maîtrise et la mobilisation des ressources en eau de surface et souterraine ; la protection sociale des exploitants et du personnel Agricoles ; la protection des exploitations Agricoles contre les risques Agricoles </w:t>
      </w:r>
      <w:r w:rsidR="00A85E81" w:rsidRPr="009F0A1C">
        <w:rPr>
          <w:rFonts w:ascii="Times New Roman" w:hAnsi="Times New Roman" w:cs="Times New Roman"/>
          <w:sz w:val="24"/>
          <w:szCs w:val="24"/>
        </w:rPr>
        <w:t xml:space="preserve">et </w:t>
      </w:r>
      <w:r w:rsidR="00D00C15" w:rsidRPr="009F0A1C">
        <w:rPr>
          <w:rFonts w:ascii="Times New Roman" w:hAnsi="Times New Roman" w:cs="Times New Roman"/>
          <w:sz w:val="24"/>
          <w:szCs w:val="24"/>
        </w:rPr>
        <w:t>les pratiques non soutenables ou contraires aux règles des marchés nationaux, sous régionaux et internationaux ; la structuration de la profession Agricole ; l’amélioration de la qualité des produits agricoles ; la production de produits exportables et la conquête de marchés étrangers ; l’utilisation de l’espace rural à des fins Agricoles en harmonie avec les autres usages</w:t>
      </w:r>
      <w:r w:rsidR="00D00C15" w:rsidRPr="009F0A1C">
        <w:rPr>
          <w:rFonts w:ascii="Times New Roman" w:hAnsi="Times New Roman" w:cs="Times New Roman"/>
          <w:i/>
          <w:iCs/>
          <w:sz w:val="24"/>
          <w:szCs w:val="24"/>
        </w:rPr>
        <w:t xml:space="preserve"> (article 10). </w:t>
      </w:r>
    </w:p>
    <w:p w14:paraId="3B2A58A7" w14:textId="77777777" w:rsidR="003E1268" w:rsidRPr="009F0A1C" w:rsidRDefault="003E1268" w:rsidP="009F0A1C">
      <w:pPr>
        <w:pStyle w:val="Titre2"/>
        <w:numPr>
          <w:ilvl w:val="0"/>
          <w:numId w:val="16"/>
        </w:numPr>
        <w:spacing w:line="276" w:lineRule="auto"/>
        <w:jc w:val="both"/>
        <w:rPr>
          <w:rFonts w:ascii="Times New Roman" w:hAnsi="Times New Roman" w:cs="Times New Roman"/>
          <w:b/>
          <w:bCs/>
          <w:color w:val="C00000"/>
          <w:sz w:val="28"/>
          <w:szCs w:val="28"/>
        </w:rPr>
      </w:pPr>
      <w:bookmarkStart w:id="9" w:name="_Toc104202727"/>
      <w:r w:rsidRPr="009F0A1C">
        <w:rPr>
          <w:rFonts w:ascii="Times New Roman" w:hAnsi="Times New Roman" w:cs="Times New Roman"/>
          <w:b/>
          <w:bCs/>
          <w:color w:val="C00000"/>
          <w:sz w:val="28"/>
          <w:szCs w:val="28"/>
        </w:rPr>
        <w:t>Une Loi qui implique et responsabilise divers acteurs</w:t>
      </w:r>
      <w:bookmarkEnd w:id="9"/>
    </w:p>
    <w:p w14:paraId="6460229C" w14:textId="35BFE05A" w:rsidR="008C496E" w:rsidRPr="009F0A1C" w:rsidRDefault="003E1268" w:rsidP="009F0A1C">
      <w:pPr>
        <w:spacing w:line="276" w:lineRule="auto"/>
        <w:jc w:val="both"/>
        <w:rPr>
          <w:rFonts w:ascii="Times New Roman" w:hAnsi="Times New Roman" w:cs="Times New Roman"/>
          <w:i/>
          <w:iCs/>
          <w:sz w:val="24"/>
          <w:szCs w:val="24"/>
        </w:rPr>
      </w:pPr>
      <w:r w:rsidRPr="009F0A1C">
        <w:rPr>
          <w:rFonts w:ascii="Times New Roman" w:hAnsi="Times New Roman" w:cs="Times New Roman"/>
          <w:sz w:val="24"/>
          <w:szCs w:val="24"/>
        </w:rPr>
        <w:t>La LOA implique des acteurs multiples : l’Etat, les Collectivités territoriales, les organismes personnalisés à vocation Agricole, les exploitations Agricoles</w:t>
      </w:r>
      <w:r w:rsidRPr="009F0A1C">
        <w:rPr>
          <w:rStyle w:val="Appelnotedebasdep"/>
          <w:rFonts w:ascii="Times New Roman" w:hAnsi="Times New Roman" w:cs="Times New Roman"/>
          <w:sz w:val="24"/>
          <w:szCs w:val="24"/>
        </w:rPr>
        <w:footnoteReference w:id="2"/>
      </w:r>
      <w:r w:rsidRPr="009F0A1C">
        <w:rPr>
          <w:rFonts w:ascii="Times New Roman" w:hAnsi="Times New Roman" w:cs="Times New Roman"/>
          <w:sz w:val="24"/>
          <w:szCs w:val="24"/>
        </w:rPr>
        <w:t>, les associations, les coopératives, les organisations interprofessionnelles, les Organisations Non-Gouvernementales (ONG), et les autres organisations de la société civile (</w:t>
      </w:r>
      <w:r w:rsidRPr="009F0A1C">
        <w:rPr>
          <w:rFonts w:ascii="Times New Roman" w:hAnsi="Times New Roman" w:cs="Times New Roman"/>
          <w:i/>
          <w:iCs/>
          <w:sz w:val="24"/>
          <w:szCs w:val="24"/>
        </w:rPr>
        <w:t>article 5).</w:t>
      </w:r>
    </w:p>
    <w:p w14:paraId="02367D9E" w14:textId="034DE5B4" w:rsidR="00C969AB" w:rsidRPr="009F0A1C" w:rsidRDefault="00DD286A" w:rsidP="009F0A1C">
      <w:pPr>
        <w:pStyle w:val="Titre2"/>
        <w:numPr>
          <w:ilvl w:val="0"/>
          <w:numId w:val="16"/>
        </w:numPr>
        <w:spacing w:line="276" w:lineRule="auto"/>
        <w:jc w:val="both"/>
        <w:rPr>
          <w:rFonts w:ascii="Times New Roman" w:hAnsi="Times New Roman" w:cs="Times New Roman"/>
          <w:b/>
          <w:bCs/>
          <w:color w:val="C00000"/>
          <w:sz w:val="28"/>
          <w:szCs w:val="28"/>
        </w:rPr>
      </w:pPr>
      <w:bookmarkStart w:id="10" w:name="_Toc104202728"/>
      <w:r w:rsidRPr="009F0A1C">
        <w:rPr>
          <w:rFonts w:ascii="Times New Roman" w:hAnsi="Times New Roman" w:cs="Times New Roman"/>
          <w:b/>
          <w:bCs/>
          <w:color w:val="C00000"/>
          <w:sz w:val="28"/>
          <w:szCs w:val="28"/>
        </w:rPr>
        <w:lastRenderedPageBreak/>
        <w:t>Une loi qui encadre l</w:t>
      </w:r>
      <w:r w:rsidR="00C969AB" w:rsidRPr="009F0A1C">
        <w:rPr>
          <w:rFonts w:ascii="Times New Roman" w:hAnsi="Times New Roman" w:cs="Times New Roman"/>
          <w:b/>
          <w:bCs/>
          <w:color w:val="C00000"/>
          <w:sz w:val="28"/>
          <w:szCs w:val="28"/>
        </w:rPr>
        <w:t xml:space="preserve">es </w:t>
      </w:r>
      <w:r w:rsidR="003E1268" w:rsidRPr="009F0A1C">
        <w:rPr>
          <w:rFonts w:ascii="Times New Roman" w:hAnsi="Times New Roman" w:cs="Times New Roman"/>
          <w:b/>
          <w:bCs/>
          <w:color w:val="C00000"/>
          <w:sz w:val="28"/>
          <w:szCs w:val="28"/>
        </w:rPr>
        <w:t xml:space="preserve">exploitants et </w:t>
      </w:r>
      <w:r w:rsidR="00D513BF" w:rsidRPr="009F0A1C">
        <w:rPr>
          <w:rFonts w:ascii="Times New Roman" w:hAnsi="Times New Roman" w:cs="Times New Roman"/>
          <w:b/>
          <w:bCs/>
          <w:color w:val="C00000"/>
          <w:sz w:val="28"/>
          <w:szCs w:val="28"/>
        </w:rPr>
        <w:t xml:space="preserve">exploitations </w:t>
      </w:r>
      <w:r w:rsidR="00C969AB" w:rsidRPr="009F0A1C">
        <w:rPr>
          <w:rFonts w:ascii="Times New Roman" w:hAnsi="Times New Roman" w:cs="Times New Roman"/>
          <w:b/>
          <w:bCs/>
          <w:color w:val="C00000"/>
          <w:sz w:val="28"/>
          <w:szCs w:val="28"/>
        </w:rPr>
        <w:t>agricoles</w:t>
      </w:r>
      <w:bookmarkEnd w:id="10"/>
      <w:r w:rsidR="00C969AB" w:rsidRPr="009F0A1C">
        <w:rPr>
          <w:rFonts w:ascii="Times New Roman" w:hAnsi="Times New Roman" w:cs="Times New Roman"/>
          <w:b/>
          <w:bCs/>
          <w:color w:val="C00000"/>
          <w:sz w:val="28"/>
          <w:szCs w:val="28"/>
        </w:rPr>
        <w:t xml:space="preserve"> </w:t>
      </w:r>
    </w:p>
    <w:p w14:paraId="1725E056" w14:textId="31ADFEF6" w:rsidR="00C969AB" w:rsidRPr="009F0A1C" w:rsidRDefault="00C969AB" w:rsidP="009F0A1C">
      <w:pPr>
        <w:spacing w:line="276" w:lineRule="auto"/>
        <w:jc w:val="both"/>
        <w:rPr>
          <w:rFonts w:ascii="Times New Roman" w:hAnsi="Times New Roman" w:cs="Times New Roman"/>
          <w:b/>
          <w:bCs/>
          <w:sz w:val="24"/>
          <w:szCs w:val="24"/>
        </w:rPr>
      </w:pPr>
      <w:r w:rsidRPr="009F0A1C">
        <w:rPr>
          <w:rFonts w:ascii="Times New Roman" w:hAnsi="Times New Roman" w:cs="Times New Roman"/>
          <w:b/>
          <w:bCs/>
          <w:sz w:val="24"/>
          <w:szCs w:val="24"/>
        </w:rPr>
        <w:t>L’exploitation Agricole familiale</w:t>
      </w:r>
      <w:r w:rsidRPr="009F0A1C">
        <w:rPr>
          <w:rFonts w:ascii="Times New Roman" w:hAnsi="Times New Roman" w:cs="Times New Roman"/>
          <w:sz w:val="24"/>
          <w:szCs w:val="24"/>
        </w:rPr>
        <w:t xml:space="preserve"> est constituée d’un ou de plusieurs membres unis par des liens de parenté ou des us et coutumes et exploitant en commun les facteurs de production en vue de générer des ressources sous la direction d’un des membres, désigné chef d’exploitation, qu’il soit de sexe masculin ou féminin (</w:t>
      </w:r>
      <w:r w:rsidRPr="009F0A1C">
        <w:rPr>
          <w:rFonts w:ascii="Times New Roman" w:hAnsi="Times New Roman" w:cs="Times New Roman"/>
          <w:i/>
          <w:iCs/>
          <w:sz w:val="24"/>
          <w:szCs w:val="24"/>
        </w:rPr>
        <w:t>article 14</w:t>
      </w:r>
      <w:r w:rsidRPr="009F0A1C">
        <w:rPr>
          <w:rFonts w:ascii="Times New Roman" w:hAnsi="Times New Roman" w:cs="Times New Roman"/>
          <w:sz w:val="24"/>
          <w:szCs w:val="24"/>
        </w:rPr>
        <w:t>)</w:t>
      </w:r>
      <w:r w:rsidR="009A5289" w:rsidRPr="009F0A1C">
        <w:rPr>
          <w:rFonts w:ascii="Times New Roman" w:hAnsi="Times New Roman" w:cs="Times New Roman"/>
          <w:sz w:val="24"/>
          <w:szCs w:val="24"/>
        </w:rPr>
        <w:t>. Les exploitations Agricoles familiales sont enregistrées sans frais auprès des Chambres d’Agriculture sur le registre prévu à cet effet. Elles sont immatriculées auprès des services compétents de l’Etat. L’immatriculation confère à l’exploitation Agricole familiale la personnalité morale sans préjudice des droits de propriété foncière des tiers (</w:t>
      </w:r>
      <w:r w:rsidR="009A5289" w:rsidRPr="009F0A1C">
        <w:rPr>
          <w:rFonts w:ascii="Times New Roman" w:hAnsi="Times New Roman" w:cs="Times New Roman"/>
          <w:i/>
          <w:iCs/>
          <w:sz w:val="24"/>
          <w:szCs w:val="24"/>
        </w:rPr>
        <w:t>article 16</w:t>
      </w:r>
      <w:r w:rsidR="009A5289" w:rsidRPr="009F0A1C">
        <w:rPr>
          <w:rFonts w:ascii="Times New Roman" w:hAnsi="Times New Roman" w:cs="Times New Roman"/>
          <w:sz w:val="24"/>
          <w:szCs w:val="24"/>
        </w:rPr>
        <w:t>).</w:t>
      </w:r>
    </w:p>
    <w:p w14:paraId="7B1B02BF" w14:textId="1E679BC8" w:rsidR="009A5289" w:rsidRPr="009F0A1C" w:rsidRDefault="009A5289" w:rsidP="009F0A1C">
      <w:pPr>
        <w:spacing w:line="276" w:lineRule="auto"/>
        <w:jc w:val="both"/>
        <w:rPr>
          <w:rFonts w:ascii="Times New Roman" w:hAnsi="Times New Roman" w:cs="Times New Roman"/>
          <w:b/>
          <w:bCs/>
          <w:sz w:val="24"/>
          <w:szCs w:val="24"/>
        </w:rPr>
      </w:pPr>
      <w:r w:rsidRPr="009F0A1C">
        <w:rPr>
          <w:rFonts w:ascii="Times New Roman" w:hAnsi="Times New Roman" w:cs="Times New Roman"/>
          <w:b/>
          <w:bCs/>
          <w:sz w:val="24"/>
          <w:szCs w:val="24"/>
        </w:rPr>
        <w:t>L’entreprise Agricole</w:t>
      </w:r>
      <w:r w:rsidRPr="009F0A1C">
        <w:rPr>
          <w:rFonts w:ascii="Times New Roman" w:hAnsi="Times New Roman" w:cs="Times New Roman"/>
          <w:sz w:val="24"/>
          <w:szCs w:val="24"/>
        </w:rPr>
        <w:t xml:space="preserve"> </w:t>
      </w:r>
      <w:r w:rsidR="00B024F3" w:rsidRPr="009F0A1C">
        <w:rPr>
          <w:rFonts w:ascii="Times New Roman" w:hAnsi="Times New Roman" w:cs="Times New Roman"/>
          <w:sz w:val="24"/>
          <w:szCs w:val="24"/>
        </w:rPr>
        <w:t>est une</w:t>
      </w:r>
      <w:r w:rsidRPr="009F0A1C">
        <w:rPr>
          <w:rFonts w:ascii="Times New Roman" w:hAnsi="Times New Roman" w:cs="Times New Roman"/>
          <w:sz w:val="24"/>
          <w:szCs w:val="24"/>
        </w:rPr>
        <w:t xml:space="preserve"> exploitation Agricole gérée à titre individuel ou en société et employant exclusivement une main d’œuvre salariée conformément à la législation du Travail en vigueur</w:t>
      </w:r>
      <w:r w:rsidR="00C93A3A" w:rsidRPr="009F0A1C">
        <w:rPr>
          <w:rFonts w:ascii="Times New Roman" w:hAnsi="Times New Roman" w:cs="Times New Roman"/>
          <w:sz w:val="24"/>
          <w:szCs w:val="24"/>
        </w:rPr>
        <w:t xml:space="preserve">. Elle est enregistrée auprès des Chambres d’Agriculture et </w:t>
      </w:r>
      <w:r w:rsidR="00B024F3" w:rsidRPr="009F0A1C">
        <w:rPr>
          <w:rFonts w:ascii="Times New Roman" w:hAnsi="Times New Roman" w:cs="Times New Roman"/>
          <w:sz w:val="24"/>
          <w:szCs w:val="24"/>
        </w:rPr>
        <w:t>est</w:t>
      </w:r>
      <w:r w:rsidR="00C93A3A" w:rsidRPr="009F0A1C">
        <w:rPr>
          <w:rFonts w:ascii="Times New Roman" w:hAnsi="Times New Roman" w:cs="Times New Roman"/>
          <w:sz w:val="24"/>
          <w:szCs w:val="24"/>
        </w:rPr>
        <w:t xml:space="preserve"> immatriculée auprès des services compétents de l’Etat (</w:t>
      </w:r>
      <w:r w:rsidR="00C93A3A" w:rsidRPr="009F0A1C">
        <w:rPr>
          <w:rFonts w:ascii="Times New Roman" w:hAnsi="Times New Roman" w:cs="Times New Roman"/>
          <w:i/>
          <w:iCs/>
          <w:sz w:val="24"/>
          <w:szCs w:val="24"/>
        </w:rPr>
        <w:t>articles 20-21</w:t>
      </w:r>
      <w:r w:rsidR="00C93A3A" w:rsidRPr="009F0A1C">
        <w:rPr>
          <w:rFonts w:ascii="Times New Roman" w:hAnsi="Times New Roman" w:cs="Times New Roman"/>
          <w:sz w:val="24"/>
          <w:szCs w:val="24"/>
        </w:rPr>
        <w:t>)</w:t>
      </w:r>
    </w:p>
    <w:p w14:paraId="7A213A0F" w14:textId="752C3B7D" w:rsidR="00C93A3A" w:rsidRPr="009F0A1C" w:rsidRDefault="00C93A3A" w:rsidP="009F0A1C">
      <w:pPr>
        <w:spacing w:line="276" w:lineRule="auto"/>
        <w:jc w:val="both"/>
        <w:rPr>
          <w:rFonts w:ascii="Times New Roman" w:hAnsi="Times New Roman" w:cs="Times New Roman"/>
          <w:b/>
          <w:bCs/>
          <w:sz w:val="24"/>
          <w:szCs w:val="24"/>
        </w:rPr>
      </w:pPr>
      <w:r w:rsidRPr="009F0A1C">
        <w:rPr>
          <w:rFonts w:ascii="Times New Roman" w:hAnsi="Times New Roman" w:cs="Times New Roman"/>
          <w:sz w:val="24"/>
          <w:szCs w:val="24"/>
        </w:rPr>
        <w:t xml:space="preserve">Les exploitations agricoles ont </w:t>
      </w:r>
      <w:r w:rsidRPr="009F0A1C">
        <w:rPr>
          <w:rFonts w:ascii="Times New Roman" w:hAnsi="Times New Roman" w:cs="Times New Roman"/>
          <w:b/>
          <w:bCs/>
          <w:sz w:val="24"/>
          <w:szCs w:val="24"/>
        </w:rPr>
        <w:t>l’obligation</w:t>
      </w:r>
      <w:r w:rsidRPr="009F0A1C">
        <w:rPr>
          <w:rFonts w:ascii="Times New Roman" w:hAnsi="Times New Roman" w:cs="Times New Roman"/>
          <w:sz w:val="24"/>
          <w:szCs w:val="24"/>
        </w:rPr>
        <w:t xml:space="preserve"> de contribuer à la bonne gestion des ressources naturelles et à la protection de l’environnement (</w:t>
      </w:r>
      <w:r w:rsidRPr="009F0A1C">
        <w:rPr>
          <w:rFonts w:ascii="Times New Roman" w:hAnsi="Times New Roman" w:cs="Times New Roman"/>
          <w:i/>
          <w:iCs/>
          <w:sz w:val="24"/>
          <w:szCs w:val="24"/>
        </w:rPr>
        <w:t>article 22</w:t>
      </w:r>
      <w:r w:rsidRPr="009F0A1C">
        <w:rPr>
          <w:rFonts w:ascii="Times New Roman" w:hAnsi="Times New Roman" w:cs="Times New Roman"/>
          <w:sz w:val="24"/>
          <w:szCs w:val="24"/>
        </w:rPr>
        <w:t>)</w:t>
      </w:r>
      <w:r w:rsidR="00D22BB1" w:rsidRPr="009F0A1C">
        <w:rPr>
          <w:rFonts w:ascii="Times New Roman" w:hAnsi="Times New Roman" w:cs="Times New Roman"/>
          <w:sz w:val="24"/>
          <w:szCs w:val="24"/>
        </w:rPr>
        <w:t>.</w:t>
      </w:r>
    </w:p>
    <w:p w14:paraId="3CF31422" w14:textId="745D08A0" w:rsidR="00D22BB1" w:rsidRPr="009F0A1C" w:rsidRDefault="00DD286A" w:rsidP="009F0A1C">
      <w:pPr>
        <w:spacing w:line="276" w:lineRule="auto"/>
        <w:jc w:val="both"/>
        <w:rPr>
          <w:rFonts w:ascii="Times New Roman" w:hAnsi="Times New Roman" w:cs="Times New Roman"/>
          <w:b/>
          <w:bCs/>
          <w:sz w:val="24"/>
          <w:szCs w:val="24"/>
        </w:rPr>
      </w:pPr>
      <w:r w:rsidRPr="009F0A1C">
        <w:rPr>
          <w:rFonts w:ascii="Times New Roman" w:hAnsi="Times New Roman" w:cs="Times New Roman"/>
          <w:sz w:val="24"/>
          <w:szCs w:val="24"/>
        </w:rPr>
        <w:t xml:space="preserve">Les exploitations agricoles ont </w:t>
      </w:r>
      <w:r w:rsidR="00D22BB1" w:rsidRPr="009F0A1C">
        <w:rPr>
          <w:rFonts w:ascii="Times New Roman" w:hAnsi="Times New Roman" w:cs="Times New Roman"/>
          <w:b/>
          <w:bCs/>
          <w:sz w:val="24"/>
          <w:szCs w:val="24"/>
        </w:rPr>
        <w:t>droit</w:t>
      </w:r>
      <w:r w:rsidR="00D22BB1" w:rsidRPr="009F0A1C">
        <w:rPr>
          <w:rFonts w:ascii="Times New Roman" w:hAnsi="Times New Roman" w:cs="Times New Roman"/>
          <w:sz w:val="24"/>
          <w:szCs w:val="24"/>
        </w:rPr>
        <w:t xml:space="preserve"> à des subventions/appuis de l’Etat et des Collectivités territoriales dans le cadre de la conservation et de la bonne gestion des ressources naturelles.</w:t>
      </w:r>
      <w:r w:rsidR="00C15EA3" w:rsidRPr="009F0A1C">
        <w:rPr>
          <w:rFonts w:ascii="Times New Roman" w:hAnsi="Times New Roman" w:cs="Times New Roman"/>
          <w:sz w:val="24"/>
          <w:szCs w:val="24"/>
        </w:rPr>
        <w:t xml:space="preserve"> Cependant seules les exploitations immatriculées peuvent bénéficier de ces subventions fixées par décret du Conseil des Ministres.</w:t>
      </w:r>
    </w:p>
    <w:p w14:paraId="7BCBB81C" w14:textId="0F8AEA6C" w:rsidR="00BF5657" w:rsidRPr="009F0A1C" w:rsidRDefault="00C15EA3" w:rsidP="009F0A1C">
      <w:pPr>
        <w:spacing w:line="276" w:lineRule="auto"/>
        <w:jc w:val="both"/>
        <w:rPr>
          <w:rFonts w:ascii="Times New Roman" w:hAnsi="Times New Roman" w:cs="Times New Roman"/>
          <w:sz w:val="24"/>
          <w:szCs w:val="24"/>
        </w:rPr>
      </w:pPr>
      <w:r w:rsidRPr="009F0A1C">
        <w:rPr>
          <w:rFonts w:ascii="Times New Roman" w:hAnsi="Times New Roman" w:cs="Times New Roman"/>
          <w:b/>
          <w:bCs/>
          <w:sz w:val="24"/>
          <w:szCs w:val="24"/>
        </w:rPr>
        <w:t xml:space="preserve">La LOA en son </w:t>
      </w:r>
      <w:r w:rsidRPr="009F0A1C">
        <w:rPr>
          <w:rFonts w:ascii="Times New Roman" w:hAnsi="Times New Roman" w:cs="Times New Roman"/>
          <w:b/>
          <w:bCs/>
          <w:i/>
          <w:iCs/>
          <w:sz w:val="24"/>
          <w:szCs w:val="24"/>
        </w:rPr>
        <w:t>article 24</w:t>
      </w:r>
      <w:r w:rsidRPr="009F0A1C">
        <w:rPr>
          <w:rFonts w:ascii="Times New Roman" w:hAnsi="Times New Roman" w:cs="Times New Roman"/>
          <w:b/>
          <w:bCs/>
          <w:sz w:val="24"/>
          <w:szCs w:val="24"/>
        </w:rPr>
        <w:t xml:space="preserve"> encourage l’Etat à privilégier </w:t>
      </w:r>
      <w:r w:rsidRPr="009F0A1C">
        <w:rPr>
          <w:rFonts w:ascii="Times New Roman" w:hAnsi="Times New Roman" w:cs="Times New Roman"/>
          <w:b/>
          <w:bCs/>
          <w:i/>
          <w:iCs/>
          <w:sz w:val="24"/>
          <w:szCs w:val="24"/>
        </w:rPr>
        <w:t>l’installation des jeunes, des femmes et des groupes vulnérables comme exploitants Agricoles</w:t>
      </w:r>
      <w:r w:rsidR="00BF5657" w:rsidRPr="009F0A1C">
        <w:rPr>
          <w:rFonts w:ascii="Times New Roman" w:hAnsi="Times New Roman" w:cs="Times New Roman"/>
          <w:b/>
          <w:bCs/>
          <w:sz w:val="24"/>
          <w:szCs w:val="24"/>
        </w:rPr>
        <w:t xml:space="preserve">. Il préconise pour ces couches sociales la </w:t>
      </w:r>
      <w:r w:rsidR="00B024F3" w:rsidRPr="009F0A1C">
        <w:rPr>
          <w:rFonts w:ascii="Times New Roman" w:hAnsi="Times New Roman" w:cs="Times New Roman"/>
          <w:b/>
          <w:bCs/>
          <w:sz w:val="24"/>
          <w:szCs w:val="24"/>
        </w:rPr>
        <w:t>facilitation</w:t>
      </w:r>
      <w:r w:rsidR="00BF5657" w:rsidRPr="009F0A1C">
        <w:rPr>
          <w:rFonts w:ascii="Times New Roman" w:hAnsi="Times New Roman" w:cs="Times New Roman"/>
          <w:b/>
          <w:bCs/>
          <w:sz w:val="24"/>
          <w:szCs w:val="24"/>
        </w:rPr>
        <w:t xml:space="preserve"> de l’accès aux mécanismes d’appuis techniques et financiers</w:t>
      </w:r>
      <w:r w:rsidR="00BF5657" w:rsidRPr="009F0A1C">
        <w:rPr>
          <w:rFonts w:ascii="Times New Roman" w:hAnsi="Times New Roman" w:cs="Times New Roman"/>
          <w:sz w:val="24"/>
          <w:szCs w:val="24"/>
        </w:rPr>
        <w:t>.</w:t>
      </w:r>
    </w:p>
    <w:p w14:paraId="0353FF66" w14:textId="77777777" w:rsidR="008C496E" w:rsidRPr="009F0A1C" w:rsidRDefault="008C496E" w:rsidP="009F0A1C">
      <w:pPr>
        <w:spacing w:line="276" w:lineRule="auto"/>
        <w:jc w:val="both"/>
        <w:rPr>
          <w:rFonts w:ascii="Times New Roman" w:hAnsi="Times New Roman" w:cs="Times New Roman"/>
          <w:b/>
          <w:bCs/>
          <w:sz w:val="24"/>
          <w:szCs w:val="24"/>
        </w:rPr>
      </w:pPr>
    </w:p>
    <w:p w14:paraId="2823D722" w14:textId="2E802C0F" w:rsidR="00BF5657" w:rsidRPr="009F0A1C" w:rsidRDefault="00BF5657" w:rsidP="009F0A1C">
      <w:pPr>
        <w:pStyle w:val="Titre2"/>
        <w:numPr>
          <w:ilvl w:val="0"/>
          <w:numId w:val="16"/>
        </w:numPr>
        <w:spacing w:line="276" w:lineRule="auto"/>
        <w:jc w:val="both"/>
        <w:rPr>
          <w:rFonts w:ascii="Times New Roman" w:hAnsi="Times New Roman" w:cs="Times New Roman"/>
          <w:b/>
          <w:bCs/>
          <w:color w:val="C00000"/>
          <w:sz w:val="28"/>
          <w:szCs w:val="28"/>
        </w:rPr>
      </w:pPr>
      <w:bookmarkStart w:id="11" w:name="_Toc104202729"/>
      <w:r w:rsidRPr="009F0A1C">
        <w:rPr>
          <w:rFonts w:ascii="Times New Roman" w:hAnsi="Times New Roman" w:cs="Times New Roman"/>
          <w:b/>
          <w:bCs/>
          <w:color w:val="C00000"/>
          <w:sz w:val="28"/>
          <w:szCs w:val="28"/>
        </w:rPr>
        <w:t xml:space="preserve">Les Organisations Professionnelles Agricoles </w:t>
      </w:r>
      <w:r w:rsidR="003E1268" w:rsidRPr="009F0A1C">
        <w:rPr>
          <w:rFonts w:ascii="Times New Roman" w:hAnsi="Times New Roman" w:cs="Times New Roman"/>
          <w:b/>
          <w:bCs/>
          <w:color w:val="C00000"/>
          <w:sz w:val="28"/>
          <w:szCs w:val="28"/>
        </w:rPr>
        <w:t>(OPA</w:t>
      </w:r>
      <w:r w:rsidRPr="009F0A1C">
        <w:rPr>
          <w:rFonts w:ascii="Times New Roman" w:hAnsi="Times New Roman" w:cs="Times New Roman"/>
          <w:b/>
          <w:bCs/>
          <w:color w:val="C00000"/>
          <w:sz w:val="28"/>
          <w:szCs w:val="28"/>
        </w:rPr>
        <w:t>)</w:t>
      </w:r>
      <w:bookmarkEnd w:id="11"/>
    </w:p>
    <w:p w14:paraId="7A82D1C1" w14:textId="5AAE7E01" w:rsidR="008C496E" w:rsidRPr="009F0A1C" w:rsidRDefault="00F719E1" w:rsidP="009F0A1C">
      <w:pPr>
        <w:spacing w:line="276" w:lineRule="auto"/>
        <w:jc w:val="both"/>
        <w:rPr>
          <w:rFonts w:ascii="Times New Roman" w:hAnsi="Times New Roman" w:cs="Times New Roman"/>
          <w:sz w:val="24"/>
          <w:szCs w:val="24"/>
        </w:rPr>
      </w:pPr>
      <w:r w:rsidRPr="009F0A1C">
        <w:rPr>
          <w:rFonts w:ascii="Times New Roman" w:hAnsi="Times New Roman" w:cs="Times New Roman"/>
          <w:sz w:val="24"/>
          <w:szCs w:val="24"/>
        </w:rPr>
        <w:t xml:space="preserve">Une </w:t>
      </w:r>
      <w:r w:rsidRPr="009F0A1C">
        <w:rPr>
          <w:rFonts w:ascii="Times New Roman" w:hAnsi="Times New Roman" w:cs="Times New Roman"/>
          <w:b/>
          <w:bCs/>
          <w:sz w:val="24"/>
          <w:szCs w:val="24"/>
        </w:rPr>
        <w:t>O</w:t>
      </w:r>
      <w:r w:rsidR="00DD286A" w:rsidRPr="009F0A1C">
        <w:rPr>
          <w:rFonts w:ascii="Times New Roman" w:hAnsi="Times New Roman" w:cs="Times New Roman"/>
          <w:b/>
          <w:bCs/>
          <w:sz w:val="24"/>
          <w:szCs w:val="24"/>
        </w:rPr>
        <w:t xml:space="preserve">rganisation </w:t>
      </w:r>
      <w:r w:rsidRPr="009F0A1C">
        <w:rPr>
          <w:rFonts w:ascii="Times New Roman" w:hAnsi="Times New Roman" w:cs="Times New Roman"/>
          <w:b/>
          <w:bCs/>
          <w:sz w:val="24"/>
          <w:szCs w:val="24"/>
        </w:rPr>
        <w:t>P</w:t>
      </w:r>
      <w:r w:rsidR="00DD286A" w:rsidRPr="009F0A1C">
        <w:rPr>
          <w:rFonts w:ascii="Times New Roman" w:hAnsi="Times New Roman" w:cs="Times New Roman"/>
          <w:b/>
          <w:bCs/>
          <w:sz w:val="24"/>
          <w:szCs w:val="24"/>
        </w:rPr>
        <w:t xml:space="preserve">rofessionnelle </w:t>
      </w:r>
      <w:r w:rsidRPr="009F0A1C">
        <w:rPr>
          <w:rFonts w:ascii="Times New Roman" w:hAnsi="Times New Roman" w:cs="Times New Roman"/>
          <w:b/>
          <w:bCs/>
          <w:sz w:val="24"/>
          <w:szCs w:val="24"/>
        </w:rPr>
        <w:t>A</w:t>
      </w:r>
      <w:r w:rsidR="00DD286A" w:rsidRPr="009F0A1C">
        <w:rPr>
          <w:rFonts w:ascii="Times New Roman" w:hAnsi="Times New Roman" w:cs="Times New Roman"/>
          <w:b/>
          <w:bCs/>
          <w:sz w:val="24"/>
          <w:szCs w:val="24"/>
        </w:rPr>
        <w:t>gricole</w:t>
      </w:r>
      <w:r w:rsidRPr="009F0A1C">
        <w:rPr>
          <w:rFonts w:ascii="Times New Roman" w:hAnsi="Times New Roman" w:cs="Times New Roman"/>
          <w:sz w:val="24"/>
          <w:szCs w:val="24"/>
        </w:rPr>
        <w:t xml:space="preserve"> est « un groupement de personnes physiques ou </w:t>
      </w:r>
      <w:r w:rsidR="00DD286A" w:rsidRPr="009F0A1C">
        <w:rPr>
          <w:rFonts w:ascii="Times New Roman" w:hAnsi="Times New Roman" w:cs="Times New Roman"/>
          <w:sz w:val="24"/>
          <w:szCs w:val="24"/>
        </w:rPr>
        <w:t>morales,</w:t>
      </w:r>
      <w:r w:rsidRPr="009F0A1C">
        <w:rPr>
          <w:rFonts w:ascii="Times New Roman" w:hAnsi="Times New Roman" w:cs="Times New Roman"/>
          <w:sz w:val="24"/>
          <w:szCs w:val="24"/>
        </w:rPr>
        <w:t xml:space="preserve"> à vocation Agricole, qui décident de s’unir pour la défense de leurs intérêts auprès des pouvoirs publics et des tiers, la fourniture de biens et de services à leurs membres et/ou la réalisation d’activités économiques au profit de leurs membres »</w:t>
      </w:r>
      <w:r w:rsidRPr="009F0A1C">
        <w:rPr>
          <w:rFonts w:ascii="Times New Roman" w:hAnsi="Times New Roman" w:cs="Times New Roman"/>
          <w:i/>
          <w:iCs/>
          <w:sz w:val="24"/>
          <w:szCs w:val="24"/>
        </w:rPr>
        <w:t xml:space="preserve"> (article 27). </w:t>
      </w:r>
      <w:r w:rsidRPr="009F0A1C">
        <w:rPr>
          <w:rFonts w:ascii="Times New Roman" w:hAnsi="Times New Roman" w:cs="Times New Roman"/>
          <w:sz w:val="24"/>
          <w:szCs w:val="24"/>
        </w:rPr>
        <w:t xml:space="preserve">L’OPA renvoie aux coopératives, aux associations, aux unions, aux fédérations/confédérations, aux fondations, aux syndicats. </w:t>
      </w:r>
      <w:r w:rsidR="00DB07FB" w:rsidRPr="009F0A1C">
        <w:rPr>
          <w:rFonts w:ascii="Times New Roman" w:hAnsi="Times New Roman" w:cs="Times New Roman"/>
          <w:sz w:val="24"/>
          <w:szCs w:val="24"/>
        </w:rPr>
        <w:t>« </w:t>
      </w:r>
      <w:r w:rsidRPr="009F0A1C">
        <w:rPr>
          <w:rFonts w:ascii="Times New Roman" w:hAnsi="Times New Roman" w:cs="Times New Roman"/>
          <w:sz w:val="24"/>
          <w:szCs w:val="24"/>
        </w:rPr>
        <w:t xml:space="preserve">Les exploitants Agricoles peuvent </w:t>
      </w:r>
      <w:r w:rsidR="00DB07FB" w:rsidRPr="009F0A1C">
        <w:rPr>
          <w:rFonts w:ascii="Times New Roman" w:hAnsi="Times New Roman" w:cs="Times New Roman"/>
          <w:sz w:val="24"/>
          <w:szCs w:val="24"/>
        </w:rPr>
        <w:t>s’organiser librement au sein d’OPA</w:t>
      </w:r>
      <w:r w:rsidR="00765A26" w:rsidRPr="009F0A1C">
        <w:rPr>
          <w:rFonts w:ascii="Times New Roman" w:hAnsi="Times New Roman" w:cs="Times New Roman"/>
          <w:sz w:val="24"/>
          <w:szCs w:val="24"/>
        </w:rPr>
        <w:t> »</w:t>
      </w:r>
      <w:r w:rsidR="00765A26" w:rsidRPr="009F0A1C">
        <w:rPr>
          <w:rFonts w:ascii="Times New Roman" w:hAnsi="Times New Roman" w:cs="Times New Roman"/>
          <w:i/>
          <w:iCs/>
          <w:sz w:val="24"/>
          <w:szCs w:val="24"/>
        </w:rPr>
        <w:t xml:space="preserve"> (article 28)</w:t>
      </w:r>
      <w:r w:rsidR="00DB07FB" w:rsidRPr="009F0A1C">
        <w:rPr>
          <w:rFonts w:ascii="Times New Roman" w:hAnsi="Times New Roman" w:cs="Times New Roman"/>
          <w:i/>
          <w:iCs/>
          <w:sz w:val="24"/>
          <w:szCs w:val="24"/>
        </w:rPr>
        <w:t>.</w:t>
      </w:r>
      <w:r w:rsidR="00765A26" w:rsidRPr="009F0A1C">
        <w:rPr>
          <w:rFonts w:ascii="Times New Roman" w:hAnsi="Times New Roman" w:cs="Times New Roman"/>
          <w:i/>
          <w:iCs/>
          <w:sz w:val="24"/>
          <w:szCs w:val="24"/>
        </w:rPr>
        <w:t xml:space="preserve"> </w:t>
      </w:r>
      <w:r w:rsidR="00765A26" w:rsidRPr="009F0A1C">
        <w:rPr>
          <w:rFonts w:ascii="Times New Roman" w:hAnsi="Times New Roman" w:cs="Times New Roman"/>
          <w:sz w:val="24"/>
          <w:szCs w:val="24"/>
        </w:rPr>
        <w:t xml:space="preserve">L’OPA participe à l’élaboration, à la mise en œuvre et à l’évaluation des politiques et programmes publics nationaux d’intervention dans leurs domaines de compétences </w:t>
      </w:r>
      <w:r w:rsidR="00DD286A" w:rsidRPr="009F0A1C">
        <w:rPr>
          <w:rFonts w:ascii="Times New Roman" w:hAnsi="Times New Roman" w:cs="Times New Roman"/>
          <w:sz w:val="24"/>
          <w:szCs w:val="24"/>
        </w:rPr>
        <w:t>(</w:t>
      </w:r>
      <w:r w:rsidR="00DD286A" w:rsidRPr="009F0A1C">
        <w:rPr>
          <w:rFonts w:ascii="Times New Roman" w:hAnsi="Times New Roman" w:cs="Times New Roman"/>
          <w:i/>
          <w:iCs/>
          <w:sz w:val="24"/>
          <w:szCs w:val="24"/>
        </w:rPr>
        <w:t>article</w:t>
      </w:r>
      <w:r w:rsidR="00765A26" w:rsidRPr="009F0A1C">
        <w:rPr>
          <w:rFonts w:ascii="Times New Roman" w:hAnsi="Times New Roman" w:cs="Times New Roman"/>
          <w:i/>
          <w:iCs/>
          <w:sz w:val="24"/>
          <w:szCs w:val="24"/>
        </w:rPr>
        <w:t xml:space="preserve"> 29</w:t>
      </w:r>
      <w:r w:rsidR="00765A26" w:rsidRPr="009F0A1C">
        <w:rPr>
          <w:rFonts w:ascii="Times New Roman" w:hAnsi="Times New Roman" w:cs="Times New Roman"/>
          <w:sz w:val="24"/>
          <w:szCs w:val="24"/>
        </w:rPr>
        <w:t>). Elle peut bénéficier d’appuis pour le renforcement de capacités (</w:t>
      </w:r>
      <w:r w:rsidR="00765A26" w:rsidRPr="009F0A1C">
        <w:rPr>
          <w:rFonts w:ascii="Times New Roman" w:hAnsi="Times New Roman" w:cs="Times New Roman"/>
          <w:i/>
          <w:iCs/>
          <w:sz w:val="24"/>
          <w:szCs w:val="24"/>
        </w:rPr>
        <w:t>article 30</w:t>
      </w:r>
      <w:r w:rsidR="00765A26" w:rsidRPr="009F0A1C">
        <w:rPr>
          <w:rFonts w:ascii="Times New Roman" w:hAnsi="Times New Roman" w:cs="Times New Roman"/>
          <w:sz w:val="24"/>
          <w:szCs w:val="24"/>
        </w:rPr>
        <w:t>).</w:t>
      </w:r>
    </w:p>
    <w:p w14:paraId="4DA58B52" w14:textId="6FE2C145" w:rsidR="00765A26" w:rsidRPr="009F0A1C" w:rsidRDefault="00765A26" w:rsidP="009F0A1C">
      <w:pPr>
        <w:pStyle w:val="Titre2"/>
        <w:numPr>
          <w:ilvl w:val="0"/>
          <w:numId w:val="16"/>
        </w:numPr>
        <w:spacing w:line="276" w:lineRule="auto"/>
        <w:jc w:val="both"/>
        <w:rPr>
          <w:rFonts w:ascii="Times New Roman" w:hAnsi="Times New Roman" w:cs="Times New Roman"/>
          <w:b/>
          <w:bCs/>
          <w:color w:val="C00000"/>
          <w:sz w:val="28"/>
          <w:szCs w:val="28"/>
        </w:rPr>
      </w:pPr>
      <w:bookmarkStart w:id="12" w:name="_Toc104202730"/>
      <w:r w:rsidRPr="009F0A1C">
        <w:rPr>
          <w:rFonts w:ascii="Times New Roman" w:hAnsi="Times New Roman" w:cs="Times New Roman"/>
          <w:b/>
          <w:bCs/>
          <w:color w:val="C00000"/>
          <w:sz w:val="28"/>
          <w:szCs w:val="28"/>
        </w:rPr>
        <w:lastRenderedPageBreak/>
        <w:t>Les chambres d’</w:t>
      </w:r>
      <w:r w:rsidR="00DD286A" w:rsidRPr="009F0A1C">
        <w:rPr>
          <w:rFonts w:ascii="Times New Roman" w:hAnsi="Times New Roman" w:cs="Times New Roman"/>
          <w:b/>
          <w:bCs/>
          <w:color w:val="C00000"/>
          <w:sz w:val="28"/>
          <w:szCs w:val="28"/>
        </w:rPr>
        <w:t>A</w:t>
      </w:r>
      <w:r w:rsidRPr="009F0A1C">
        <w:rPr>
          <w:rFonts w:ascii="Times New Roman" w:hAnsi="Times New Roman" w:cs="Times New Roman"/>
          <w:b/>
          <w:bCs/>
          <w:color w:val="C00000"/>
          <w:sz w:val="28"/>
          <w:szCs w:val="28"/>
        </w:rPr>
        <w:t>griculture</w:t>
      </w:r>
      <w:bookmarkEnd w:id="12"/>
    </w:p>
    <w:p w14:paraId="7B765CDC" w14:textId="1A60F898" w:rsidR="00765A26" w:rsidRPr="009F0A1C" w:rsidRDefault="00DD286A" w:rsidP="009F0A1C">
      <w:pPr>
        <w:spacing w:line="276" w:lineRule="auto"/>
        <w:jc w:val="both"/>
        <w:rPr>
          <w:rFonts w:ascii="Times New Roman" w:hAnsi="Times New Roman" w:cs="Times New Roman"/>
          <w:b/>
          <w:bCs/>
          <w:sz w:val="24"/>
          <w:szCs w:val="24"/>
        </w:rPr>
      </w:pPr>
      <w:r w:rsidRPr="009F0A1C">
        <w:rPr>
          <w:rFonts w:ascii="Times New Roman" w:hAnsi="Times New Roman" w:cs="Times New Roman"/>
          <w:sz w:val="24"/>
          <w:szCs w:val="24"/>
        </w:rPr>
        <w:t>Les chambres d’Agriculture s</w:t>
      </w:r>
      <w:r w:rsidR="00765A26" w:rsidRPr="009F0A1C">
        <w:rPr>
          <w:rFonts w:ascii="Times New Roman" w:hAnsi="Times New Roman" w:cs="Times New Roman"/>
          <w:sz w:val="24"/>
          <w:szCs w:val="24"/>
        </w:rPr>
        <w:t>ont les Organismes Personnalisés représentatifs de la profession Agricole (</w:t>
      </w:r>
      <w:r w:rsidR="00765A26" w:rsidRPr="009F0A1C">
        <w:rPr>
          <w:rFonts w:ascii="Times New Roman" w:hAnsi="Times New Roman" w:cs="Times New Roman"/>
          <w:i/>
          <w:iCs/>
          <w:sz w:val="24"/>
          <w:szCs w:val="24"/>
        </w:rPr>
        <w:t>article 31</w:t>
      </w:r>
      <w:r w:rsidR="00765A26" w:rsidRPr="009F0A1C">
        <w:rPr>
          <w:rFonts w:ascii="Times New Roman" w:hAnsi="Times New Roman" w:cs="Times New Roman"/>
          <w:sz w:val="24"/>
          <w:szCs w:val="24"/>
        </w:rPr>
        <w:t>)</w:t>
      </w:r>
      <w:r w:rsidR="003549A2" w:rsidRPr="009F0A1C">
        <w:rPr>
          <w:rFonts w:ascii="Times New Roman" w:hAnsi="Times New Roman" w:cs="Times New Roman"/>
          <w:sz w:val="24"/>
          <w:szCs w:val="24"/>
        </w:rPr>
        <w:t xml:space="preserve">, des organes professionnels consultatifs auprès des pouvoirs publics sur toutes les questions d’intérêt Agricole. </w:t>
      </w:r>
    </w:p>
    <w:p w14:paraId="458BEA96" w14:textId="77777777" w:rsidR="00A31C59" w:rsidRPr="009F0A1C" w:rsidRDefault="003549A2" w:rsidP="009F0A1C">
      <w:pPr>
        <w:spacing w:line="276" w:lineRule="auto"/>
        <w:jc w:val="both"/>
        <w:rPr>
          <w:rFonts w:ascii="Times New Roman" w:hAnsi="Times New Roman" w:cs="Times New Roman"/>
          <w:b/>
          <w:bCs/>
          <w:sz w:val="24"/>
          <w:szCs w:val="24"/>
        </w:rPr>
      </w:pPr>
      <w:r w:rsidRPr="009F0A1C">
        <w:rPr>
          <w:rFonts w:ascii="Times New Roman" w:hAnsi="Times New Roman" w:cs="Times New Roman"/>
          <w:sz w:val="24"/>
          <w:szCs w:val="24"/>
        </w:rPr>
        <w:t xml:space="preserve">Elles donnent leur </w:t>
      </w:r>
      <w:r w:rsidRPr="009F0A1C">
        <w:rPr>
          <w:rFonts w:ascii="Times New Roman" w:hAnsi="Times New Roman" w:cs="Times New Roman"/>
          <w:b/>
          <w:bCs/>
          <w:sz w:val="24"/>
          <w:szCs w:val="24"/>
        </w:rPr>
        <w:t>avis et suggestions</w:t>
      </w:r>
      <w:r w:rsidRPr="009F0A1C">
        <w:rPr>
          <w:rFonts w:ascii="Times New Roman" w:hAnsi="Times New Roman" w:cs="Times New Roman"/>
          <w:sz w:val="24"/>
          <w:szCs w:val="24"/>
        </w:rPr>
        <w:t xml:space="preserve"> sur : les politiques d’orientation, de coordination de développement Agricole, la réglementation fiscale et douanière relative aux activités Agricoles ; la législation du travail relative aux exploitations Agricoles ; la législation foncière applicable en milieu rural ; la politique des prix, des revenus, du crédit et de la commercialisation des produits Agricoles ; la formation professionnelle Agricole ; les moyens de promotion du développement Agricole.</w:t>
      </w:r>
      <w:r w:rsidR="00A31C59" w:rsidRPr="009F0A1C">
        <w:rPr>
          <w:rFonts w:ascii="Times New Roman" w:hAnsi="Times New Roman" w:cs="Times New Roman"/>
          <w:sz w:val="24"/>
          <w:szCs w:val="24"/>
        </w:rPr>
        <w:t xml:space="preserve"> </w:t>
      </w:r>
    </w:p>
    <w:p w14:paraId="2182969C" w14:textId="04103CCD" w:rsidR="003549A2" w:rsidRPr="009F0A1C" w:rsidRDefault="00A31C59" w:rsidP="009F0A1C">
      <w:pPr>
        <w:spacing w:line="276" w:lineRule="auto"/>
        <w:jc w:val="both"/>
        <w:rPr>
          <w:rFonts w:ascii="Times New Roman" w:hAnsi="Times New Roman" w:cs="Times New Roman"/>
          <w:b/>
          <w:bCs/>
          <w:sz w:val="24"/>
          <w:szCs w:val="24"/>
        </w:rPr>
      </w:pPr>
      <w:r w:rsidRPr="009F0A1C">
        <w:rPr>
          <w:rFonts w:ascii="Times New Roman" w:hAnsi="Times New Roman" w:cs="Times New Roman"/>
          <w:sz w:val="24"/>
          <w:szCs w:val="24"/>
        </w:rPr>
        <w:t>Les Chambres peuvent aussi subventionner les entreprises d’intérêt Agricole, appuyer l’émergence d’OPA, d’organisations de femmes rurales et/ou de jeunes ruraux, encouragent les partenariats entre les OPA</w:t>
      </w:r>
      <w:r w:rsidR="002B7ED5" w:rsidRPr="009F0A1C">
        <w:rPr>
          <w:rFonts w:ascii="Times New Roman" w:hAnsi="Times New Roman" w:cs="Times New Roman"/>
          <w:sz w:val="24"/>
          <w:szCs w:val="24"/>
        </w:rPr>
        <w:t xml:space="preserve"> (</w:t>
      </w:r>
      <w:r w:rsidR="002B7ED5" w:rsidRPr="009F0A1C">
        <w:rPr>
          <w:rFonts w:ascii="Times New Roman" w:hAnsi="Times New Roman" w:cs="Times New Roman"/>
          <w:i/>
          <w:iCs/>
          <w:sz w:val="24"/>
          <w:szCs w:val="24"/>
        </w:rPr>
        <w:t>articles 32-33</w:t>
      </w:r>
      <w:r w:rsidR="002B7ED5" w:rsidRPr="009F0A1C">
        <w:rPr>
          <w:rFonts w:ascii="Times New Roman" w:hAnsi="Times New Roman" w:cs="Times New Roman"/>
          <w:sz w:val="24"/>
          <w:szCs w:val="24"/>
        </w:rPr>
        <w:t>)</w:t>
      </w:r>
    </w:p>
    <w:p w14:paraId="57C27B57" w14:textId="5B02AC4B" w:rsidR="0015240D" w:rsidRPr="009F0A1C" w:rsidRDefault="0015240D" w:rsidP="009F0A1C">
      <w:pPr>
        <w:spacing w:line="276" w:lineRule="auto"/>
        <w:jc w:val="both"/>
        <w:rPr>
          <w:rFonts w:ascii="Times New Roman" w:hAnsi="Times New Roman" w:cs="Times New Roman"/>
          <w:sz w:val="24"/>
          <w:szCs w:val="24"/>
        </w:rPr>
      </w:pPr>
    </w:p>
    <w:p w14:paraId="1098A479" w14:textId="4AEA66A9" w:rsidR="0015240D" w:rsidRPr="009F0A1C" w:rsidRDefault="0015240D" w:rsidP="009F0A1C">
      <w:pPr>
        <w:spacing w:line="276" w:lineRule="auto"/>
        <w:jc w:val="both"/>
        <w:rPr>
          <w:rFonts w:ascii="Times New Roman" w:hAnsi="Times New Roman" w:cs="Times New Roman"/>
          <w:sz w:val="24"/>
          <w:szCs w:val="24"/>
        </w:rPr>
      </w:pPr>
    </w:p>
    <w:p w14:paraId="1D713DC9" w14:textId="1C5BFA13" w:rsidR="0015240D" w:rsidRPr="009F0A1C" w:rsidRDefault="0015240D" w:rsidP="009F0A1C">
      <w:pPr>
        <w:spacing w:line="276" w:lineRule="auto"/>
        <w:jc w:val="both"/>
        <w:rPr>
          <w:rFonts w:ascii="Times New Roman" w:hAnsi="Times New Roman" w:cs="Times New Roman"/>
          <w:sz w:val="24"/>
          <w:szCs w:val="24"/>
        </w:rPr>
      </w:pPr>
    </w:p>
    <w:p w14:paraId="0F956B45" w14:textId="7240EAAA" w:rsidR="0015240D" w:rsidRPr="009F0A1C" w:rsidRDefault="0015240D" w:rsidP="009F0A1C">
      <w:pPr>
        <w:spacing w:line="276" w:lineRule="auto"/>
        <w:jc w:val="both"/>
        <w:rPr>
          <w:rFonts w:ascii="Times New Roman" w:hAnsi="Times New Roman" w:cs="Times New Roman"/>
          <w:sz w:val="24"/>
          <w:szCs w:val="24"/>
        </w:rPr>
      </w:pPr>
    </w:p>
    <w:p w14:paraId="35520144" w14:textId="3454FB9C" w:rsidR="009C31BC" w:rsidRPr="009F0A1C" w:rsidRDefault="009C31BC" w:rsidP="009F0A1C">
      <w:pPr>
        <w:pStyle w:val="Titre1"/>
        <w:numPr>
          <w:ilvl w:val="0"/>
          <w:numId w:val="7"/>
        </w:numPr>
        <w:shd w:val="clear" w:color="auto" w:fill="F4B083" w:themeFill="accent2" w:themeFillTint="99"/>
        <w:spacing w:line="276" w:lineRule="auto"/>
        <w:jc w:val="both"/>
        <w:rPr>
          <w:rFonts w:ascii="Times New Roman" w:hAnsi="Times New Roman" w:cs="Times New Roman"/>
          <w:b/>
          <w:bCs/>
          <w:sz w:val="40"/>
          <w:szCs w:val="40"/>
        </w:rPr>
      </w:pPr>
      <w:bookmarkStart w:id="13" w:name="_Toc104202731"/>
      <w:r w:rsidRPr="009F0A1C">
        <w:rPr>
          <w:rFonts w:ascii="Times New Roman" w:hAnsi="Times New Roman" w:cs="Times New Roman"/>
          <w:b/>
          <w:bCs/>
          <w:sz w:val="40"/>
          <w:szCs w:val="40"/>
        </w:rPr>
        <w:t>De la Loi sur le Foncier Agricole (</w:t>
      </w:r>
      <w:r w:rsidR="00AF02F6" w:rsidRPr="009F0A1C">
        <w:rPr>
          <w:rFonts w:ascii="Times New Roman" w:hAnsi="Times New Roman" w:cs="Times New Roman"/>
          <w:b/>
          <w:bCs/>
          <w:sz w:val="40"/>
          <w:szCs w:val="40"/>
        </w:rPr>
        <w:t>LFA)</w:t>
      </w:r>
      <w:bookmarkEnd w:id="13"/>
    </w:p>
    <w:p w14:paraId="4EF56120" w14:textId="77777777" w:rsidR="0082538A" w:rsidRPr="009F0A1C" w:rsidRDefault="0082538A" w:rsidP="009F0A1C">
      <w:pPr>
        <w:spacing w:line="276" w:lineRule="auto"/>
        <w:jc w:val="both"/>
        <w:rPr>
          <w:rFonts w:ascii="Times New Roman" w:hAnsi="Times New Roman" w:cs="Times New Roman"/>
          <w:sz w:val="24"/>
          <w:szCs w:val="24"/>
        </w:rPr>
      </w:pPr>
    </w:p>
    <w:p w14:paraId="12DF7752" w14:textId="59A66178" w:rsidR="000C5355" w:rsidRPr="009F0A1C" w:rsidRDefault="000C5355" w:rsidP="009F0A1C">
      <w:pPr>
        <w:spacing w:line="276" w:lineRule="auto"/>
        <w:jc w:val="both"/>
        <w:rPr>
          <w:rFonts w:ascii="Times New Roman" w:hAnsi="Times New Roman" w:cs="Times New Roman"/>
          <w:sz w:val="24"/>
          <w:szCs w:val="24"/>
        </w:rPr>
      </w:pPr>
      <w:r w:rsidRPr="009F0A1C">
        <w:rPr>
          <w:rFonts w:ascii="Times New Roman" w:hAnsi="Times New Roman" w:cs="Times New Roman"/>
          <w:sz w:val="24"/>
          <w:szCs w:val="24"/>
        </w:rPr>
        <w:t xml:space="preserve">La </w:t>
      </w:r>
      <w:r w:rsidR="0082538A" w:rsidRPr="009F0A1C">
        <w:rPr>
          <w:rFonts w:ascii="Times New Roman" w:hAnsi="Times New Roman" w:cs="Times New Roman"/>
          <w:b/>
          <w:bCs/>
          <w:sz w:val="24"/>
          <w:szCs w:val="24"/>
        </w:rPr>
        <w:t>L</w:t>
      </w:r>
      <w:r w:rsidRPr="009F0A1C">
        <w:rPr>
          <w:rFonts w:ascii="Times New Roman" w:hAnsi="Times New Roman" w:cs="Times New Roman"/>
          <w:b/>
          <w:bCs/>
          <w:sz w:val="24"/>
          <w:szCs w:val="24"/>
        </w:rPr>
        <w:t>oi N°2017-001 du 11 Avril 2017 portant</w:t>
      </w:r>
      <w:r w:rsidR="006D4326" w:rsidRPr="009F0A1C">
        <w:rPr>
          <w:rFonts w:ascii="Times New Roman" w:hAnsi="Times New Roman" w:cs="Times New Roman"/>
          <w:b/>
          <w:bCs/>
          <w:sz w:val="24"/>
          <w:szCs w:val="24"/>
        </w:rPr>
        <w:t xml:space="preserve"> </w:t>
      </w:r>
      <w:r w:rsidRPr="009F0A1C">
        <w:rPr>
          <w:rFonts w:ascii="Times New Roman" w:hAnsi="Times New Roman" w:cs="Times New Roman"/>
          <w:b/>
          <w:bCs/>
          <w:sz w:val="24"/>
          <w:szCs w:val="24"/>
        </w:rPr>
        <w:t xml:space="preserve">sur le </w:t>
      </w:r>
      <w:r w:rsidR="001C3B36" w:rsidRPr="009F0A1C">
        <w:rPr>
          <w:rFonts w:ascii="Times New Roman" w:hAnsi="Times New Roman" w:cs="Times New Roman"/>
          <w:b/>
          <w:bCs/>
          <w:sz w:val="24"/>
          <w:szCs w:val="24"/>
        </w:rPr>
        <w:t>F</w:t>
      </w:r>
      <w:r w:rsidRPr="009F0A1C">
        <w:rPr>
          <w:rFonts w:ascii="Times New Roman" w:hAnsi="Times New Roman" w:cs="Times New Roman"/>
          <w:b/>
          <w:bCs/>
          <w:sz w:val="24"/>
          <w:szCs w:val="24"/>
        </w:rPr>
        <w:t xml:space="preserve">oncier </w:t>
      </w:r>
      <w:r w:rsidR="006D4326" w:rsidRPr="009F0A1C">
        <w:rPr>
          <w:rFonts w:ascii="Times New Roman" w:hAnsi="Times New Roman" w:cs="Times New Roman"/>
          <w:b/>
          <w:bCs/>
          <w:sz w:val="24"/>
          <w:szCs w:val="24"/>
        </w:rPr>
        <w:t>Agricole</w:t>
      </w:r>
      <w:r w:rsidR="001C3B36" w:rsidRPr="009F0A1C">
        <w:rPr>
          <w:rFonts w:ascii="Times New Roman" w:hAnsi="Times New Roman" w:cs="Times New Roman"/>
          <w:b/>
          <w:bCs/>
          <w:sz w:val="24"/>
          <w:szCs w:val="24"/>
        </w:rPr>
        <w:t xml:space="preserve"> (LFA)</w:t>
      </w:r>
      <w:r w:rsidR="006D4326" w:rsidRPr="009F0A1C">
        <w:rPr>
          <w:rFonts w:ascii="Times New Roman" w:hAnsi="Times New Roman" w:cs="Times New Roman"/>
          <w:sz w:val="24"/>
          <w:szCs w:val="24"/>
        </w:rPr>
        <w:t xml:space="preserve"> s’applique</w:t>
      </w:r>
      <w:r w:rsidRPr="009F0A1C">
        <w:rPr>
          <w:rFonts w:ascii="Times New Roman" w:hAnsi="Times New Roman" w:cs="Times New Roman"/>
          <w:sz w:val="24"/>
          <w:szCs w:val="24"/>
        </w:rPr>
        <w:t xml:space="preserve"> à l’ensemble des terres et espaces Agricoles du domaine national à vocation Agricole (</w:t>
      </w:r>
      <w:r w:rsidRPr="009F0A1C">
        <w:rPr>
          <w:rFonts w:ascii="Times New Roman" w:hAnsi="Times New Roman" w:cs="Times New Roman"/>
          <w:i/>
          <w:iCs/>
          <w:sz w:val="24"/>
          <w:szCs w:val="24"/>
        </w:rPr>
        <w:t>article 2</w:t>
      </w:r>
      <w:r w:rsidRPr="009F0A1C">
        <w:rPr>
          <w:rFonts w:ascii="Times New Roman" w:hAnsi="Times New Roman" w:cs="Times New Roman"/>
          <w:sz w:val="24"/>
          <w:szCs w:val="24"/>
        </w:rPr>
        <w:t>)</w:t>
      </w:r>
      <w:r w:rsidR="006D4326" w:rsidRPr="009F0A1C">
        <w:rPr>
          <w:rStyle w:val="Appelnotedebasdep"/>
          <w:rFonts w:ascii="Times New Roman" w:hAnsi="Times New Roman" w:cs="Times New Roman"/>
          <w:sz w:val="24"/>
          <w:szCs w:val="24"/>
        </w:rPr>
        <w:t xml:space="preserve"> </w:t>
      </w:r>
      <w:r w:rsidR="006D4326" w:rsidRPr="009F0A1C">
        <w:rPr>
          <w:rStyle w:val="Appelnotedebasdep"/>
          <w:rFonts w:ascii="Times New Roman" w:hAnsi="Times New Roman" w:cs="Times New Roman"/>
          <w:sz w:val="24"/>
          <w:szCs w:val="24"/>
        </w:rPr>
        <w:footnoteReference w:id="3"/>
      </w:r>
      <w:r w:rsidR="006D4326" w:rsidRPr="009F0A1C">
        <w:rPr>
          <w:rFonts w:ascii="Times New Roman" w:hAnsi="Times New Roman" w:cs="Times New Roman"/>
          <w:sz w:val="24"/>
          <w:szCs w:val="24"/>
        </w:rPr>
        <w:t>.</w:t>
      </w:r>
      <w:r w:rsidR="00020C22" w:rsidRPr="009F0A1C">
        <w:rPr>
          <w:rFonts w:ascii="Times New Roman" w:hAnsi="Times New Roman" w:cs="Times New Roman"/>
          <w:sz w:val="24"/>
          <w:szCs w:val="24"/>
        </w:rPr>
        <w:t xml:space="preserve"> Elle s’inscrit dans l’esprit de la Loi d’Orientation Agricole (LOA).</w:t>
      </w:r>
    </w:p>
    <w:p w14:paraId="4CAD4238" w14:textId="083106DD" w:rsidR="00ED7E0B" w:rsidRPr="009F0A1C" w:rsidRDefault="004221D2" w:rsidP="009F0A1C">
      <w:pPr>
        <w:spacing w:line="276" w:lineRule="auto"/>
        <w:jc w:val="both"/>
        <w:rPr>
          <w:rFonts w:ascii="Times New Roman" w:hAnsi="Times New Roman" w:cs="Times New Roman"/>
          <w:i/>
          <w:iCs/>
          <w:sz w:val="24"/>
          <w:szCs w:val="24"/>
        </w:rPr>
      </w:pPr>
      <w:r w:rsidRPr="009F0A1C">
        <w:rPr>
          <w:rFonts w:ascii="Times New Roman" w:hAnsi="Times New Roman" w:cs="Times New Roman"/>
          <w:sz w:val="24"/>
          <w:szCs w:val="24"/>
        </w:rPr>
        <w:t>L’accès aux droits sur les terres Agricoles et l</w:t>
      </w:r>
      <w:r w:rsidR="00F000EB" w:rsidRPr="009F0A1C">
        <w:rPr>
          <w:rFonts w:ascii="Times New Roman" w:hAnsi="Times New Roman" w:cs="Times New Roman"/>
          <w:sz w:val="24"/>
          <w:szCs w:val="24"/>
        </w:rPr>
        <w:t xml:space="preserve">a </w:t>
      </w:r>
      <w:r w:rsidR="00F000EB" w:rsidRPr="009F0A1C">
        <w:rPr>
          <w:rFonts w:ascii="Times New Roman" w:hAnsi="Times New Roman" w:cs="Times New Roman"/>
          <w:b/>
          <w:bCs/>
          <w:sz w:val="24"/>
          <w:szCs w:val="24"/>
        </w:rPr>
        <w:t>sécurisation foncière</w:t>
      </w:r>
      <w:r w:rsidR="00CB21BB" w:rsidRPr="009F0A1C">
        <w:rPr>
          <w:rStyle w:val="Appelnotedebasdep"/>
          <w:rFonts w:ascii="Times New Roman" w:hAnsi="Times New Roman" w:cs="Times New Roman"/>
          <w:b/>
          <w:bCs/>
          <w:sz w:val="24"/>
          <w:szCs w:val="24"/>
        </w:rPr>
        <w:footnoteReference w:id="4"/>
      </w:r>
      <w:r w:rsidR="00F000EB" w:rsidRPr="009F0A1C">
        <w:rPr>
          <w:rFonts w:ascii="Times New Roman" w:hAnsi="Times New Roman" w:cs="Times New Roman"/>
          <w:b/>
          <w:bCs/>
          <w:sz w:val="24"/>
          <w:szCs w:val="24"/>
        </w:rPr>
        <w:t> </w:t>
      </w:r>
      <w:r w:rsidRPr="009F0A1C">
        <w:rPr>
          <w:rFonts w:ascii="Times New Roman" w:hAnsi="Times New Roman" w:cs="Times New Roman"/>
          <w:sz w:val="24"/>
          <w:szCs w:val="24"/>
        </w:rPr>
        <w:t>sont</w:t>
      </w:r>
      <w:r w:rsidR="00CB21BB" w:rsidRPr="009F0A1C">
        <w:rPr>
          <w:rFonts w:ascii="Times New Roman" w:hAnsi="Times New Roman" w:cs="Times New Roman"/>
          <w:sz w:val="24"/>
          <w:szCs w:val="24"/>
        </w:rPr>
        <w:t xml:space="preserve"> au cœur des préoccupations de la Loi. </w:t>
      </w:r>
      <w:r w:rsidRPr="009F0A1C">
        <w:rPr>
          <w:rFonts w:ascii="Times New Roman" w:hAnsi="Times New Roman" w:cs="Times New Roman"/>
          <w:sz w:val="24"/>
          <w:szCs w:val="24"/>
        </w:rPr>
        <w:t>La Loi</w:t>
      </w:r>
      <w:r w:rsidR="00CB21BB" w:rsidRPr="009F0A1C">
        <w:rPr>
          <w:rFonts w:ascii="Times New Roman" w:hAnsi="Times New Roman" w:cs="Times New Roman"/>
          <w:sz w:val="24"/>
          <w:szCs w:val="24"/>
        </w:rPr>
        <w:t xml:space="preserve"> caractérise ainsi</w:t>
      </w:r>
      <w:r w:rsidR="00416BDD" w:rsidRPr="009F0A1C">
        <w:rPr>
          <w:rFonts w:ascii="Times New Roman" w:hAnsi="Times New Roman" w:cs="Times New Roman"/>
          <w:sz w:val="24"/>
          <w:szCs w:val="24"/>
        </w:rPr>
        <w:t xml:space="preserve"> les terres qui relèvent du</w:t>
      </w:r>
      <w:r w:rsidR="00CB21BB" w:rsidRPr="009F0A1C">
        <w:rPr>
          <w:rFonts w:ascii="Times New Roman" w:hAnsi="Times New Roman" w:cs="Times New Roman"/>
          <w:sz w:val="24"/>
          <w:szCs w:val="24"/>
        </w:rPr>
        <w:t xml:space="preserve"> régime foncier Agricole : </w:t>
      </w:r>
      <w:r w:rsidR="00416BDD" w:rsidRPr="009F0A1C">
        <w:rPr>
          <w:rFonts w:ascii="Times New Roman" w:hAnsi="Times New Roman" w:cs="Times New Roman"/>
          <w:i/>
          <w:iCs/>
          <w:sz w:val="24"/>
          <w:szCs w:val="24"/>
        </w:rPr>
        <w:t>les terres Agricoles de l’Etat</w:t>
      </w:r>
      <w:r w:rsidR="004A1C06" w:rsidRPr="009F0A1C">
        <w:rPr>
          <w:rStyle w:val="Appelnotedebasdep"/>
          <w:rFonts w:ascii="Times New Roman" w:hAnsi="Times New Roman" w:cs="Times New Roman"/>
          <w:i/>
          <w:iCs/>
          <w:sz w:val="24"/>
          <w:szCs w:val="24"/>
        </w:rPr>
        <w:footnoteReference w:id="5"/>
      </w:r>
      <w:r w:rsidR="00416BDD" w:rsidRPr="009F0A1C">
        <w:rPr>
          <w:rFonts w:ascii="Times New Roman" w:hAnsi="Times New Roman" w:cs="Times New Roman"/>
          <w:i/>
          <w:iCs/>
          <w:sz w:val="24"/>
          <w:szCs w:val="24"/>
        </w:rPr>
        <w:t xml:space="preserve">, les terres Agricoles des Collectivités </w:t>
      </w:r>
      <w:r w:rsidR="00416BDD" w:rsidRPr="009F0A1C">
        <w:rPr>
          <w:rFonts w:ascii="Times New Roman" w:hAnsi="Times New Roman" w:cs="Times New Roman"/>
          <w:i/>
          <w:iCs/>
          <w:sz w:val="24"/>
          <w:szCs w:val="24"/>
        </w:rPr>
        <w:lastRenderedPageBreak/>
        <w:t>territoriales, les terres Agricoles des communautés rurales</w:t>
      </w:r>
      <w:r w:rsidR="00416BDD" w:rsidRPr="009F0A1C">
        <w:rPr>
          <w:rStyle w:val="Appelnotedebasdep"/>
          <w:rFonts w:ascii="Times New Roman" w:hAnsi="Times New Roman" w:cs="Times New Roman"/>
          <w:i/>
          <w:iCs/>
          <w:sz w:val="24"/>
          <w:szCs w:val="24"/>
        </w:rPr>
        <w:footnoteReference w:id="6"/>
      </w:r>
      <w:r w:rsidR="00416BDD" w:rsidRPr="009F0A1C">
        <w:rPr>
          <w:rFonts w:ascii="Times New Roman" w:hAnsi="Times New Roman" w:cs="Times New Roman"/>
          <w:i/>
          <w:iCs/>
          <w:sz w:val="24"/>
          <w:szCs w:val="24"/>
        </w:rPr>
        <w:t>, les terres Agricoles des particuliers.</w:t>
      </w:r>
    </w:p>
    <w:p w14:paraId="55DB8780" w14:textId="66016E63" w:rsidR="00F000EB" w:rsidRPr="009F0A1C" w:rsidRDefault="00F000EB" w:rsidP="009F0A1C">
      <w:pPr>
        <w:pStyle w:val="Titre2"/>
        <w:numPr>
          <w:ilvl w:val="0"/>
          <w:numId w:val="16"/>
        </w:numPr>
        <w:spacing w:line="276" w:lineRule="auto"/>
        <w:jc w:val="both"/>
        <w:rPr>
          <w:rFonts w:ascii="Times New Roman" w:hAnsi="Times New Roman" w:cs="Times New Roman"/>
          <w:b/>
          <w:bCs/>
          <w:color w:val="C00000"/>
          <w:sz w:val="28"/>
          <w:szCs w:val="28"/>
        </w:rPr>
      </w:pPr>
      <w:bookmarkStart w:id="14" w:name="_Toc104202732"/>
      <w:r w:rsidRPr="009F0A1C">
        <w:rPr>
          <w:rFonts w:ascii="Times New Roman" w:hAnsi="Times New Roman" w:cs="Times New Roman"/>
          <w:b/>
          <w:bCs/>
          <w:color w:val="C00000"/>
          <w:sz w:val="28"/>
          <w:szCs w:val="28"/>
        </w:rPr>
        <w:t>L’accès aux terres Agricoles</w:t>
      </w:r>
      <w:bookmarkEnd w:id="14"/>
    </w:p>
    <w:p w14:paraId="7D52F8D6" w14:textId="77777777" w:rsidR="009D5EFA" w:rsidRPr="009F0A1C" w:rsidRDefault="00027669" w:rsidP="009F0A1C">
      <w:pPr>
        <w:spacing w:line="276" w:lineRule="auto"/>
        <w:jc w:val="both"/>
        <w:rPr>
          <w:rFonts w:ascii="Times New Roman" w:hAnsi="Times New Roman" w:cs="Times New Roman"/>
          <w:sz w:val="24"/>
          <w:szCs w:val="24"/>
        </w:rPr>
      </w:pPr>
      <w:r w:rsidRPr="009F0A1C">
        <w:rPr>
          <w:rFonts w:ascii="Times New Roman" w:hAnsi="Times New Roman" w:cs="Times New Roman"/>
          <w:b/>
          <w:bCs/>
          <w:i/>
          <w:iCs/>
          <w:sz w:val="24"/>
          <w:szCs w:val="24"/>
        </w:rPr>
        <w:t xml:space="preserve">Pour accéder aux terres agricoles de l’Etat et des collectivités territoriales, </w:t>
      </w:r>
      <w:r w:rsidRPr="009F0A1C">
        <w:rPr>
          <w:rFonts w:ascii="Times New Roman" w:hAnsi="Times New Roman" w:cs="Times New Roman"/>
          <w:sz w:val="24"/>
          <w:szCs w:val="24"/>
        </w:rPr>
        <w:t>ces institutions assurent aux différentes catégories et exploitants Agricoles et promoteurs d’entreprise Agricoles, un accès équitable aux terres foncières Agricoles (</w:t>
      </w:r>
      <w:r w:rsidRPr="009F0A1C">
        <w:rPr>
          <w:rFonts w:ascii="Times New Roman" w:hAnsi="Times New Roman" w:cs="Times New Roman"/>
          <w:i/>
          <w:iCs/>
          <w:sz w:val="24"/>
          <w:szCs w:val="24"/>
        </w:rPr>
        <w:t>article 13</w:t>
      </w:r>
      <w:r w:rsidRPr="009F0A1C">
        <w:rPr>
          <w:rFonts w:ascii="Times New Roman" w:hAnsi="Times New Roman" w:cs="Times New Roman"/>
          <w:sz w:val="24"/>
          <w:szCs w:val="24"/>
        </w:rPr>
        <w:t>).</w:t>
      </w:r>
    </w:p>
    <w:p w14:paraId="2BDEE741" w14:textId="15EC9F8F" w:rsidR="00EF61EA" w:rsidRPr="009F0A1C" w:rsidRDefault="009D5EFA" w:rsidP="009F0A1C">
      <w:pPr>
        <w:spacing w:line="276" w:lineRule="auto"/>
        <w:jc w:val="both"/>
        <w:rPr>
          <w:rFonts w:ascii="Times New Roman" w:hAnsi="Times New Roman" w:cs="Times New Roman"/>
          <w:sz w:val="24"/>
          <w:szCs w:val="24"/>
        </w:rPr>
      </w:pPr>
      <w:r w:rsidRPr="009F0A1C">
        <w:rPr>
          <w:rFonts w:ascii="Times New Roman" w:hAnsi="Times New Roman" w:cs="Times New Roman"/>
          <w:sz w:val="24"/>
          <w:szCs w:val="24"/>
        </w:rPr>
        <w:t>La LFA ordonne l’accès systématique à une part des terres Agricoles de l’Etat et des collectivités aux femmes et jeunes : « au moins</w:t>
      </w:r>
      <w:r w:rsidR="00EF61EA" w:rsidRPr="009F0A1C">
        <w:rPr>
          <w:rFonts w:ascii="Times New Roman" w:hAnsi="Times New Roman" w:cs="Times New Roman"/>
          <w:sz w:val="24"/>
          <w:szCs w:val="24"/>
        </w:rPr>
        <w:t> 15% des aménagements fonciers de l’Etat ou des collectivités territoriales sont attribuées aux groupements et associations de femmes et de jeunes</w:t>
      </w:r>
      <w:r w:rsidRPr="009F0A1C">
        <w:rPr>
          <w:rFonts w:ascii="Times New Roman" w:hAnsi="Times New Roman" w:cs="Times New Roman"/>
          <w:sz w:val="24"/>
          <w:szCs w:val="24"/>
        </w:rPr>
        <w:t xml:space="preserve"> situés dans la zone concernée</w:t>
      </w:r>
      <w:r w:rsidR="00EF61EA" w:rsidRPr="009F0A1C">
        <w:rPr>
          <w:rFonts w:ascii="Times New Roman" w:hAnsi="Times New Roman" w:cs="Times New Roman"/>
          <w:sz w:val="24"/>
          <w:szCs w:val="24"/>
        </w:rPr>
        <w:t> » (</w:t>
      </w:r>
      <w:r w:rsidR="00EF61EA" w:rsidRPr="009F0A1C">
        <w:rPr>
          <w:rFonts w:ascii="Times New Roman" w:hAnsi="Times New Roman" w:cs="Times New Roman"/>
          <w:i/>
          <w:iCs/>
          <w:sz w:val="24"/>
          <w:szCs w:val="24"/>
        </w:rPr>
        <w:t>article 13</w:t>
      </w:r>
      <w:r w:rsidR="00EF61EA" w:rsidRPr="009F0A1C">
        <w:rPr>
          <w:rFonts w:ascii="Times New Roman" w:hAnsi="Times New Roman" w:cs="Times New Roman"/>
          <w:sz w:val="24"/>
          <w:szCs w:val="24"/>
        </w:rPr>
        <w:t xml:space="preserve">). Bien qu’insuffisant ce quota corrige une injustice sociale structurelle dans des sociétés traditionnelles où les femmes héritent que très rarement sinon jamais des terres. </w:t>
      </w:r>
    </w:p>
    <w:p w14:paraId="440E4C64" w14:textId="77777777" w:rsidR="00AE6FDD" w:rsidRPr="009F0A1C" w:rsidRDefault="00EF61EA" w:rsidP="009F0A1C">
      <w:pPr>
        <w:spacing w:line="276" w:lineRule="auto"/>
        <w:jc w:val="both"/>
        <w:rPr>
          <w:rFonts w:ascii="Times New Roman" w:hAnsi="Times New Roman" w:cs="Times New Roman"/>
          <w:b/>
          <w:bCs/>
          <w:sz w:val="24"/>
          <w:szCs w:val="24"/>
        </w:rPr>
      </w:pPr>
      <w:r w:rsidRPr="009F0A1C">
        <w:rPr>
          <w:rFonts w:ascii="Times New Roman" w:hAnsi="Times New Roman" w:cs="Times New Roman"/>
          <w:sz w:val="24"/>
          <w:szCs w:val="24"/>
        </w:rPr>
        <w:t xml:space="preserve">Une telle disposition de la loi incite aussi la formation en collectivité pour l’exploitation du foncier. </w:t>
      </w:r>
      <w:r w:rsidR="00054D75" w:rsidRPr="009F0A1C">
        <w:rPr>
          <w:rFonts w:ascii="Times New Roman" w:hAnsi="Times New Roman" w:cs="Times New Roman"/>
          <w:sz w:val="24"/>
          <w:szCs w:val="24"/>
        </w:rPr>
        <w:t>L’aménagement du foncier est ici collectif. Elle répond à l’esprit de la</w:t>
      </w:r>
      <w:r w:rsidR="00DB5139" w:rsidRPr="009F0A1C">
        <w:rPr>
          <w:rFonts w:ascii="Times New Roman" w:hAnsi="Times New Roman" w:cs="Times New Roman"/>
          <w:sz w:val="24"/>
          <w:szCs w:val="24"/>
        </w:rPr>
        <w:t xml:space="preserve"> </w:t>
      </w:r>
      <w:r w:rsidR="00DB5139" w:rsidRPr="009F0A1C">
        <w:rPr>
          <w:rFonts w:ascii="Times New Roman" w:hAnsi="Times New Roman" w:cs="Times New Roman"/>
          <w:b/>
          <w:bCs/>
          <w:sz w:val="24"/>
          <w:szCs w:val="24"/>
        </w:rPr>
        <w:t>Loi N°06-045 portant Loi d’Orientation Agricole (LOA)</w:t>
      </w:r>
      <w:r w:rsidR="00AE6FDD" w:rsidRPr="009F0A1C">
        <w:rPr>
          <w:rFonts w:ascii="Times New Roman" w:hAnsi="Times New Roman" w:cs="Times New Roman"/>
          <w:b/>
          <w:bCs/>
          <w:sz w:val="24"/>
          <w:szCs w:val="24"/>
        </w:rPr>
        <w:t>.</w:t>
      </w:r>
    </w:p>
    <w:p w14:paraId="502216A6" w14:textId="49702A14" w:rsidR="005B3E8B" w:rsidRPr="009F0A1C" w:rsidRDefault="005B3E8B" w:rsidP="009F0A1C">
      <w:pPr>
        <w:spacing w:line="276" w:lineRule="auto"/>
        <w:jc w:val="both"/>
        <w:rPr>
          <w:rFonts w:ascii="Times New Roman" w:hAnsi="Times New Roman" w:cs="Times New Roman"/>
          <w:sz w:val="24"/>
          <w:szCs w:val="24"/>
        </w:rPr>
      </w:pPr>
      <w:r w:rsidRPr="009F0A1C">
        <w:rPr>
          <w:rFonts w:ascii="Times New Roman" w:hAnsi="Times New Roman" w:cs="Times New Roman"/>
          <w:b/>
          <w:bCs/>
          <w:i/>
          <w:iCs/>
          <w:sz w:val="24"/>
          <w:szCs w:val="24"/>
        </w:rPr>
        <w:t xml:space="preserve">Au titre de l’accès des terres Agricoles des particuliers et des communautés rurales, </w:t>
      </w:r>
      <w:r w:rsidRPr="009F0A1C">
        <w:rPr>
          <w:rFonts w:ascii="Times New Roman" w:hAnsi="Times New Roman" w:cs="Times New Roman"/>
          <w:sz w:val="24"/>
          <w:szCs w:val="24"/>
        </w:rPr>
        <w:t xml:space="preserve">la Loi </w:t>
      </w:r>
      <w:r w:rsidR="00DF408B" w:rsidRPr="009F0A1C">
        <w:rPr>
          <w:rFonts w:ascii="Times New Roman" w:hAnsi="Times New Roman" w:cs="Times New Roman"/>
          <w:sz w:val="24"/>
          <w:szCs w:val="24"/>
        </w:rPr>
        <w:t>offre plusieurs possibilités. D’abord elle permet l’accès aux terres Agricoles par</w:t>
      </w:r>
      <w:r w:rsidRPr="009F0A1C">
        <w:rPr>
          <w:rFonts w:ascii="Times New Roman" w:hAnsi="Times New Roman" w:cs="Times New Roman"/>
          <w:sz w:val="24"/>
          <w:szCs w:val="24"/>
        </w:rPr>
        <w:t xml:space="preserve"> les transactions entre les particuliers sur les terres Agricoles. Ces transactions « peuvent se faire </w:t>
      </w:r>
      <w:r w:rsidR="00243030" w:rsidRPr="009F0A1C">
        <w:rPr>
          <w:rFonts w:ascii="Times New Roman" w:hAnsi="Times New Roman" w:cs="Times New Roman"/>
          <w:sz w:val="24"/>
          <w:szCs w:val="24"/>
        </w:rPr>
        <w:t>sous forme de donation</w:t>
      </w:r>
      <w:r w:rsidR="00DF408B" w:rsidRPr="009F0A1C">
        <w:rPr>
          <w:rStyle w:val="Appelnotedebasdep"/>
          <w:rFonts w:ascii="Times New Roman" w:hAnsi="Times New Roman" w:cs="Times New Roman"/>
          <w:sz w:val="24"/>
          <w:szCs w:val="24"/>
        </w:rPr>
        <w:footnoteReference w:id="7"/>
      </w:r>
      <w:r w:rsidR="00243030" w:rsidRPr="009F0A1C">
        <w:rPr>
          <w:rFonts w:ascii="Times New Roman" w:hAnsi="Times New Roman" w:cs="Times New Roman"/>
          <w:sz w:val="24"/>
          <w:szCs w:val="24"/>
        </w:rPr>
        <w:t>, de prêt</w:t>
      </w:r>
      <w:r w:rsidR="00DF408B" w:rsidRPr="009F0A1C">
        <w:rPr>
          <w:rStyle w:val="Appelnotedebasdep"/>
          <w:rFonts w:ascii="Times New Roman" w:hAnsi="Times New Roman" w:cs="Times New Roman"/>
          <w:sz w:val="24"/>
          <w:szCs w:val="24"/>
        </w:rPr>
        <w:footnoteReference w:id="8"/>
      </w:r>
      <w:r w:rsidR="00243030" w:rsidRPr="009F0A1C">
        <w:rPr>
          <w:rFonts w:ascii="Times New Roman" w:hAnsi="Times New Roman" w:cs="Times New Roman"/>
          <w:sz w:val="24"/>
          <w:szCs w:val="24"/>
        </w:rPr>
        <w:t>, de location</w:t>
      </w:r>
      <w:r w:rsidR="00DF408B" w:rsidRPr="009F0A1C">
        <w:rPr>
          <w:rStyle w:val="Appelnotedebasdep"/>
          <w:rFonts w:ascii="Times New Roman" w:hAnsi="Times New Roman" w:cs="Times New Roman"/>
          <w:sz w:val="24"/>
          <w:szCs w:val="24"/>
        </w:rPr>
        <w:footnoteReference w:id="9"/>
      </w:r>
      <w:r w:rsidR="00243030" w:rsidRPr="009F0A1C">
        <w:rPr>
          <w:rFonts w:ascii="Times New Roman" w:hAnsi="Times New Roman" w:cs="Times New Roman"/>
          <w:sz w:val="24"/>
          <w:szCs w:val="24"/>
        </w:rPr>
        <w:t>, de métayage</w:t>
      </w:r>
      <w:r w:rsidR="00FF189B" w:rsidRPr="009F0A1C">
        <w:rPr>
          <w:rStyle w:val="Appelnotedebasdep"/>
          <w:rFonts w:ascii="Times New Roman" w:hAnsi="Times New Roman" w:cs="Times New Roman"/>
          <w:sz w:val="24"/>
          <w:szCs w:val="24"/>
        </w:rPr>
        <w:footnoteReference w:id="10"/>
      </w:r>
      <w:r w:rsidR="00243030" w:rsidRPr="009F0A1C">
        <w:rPr>
          <w:rFonts w:ascii="Times New Roman" w:hAnsi="Times New Roman" w:cs="Times New Roman"/>
          <w:sz w:val="24"/>
          <w:szCs w:val="24"/>
        </w:rPr>
        <w:t>, de bail ordinaire</w:t>
      </w:r>
      <w:r w:rsidR="00FF189B" w:rsidRPr="009F0A1C">
        <w:rPr>
          <w:rStyle w:val="Appelnotedebasdep"/>
          <w:rFonts w:ascii="Times New Roman" w:hAnsi="Times New Roman" w:cs="Times New Roman"/>
          <w:sz w:val="24"/>
          <w:szCs w:val="24"/>
        </w:rPr>
        <w:footnoteReference w:id="11"/>
      </w:r>
      <w:r w:rsidR="00243030" w:rsidRPr="009F0A1C">
        <w:rPr>
          <w:rFonts w:ascii="Times New Roman" w:hAnsi="Times New Roman" w:cs="Times New Roman"/>
          <w:sz w:val="24"/>
          <w:szCs w:val="24"/>
        </w:rPr>
        <w:t xml:space="preserve"> ou emphytéotique, de bail avec promesse de vente ou de cession » (</w:t>
      </w:r>
      <w:r w:rsidR="00243030" w:rsidRPr="009F0A1C">
        <w:rPr>
          <w:rFonts w:ascii="Times New Roman" w:hAnsi="Times New Roman" w:cs="Times New Roman"/>
          <w:i/>
          <w:iCs/>
          <w:sz w:val="24"/>
          <w:szCs w:val="24"/>
        </w:rPr>
        <w:t xml:space="preserve">article 15). </w:t>
      </w:r>
      <w:r w:rsidR="00243030" w:rsidRPr="009F0A1C">
        <w:rPr>
          <w:rFonts w:ascii="Times New Roman" w:hAnsi="Times New Roman" w:cs="Times New Roman"/>
          <w:sz w:val="24"/>
          <w:szCs w:val="24"/>
        </w:rPr>
        <w:t xml:space="preserve">Pour les transactions sur les terres Agricoles immatriculées, elles se font selon les dispositions du Code Domanial et Foncier. Pour ce qui est des terres Agricoles non immatriculées, leurs transactions entre particuliers, font l’objet de constatation à travers une attestation de transaction foncière </w:t>
      </w:r>
      <w:r w:rsidR="00243030" w:rsidRPr="009F0A1C">
        <w:rPr>
          <w:rFonts w:ascii="Times New Roman" w:hAnsi="Times New Roman" w:cs="Times New Roman"/>
          <w:b/>
          <w:bCs/>
          <w:sz w:val="24"/>
          <w:szCs w:val="24"/>
        </w:rPr>
        <w:t xml:space="preserve">visée </w:t>
      </w:r>
      <w:r w:rsidR="00243030" w:rsidRPr="009F0A1C">
        <w:rPr>
          <w:rFonts w:ascii="Times New Roman" w:hAnsi="Times New Roman" w:cs="Times New Roman"/>
          <w:sz w:val="24"/>
          <w:szCs w:val="24"/>
        </w:rPr>
        <w:t>par le Chef de village ou de fraction et signée par les parties et leurs témoins (</w:t>
      </w:r>
      <w:r w:rsidR="00243030" w:rsidRPr="009F0A1C">
        <w:rPr>
          <w:rFonts w:ascii="Times New Roman" w:hAnsi="Times New Roman" w:cs="Times New Roman"/>
          <w:i/>
          <w:iCs/>
          <w:sz w:val="24"/>
          <w:szCs w:val="24"/>
        </w:rPr>
        <w:t>article 16</w:t>
      </w:r>
      <w:r w:rsidR="00243030" w:rsidRPr="009F0A1C">
        <w:rPr>
          <w:rFonts w:ascii="Times New Roman" w:hAnsi="Times New Roman" w:cs="Times New Roman"/>
          <w:sz w:val="24"/>
          <w:szCs w:val="24"/>
        </w:rPr>
        <w:t>)</w:t>
      </w:r>
      <w:r w:rsidR="00423D7C" w:rsidRPr="009F0A1C">
        <w:rPr>
          <w:rFonts w:ascii="Times New Roman" w:hAnsi="Times New Roman" w:cs="Times New Roman"/>
          <w:sz w:val="24"/>
          <w:szCs w:val="24"/>
        </w:rPr>
        <w:t xml:space="preserve"> et </w:t>
      </w:r>
      <w:r w:rsidR="00423D7C" w:rsidRPr="009F0A1C">
        <w:rPr>
          <w:rFonts w:ascii="Times New Roman" w:hAnsi="Times New Roman" w:cs="Times New Roman"/>
          <w:b/>
          <w:bCs/>
          <w:sz w:val="24"/>
          <w:szCs w:val="24"/>
        </w:rPr>
        <w:t xml:space="preserve">légalisée </w:t>
      </w:r>
      <w:r w:rsidR="00423D7C" w:rsidRPr="009F0A1C">
        <w:rPr>
          <w:rFonts w:ascii="Times New Roman" w:hAnsi="Times New Roman" w:cs="Times New Roman"/>
          <w:sz w:val="24"/>
          <w:szCs w:val="24"/>
        </w:rPr>
        <w:t>par le maire de la commune concernée et enregistrée dans un registre communal des transactions foncières (</w:t>
      </w:r>
      <w:r w:rsidR="00423D7C" w:rsidRPr="009F0A1C">
        <w:rPr>
          <w:rFonts w:ascii="Times New Roman" w:hAnsi="Times New Roman" w:cs="Times New Roman"/>
          <w:i/>
          <w:iCs/>
          <w:sz w:val="24"/>
          <w:szCs w:val="24"/>
        </w:rPr>
        <w:t>article 18</w:t>
      </w:r>
      <w:r w:rsidR="00423D7C" w:rsidRPr="009F0A1C">
        <w:rPr>
          <w:rFonts w:ascii="Times New Roman" w:hAnsi="Times New Roman" w:cs="Times New Roman"/>
          <w:sz w:val="24"/>
          <w:szCs w:val="24"/>
        </w:rPr>
        <w:t>). Ce processus de légalisation et d’enregistrement ouvre à l’obligation de paiement de droits et taxes selon la législation en vigueur.</w:t>
      </w:r>
    </w:p>
    <w:p w14:paraId="6417F780" w14:textId="3362A227" w:rsidR="00423D7C" w:rsidRPr="009F0A1C" w:rsidRDefault="00423D7C" w:rsidP="009F0A1C">
      <w:pPr>
        <w:spacing w:line="276" w:lineRule="auto"/>
        <w:jc w:val="both"/>
        <w:rPr>
          <w:rFonts w:ascii="Times New Roman" w:hAnsi="Times New Roman" w:cs="Times New Roman"/>
          <w:sz w:val="24"/>
          <w:szCs w:val="24"/>
        </w:rPr>
      </w:pPr>
      <w:r w:rsidRPr="009F0A1C">
        <w:rPr>
          <w:rFonts w:ascii="Times New Roman" w:hAnsi="Times New Roman" w:cs="Times New Roman"/>
          <w:sz w:val="24"/>
          <w:szCs w:val="24"/>
        </w:rPr>
        <w:lastRenderedPageBreak/>
        <w:t xml:space="preserve">En plus de la transaction, l’accès aux terres Agricoles des communautés rurales « se fait par succession conformément aux dispositions coutumières » (article </w:t>
      </w:r>
      <w:r w:rsidR="00DF408B" w:rsidRPr="009F0A1C">
        <w:rPr>
          <w:rFonts w:ascii="Times New Roman" w:hAnsi="Times New Roman" w:cs="Times New Roman"/>
          <w:sz w:val="24"/>
          <w:szCs w:val="24"/>
        </w:rPr>
        <w:t>19)</w:t>
      </w:r>
    </w:p>
    <w:p w14:paraId="01CEAFE6" w14:textId="713EC080" w:rsidR="005B3E8B" w:rsidRPr="009F0A1C" w:rsidRDefault="005B3E8B" w:rsidP="009F0A1C">
      <w:pPr>
        <w:spacing w:line="276" w:lineRule="auto"/>
        <w:jc w:val="both"/>
        <w:rPr>
          <w:rFonts w:ascii="Times New Roman" w:hAnsi="Times New Roman" w:cs="Times New Roman"/>
          <w:sz w:val="24"/>
          <w:szCs w:val="24"/>
        </w:rPr>
      </w:pPr>
    </w:p>
    <w:p w14:paraId="0F6BE651" w14:textId="77777777" w:rsidR="005B3E8B" w:rsidRPr="009F0A1C" w:rsidRDefault="005B3E8B" w:rsidP="009F0A1C">
      <w:pPr>
        <w:spacing w:line="276" w:lineRule="auto"/>
        <w:jc w:val="both"/>
        <w:rPr>
          <w:rFonts w:ascii="Times New Roman" w:hAnsi="Times New Roman" w:cs="Times New Roman"/>
          <w:sz w:val="24"/>
          <w:szCs w:val="24"/>
        </w:rPr>
      </w:pPr>
    </w:p>
    <w:p w14:paraId="23ED5F49" w14:textId="6E87041E" w:rsidR="0072426C" w:rsidRPr="009F0A1C" w:rsidRDefault="0072426C" w:rsidP="009F0A1C">
      <w:pPr>
        <w:pStyle w:val="Titre2"/>
        <w:numPr>
          <w:ilvl w:val="0"/>
          <w:numId w:val="16"/>
        </w:numPr>
        <w:spacing w:line="276" w:lineRule="auto"/>
        <w:jc w:val="both"/>
        <w:rPr>
          <w:rFonts w:ascii="Times New Roman" w:hAnsi="Times New Roman" w:cs="Times New Roman"/>
          <w:b/>
          <w:bCs/>
          <w:color w:val="C00000"/>
          <w:sz w:val="28"/>
          <w:szCs w:val="28"/>
        </w:rPr>
      </w:pPr>
      <w:bookmarkStart w:id="15" w:name="_Toc104202733"/>
      <w:r w:rsidRPr="009F0A1C">
        <w:rPr>
          <w:rFonts w:ascii="Times New Roman" w:hAnsi="Times New Roman" w:cs="Times New Roman"/>
          <w:b/>
          <w:bCs/>
          <w:color w:val="C00000"/>
          <w:sz w:val="28"/>
          <w:szCs w:val="28"/>
        </w:rPr>
        <w:t>La sécurisation des droits fonciers Agricoles</w:t>
      </w:r>
      <w:bookmarkEnd w:id="15"/>
    </w:p>
    <w:p w14:paraId="4CD8895A" w14:textId="77777777" w:rsidR="00AE6FDD" w:rsidRPr="009F0A1C" w:rsidRDefault="001D6276" w:rsidP="009F0A1C">
      <w:pPr>
        <w:spacing w:line="276" w:lineRule="auto"/>
        <w:jc w:val="both"/>
        <w:rPr>
          <w:rFonts w:ascii="Times New Roman" w:hAnsi="Times New Roman" w:cs="Times New Roman"/>
          <w:sz w:val="24"/>
          <w:szCs w:val="24"/>
        </w:rPr>
      </w:pPr>
      <w:r w:rsidRPr="009F0A1C">
        <w:rPr>
          <w:rFonts w:ascii="Times New Roman" w:hAnsi="Times New Roman" w:cs="Times New Roman"/>
          <w:sz w:val="24"/>
          <w:szCs w:val="24"/>
        </w:rPr>
        <w:t xml:space="preserve">Les droits réels sont reconnus sur les terres agricoles. </w:t>
      </w:r>
      <w:r w:rsidR="00C641F0" w:rsidRPr="009F0A1C">
        <w:rPr>
          <w:rFonts w:ascii="Times New Roman" w:hAnsi="Times New Roman" w:cs="Times New Roman"/>
          <w:sz w:val="24"/>
          <w:szCs w:val="24"/>
        </w:rPr>
        <w:t>Les terres agricoles sont « l’ensemble des terres occupées par les activités Agricoles, pastorales, sylvicoles ou piscicoles ou destinées à accueillir l’une ou l’autre de ces activités » (</w:t>
      </w:r>
      <w:r w:rsidR="00C641F0" w:rsidRPr="009F0A1C">
        <w:rPr>
          <w:rFonts w:ascii="Times New Roman" w:hAnsi="Times New Roman" w:cs="Times New Roman"/>
          <w:i/>
          <w:iCs/>
          <w:sz w:val="24"/>
          <w:szCs w:val="24"/>
        </w:rPr>
        <w:t>article 3</w:t>
      </w:r>
      <w:r w:rsidR="00C641F0" w:rsidRPr="009F0A1C">
        <w:rPr>
          <w:rFonts w:ascii="Times New Roman" w:hAnsi="Times New Roman" w:cs="Times New Roman"/>
          <w:sz w:val="24"/>
          <w:szCs w:val="24"/>
        </w:rPr>
        <w:t xml:space="preserve">). </w:t>
      </w:r>
    </w:p>
    <w:p w14:paraId="1EB20FD8" w14:textId="2A1A28F3" w:rsidR="001D6276" w:rsidRPr="009F0A1C" w:rsidRDefault="00C641F0" w:rsidP="009F0A1C">
      <w:pPr>
        <w:spacing w:line="276" w:lineRule="auto"/>
        <w:jc w:val="both"/>
        <w:rPr>
          <w:rFonts w:ascii="Times New Roman" w:hAnsi="Times New Roman" w:cs="Times New Roman"/>
          <w:sz w:val="24"/>
          <w:szCs w:val="24"/>
        </w:rPr>
      </w:pPr>
      <w:r w:rsidRPr="009F0A1C">
        <w:rPr>
          <w:rFonts w:ascii="Times New Roman" w:hAnsi="Times New Roman" w:cs="Times New Roman"/>
          <w:sz w:val="24"/>
          <w:szCs w:val="24"/>
        </w:rPr>
        <w:t xml:space="preserve">La sécurisation des droits sur ces terres est garantie à un double niveau. </w:t>
      </w:r>
      <w:r w:rsidR="001D6276" w:rsidRPr="009F0A1C">
        <w:rPr>
          <w:rFonts w:ascii="Times New Roman" w:hAnsi="Times New Roman" w:cs="Times New Roman"/>
          <w:sz w:val="24"/>
          <w:szCs w:val="24"/>
        </w:rPr>
        <w:t>Au niveau Etat, des registres fonciers tenus par les services compétents des domaines fonciers. Au niveau de chaque commune sont retenus, un registre des possessions foncières des Terres Agricoles, et un registre des Transactions foncières des Terres Agricoles.</w:t>
      </w:r>
    </w:p>
    <w:p w14:paraId="7CC636EE" w14:textId="591AE70C" w:rsidR="001D6276" w:rsidRPr="009F0A1C" w:rsidRDefault="00D803F7" w:rsidP="009F0A1C">
      <w:pPr>
        <w:spacing w:line="276" w:lineRule="auto"/>
        <w:jc w:val="both"/>
        <w:rPr>
          <w:rFonts w:ascii="Times New Roman" w:hAnsi="Times New Roman" w:cs="Times New Roman"/>
          <w:b/>
          <w:bCs/>
          <w:i/>
          <w:iCs/>
          <w:sz w:val="24"/>
          <w:szCs w:val="24"/>
        </w:rPr>
      </w:pPr>
      <w:r w:rsidRPr="009F0A1C">
        <w:rPr>
          <w:rFonts w:ascii="Times New Roman" w:hAnsi="Times New Roman" w:cs="Times New Roman"/>
          <w:b/>
          <w:bCs/>
          <w:i/>
          <w:iCs/>
          <w:sz w:val="24"/>
          <w:szCs w:val="24"/>
        </w:rPr>
        <w:t>Prévention des c</w:t>
      </w:r>
      <w:r w:rsidR="001D6276" w:rsidRPr="009F0A1C">
        <w:rPr>
          <w:rFonts w:ascii="Times New Roman" w:hAnsi="Times New Roman" w:cs="Times New Roman"/>
          <w:b/>
          <w:bCs/>
          <w:i/>
          <w:iCs/>
          <w:sz w:val="24"/>
          <w:szCs w:val="24"/>
        </w:rPr>
        <w:t>onflits autour du foncier</w:t>
      </w:r>
    </w:p>
    <w:p w14:paraId="24BC5A03" w14:textId="696F3BAB" w:rsidR="00003AC3" w:rsidRPr="009F0A1C" w:rsidRDefault="001D6276" w:rsidP="009F0A1C">
      <w:pPr>
        <w:spacing w:line="276" w:lineRule="auto"/>
        <w:jc w:val="both"/>
        <w:rPr>
          <w:rFonts w:ascii="Times New Roman" w:hAnsi="Times New Roman" w:cs="Times New Roman"/>
          <w:sz w:val="24"/>
          <w:szCs w:val="24"/>
        </w:rPr>
      </w:pPr>
      <w:r w:rsidRPr="009F0A1C">
        <w:rPr>
          <w:rFonts w:ascii="Times New Roman" w:hAnsi="Times New Roman" w:cs="Times New Roman"/>
          <w:sz w:val="24"/>
          <w:szCs w:val="24"/>
        </w:rPr>
        <w:t xml:space="preserve">Les conflits fonciers opposent principalement les agriculteurs et les éleveurs, les agriculteurs entre eux et les éleveurs entre eux. </w:t>
      </w:r>
      <w:r w:rsidR="00AE6FDD" w:rsidRPr="009F0A1C">
        <w:rPr>
          <w:rFonts w:ascii="Times New Roman" w:hAnsi="Times New Roman" w:cs="Times New Roman"/>
          <w:sz w:val="24"/>
          <w:szCs w:val="24"/>
        </w:rPr>
        <w:t xml:space="preserve">Les contradictions entre les lois républicaines et les règles et pratiques coutumières sont un </w:t>
      </w:r>
      <w:r w:rsidR="00D803F7" w:rsidRPr="009F0A1C">
        <w:rPr>
          <w:rFonts w:ascii="Times New Roman" w:hAnsi="Times New Roman" w:cs="Times New Roman"/>
          <w:sz w:val="24"/>
          <w:szCs w:val="24"/>
        </w:rPr>
        <w:t xml:space="preserve">des </w:t>
      </w:r>
      <w:r w:rsidR="00AE6FDD" w:rsidRPr="009F0A1C">
        <w:rPr>
          <w:rFonts w:ascii="Times New Roman" w:hAnsi="Times New Roman" w:cs="Times New Roman"/>
          <w:sz w:val="24"/>
          <w:szCs w:val="24"/>
        </w:rPr>
        <w:t>enjeu</w:t>
      </w:r>
      <w:r w:rsidR="00D803F7" w:rsidRPr="009F0A1C">
        <w:rPr>
          <w:rFonts w:ascii="Times New Roman" w:hAnsi="Times New Roman" w:cs="Times New Roman"/>
          <w:sz w:val="24"/>
          <w:szCs w:val="24"/>
        </w:rPr>
        <w:t>x</w:t>
      </w:r>
      <w:r w:rsidR="00AE6FDD" w:rsidRPr="009F0A1C">
        <w:rPr>
          <w:rFonts w:ascii="Times New Roman" w:hAnsi="Times New Roman" w:cs="Times New Roman"/>
          <w:sz w:val="24"/>
          <w:szCs w:val="24"/>
        </w:rPr>
        <w:t xml:space="preserve">. </w:t>
      </w:r>
      <w:r w:rsidRPr="009F0A1C">
        <w:rPr>
          <w:rFonts w:ascii="Times New Roman" w:hAnsi="Times New Roman" w:cs="Times New Roman"/>
          <w:sz w:val="24"/>
          <w:szCs w:val="24"/>
        </w:rPr>
        <w:t>La LFA prévient ces conflits en reconnaissant aux terres coutumières un statut juridique.</w:t>
      </w:r>
      <w:r w:rsidR="00003AC3" w:rsidRPr="009F0A1C">
        <w:rPr>
          <w:rFonts w:ascii="Times New Roman" w:hAnsi="Times New Roman" w:cs="Times New Roman"/>
          <w:sz w:val="24"/>
          <w:szCs w:val="24"/>
        </w:rPr>
        <w:t xml:space="preserve"> Ces terres peuvent bénéficier d’un droit de détention et/ou de possession.</w:t>
      </w:r>
    </w:p>
    <w:p w14:paraId="5B5AD158" w14:textId="68552013" w:rsidR="001D6276" w:rsidRPr="009F0A1C" w:rsidRDefault="001D6276" w:rsidP="009F0A1C">
      <w:pPr>
        <w:spacing w:line="276" w:lineRule="auto"/>
        <w:jc w:val="both"/>
        <w:rPr>
          <w:rFonts w:ascii="Times New Roman" w:hAnsi="Times New Roman" w:cs="Times New Roman"/>
          <w:i/>
          <w:iCs/>
          <w:sz w:val="24"/>
          <w:szCs w:val="24"/>
        </w:rPr>
      </w:pPr>
      <w:r w:rsidRPr="009F0A1C">
        <w:rPr>
          <w:rFonts w:ascii="Times New Roman" w:hAnsi="Times New Roman" w:cs="Times New Roman"/>
          <w:sz w:val="24"/>
          <w:szCs w:val="24"/>
        </w:rPr>
        <w:t xml:space="preserve"> </w:t>
      </w:r>
      <w:r w:rsidR="00AC7241" w:rsidRPr="009F0A1C">
        <w:rPr>
          <w:rFonts w:ascii="Times New Roman" w:hAnsi="Times New Roman" w:cs="Times New Roman"/>
          <w:sz w:val="24"/>
          <w:szCs w:val="24"/>
        </w:rPr>
        <w:t>En effet, « tout détenteur coutumier de terre Agricole peut demander la constatation de ses droits et la délivrance d’une attestation de détention et/ou de possession foncière. Cette demande est faite sur un formulaire fourni par la commune concernée » (</w:t>
      </w:r>
      <w:r w:rsidR="00AC7241" w:rsidRPr="009F0A1C">
        <w:rPr>
          <w:rFonts w:ascii="Times New Roman" w:hAnsi="Times New Roman" w:cs="Times New Roman"/>
          <w:i/>
          <w:iCs/>
          <w:sz w:val="24"/>
          <w:szCs w:val="24"/>
        </w:rPr>
        <w:t>article 34).</w:t>
      </w:r>
    </w:p>
    <w:p w14:paraId="0A5F3382" w14:textId="272692B2" w:rsidR="00AC7241" w:rsidRPr="009F0A1C" w:rsidRDefault="00AC7241" w:rsidP="009F0A1C">
      <w:pPr>
        <w:spacing w:line="276" w:lineRule="auto"/>
        <w:jc w:val="both"/>
        <w:rPr>
          <w:rFonts w:ascii="Times New Roman" w:hAnsi="Times New Roman" w:cs="Times New Roman"/>
          <w:sz w:val="24"/>
          <w:szCs w:val="24"/>
        </w:rPr>
      </w:pPr>
      <w:r w:rsidRPr="009F0A1C">
        <w:rPr>
          <w:rFonts w:ascii="Times New Roman" w:hAnsi="Times New Roman" w:cs="Times New Roman"/>
          <w:sz w:val="24"/>
          <w:szCs w:val="24"/>
        </w:rPr>
        <w:t>La commune joue un rôle déterminant dans la reconnaissance des terres coutumières soumises au payement de droits et taxes.</w:t>
      </w:r>
      <w:r w:rsidR="00B37F5E" w:rsidRPr="009F0A1C">
        <w:rPr>
          <w:rFonts w:ascii="Times New Roman" w:hAnsi="Times New Roman" w:cs="Times New Roman"/>
          <w:sz w:val="24"/>
          <w:szCs w:val="24"/>
        </w:rPr>
        <w:t xml:space="preserve"> L’attestation de détention </w:t>
      </w:r>
      <w:r w:rsidR="00052EC3" w:rsidRPr="009F0A1C">
        <w:rPr>
          <w:rFonts w:ascii="Times New Roman" w:hAnsi="Times New Roman" w:cs="Times New Roman"/>
          <w:sz w:val="24"/>
          <w:szCs w:val="24"/>
        </w:rPr>
        <w:t>coutumière est</w:t>
      </w:r>
      <w:r w:rsidR="00B37F5E" w:rsidRPr="009F0A1C">
        <w:rPr>
          <w:rFonts w:ascii="Times New Roman" w:hAnsi="Times New Roman" w:cs="Times New Roman"/>
          <w:sz w:val="24"/>
          <w:szCs w:val="24"/>
        </w:rPr>
        <w:t xml:space="preserve"> visée par le chef de village et de fraction sous avis favorable de la commission foncière </w:t>
      </w:r>
      <w:r w:rsidR="00003AC3" w:rsidRPr="009F0A1C">
        <w:rPr>
          <w:rFonts w:ascii="Times New Roman" w:hAnsi="Times New Roman" w:cs="Times New Roman"/>
          <w:i/>
          <w:iCs/>
          <w:sz w:val="24"/>
          <w:szCs w:val="24"/>
        </w:rPr>
        <w:t>(article</w:t>
      </w:r>
      <w:r w:rsidR="00B37F5E" w:rsidRPr="009F0A1C">
        <w:rPr>
          <w:rFonts w:ascii="Times New Roman" w:hAnsi="Times New Roman" w:cs="Times New Roman"/>
          <w:i/>
          <w:iCs/>
          <w:sz w:val="24"/>
          <w:szCs w:val="24"/>
        </w:rPr>
        <w:t xml:space="preserve"> 35</w:t>
      </w:r>
      <w:r w:rsidR="00B37F5E" w:rsidRPr="009F0A1C">
        <w:rPr>
          <w:rFonts w:ascii="Times New Roman" w:hAnsi="Times New Roman" w:cs="Times New Roman"/>
          <w:sz w:val="24"/>
          <w:szCs w:val="24"/>
        </w:rPr>
        <w:t>)</w:t>
      </w:r>
      <w:r w:rsidR="00052EC3" w:rsidRPr="009F0A1C">
        <w:rPr>
          <w:rFonts w:ascii="Times New Roman" w:hAnsi="Times New Roman" w:cs="Times New Roman"/>
          <w:sz w:val="24"/>
          <w:szCs w:val="24"/>
        </w:rPr>
        <w:t xml:space="preserve">, et légalisée par le maire de la commune concernée </w:t>
      </w:r>
      <w:r w:rsidR="00317244" w:rsidRPr="009F0A1C">
        <w:rPr>
          <w:rFonts w:ascii="Times New Roman" w:hAnsi="Times New Roman" w:cs="Times New Roman"/>
          <w:i/>
          <w:iCs/>
          <w:sz w:val="24"/>
          <w:szCs w:val="24"/>
        </w:rPr>
        <w:t>(article</w:t>
      </w:r>
      <w:r w:rsidR="00052EC3" w:rsidRPr="009F0A1C">
        <w:rPr>
          <w:rFonts w:ascii="Times New Roman" w:hAnsi="Times New Roman" w:cs="Times New Roman"/>
          <w:i/>
          <w:iCs/>
          <w:sz w:val="24"/>
          <w:szCs w:val="24"/>
        </w:rPr>
        <w:t xml:space="preserve"> 36</w:t>
      </w:r>
      <w:r w:rsidR="00052EC3" w:rsidRPr="009F0A1C">
        <w:rPr>
          <w:rFonts w:ascii="Times New Roman" w:hAnsi="Times New Roman" w:cs="Times New Roman"/>
          <w:sz w:val="24"/>
          <w:szCs w:val="24"/>
        </w:rPr>
        <w:t>).</w:t>
      </w:r>
      <w:r w:rsidRPr="009F0A1C">
        <w:rPr>
          <w:rFonts w:ascii="Times New Roman" w:hAnsi="Times New Roman" w:cs="Times New Roman"/>
          <w:sz w:val="24"/>
          <w:szCs w:val="24"/>
        </w:rPr>
        <w:t xml:space="preserve"> La </w:t>
      </w:r>
      <w:r w:rsidR="00B37F5E" w:rsidRPr="009F0A1C">
        <w:rPr>
          <w:rFonts w:ascii="Times New Roman" w:hAnsi="Times New Roman" w:cs="Times New Roman"/>
          <w:sz w:val="24"/>
          <w:szCs w:val="24"/>
        </w:rPr>
        <w:t>constatation</w:t>
      </w:r>
      <w:r w:rsidRPr="009F0A1C">
        <w:rPr>
          <w:rFonts w:ascii="Times New Roman" w:hAnsi="Times New Roman" w:cs="Times New Roman"/>
          <w:sz w:val="24"/>
          <w:szCs w:val="24"/>
        </w:rPr>
        <w:t xml:space="preserve"> et l’enregistrement des droits de détention coutumière est précisé par décret</w:t>
      </w:r>
      <w:r w:rsidR="00B37F5E" w:rsidRPr="009F0A1C">
        <w:rPr>
          <w:rFonts w:ascii="Times New Roman" w:hAnsi="Times New Roman" w:cs="Times New Roman"/>
          <w:sz w:val="24"/>
          <w:szCs w:val="24"/>
        </w:rPr>
        <w:t xml:space="preserve"> conjoint des ministères chargés</w:t>
      </w:r>
      <w:r w:rsidRPr="009F0A1C">
        <w:rPr>
          <w:rFonts w:ascii="Times New Roman" w:hAnsi="Times New Roman" w:cs="Times New Roman"/>
          <w:sz w:val="24"/>
          <w:szCs w:val="24"/>
        </w:rPr>
        <w:t xml:space="preserve"> d</w:t>
      </w:r>
      <w:r w:rsidR="00B37F5E" w:rsidRPr="009F0A1C">
        <w:rPr>
          <w:rFonts w:ascii="Times New Roman" w:hAnsi="Times New Roman" w:cs="Times New Roman"/>
          <w:sz w:val="24"/>
          <w:szCs w:val="24"/>
        </w:rPr>
        <w:t xml:space="preserve">e l’Agriculture, des domaines de l’Etat et des collectivités territoriales. </w:t>
      </w:r>
      <w:r w:rsidRPr="009F0A1C">
        <w:rPr>
          <w:rFonts w:ascii="Times New Roman" w:hAnsi="Times New Roman" w:cs="Times New Roman"/>
          <w:sz w:val="24"/>
          <w:szCs w:val="24"/>
        </w:rPr>
        <w:t xml:space="preserve"> </w:t>
      </w:r>
    </w:p>
    <w:p w14:paraId="5F8BE46F" w14:textId="2A297C44" w:rsidR="00052EC3" w:rsidRPr="009F0A1C" w:rsidRDefault="00052EC3" w:rsidP="009F0A1C">
      <w:pPr>
        <w:spacing w:line="276" w:lineRule="auto"/>
        <w:jc w:val="both"/>
        <w:rPr>
          <w:rFonts w:ascii="Times New Roman" w:hAnsi="Times New Roman" w:cs="Times New Roman"/>
          <w:sz w:val="24"/>
          <w:szCs w:val="24"/>
        </w:rPr>
      </w:pPr>
      <w:r w:rsidRPr="009F0A1C">
        <w:rPr>
          <w:rFonts w:ascii="Times New Roman" w:hAnsi="Times New Roman" w:cs="Times New Roman"/>
          <w:sz w:val="24"/>
          <w:szCs w:val="24"/>
        </w:rPr>
        <w:t>Le processus de reconnaissance des terres coutumières en impliquant des acteurs multiples (élus locaux, mécanismes de gestion/prévention des conflits fonciers, autorités étatiques, chefs de villages) sécurise les droits réels des personnes, en même temps qu’il complexifie la démarche, par conséquent dissuade éventuellement.</w:t>
      </w:r>
    </w:p>
    <w:p w14:paraId="1491065C" w14:textId="10AB0AB9" w:rsidR="00052EC3" w:rsidRPr="009F0A1C" w:rsidRDefault="00052EC3" w:rsidP="009F0A1C">
      <w:pPr>
        <w:spacing w:line="276" w:lineRule="auto"/>
        <w:jc w:val="both"/>
        <w:rPr>
          <w:rFonts w:ascii="Times New Roman" w:hAnsi="Times New Roman" w:cs="Times New Roman"/>
          <w:sz w:val="24"/>
          <w:szCs w:val="24"/>
        </w:rPr>
      </w:pPr>
      <w:r w:rsidRPr="009F0A1C">
        <w:rPr>
          <w:rFonts w:ascii="Times New Roman" w:hAnsi="Times New Roman" w:cs="Times New Roman"/>
          <w:sz w:val="24"/>
          <w:szCs w:val="24"/>
        </w:rPr>
        <w:t xml:space="preserve">Pour ce qui est de l’attestation de possession foncière, elle est délivrée par </w:t>
      </w:r>
      <w:r w:rsidR="00D803F7" w:rsidRPr="009F0A1C">
        <w:rPr>
          <w:rFonts w:ascii="Times New Roman" w:hAnsi="Times New Roman" w:cs="Times New Roman"/>
          <w:sz w:val="24"/>
          <w:szCs w:val="24"/>
        </w:rPr>
        <w:t xml:space="preserve">le </w:t>
      </w:r>
      <w:r w:rsidRPr="009F0A1C">
        <w:rPr>
          <w:rFonts w:ascii="Times New Roman" w:hAnsi="Times New Roman" w:cs="Times New Roman"/>
          <w:sz w:val="24"/>
          <w:szCs w:val="24"/>
        </w:rPr>
        <w:t>« maire de la commune concernée</w:t>
      </w:r>
      <w:r w:rsidR="009C31BC" w:rsidRPr="009F0A1C">
        <w:rPr>
          <w:rFonts w:ascii="Times New Roman" w:hAnsi="Times New Roman" w:cs="Times New Roman"/>
          <w:sz w:val="24"/>
          <w:szCs w:val="24"/>
        </w:rPr>
        <w:t xml:space="preserve"> sur présentation de l’attestation de détention coutumière, et après avis favorable de la commission foncière villageoise et de fraction (</w:t>
      </w:r>
      <w:r w:rsidR="009C31BC" w:rsidRPr="009F0A1C">
        <w:rPr>
          <w:rFonts w:ascii="Times New Roman" w:hAnsi="Times New Roman" w:cs="Times New Roman"/>
          <w:i/>
          <w:iCs/>
          <w:sz w:val="24"/>
          <w:szCs w:val="24"/>
        </w:rPr>
        <w:t>article 38</w:t>
      </w:r>
      <w:r w:rsidR="009C31BC" w:rsidRPr="009F0A1C">
        <w:rPr>
          <w:rFonts w:ascii="Times New Roman" w:hAnsi="Times New Roman" w:cs="Times New Roman"/>
          <w:sz w:val="24"/>
          <w:szCs w:val="24"/>
        </w:rPr>
        <w:t>).</w:t>
      </w:r>
    </w:p>
    <w:p w14:paraId="1375EC6D" w14:textId="6E0C7C2F" w:rsidR="00003AC3" w:rsidRPr="009F0A1C" w:rsidRDefault="00003AC3" w:rsidP="009F0A1C">
      <w:pPr>
        <w:spacing w:line="276" w:lineRule="auto"/>
        <w:jc w:val="both"/>
        <w:rPr>
          <w:rFonts w:ascii="Times New Roman" w:hAnsi="Times New Roman" w:cs="Times New Roman"/>
          <w:i/>
          <w:iCs/>
          <w:sz w:val="24"/>
          <w:szCs w:val="24"/>
        </w:rPr>
      </w:pPr>
      <w:r w:rsidRPr="009F0A1C">
        <w:rPr>
          <w:rFonts w:ascii="Times New Roman" w:hAnsi="Times New Roman" w:cs="Times New Roman"/>
          <w:sz w:val="24"/>
          <w:szCs w:val="24"/>
        </w:rPr>
        <w:lastRenderedPageBreak/>
        <w:t xml:space="preserve">Enfin les attestations de détention/possession sont individuelles ou collectives. Elles </w:t>
      </w:r>
      <w:r w:rsidR="00317244" w:rsidRPr="009F0A1C">
        <w:rPr>
          <w:rFonts w:ascii="Times New Roman" w:hAnsi="Times New Roman" w:cs="Times New Roman"/>
          <w:sz w:val="24"/>
          <w:szCs w:val="24"/>
        </w:rPr>
        <w:t xml:space="preserve">sont transmissibles par successions. Elles </w:t>
      </w:r>
      <w:r w:rsidRPr="009F0A1C">
        <w:rPr>
          <w:rFonts w:ascii="Times New Roman" w:hAnsi="Times New Roman" w:cs="Times New Roman"/>
          <w:sz w:val="24"/>
          <w:szCs w:val="24"/>
        </w:rPr>
        <w:t xml:space="preserve">peuvent faire l’objet de </w:t>
      </w:r>
      <w:r w:rsidR="00317244" w:rsidRPr="009F0A1C">
        <w:rPr>
          <w:rFonts w:ascii="Times New Roman" w:hAnsi="Times New Roman" w:cs="Times New Roman"/>
          <w:sz w:val="24"/>
          <w:szCs w:val="24"/>
        </w:rPr>
        <w:t xml:space="preserve">sécession gratuitement ou à titre onéreux dans les conditions déterminées par la loi en vigueur </w:t>
      </w:r>
      <w:r w:rsidR="00C641F0" w:rsidRPr="009F0A1C">
        <w:rPr>
          <w:rFonts w:ascii="Times New Roman" w:hAnsi="Times New Roman" w:cs="Times New Roman"/>
          <w:sz w:val="24"/>
          <w:szCs w:val="24"/>
        </w:rPr>
        <w:t>(</w:t>
      </w:r>
      <w:r w:rsidR="00C641F0" w:rsidRPr="009F0A1C">
        <w:rPr>
          <w:rFonts w:ascii="Times New Roman" w:hAnsi="Times New Roman" w:cs="Times New Roman"/>
          <w:i/>
          <w:iCs/>
          <w:sz w:val="24"/>
          <w:szCs w:val="24"/>
        </w:rPr>
        <w:t>articles</w:t>
      </w:r>
      <w:r w:rsidR="00317244" w:rsidRPr="009F0A1C">
        <w:rPr>
          <w:rFonts w:ascii="Times New Roman" w:hAnsi="Times New Roman" w:cs="Times New Roman"/>
          <w:i/>
          <w:iCs/>
          <w:sz w:val="24"/>
          <w:szCs w:val="24"/>
        </w:rPr>
        <w:t xml:space="preserve"> 15 à 29).</w:t>
      </w:r>
    </w:p>
    <w:p w14:paraId="591CE12B" w14:textId="39AAE37D" w:rsidR="009D2681" w:rsidRPr="009F0A1C" w:rsidRDefault="009D2681" w:rsidP="009F0A1C">
      <w:pPr>
        <w:spacing w:line="276" w:lineRule="auto"/>
        <w:jc w:val="both"/>
        <w:rPr>
          <w:rFonts w:ascii="Times New Roman" w:hAnsi="Times New Roman" w:cs="Times New Roman"/>
          <w:i/>
          <w:iCs/>
          <w:sz w:val="24"/>
          <w:szCs w:val="24"/>
        </w:rPr>
      </w:pPr>
      <w:r w:rsidRPr="009F0A1C">
        <w:rPr>
          <w:rFonts w:ascii="Times New Roman" w:hAnsi="Times New Roman" w:cs="Times New Roman"/>
          <w:i/>
          <w:iCs/>
          <w:sz w:val="24"/>
          <w:szCs w:val="24"/>
        </w:rPr>
        <w:t>L’article 42</w:t>
      </w:r>
      <w:r w:rsidRPr="009F0A1C">
        <w:rPr>
          <w:rFonts w:ascii="Times New Roman" w:hAnsi="Times New Roman" w:cs="Times New Roman"/>
          <w:sz w:val="24"/>
          <w:szCs w:val="24"/>
        </w:rPr>
        <w:t xml:space="preserve"> </w:t>
      </w:r>
      <w:r w:rsidR="0076410E" w:rsidRPr="009F0A1C">
        <w:rPr>
          <w:rFonts w:ascii="Times New Roman" w:hAnsi="Times New Roman" w:cs="Times New Roman"/>
          <w:sz w:val="24"/>
          <w:szCs w:val="24"/>
        </w:rPr>
        <w:t xml:space="preserve">de la LFA </w:t>
      </w:r>
      <w:r w:rsidRPr="009F0A1C">
        <w:rPr>
          <w:rFonts w:ascii="Times New Roman" w:hAnsi="Times New Roman" w:cs="Times New Roman"/>
          <w:sz w:val="24"/>
          <w:szCs w:val="24"/>
        </w:rPr>
        <w:t>reconnaît les droits des éleveurs et des pêcheurs sans exclure les us et coutumes communs en vigueur dans la localité :</w:t>
      </w:r>
      <w:r w:rsidRPr="009F0A1C">
        <w:rPr>
          <w:rFonts w:ascii="Times New Roman" w:hAnsi="Times New Roman" w:cs="Times New Roman"/>
          <w:b/>
          <w:bCs/>
          <w:sz w:val="24"/>
          <w:szCs w:val="24"/>
        </w:rPr>
        <w:t xml:space="preserve"> </w:t>
      </w:r>
      <w:r w:rsidRPr="009F0A1C">
        <w:rPr>
          <w:rFonts w:ascii="Times New Roman" w:hAnsi="Times New Roman" w:cs="Times New Roman"/>
          <w:i/>
          <w:iCs/>
          <w:sz w:val="24"/>
          <w:szCs w:val="24"/>
        </w:rPr>
        <w:t>« Les éleveurs et les pêcheurs peuvent se voir reconnaître un droit d’usage prioritaire sur les ressources naturelles situées sur leur terroir d’attache. Le droit d’usage prioritaire n’exclut pas l’exercice des us et coutumes communs aux éleveurs et aux pêcheurs en matière de gestion et d’exploitation des zones de pâturage et de pêche, notamment l’accès des tiers aux points d’eau, le droit de parcours et de pacage et de pêche ».</w:t>
      </w:r>
    </w:p>
    <w:p w14:paraId="0C678CE1" w14:textId="205FE511" w:rsidR="001C3B36" w:rsidRPr="009F0A1C" w:rsidRDefault="001C3B36" w:rsidP="009F0A1C">
      <w:pPr>
        <w:spacing w:line="276" w:lineRule="auto"/>
        <w:jc w:val="both"/>
        <w:rPr>
          <w:rFonts w:ascii="Times New Roman" w:hAnsi="Times New Roman" w:cs="Times New Roman"/>
          <w:sz w:val="24"/>
          <w:szCs w:val="24"/>
        </w:rPr>
      </w:pPr>
      <w:r w:rsidRPr="009F0A1C">
        <w:rPr>
          <w:rFonts w:ascii="Times New Roman" w:hAnsi="Times New Roman" w:cs="Times New Roman"/>
          <w:sz w:val="24"/>
          <w:szCs w:val="24"/>
        </w:rPr>
        <w:t>Ces dispositions de la LFA concernant les éleveurs, est largement pris en compte par le Charte Pastorale. Ce texte de Loi intègre aussi l’esprit de la prévention/gestion des conflits fonciers.</w:t>
      </w:r>
    </w:p>
    <w:p w14:paraId="66F81340" w14:textId="2FBAE183" w:rsidR="003D424B" w:rsidRPr="009F0A1C" w:rsidRDefault="003D424B" w:rsidP="009F0A1C">
      <w:pPr>
        <w:pStyle w:val="Titre2"/>
        <w:numPr>
          <w:ilvl w:val="0"/>
          <w:numId w:val="16"/>
        </w:numPr>
        <w:spacing w:line="276" w:lineRule="auto"/>
        <w:jc w:val="both"/>
        <w:rPr>
          <w:rFonts w:ascii="Times New Roman" w:hAnsi="Times New Roman" w:cs="Times New Roman"/>
          <w:b/>
          <w:bCs/>
          <w:color w:val="C00000"/>
          <w:sz w:val="28"/>
          <w:szCs w:val="28"/>
        </w:rPr>
      </w:pPr>
      <w:bookmarkStart w:id="16" w:name="_Toc104202734"/>
      <w:r w:rsidRPr="009F0A1C">
        <w:rPr>
          <w:rFonts w:ascii="Times New Roman" w:hAnsi="Times New Roman" w:cs="Times New Roman"/>
          <w:b/>
          <w:bCs/>
          <w:color w:val="C00000"/>
          <w:sz w:val="28"/>
          <w:szCs w:val="28"/>
        </w:rPr>
        <w:t xml:space="preserve">Des </w:t>
      </w:r>
      <w:r w:rsidR="0072426C" w:rsidRPr="009F0A1C">
        <w:rPr>
          <w:rFonts w:ascii="Times New Roman" w:hAnsi="Times New Roman" w:cs="Times New Roman"/>
          <w:b/>
          <w:bCs/>
          <w:color w:val="C00000"/>
          <w:sz w:val="28"/>
          <w:szCs w:val="28"/>
        </w:rPr>
        <w:t>Organes de gestion du foncier Agricole</w:t>
      </w:r>
      <w:bookmarkEnd w:id="16"/>
      <w:r w:rsidR="00F000EB" w:rsidRPr="009F0A1C">
        <w:rPr>
          <w:rFonts w:ascii="Times New Roman" w:hAnsi="Times New Roman" w:cs="Times New Roman"/>
          <w:b/>
          <w:bCs/>
          <w:color w:val="C00000"/>
          <w:sz w:val="28"/>
          <w:szCs w:val="28"/>
        </w:rPr>
        <w:t xml:space="preserve"> </w:t>
      </w:r>
    </w:p>
    <w:p w14:paraId="7EFEBE73" w14:textId="0679F954" w:rsidR="0072426C" w:rsidRPr="009F0A1C" w:rsidRDefault="00D70178" w:rsidP="009F0A1C">
      <w:pPr>
        <w:spacing w:line="276" w:lineRule="auto"/>
        <w:jc w:val="both"/>
        <w:rPr>
          <w:rFonts w:ascii="Times New Roman" w:hAnsi="Times New Roman" w:cs="Times New Roman"/>
          <w:sz w:val="24"/>
          <w:szCs w:val="24"/>
        </w:rPr>
      </w:pPr>
      <w:r w:rsidRPr="009F0A1C">
        <w:rPr>
          <w:rFonts w:ascii="Times New Roman" w:hAnsi="Times New Roman" w:cs="Times New Roman"/>
          <w:sz w:val="24"/>
          <w:szCs w:val="24"/>
        </w:rPr>
        <w:t>La L</w:t>
      </w:r>
      <w:r w:rsidR="003D424B" w:rsidRPr="009F0A1C">
        <w:rPr>
          <w:rFonts w:ascii="Times New Roman" w:hAnsi="Times New Roman" w:cs="Times New Roman"/>
          <w:sz w:val="24"/>
          <w:szCs w:val="24"/>
        </w:rPr>
        <w:t>FA</w:t>
      </w:r>
      <w:r w:rsidRPr="009F0A1C">
        <w:rPr>
          <w:rFonts w:ascii="Times New Roman" w:hAnsi="Times New Roman" w:cs="Times New Roman"/>
          <w:sz w:val="24"/>
          <w:szCs w:val="24"/>
        </w:rPr>
        <w:t xml:space="preserve"> institue d</w:t>
      </w:r>
      <w:r w:rsidR="0072426C" w:rsidRPr="009F0A1C">
        <w:rPr>
          <w:rFonts w:ascii="Times New Roman" w:hAnsi="Times New Roman" w:cs="Times New Roman"/>
          <w:sz w:val="24"/>
          <w:szCs w:val="24"/>
        </w:rPr>
        <w:t>eux organes</w:t>
      </w:r>
      <w:r w:rsidRPr="009F0A1C">
        <w:rPr>
          <w:rFonts w:ascii="Times New Roman" w:hAnsi="Times New Roman" w:cs="Times New Roman"/>
          <w:sz w:val="24"/>
          <w:szCs w:val="24"/>
        </w:rPr>
        <w:t xml:space="preserve"> de gestion du foncier Agricole à savoir les</w:t>
      </w:r>
      <w:r w:rsidR="0072426C" w:rsidRPr="009F0A1C">
        <w:rPr>
          <w:rFonts w:ascii="Times New Roman" w:hAnsi="Times New Roman" w:cs="Times New Roman"/>
          <w:sz w:val="24"/>
          <w:szCs w:val="24"/>
        </w:rPr>
        <w:t xml:space="preserve"> commissions foncières villageoises et de fractions </w:t>
      </w:r>
      <w:r w:rsidRPr="009F0A1C">
        <w:rPr>
          <w:rFonts w:ascii="Times New Roman" w:hAnsi="Times New Roman" w:cs="Times New Roman"/>
          <w:sz w:val="24"/>
          <w:szCs w:val="24"/>
        </w:rPr>
        <w:t>et l’Observatoire</w:t>
      </w:r>
      <w:r w:rsidR="0072426C" w:rsidRPr="009F0A1C">
        <w:rPr>
          <w:rFonts w:ascii="Times New Roman" w:hAnsi="Times New Roman" w:cs="Times New Roman"/>
          <w:sz w:val="24"/>
          <w:szCs w:val="24"/>
        </w:rPr>
        <w:t xml:space="preserve"> national du Foncier Agricole.</w:t>
      </w:r>
      <w:r w:rsidRPr="009F0A1C">
        <w:rPr>
          <w:rFonts w:ascii="Times New Roman" w:hAnsi="Times New Roman" w:cs="Times New Roman"/>
          <w:sz w:val="24"/>
          <w:szCs w:val="24"/>
        </w:rPr>
        <w:t xml:space="preserve"> La composition et les modalités de fonctionnement de ces organes sont régies par décret pris en Conseil des ministres. </w:t>
      </w:r>
    </w:p>
    <w:p w14:paraId="7D157A2D" w14:textId="1025656A" w:rsidR="00AB14BC" w:rsidRPr="009F0A1C" w:rsidRDefault="00AB14BC" w:rsidP="009F0A1C">
      <w:pPr>
        <w:spacing w:line="276" w:lineRule="auto"/>
        <w:jc w:val="both"/>
        <w:rPr>
          <w:rFonts w:ascii="Times New Roman" w:hAnsi="Times New Roman" w:cs="Times New Roman"/>
          <w:b/>
          <w:bCs/>
          <w:i/>
          <w:iCs/>
          <w:sz w:val="24"/>
          <w:szCs w:val="24"/>
        </w:rPr>
      </w:pPr>
      <w:r w:rsidRPr="009F0A1C">
        <w:rPr>
          <w:rFonts w:ascii="Times New Roman" w:hAnsi="Times New Roman" w:cs="Times New Roman"/>
          <w:b/>
          <w:bCs/>
          <w:i/>
          <w:iCs/>
          <w:sz w:val="24"/>
          <w:szCs w:val="24"/>
        </w:rPr>
        <w:t xml:space="preserve">Les commissions foncières </w:t>
      </w:r>
    </w:p>
    <w:p w14:paraId="594C3FE4" w14:textId="2AAAD8A3" w:rsidR="00F31481" w:rsidRPr="009F0A1C" w:rsidRDefault="00AB14BC" w:rsidP="009F0A1C">
      <w:pPr>
        <w:spacing w:line="276" w:lineRule="auto"/>
        <w:jc w:val="both"/>
        <w:rPr>
          <w:rFonts w:ascii="Times New Roman" w:hAnsi="Times New Roman" w:cs="Times New Roman"/>
          <w:sz w:val="24"/>
          <w:szCs w:val="24"/>
        </w:rPr>
      </w:pPr>
      <w:r w:rsidRPr="009F0A1C">
        <w:rPr>
          <w:rFonts w:ascii="Times New Roman" w:hAnsi="Times New Roman" w:cs="Times New Roman"/>
          <w:sz w:val="24"/>
          <w:szCs w:val="24"/>
        </w:rPr>
        <w:t>Les commissions foncières assurent la prévention des conflits (</w:t>
      </w:r>
      <w:r w:rsidRPr="009F0A1C">
        <w:rPr>
          <w:rFonts w:ascii="Times New Roman" w:hAnsi="Times New Roman" w:cs="Times New Roman"/>
          <w:i/>
          <w:iCs/>
          <w:sz w:val="24"/>
          <w:szCs w:val="24"/>
        </w:rPr>
        <w:t>article 48</w:t>
      </w:r>
      <w:r w:rsidRPr="009F0A1C">
        <w:rPr>
          <w:rFonts w:ascii="Times New Roman" w:hAnsi="Times New Roman" w:cs="Times New Roman"/>
          <w:sz w:val="24"/>
          <w:szCs w:val="24"/>
        </w:rPr>
        <w:t xml:space="preserve">). En son </w:t>
      </w:r>
      <w:r w:rsidRPr="009F0A1C">
        <w:rPr>
          <w:rFonts w:ascii="Times New Roman" w:hAnsi="Times New Roman" w:cs="Times New Roman"/>
          <w:i/>
          <w:iCs/>
          <w:sz w:val="24"/>
          <w:szCs w:val="24"/>
        </w:rPr>
        <w:t>article 49</w:t>
      </w:r>
      <w:r w:rsidRPr="009F0A1C">
        <w:rPr>
          <w:rFonts w:ascii="Times New Roman" w:hAnsi="Times New Roman" w:cs="Times New Roman"/>
          <w:sz w:val="24"/>
          <w:szCs w:val="24"/>
        </w:rPr>
        <w:t>, la Loi stipule que « tout différend relatif aux terres Agricoles est obligatoirement soumis à la commission foncière villageoise et de fraction territorialement compétente, préalablement à toute saisine des tribunaux</w:t>
      </w:r>
      <w:r w:rsidRPr="009F0A1C">
        <w:rPr>
          <w:rFonts w:ascii="Times New Roman" w:hAnsi="Times New Roman" w:cs="Times New Roman"/>
          <w:i/>
          <w:iCs/>
          <w:sz w:val="24"/>
          <w:szCs w:val="24"/>
        </w:rPr>
        <w:t> »</w:t>
      </w:r>
      <w:r w:rsidR="00904FBC" w:rsidRPr="009F0A1C">
        <w:rPr>
          <w:rFonts w:ascii="Times New Roman" w:hAnsi="Times New Roman" w:cs="Times New Roman"/>
          <w:i/>
          <w:iCs/>
          <w:sz w:val="24"/>
          <w:szCs w:val="24"/>
        </w:rPr>
        <w:t xml:space="preserve">. </w:t>
      </w:r>
      <w:r w:rsidR="00904FBC" w:rsidRPr="009F0A1C">
        <w:rPr>
          <w:rFonts w:ascii="Times New Roman" w:hAnsi="Times New Roman" w:cs="Times New Roman"/>
          <w:sz w:val="24"/>
          <w:szCs w:val="24"/>
        </w:rPr>
        <w:t>Le caractère obligatoire de la saisine de la commission foncière en cas de différend, rend cette dernière indispensable dans le processus de prévention/gestion des conflits fonciers.</w:t>
      </w:r>
    </w:p>
    <w:p w14:paraId="77CD6AFA" w14:textId="32DB8A2D" w:rsidR="00D84A66" w:rsidRPr="009F0A1C" w:rsidRDefault="00F31481" w:rsidP="009F0A1C">
      <w:pPr>
        <w:spacing w:line="276" w:lineRule="auto"/>
        <w:jc w:val="both"/>
        <w:rPr>
          <w:rFonts w:ascii="Times New Roman" w:hAnsi="Times New Roman" w:cs="Times New Roman"/>
          <w:sz w:val="24"/>
          <w:szCs w:val="24"/>
        </w:rPr>
      </w:pPr>
      <w:r w:rsidRPr="009F0A1C">
        <w:rPr>
          <w:rFonts w:ascii="Times New Roman" w:hAnsi="Times New Roman" w:cs="Times New Roman"/>
          <w:sz w:val="24"/>
          <w:szCs w:val="24"/>
        </w:rPr>
        <w:t xml:space="preserve">Dans </w:t>
      </w:r>
      <w:r w:rsidR="009D2ACA" w:rsidRPr="009F0A1C">
        <w:rPr>
          <w:rFonts w:ascii="Times New Roman" w:hAnsi="Times New Roman" w:cs="Times New Roman"/>
          <w:sz w:val="24"/>
          <w:szCs w:val="24"/>
        </w:rPr>
        <w:t>leurs missions</w:t>
      </w:r>
      <w:r w:rsidRPr="009F0A1C">
        <w:rPr>
          <w:rFonts w:ascii="Times New Roman" w:hAnsi="Times New Roman" w:cs="Times New Roman"/>
          <w:sz w:val="24"/>
          <w:szCs w:val="24"/>
        </w:rPr>
        <w:t xml:space="preserve">, </w:t>
      </w:r>
      <w:r w:rsidR="003D424B" w:rsidRPr="009F0A1C">
        <w:rPr>
          <w:rFonts w:ascii="Times New Roman" w:hAnsi="Times New Roman" w:cs="Times New Roman"/>
          <w:sz w:val="24"/>
          <w:szCs w:val="24"/>
        </w:rPr>
        <w:t>les COFO</w:t>
      </w:r>
      <w:r w:rsidRPr="009F0A1C">
        <w:rPr>
          <w:rFonts w:ascii="Times New Roman" w:hAnsi="Times New Roman" w:cs="Times New Roman"/>
          <w:sz w:val="24"/>
          <w:szCs w:val="24"/>
        </w:rPr>
        <w:t xml:space="preserve"> notifie</w:t>
      </w:r>
      <w:r w:rsidR="009D2ACA" w:rsidRPr="009F0A1C">
        <w:rPr>
          <w:rFonts w:ascii="Times New Roman" w:hAnsi="Times New Roman" w:cs="Times New Roman"/>
          <w:sz w:val="24"/>
          <w:szCs w:val="24"/>
        </w:rPr>
        <w:t>nt</w:t>
      </w:r>
      <w:r w:rsidRPr="009F0A1C">
        <w:rPr>
          <w:rFonts w:ascii="Times New Roman" w:hAnsi="Times New Roman" w:cs="Times New Roman"/>
          <w:sz w:val="24"/>
          <w:szCs w:val="24"/>
        </w:rPr>
        <w:t xml:space="preserve"> le succès de la conciliation ou son échec : « </w:t>
      </w:r>
      <w:r w:rsidR="00AB14BC" w:rsidRPr="009F0A1C">
        <w:rPr>
          <w:rFonts w:ascii="Times New Roman" w:hAnsi="Times New Roman" w:cs="Times New Roman"/>
          <w:sz w:val="24"/>
          <w:szCs w:val="24"/>
        </w:rPr>
        <w:t>lorsque la conciliation entreprise met fin au différend, la commission foncière villageoise et de fraction établit un procès-verbal de conciliation qu’elle transmet au juge compétent pour homologation</w:t>
      </w:r>
      <w:r w:rsidRPr="009F0A1C">
        <w:rPr>
          <w:rFonts w:ascii="Times New Roman" w:hAnsi="Times New Roman" w:cs="Times New Roman"/>
          <w:sz w:val="24"/>
          <w:szCs w:val="24"/>
        </w:rPr>
        <w:t xml:space="preserve">. </w:t>
      </w:r>
      <w:r w:rsidR="00D84A66" w:rsidRPr="009F0A1C">
        <w:rPr>
          <w:rFonts w:ascii="Times New Roman" w:hAnsi="Times New Roman" w:cs="Times New Roman"/>
          <w:sz w:val="24"/>
          <w:szCs w:val="24"/>
        </w:rPr>
        <w:t>En cas de non conciliation, il est dressé un procès-verbal de non conciliation que la commission foncière villageoise et de fraction transmet au tribunal compétent</w:t>
      </w:r>
      <w:r w:rsidRPr="009F0A1C">
        <w:rPr>
          <w:rFonts w:ascii="Times New Roman" w:hAnsi="Times New Roman" w:cs="Times New Roman"/>
          <w:sz w:val="24"/>
          <w:szCs w:val="24"/>
        </w:rPr>
        <w:t> »</w:t>
      </w:r>
      <w:r w:rsidRPr="009F0A1C">
        <w:rPr>
          <w:rFonts w:ascii="Times New Roman" w:hAnsi="Times New Roman" w:cs="Times New Roman"/>
          <w:i/>
          <w:iCs/>
          <w:sz w:val="24"/>
          <w:szCs w:val="24"/>
        </w:rPr>
        <w:t xml:space="preserve"> (article 50).</w:t>
      </w:r>
    </w:p>
    <w:p w14:paraId="74FE1C46" w14:textId="5C3F3BB8" w:rsidR="00F31481" w:rsidRPr="009F0A1C" w:rsidRDefault="00F31481" w:rsidP="009F0A1C">
      <w:pPr>
        <w:spacing w:line="276" w:lineRule="auto"/>
        <w:jc w:val="both"/>
        <w:rPr>
          <w:rFonts w:ascii="Times New Roman" w:hAnsi="Times New Roman" w:cs="Times New Roman"/>
          <w:sz w:val="24"/>
          <w:szCs w:val="24"/>
        </w:rPr>
      </w:pPr>
      <w:r w:rsidRPr="009F0A1C">
        <w:rPr>
          <w:rFonts w:ascii="Times New Roman" w:hAnsi="Times New Roman" w:cs="Times New Roman"/>
          <w:sz w:val="24"/>
          <w:szCs w:val="24"/>
        </w:rPr>
        <w:t>Ces commissions foncières jouent aussi un rôle déterminant dans</w:t>
      </w:r>
      <w:r w:rsidR="00841F5C" w:rsidRPr="009F0A1C">
        <w:rPr>
          <w:rFonts w:ascii="Times New Roman" w:hAnsi="Times New Roman" w:cs="Times New Roman"/>
          <w:sz w:val="24"/>
          <w:szCs w:val="24"/>
        </w:rPr>
        <w:t xml:space="preserve"> le processus de</w:t>
      </w:r>
      <w:r w:rsidRPr="009F0A1C">
        <w:rPr>
          <w:rFonts w:ascii="Times New Roman" w:hAnsi="Times New Roman" w:cs="Times New Roman"/>
          <w:sz w:val="24"/>
          <w:szCs w:val="24"/>
        </w:rPr>
        <w:t xml:space="preserve"> détention et/ou </w:t>
      </w:r>
      <w:r w:rsidR="00841F5C" w:rsidRPr="009F0A1C">
        <w:rPr>
          <w:rFonts w:ascii="Times New Roman" w:hAnsi="Times New Roman" w:cs="Times New Roman"/>
          <w:sz w:val="24"/>
          <w:szCs w:val="24"/>
        </w:rPr>
        <w:t xml:space="preserve">de </w:t>
      </w:r>
      <w:r w:rsidRPr="009F0A1C">
        <w:rPr>
          <w:rFonts w:ascii="Times New Roman" w:hAnsi="Times New Roman" w:cs="Times New Roman"/>
          <w:sz w:val="24"/>
          <w:szCs w:val="24"/>
        </w:rPr>
        <w:t xml:space="preserve">possession des terres Agricoles au niveau communal, villageois et des fractions comme le stipulent les </w:t>
      </w:r>
      <w:r w:rsidRPr="009F0A1C">
        <w:rPr>
          <w:rFonts w:ascii="Times New Roman" w:hAnsi="Times New Roman" w:cs="Times New Roman"/>
          <w:i/>
          <w:iCs/>
          <w:sz w:val="24"/>
          <w:szCs w:val="24"/>
        </w:rPr>
        <w:t>articles 35 et 38</w:t>
      </w:r>
      <w:r w:rsidRPr="009F0A1C">
        <w:rPr>
          <w:rFonts w:ascii="Times New Roman" w:hAnsi="Times New Roman" w:cs="Times New Roman"/>
          <w:sz w:val="24"/>
          <w:szCs w:val="24"/>
        </w:rPr>
        <w:t xml:space="preserve"> de ladite Loi.</w:t>
      </w:r>
    </w:p>
    <w:p w14:paraId="0709F1D8" w14:textId="6F5955E0" w:rsidR="00D84A66" w:rsidRPr="009F0A1C" w:rsidRDefault="007A49E1" w:rsidP="009F0A1C">
      <w:pPr>
        <w:spacing w:line="276" w:lineRule="auto"/>
        <w:jc w:val="both"/>
        <w:rPr>
          <w:rFonts w:ascii="Times New Roman" w:hAnsi="Times New Roman" w:cs="Times New Roman"/>
          <w:sz w:val="24"/>
          <w:szCs w:val="24"/>
        </w:rPr>
      </w:pPr>
      <w:r w:rsidRPr="009F0A1C">
        <w:rPr>
          <w:rFonts w:ascii="Times New Roman" w:hAnsi="Times New Roman" w:cs="Times New Roman"/>
          <w:sz w:val="24"/>
          <w:szCs w:val="24"/>
        </w:rPr>
        <w:t>Les COFO ont un pouvoir consultatif, de conciliation, d’approbation, d’information et de prévention. Elles n’ont aucunement de pouvoir de sanction. En effet, les</w:t>
      </w:r>
      <w:r w:rsidR="00D84A66" w:rsidRPr="009F0A1C">
        <w:rPr>
          <w:rFonts w:ascii="Times New Roman" w:hAnsi="Times New Roman" w:cs="Times New Roman"/>
          <w:sz w:val="24"/>
          <w:szCs w:val="24"/>
        </w:rPr>
        <w:t xml:space="preserve"> infractions </w:t>
      </w:r>
      <w:r w:rsidR="00D84A66" w:rsidRPr="009F0A1C">
        <w:rPr>
          <w:rFonts w:ascii="Times New Roman" w:hAnsi="Times New Roman" w:cs="Times New Roman"/>
          <w:sz w:val="24"/>
          <w:szCs w:val="24"/>
        </w:rPr>
        <w:lastRenderedPageBreak/>
        <w:t xml:space="preserve">liées au foncier sont punies par les </w:t>
      </w:r>
      <w:r w:rsidR="00F000EB" w:rsidRPr="009F0A1C">
        <w:rPr>
          <w:rFonts w:ascii="Times New Roman" w:hAnsi="Times New Roman" w:cs="Times New Roman"/>
          <w:sz w:val="24"/>
          <w:szCs w:val="24"/>
        </w:rPr>
        <w:t>dispositions en vigueur dans le Code Pénal ou Code de Procédure pénale</w:t>
      </w:r>
      <w:r w:rsidRPr="009F0A1C">
        <w:rPr>
          <w:rFonts w:ascii="Times New Roman" w:hAnsi="Times New Roman" w:cs="Times New Roman"/>
          <w:sz w:val="24"/>
          <w:szCs w:val="24"/>
        </w:rPr>
        <w:t xml:space="preserve"> (</w:t>
      </w:r>
      <w:r w:rsidRPr="009F0A1C">
        <w:rPr>
          <w:rFonts w:ascii="Times New Roman" w:hAnsi="Times New Roman" w:cs="Times New Roman"/>
          <w:i/>
          <w:iCs/>
          <w:sz w:val="24"/>
          <w:szCs w:val="24"/>
        </w:rPr>
        <w:t>article 52</w:t>
      </w:r>
      <w:r w:rsidRPr="009F0A1C">
        <w:rPr>
          <w:rFonts w:ascii="Times New Roman" w:hAnsi="Times New Roman" w:cs="Times New Roman"/>
          <w:sz w:val="24"/>
          <w:szCs w:val="24"/>
        </w:rPr>
        <w:t>).</w:t>
      </w:r>
    </w:p>
    <w:p w14:paraId="0230F18B" w14:textId="7DE57C08" w:rsidR="009D2ACA" w:rsidRPr="009F0A1C" w:rsidRDefault="009D2ACA" w:rsidP="009F0A1C">
      <w:pPr>
        <w:spacing w:line="276" w:lineRule="auto"/>
        <w:jc w:val="both"/>
        <w:rPr>
          <w:rFonts w:ascii="Times New Roman" w:hAnsi="Times New Roman" w:cs="Times New Roman"/>
          <w:sz w:val="24"/>
          <w:szCs w:val="24"/>
        </w:rPr>
      </w:pPr>
      <w:r w:rsidRPr="009F0A1C">
        <w:rPr>
          <w:rFonts w:ascii="Times New Roman" w:hAnsi="Times New Roman" w:cs="Times New Roman"/>
          <w:sz w:val="24"/>
          <w:szCs w:val="24"/>
        </w:rPr>
        <w:t>En dépit des décrets d’application sur le</w:t>
      </w:r>
      <w:r w:rsidR="00841F5C" w:rsidRPr="009F0A1C">
        <w:rPr>
          <w:rFonts w:ascii="Times New Roman" w:hAnsi="Times New Roman" w:cs="Times New Roman"/>
          <w:sz w:val="24"/>
          <w:szCs w:val="24"/>
        </w:rPr>
        <w:t>urs</w:t>
      </w:r>
      <w:r w:rsidRPr="009F0A1C">
        <w:rPr>
          <w:rFonts w:ascii="Times New Roman" w:hAnsi="Times New Roman" w:cs="Times New Roman"/>
          <w:sz w:val="24"/>
          <w:szCs w:val="24"/>
        </w:rPr>
        <w:t xml:space="preserve"> </w:t>
      </w:r>
      <w:r w:rsidR="005B4473" w:rsidRPr="009F0A1C">
        <w:rPr>
          <w:rFonts w:ascii="Times New Roman" w:hAnsi="Times New Roman" w:cs="Times New Roman"/>
          <w:sz w:val="24"/>
          <w:szCs w:val="24"/>
        </w:rPr>
        <w:t>modalités</w:t>
      </w:r>
      <w:r w:rsidRPr="009F0A1C">
        <w:rPr>
          <w:rFonts w:ascii="Times New Roman" w:hAnsi="Times New Roman" w:cs="Times New Roman"/>
          <w:sz w:val="24"/>
          <w:szCs w:val="24"/>
        </w:rPr>
        <w:t xml:space="preserve"> de fonctionnement</w:t>
      </w:r>
      <w:r w:rsidR="00841F5C" w:rsidRPr="009F0A1C">
        <w:rPr>
          <w:rFonts w:ascii="Times New Roman" w:hAnsi="Times New Roman" w:cs="Times New Roman"/>
          <w:sz w:val="24"/>
          <w:szCs w:val="24"/>
        </w:rPr>
        <w:t>, l</w:t>
      </w:r>
      <w:r w:rsidR="005B4473" w:rsidRPr="009F0A1C">
        <w:rPr>
          <w:rFonts w:ascii="Times New Roman" w:hAnsi="Times New Roman" w:cs="Times New Roman"/>
          <w:sz w:val="24"/>
          <w:szCs w:val="24"/>
        </w:rPr>
        <w:t>es commissions foncières rencontrent des défis importants d’ordre organisationnel, budgétaire, normatif et cognitif. Elles nécessitent donc une effective redynamisation, notamment dans la région de Koulikoro.</w:t>
      </w:r>
    </w:p>
    <w:p w14:paraId="1E246D05" w14:textId="10F15A85" w:rsidR="00A32E9D" w:rsidRPr="009F0A1C" w:rsidRDefault="00A32E9D" w:rsidP="009F0A1C">
      <w:pPr>
        <w:spacing w:line="276" w:lineRule="auto"/>
        <w:jc w:val="both"/>
        <w:rPr>
          <w:rFonts w:ascii="Times New Roman" w:hAnsi="Times New Roman" w:cs="Times New Roman"/>
          <w:i/>
          <w:iCs/>
          <w:sz w:val="24"/>
          <w:szCs w:val="24"/>
        </w:rPr>
      </w:pPr>
      <w:r w:rsidRPr="009F0A1C">
        <w:rPr>
          <w:rFonts w:ascii="Times New Roman" w:hAnsi="Times New Roman" w:cs="Times New Roman"/>
          <w:b/>
          <w:bCs/>
          <w:i/>
          <w:iCs/>
          <w:sz w:val="24"/>
          <w:szCs w:val="24"/>
        </w:rPr>
        <w:t>L’observatoire national du Foncier Agricole</w:t>
      </w:r>
    </w:p>
    <w:p w14:paraId="016B984E" w14:textId="26396F52" w:rsidR="00A32E9D" w:rsidRPr="009F0A1C" w:rsidRDefault="00A32E9D" w:rsidP="009F0A1C">
      <w:pPr>
        <w:spacing w:line="276" w:lineRule="auto"/>
        <w:jc w:val="both"/>
        <w:rPr>
          <w:rFonts w:ascii="Times New Roman" w:hAnsi="Times New Roman" w:cs="Times New Roman"/>
          <w:sz w:val="24"/>
          <w:szCs w:val="24"/>
        </w:rPr>
      </w:pPr>
      <w:r w:rsidRPr="009F0A1C">
        <w:rPr>
          <w:rFonts w:ascii="Times New Roman" w:hAnsi="Times New Roman" w:cs="Times New Roman"/>
          <w:sz w:val="24"/>
          <w:szCs w:val="24"/>
        </w:rPr>
        <w:t>L’observatoire est sous la tutelle du ministère de l’Agriculture. Il a pour objectif de « contribuer à la documentation et d’assurer le suivi de la loi foncière Agricole et des pratiques foncières en milieu rural. Il met en place un dispositif permanent, inclusif et transparent de suivi-évaluation de la réglementation foncière Agricole, ainsi qu’une base de données sur les questions foncières (</w:t>
      </w:r>
      <w:r w:rsidRPr="009F0A1C">
        <w:rPr>
          <w:rFonts w:ascii="Times New Roman" w:hAnsi="Times New Roman" w:cs="Times New Roman"/>
          <w:i/>
          <w:iCs/>
          <w:sz w:val="24"/>
          <w:szCs w:val="24"/>
        </w:rPr>
        <w:t>article 45</w:t>
      </w:r>
      <w:r w:rsidRPr="009F0A1C">
        <w:rPr>
          <w:rFonts w:ascii="Times New Roman" w:hAnsi="Times New Roman" w:cs="Times New Roman"/>
          <w:sz w:val="24"/>
          <w:szCs w:val="24"/>
        </w:rPr>
        <w:t>).</w:t>
      </w:r>
      <w:r w:rsidR="009D2ACA" w:rsidRPr="009F0A1C">
        <w:rPr>
          <w:rFonts w:ascii="Times New Roman" w:hAnsi="Times New Roman" w:cs="Times New Roman"/>
          <w:sz w:val="24"/>
          <w:szCs w:val="24"/>
        </w:rPr>
        <w:t xml:space="preserve"> </w:t>
      </w:r>
      <w:r w:rsidR="00885632" w:rsidRPr="009F0A1C">
        <w:rPr>
          <w:rFonts w:ascii="Times New Roman" w:hAnsi="Times New Roman" w:cs="Times New Roman"/>
          <w:sz w:val="24"/>
          <w:szCs w:val="24"/>
        </w:rPr>
        <w:t xml:space="preserve">Un tel organe </w:t>
      </w:r>
      <w:r w:rsidR="00D70178" w:rsidRPr="009F0A1C">
        <w:rPr>
          <w:rFonts w:ascii="Times New Roman" w:hAnsi="Times New Roman" w:cs="Times New Roman"/>
          <w:sz w:val="24"/>
          <w:szCs w:val="24"/>
        </w:rPr>
        <w:t>a aussi pour mission de rendre compte de manière périodique aux différents acteurs du foncier Agricole, les connaissances, pratiques sur le secteur.</w:t>
      </w:r>
    </w:p>
    <w:p w14:paraId="1207F1F6" w14:textId="1FD7095D" w:rsidR="007A49E1" w:rsidRPr="009F0A1C" w:rsidRDefault="007A49E1" w:rsidP="009F0A1C">
      <w:pPr>
        <w:spacing w:line="276" w:lineRule="auto"/>
        <w:jc w:val="both"/>
        <w:rPr>
          <w:rFonts w:ascii="Times New Roman" w:hAnsi="Times New Roman" w:cs="Times New Roman"/>
          <w:sz w:val="24"/>
          <w:szCs w:val="24"/>
        </w:rPr>
      </w:pPr>
      <w:r w:rsidRPr="009F0A1C">
        <w:rPr>
          <w:rFonts w:ascii="Times New Roman" w:hAnsi="Times New Roman" w:cs="Times New Roman"/>
          <w:sz w:val="24"/>
          <w:szCs w:val="24"/>
        </w:rPr>
        <w:t>A ce jour, nous soulignons le problème de visibilité de l’observatoire, sa dépendance</w:t>
      </w:r>
      <w:r w:rsidR="00FB6088" w:rsidRPr="009F0A1C">
        <w:rPr>
          <w:rFonts w:ascii="Times New Roman" w:hAnsi="Times New Roman" w:cs="Times New Roman"/>
          <w:sz w:val="24"/>
          <w:szCs w:val="24"/>
        </w:rPr>
        <w:t>, et le déficit de productions et d’informations sur les questions de l’accès et de la gestion des Ressources Naturelles.</w:t>
      </w:r>
    </w:p>
    <w:p w14:paraId="75022AD8" w14:textId="2D6FC001" w:rsidR="00003AC3" w:rsidRPr="009F0A1C" w:rsidRDefault="00491CB3" w:rsidP="009F0A1C">
      <w:pPr>
        <w:pStyle w:val="Titre1"/>
        <w:numPr>
          <w:ilvl w:val="0"/>
          <w:numId w:val="7"/>
        </w:numPr>
        <w:shd w:val="clear" w:color="auto" w:fill="F4B083" w:themeFill="accent2" w:themeFillTint="99"/>
        <w:spacing w:line="276" w:lineRule="auto"/>
        <w:jc w:val="both"/>
        <w:rPr>
          <w:rFonts w:ascii="Times New Roman" w:hAnsi="Times New Roman" w:cs="Times New Roman"/>
          <w:b/>
          <w:bCs/>
          <w:sz w:val="40"/>
          <w:szCs w:val="40"/>
        </w:rPr>
      </w:pPr>
      <w:bookmarkStart w:id="17" w:name="_Toc104202735"/>
      <w:r w:rsidRPr="009F0A1C">
        <w:rPr>
          <w:rFonts w:ascii="Times New Roman" w:hAnsi="Times New Roman" w:cs="Times New Roman"/>
          <w:b/>
          <w:bCs/>
          <w:sz w:val="40"/>
          <w:szCs w:val="40"/>
        </w:rPr>
        <w:t>De la Charte Pastorale</w:t>
      </w:r>
      <w:r w:rsidR="00415FF2" w:rsidRPr="009F0A1C">
        <w:rPr>
          <w:rFonts w:ascii="Times New Roman" w:hAnsi="Times New Roman" w:cs="Times New Roman"/>
          <w:b/>
          <w:bCs/>
          <w:sz w:val="40"/>
          <w:szCs w:val="40"/>
        </w:rPr>
        <w:t xml:space="preserve"> du Mali</w:t>
      </w:r>
      <w:bookmarkEnd w:id="17"/>
    </w:p>
    <w:p w14:paraId="2ACF337C" w14:textId="77777777" w:rsidR="008C496E" w:rsidRPr="009F0A1C" w:rsidRDefault="008C496E" w:rsidP="009F0A1C">
      <w:pPr>
        <w:spacing w:line="276" w:lineRule="auto"/>
        <w:jc w:val="both"/>
        <w:rPr>
          <w:rFonts w:ascii="Times New Roman" w:hAnsi="Times New Roman" w:cs="Times New Roman"/>
          <w:sz w:val="24"/>
          <w:szCs w:val="24"/>
        </w:rPr>
      </w:pPr>
    </w:p>
    <w:p w14:paraId="1152A567" w14:textId="1CCC0567" w:rsidR="00491CB3" w:rsidRPr="009F0A1C" w:rsidRDefault="00491CB3" w:rsidP="009F0A1C">
      <w:pPr>
        <w:spacing w:line="276" w:lineRule="auto"/>
        <w:jc w:val="both"/>
        <w:rPr>
          <w:rFonts w:ascii="Times New Roman" w:hAnsi="Times New Roman" w:cs="Times New Roman"/>
          <w:sz w:val="24"/>
          <w:szCs w:val="24"/>
        </w:rPr>
      </w:pPr>
      <w:r w:rsidRPr="009F0A1C">
        <w:rPr>
          <w:rFonts w:ascii="Times New Roman" w:hAnsi="Times New Roman" w:cs="Times New Roman"/>
          <w:sz w:val="24"/>
          <w:szCs w:val="24"/>
        </w:rPr>
        <w:t xml:space="preserve">La législation malienne encadre aussi les activités pastorales. C’est l’objet de la </w:t>
      </w:r>
      <w:r w:rsidRPr="009F0A1C">
        <w:rPr>
          <w:rFonts w:ascii="Times New Roman" w:hAnsi="Times New Roman" w:cs="Times New Roman"/>
          <w:b/>
          <w:bCs/>
          <w:sz w:val="24"/>
          <w:szCs w:val="24"/>
        </w:rPr>
        <w:t>Loi N°01-004 du 27 février 2001, portant</w:t>
      </w:r>
      <w:r w:rsidRPr="009F0A1C">
        <w:rPr>
          <w:rFonts w:ascii="Times New Roman" w:hAnsi="Times New Roman" w:cs="Times New Roman"/>
          <w:sz w:val="24"/>
          <w:szCs w:val="24"/>
        </w:rPr>
        <w:t xml:space="preserve"> </w:t>
      </w:r>
      <w:r w:rsidRPr="009F0A1C">
        <w:rPr>
          <w:rFonts w:ascii="Times New Roman" w:hAnsi="Times New Roman" w:cs="Times New Roman"/>
          <w:b/>
          <w:bCs/>
          <w:sz w:val="24"/>
          <w:szCs w:val="24"/>
        </w:rPr>
        <w:t xml:space="preserve">Charte Pastorale </w:t>
      </w:r>
      <w:r w:rsidR="008C496E" w:rsidRPr="009F0A1C">
        <w:rPr>
          <w:rFonts w:ascii="Times New Roman" w:hAnsi="Times New Roman" w:cs="Times New Roman"/>
          <w:b/>
          <w:bCs/>
          <w:sz w:val="24"/>
          <w:szCs w:val="24"/>
        </w:rPr>
        <w:t xml:space="preserve">(CP) </w:t>
      </w:r>
      <w:r w:rsidRPr="009F0A1C">
        <w:rPr>
          <w:rFonts w:ascii="Times New Roman" w:hAnsi="Times New Roman" w:cs="Times New Roman"/>
          <w:b/>
          <w:bCs/>
          <w:sz w:val="24"/>
          <w:szCs w:val="24"/>
        </w:rPr>
        <w:t>du Mali</w:t>
      </w:r>
      <w:r w:rsidRPr="009F0A1C">
        <w:rPr>
          <w:rFonts w:ascii="Times New Roman" w:hAnsi="Times New Roman" w:cs="Times New Roman"/>
          <w:sz w:val="24"/>
          <w:szCs w:val="24"/>
        </w:rPr>
        <w:t xml:space="preserve">. La loi </w:t>
      </w:r>
      <w:r w:rsidR="009F3FBC" w:rsidRPr="009F0A1C">
        <w:rPr>
          <w:rFonts w:ascii="Times New Roman" w:hAnsi="Times New Roman" w:cs="Times New Roman"/>
          <w:sz w:val="24"/>
          <w:szCs w:val="24"/>
        </w:rPr>
        <w:t>consacre les droits des pasteurs en matière de mobilité des animaux et d’accès aux ressources pastorales, et définit les obligations des pasteurs dans l’exercice de leurs activités pastorales (</w:t>
      </w:r>
      <w:r w:rsidR="009F3FBC" w:rsidRPr="009F0A1C">
        <w:rPr>
          <w:rFonts w:ascii="Times New Roman" w:hAnsi="Times New Roman" w:cs="Times New Roman"/>
          <w:i/>
          <w:iCs/>
          <w:sz w:val="24"/>
          <w:szCs w:val="24"/>
        </w:rPr>
        <w:t>article 1</w:t>
      </w:r>
      <w:r w:rsidR="009F3FBC" w:rsidRPr="009F0A1C">
        <w:rPr>
          <w:rFonts w:ascii="Times New Roman" w:hAnsi="Times New Roman" w:cs="Times New Roman"/>
          <w:sz w:val="24"/>
          <w:szCs w:val="24"/>
        </w:rPr>
        <w:t>). La préservation de l’environnement et le respect des biens d’autrui sont des obligations définies par la Loi.</w:t>
      </w:r>
    </w:p>
    <w:p w14:paraId="240C6B4A" w14:textId="23E587BD" w:rsidR="008C496E" w:rsidRPr="009F0A1C" w:rsidRDefault="009F3FBC" w:rsidP="009F0A1C">
      <w:pPr>
        <w:spacing w:line="276" w:lineRule="auto"/>
        <w:jc w:val="both"/>
        <w:rPr>
          <w:rFonts w:ascii="Times New Roman" w:hAnsi="Times New Roman" w:cs="Times New Roman"/>
          <w:sz w:val="24"/>
          <w:szCs w:val="24"/>
        </w:rPr>
      </w:pPr>
      <w:r w:rsidRPr="009F0A1C">
        <w:rPr>
          <w:rFonts w:ascii="Times New Roman" w:hAnsi="Times New Roman" w:cs="Times New Roman"/>
          <w:sz w:val="24"/>
          <w:szCs w:val="24"/>
        </w:rPr>
        <w:t xml:space="preserve">La Loi s’applique à l’élevage pastoral des espèces bovines, ovines, caprines, camélines, équines et asines </w:t>
      </w:r>
      <w:r w:rsidR="003461E2" w:rsidRPr="009F0A1C">
        <w:rPr>
          <w:rFonts w:ascii="Times New Roman" w:hAnsi="Times New Roman" w:cs="Times New Roman"/>
          <w:sz w:val="24"/>
          <w:szCs w:val="24"/>
        </w:rPr>
        <w:t>(</w:t>
      </w:r>
      <w:r w:rsidR="003461E2" w:rsidRPr="009F0A1C">
        <w:rPr>
          <w:rFonts w:ascii="Times New Roman" w:hAnsi="Times New Roman" w:cs="Times New Roman"/>
          <w:i/>
          <w:iCs/>
          <w:sz w:val="24"/>
          <w:szCs w:val="24"/>
        </w:rPr>
        <w:t>article</w:t>
      </w:r>
      <w:r w:rsidRPr="009F0A1C">
        <w:rPr>
          <w:rFonts w:ascii="Times New Roman" w:hAnsi="Times New Roman" w:cs="Times New Roman"/>
          <w:i/>
          <w:iCs/>
          <w:sz w:val="24"/>
          <w:szCs w:val="24"/>
        </w:rPr>
        <w:t xml:space="preserve"> 2</w:t>
      </w:r>
      <w:r w:rsidRPr="009F0A1C">
        <w:rPr>
          <w:rFonts w:ascii="Times New Roman" w:hAnsi="Times New Roman" w:cs="Times New Roman"/>
          <w:sz w:val="24"/>
          <w:szCs w:val="24"/>
        </w:rPr>
        <w:t>)</w:t>
      </w:r>
      <w:r w:rsidR="008C496E" w:rsidRPr="009F0A1C">
        <w:rPr>
          <w:rFonts w:ascii="Times New Roman" w:hAnsi="Times New Roman" w:cs="Times New Roman"/>
          <w:sz w:val="24"/>
          <w:szCs w:val="24"/>
        </w:rPr>
        <w:t xml:space="preserve">. </w:t>
      </w:r>
      <w:r w:rsidR="00491CB3" w:rsidRPr="009F0A1C">
        <w:rPr>
          <w:rFonts w:ascii="Times New Roman" w:hAnsi="Times New Roman" w:cs="Times New Roman"/>
          <w:sz w:val="24"/>
          <w:szCs w:val="24"/>
        </w:rPr>
        <w:t>Deux décrets</w:t>
      </w:r>
      <w:r w:rsidR="007E1211" w:rsidRPr="009F0A1C">
        <w:rPr>
          <w:rFonts w:ascii="Times New Roman" w:hAnsi="Times New Roman" w:cs="Times New Roman"/>
          <w:sz w:val="24"/>
          <w:szCs w:val="24"/>
        </w:rPr>
        <w:t xml:space="preserve"> </w:t>
      </w:r>
      <w:r w:rsidR="00731A61" w:rsidRPr="009F0A1C">
        <w:rPr>
          <w:rFonts w:ascii="Times New Roman" w:hAnsi="Times New Roman" w:cs="Times New Roman"/>
          <w:sz w:val="24"/>
          <w:szCs w:val="24"/>
        </w:rPr>
        <w:t>(décret n°06-439/P-RM du 18 Octobre ; décret</w:t>
      </w:r>
      <w:r w:rsidR="007E1211" w:rsidRPr="009F0A1C">
        <w:rPr>
          <w:rFonts w:ascii="Times New Roman" w:hAnsi="Times New Roman" w:cs="Times New Roman"/>
          <w:sz w:val="24"/>
          <w:szCs w:val="24"/>
        </w:rPr>
        <w:t xml:space="preserve"> n°10-602/P-RM du 18 Novembre 2010</w:t>
      </w:r>
      <w:r w:rsidR="00731A61" w:rsidRPr="009F0A1C">
        <w:rPr>
          <w:rFonts w:ascii="Times New Roman" w:hAnsi="Times New Roman" w:cs="Times New Roman"/>
          <w:sz w:val="24"/>
          <w:szCs w:val="24"/>
        </w:rPr>
        <w:t>)</w:t>
      </w:r>
      <w:r w:rsidR="00491CB3" w:rsidRPr="009F0A1C">
        <w:rPr>
          <w:rFonts w:ascii="Times New Roman" w:hAnsi="Times New Roman" w:cs="Times New Roman"/>
          <w:sz w:val="24"/>
          <w:szCs w:val="24"/>
        </w:rPr>
        <w:t xml:space="preserve"> </w:t>
      </w:r>
      <w:r w:rsidR="00A00966" w:rsidRPr="009F0A1C">
        <w:rPr>
          <w:rFonts w:ascii="Times New Roman" w:hAnsi="Times New Roman" w:cs="Times New Roman"/>
          <w:sz w:val="24"/>
          <w:szCs w:val="24"/>
        </w:rPr>
        <w:t xml:space="preserve">fixent respectivement </w:t>
      </w:r>
      <w:r w:rsidR="00731A61" w:rsidRPr="009F0A1C">
        <w:rPr>
          <w:rFonts w:ascii="Times New Roman" w:hAnsi="Times New Roman" w:cs="Times New Roman"/>
          <w:sz w:val="24"/>
          <w:szCs w:val="24"/>
        </w:rPr>
        <w:t xml:space="preserve">les modalités d’application de la Loi n°01-004 du 27 Février 2001 portant Charte Pastorale, </w:t>
      </w:r>
      <w:r w:rsidR="00A00966" w:rsidRPr="009F0A1C">
        <w:rPr>
          <w:rFonts w:ascii="Times New Roman" w:hAnsi="Times New Roman" w:cs="Times New Roman"/>
          <w:sz w:val="24"/>
          <w:szCs w:val="24"/>
        </w:rPr>
        <w:t>et les</w:t>
      </w:r>
      <w:r w:rsidR="007E1211" w:rsidRPr="009F0A1C">
        <w:rPr>
          <w:rFonts w:ascii="Times New Roman" w:hAnsi="Times New Roman" w:cs="Times New Roman"/>
          <w:sz w:val="24"/>
          <w:szCs w:val="24"/>
        </w:rPr>
        <w:t xml:space="preserve"> modalités de la transhumance en république du Mali.</w:t>
      </w:r>
      <w:r w:rsidRPr="009F0A1C">
        <w:rPr>
          <w:rFonts w:ascii="Times New Roman" w:hAnsi="Times New Roman" w:cs="Times New Roman"/>
          <w:sz w:val="24"/>
          <w:szCs w:val="24"/>
        </w:rPr>
        <w:t xml:space="preserve"> La santé animale, l’exploitation du bétail et sa commercialisation </w:t>
      </w:r>
      <w:r w:rsidR="003461E2" w:rsidRPr="009F0A1C">
        <w:rPr>
          <w:rFonts w:ascii="Times New Roman" w:hAnsi="Times New Roman" w:cs="Times New Roman"/>
          <w:sz w:val="24"/>
          <w:szCs w:val="24"/>
        </w:rPr>
        <w:t>ne concernent pas ladite Charte Pastorale du Mali.</w:t>
      </w:r>
    </w:p>
    <w:p w14:paraId="11F187DA" w14:textId="31EC347D" w:rsidR="0000732C" w:rsidRPr="009F0A1C" w:rsidRDefault="0000732C" w:rsidP="009F0A1C">
      <w:pPr>
        <w:pStyle w:val="Titre2"/>
        <w:numPr>
          <w:ilvl w:val="0"/>
          <w:numId w:val="16"/>
        </w:numPr>
        <w:spacing w:line="276" w:lineRule="auto"/>
        <w:jc w:val="both"/>
        <w:rPr>
          <w:rFonts w:ascii="Times New Roman" w:hAnsi="Times New Roman" w:cs="Times New Roman"/>
          <w:b/>
          <w:bCs/>
          <w:color w:val="C00000"/>
        </w:rPr>
      </w:pPr>
      <w:bookmarkStart w:id="18" w:name="_Toc104202736"/>
      <w:r w:rsidRPr="009F0A1C">
        <w:rPr>
          <w:rFonts w:ascii="Times New Roman" w:hAnsi="Times New Roman" w:cs="Times New Roman"/>
          <w:b/>
          <w:bCs/>
          <w:color w:val="C00000"/>
          <w:sz w:val="28"/>
          <w:szCs w:val="28"/>
        </w:rPr>
        <w:t>Au titre des ressources pastorales</w:t>
      </w:r>
      <w:r w:rsidR="008C2D2A" w:rsidRPr="009F0A1C">
        <w:rPr>
          <w:rFonts w:ascii="Times New Roman" w:hAnsi="Times New Roman" w:cs="Times New Roman"/>
          <w:b/>
          <w:bCs/>
          <w:color w:val="C00000"/>
          <w:sz w:val="28"/>
          <w:szCs w:val="28"/>
        </w:rPr>
        <w:t xml:space="preserve"> et des droits </w:t>
      </w:r>
      <w:r w:rsidR="00AB3B9A" w:rsidRPr="009F0A1C">
        <w:rPr>
          <w:rFonts w:ascii="Times New Roman" w:hAnsi="Times New Roman" w:cs="Times New Roman"/>
          <w:b/>
          <w:bCs/>
          <w:color w:val="C00000"/>
          <w:sz w:val="28"/>
          <w:szCs w:val="28"/>
        </w:rPr>
        <w:t>d’accès</w:t>
      </w:r>
      <w:bookmarkEnd w:id="18"/>
    </w:p>
    <w:p w14:paraId="6949518A" w14:textId="32C59428" w:rsidR="0000732C" w:rsidRPr="009F0A1C" w:rsidRDefault="00284E49" w:rsidP="009F0A1C">
      <w:pPr>
        <w:spacing w:line="276" w:lineRule="auto"/>
        <w:jc w:val="both"/>
        <w:rPr>
          <w:rFonts w:ascii="Times New Roman" w:hAnsi="Times New Roman" w:cs="Times New Roman"/>
          <w:sz w:val="24"/>
          <w:szCs w:val="24"/>
        </w:rPr>
      </w:pPr>
      <w:r w:rsidRPr="009F0A1C">
        <w:rPr>
          <w:rFonts w:ascii="Times New Roman" w:hAnsi="Times New Roman" w:cs="Times New Roman"/>
          <w:i/>
          <w:iCs/>
          <w:sz w:val="24"/>
          <w:szCs w:val="24"/>
        </w:rPr>
        <w:t>L’article 27</w:t>
      </w:r>
      <w:r w:rsidRPr="009F0A1C">
        <w:rPr>
          <w:rFonts w:ascii="Times New Roman" w:hAnsi="Times New Roman" w:cs="Times New Roman"/>
          <w:sz w:val="24"/>
          <w:szCs w:val="24"/>
        </w:rPr>
        <w:t xml:space="preserve"> de la Charte Pastorale définit les espaces pastoraux relevant du domaine de l’Etat et des collectivités territoriales : les pâturages herbacés et aériens, les bourgoutières communautaires, les terres salées, les points d’eau, les gîtes d’étapes. </w:t>
      </w:r>
    </w:p>
    <w:p w14:paraId="20462A92" w14:textId="77777777" w:rsidR="006A452D" w:rsidRPr="009F0A1C" w:rsidRDefault="00631A39" w:rsidP="009F0A1C">
      <w:pPr>
        <w:spacing w:line="276" w:lineRule="auto"/>
        <w:jc w:val="both"/>
        <w:rPr>
          <w:rFonts w:ascii="Times New Roman" w:hAnsi="Times New Roman" w:cs="Times New Roman"/>
          <w:i/>
          <w:iCs/>
          <w:sz w:val="24"/>
          <w:szCs w:val="24"/>
        </w:rPr>
      </w:pPr>
      <w:r w:rsidRPr="009F0A1C">
        <w:rPr>
          <w:rFonts w:ascii="Times New Roman" w:hAnsi="Times New Roman" w:cs="Times New Roman"/>
          <w:b/>
          <w:bCs/>
          <w:sz w:val="24"/>
          <w:szCs w:val="24"/>
        </w:rPr>
        <w:lastRenderedPageBreak/>
        <w:t>L’accès aux ressources de pâturages du domaine forestier non-classé</w:t>
      </w:r>
      <w:r w:rsidRPr="009F0A1C">
        <w:rPr>
          <w:rFonts w:ascii="Times New Roman" w:hAnsi="Times New Roman" w:cs="Times New Roman"/>
          <w:sz w:val="24"/>
          <w:szCs w:val="24"/>
        </w:rPr>
        <w:t xml:space="preserve">, est libre et ne donne lieu à la perception d’aucune taxe ou redevance </w:t>
      </w:r>
      <w:r w:rsidR="001A14DA" w:rsidRPr="009F0A1C">
        <w:rPr>
          <w:rFonts w:ascii="Times New Roman" w:hAnsi="Times New Roman" w:cs="Times New Roman"/>
          <w:sz w:val="24"/>
          <w:szCs w:val="24"/>
        </w:rPr>
        <w:t>(</w:t>
      </w:r>
      <w:r w:rsidR="001A14DA" w:rsidRPr="009F0A1C">
        <w:rPr>
          <w:rFonts w:ascii="Times New Roman" w:hAnsi="Times New Roman" w:cs="Times New Roman"/>
          <w:i/>
          <w:iCs/>
          <w:sz w:val="24"/>
          <w:szCs w:val="24"/>
        </w:rPr>
        <w:t>article</w:t>
      </w:r>
      <w:r w:rsidRPr="009F0A1C">
        <w:rPr>
          <w:rFonts w:ascii="Times New Roman" w:hAnsi="Times New Roman" w:cs="Times New Roman"/>
          <w:i/>
          <w:iCs/>
          <w:sz w:val="24"/>
          <w:szCs w:val="24"/>
        </w:rPr>
        <w:t xml:space="preserve"> 28</w:t>
      </w:r>
      <w:r w:rsidRPr="009F0A1C">
        <w:rPr>
          <w:rFonts w:ascii="Times New Roman" w:hAnsi="Times New Roman" w:cs="Times New Roman"/>
          <w:sz w:val="24"/>
          <w:szCs w:val="24"/>
        </w:rPr>
        <w:t>), de même que le sont les accès aux terres salées, aux pistes de transhumance et aux gîtes d’étape.</w:t>
      </w:r>
      <w:r w:rsidR="006A452D" w:rsidRPr="009F0A1C">
        <w:rPr>
          <w:rFonts w:ascii="Times New Roman" w:hAnsi="Times New Roman" w:cs="Times New Roman"/>
          <w:sz w:val="24"/>
          <w:szCs w:val="24"/>
        </w:rPr>
        <w:t xml:space="preserve"> Cependant la CP préconise que l’utilisation des espaces réservés aux pâturages à des fins agricoles fasse l’Objet d’une concertation entre les différents utilisateurs locaux</w:t>
      </w:r>
      <w:r w:rsidR="006A452D" w:rsidRPr="009F0A1C">
        <w:rPr>
          <w:rFonts w:ascii="Times New Roman" w:hAnsi="Times New Roman" w:cs="Times New Roman"/>
          <w:i/>
          <w:iCs/>
          <w:sz w:val="24"/>
          <w:szCs w:val="24"/>
        </w:rPr>
        <w:t xml:space="preserve"> (article 37).</w:t>
      </w:r>
    </w:p>
    <w:p w14:paraId="01FBDF1D" w14:textId="1B318C63" w:rsidR="006604C4" w:rsidRPr="009F0A1C" w:rsidRDefault="006604C4" w:rsidP="009F0A1C">
      <w:pPr>
        <w:spacing w:line="276" w:lineRule="auto"/>
        <w:jc w:val="both"/>
        <w:rPr>
          <w:rFonts w:ascii="Times New Roman" w:hAnsi="Times New Roman" w:cs="Times New Roman"/>
          <w:sz w:val="24"/>
          <w:szCs w:val="24"/>
        </w:rPr>
      </w:pPr>
      <w:r w:rsidRPr="009F0A1C">
        <w:rPr>
          <w:rFonts w:ascii="Times New Roman" w:hAnsi="Times New Roman" w:cs="Times New Roman"/>
          <w:b/>
          <w:bCs/>
          <w:sz w:val="24"/>
          <w:szCs w:val="24"/>
        </w:rPr>
        <w:t xml:space="preserve">L’accès aux ressources des espaces </w:t>
      </w:r>
      <w:r w:rsidR="00A0691C" w:rsidRPr="009F0A1C">
        <w:rPr>
          <w:rFonts w:ascii="Times New Roman" w:hAnsi="Times New Roman" w:cs="Times New Roman"/>
          <w:b/>
          <w:bCs/>
          <w:sz w:val="24"/>
          <w:szCs w:val="24"/>
        </w:rPr>
        <w:t>agricoles,</w:t>
      </w:r>
      <w:r w:rsidRPr="009F0A1C">
        <w:rPr>
          <w:rFonts w:ascii="Times New Roman" w:hAnsi="Times New Roman" w:cs="Times New Roman"/>
          <w:sz w:val="24"/>
          <w:szCs w:val="24"/>
        </w:rPr>
        <w:t xml:space="preserve"> après l’</w:t>
      </w:r>
      <w:r w:rsidR="008C496E" w:rsidRPr="009F0A1C">
        <w:rPr>
          <w:rFonts w:ascii="Times New Roman" w:hAnsi="Times New Roman" w:cs="Times New Roman"/>
          <w:sz w:val="24"/>
          <w:szCs w:val="24"/>
        </w:rPr>
        <w:t>enlèvement</w:t>
      </w:r>
      <w:r w:rsidRPr="009F0A1C">
        <w:rPr>
          <w:rFonts w:ascii="Times New Roman" w:hAnsi="Times New Roman" w:cs="Times New Roman"/>
          <w:sz w:val="24"/>
          <w:szCs w:val="24"/>
        </w:rPr>
        <w:t xml:space="preserve"> des récoltes</w:t>
      </w:r>
      <w:r w:rsidR="00A0691C" w:rsidRPr="009F0A1C">
        <w:rPr>
          <w:rFonts w:ascii="Times New Roman" w:hAnsi="Times New Roman" w:cs="Times New Roman"/>
          <w:sz w:val="24"/>
          <w:szCs w:val="24"/>
        </w:rPr>
        <w:t xml:space="preserve"> est autorisé par la CP</w:t>
      </w:r>
      <w:r w:rsidRPr="009F0A1C">
        <w:rPr>
          <w:rFonts w:ascii="Times New Roman" w:hAnsi="Times New Roman" w:cs="Times New Roman"/>
          <w:sz w:val="24"/>
          <w:szCs w:val="24"/>
        </w:rPr>
        <w:t xml:space="preserve">. Sur ce point, </w:t>
      </w:r>
      <w:r w:rsidRPr="009F0A1C">
        <w:rPr>
          <w:rFonts w:ascii="Times New Roman" w:hAnsi="Times New Roman" w:cs="Times New Roman"/>
          <w:i/>
          <w:iCs/>
          <w:sz w:val="24"/>
          <w:szCs w:val="24"/>
        </w:rPr>
        <w:t>« </w:t>
      </w:r>
      <w:r w:rsidRPr="009F0A1C">
        <w:rPr>
          <w:rFonts w:ascii="Times New Roman" w:hAnsi="Times New Roman" w:cs="Times New Roman"/>
          <w:sz w:val="24"/>
          <w:szCs w:val="24"/>
        </w:rPr>
        <w:t>les animaux de la collectivité territoriale concernée ont un droit d’accès prioritaire aux champs récoltés</w:t>
      </w:r>
      <w:r w:rsidRPr="009F0A1C">
        <w:rPr>
          <w:rFonts w:ascii="Times New Roman" w:hAnsi="Times New Roman" w:cs="Times New Roman"/>
          <w:i/>
          <w:iCs/>
          <w:sz w:val="24"/>
          <w:szCs w:val="24"/>
        </w:rPr>
        <w:t xml:space="preserve"> » (article 35). </w:t>
      </w:r>
      <w:r w:rsidRPr="009F0A1C">
        <w:rPr>
          <w:rFonts w:ascii="Times New Roman" w:hAnsi="Times New Roman" w:cs="Times New Roman"/>
          <w:sz w:val="24"/>
          <w:szCs w:val="24"/>
        </w:rPr>
        <w:t>Les collectivités territoriales sont en charge de cette réglementation, en fixant chaque année une date d’accès aux champs récoltés. Dans</w:t>
      </w:r>
      <w:r w:rsidR="00AB3B9A" w:rsidRPr="009F0A1C">
        <w:rPr>
          <w:rFonts w:ascii="Times New Roman" w:hAnsi="Times New Roman" w:cs="Times New Roman"/>
          <w:sz w:val="24"/>
          <w:szCs w:val="24"/>
        </w:rPr>
        <w:t xml:space="preserve"> le cas où </w:t>
      </w:r>
      <w:r w:rsidRPr="009F0A1C">
        <w:rPr>
          <w:rFonts w:ascii="Times New Roman" w:hAnsi="Times New Roman" w:cs="Times New Roman"/>
          <w:sz w:val="24"/>
          <w:szCs w:val="24"/>
        </w:rPr>
        <w:t>le propriétaire</w:t>
      </w:r>
      <w:r w:rsidR="00AB3B9A" w:rsidRPr="009F0A1C">
        <w:rPr>
          <w:rFonts w:ascii="Times New Roman" w:hAnsi="Times New Roman" w:cs="Times New Roman"/>
          <w:sz w:val="24"/>
          <w:szCs w:val="24"/>
        </w:rPr>
        <w:t>/</w:t>
      </w:r>
      <w:r w:rsidRPr="009F0A1C">
        <w:rPr>
          <w:rFonts w:ascii="Times New Roman" w:hAnsi="Times New Roman" w:cs="Times New Roman"/>
          <w:sz w:val="24"/>
          <w:szCs w:val="24"/>
        </w:rPr>
        <w:t>l’exploitant veut ramasser et stocker</w:t>
      </w:r>
      <w:r w:rsidR="001A14DA" w:rsidRPr="009F0A1C">
        <w:rPr>
          <w:rFonts w:ascii="Times New Roman" w:hAnsi="Times New Roman" w:cs="Times New Roman"/>
          <w:sz w:val="24"/>
          <w:szCs w:val="24"/>
        </w:rPr>
        <w:t xml:space="preserve"> ses résidus de récoltes à des fins d’utilisation privative</w:t>
      </w:r>
      <w:r w:rsidR="00AB3B9A" w:rsidRPr="009F0A1C">
        <w:rPr>
          <w:rFonts w:ascii="Times New Roman" w:hAnsi="Times New Roman" w:cs="Times New Roman"/>
          <w:sz w:val="24"/>
          <w:szCs w:val="24"/>
        </w:rPr>
        <w:t>, il</w:t>
      </w:r>
      <w:r w:rsidR="001A14DA" w:rsidRPr="009F0A1C">
        <w:rPr>
          <w:rFonts w:ascii="Times New Roman" w:hAnsi="Times New Roman" w:cs="Times New Roman"/>
          <w:sz w:val="24"/>
          <w:szCs w:val="24"/>
        </w:rPr>
        <w:t xml:space="preserve"> est tenu de le faire avant la date déterminée par la collectivité territoriale </w:t>
      </w:r>
      <w:r w:rsidR="00AB3B9A" w:rsidRPr="009F0A1C">
        <w:rPr>
          <w:rFonts w:ascii="Times New Roman" w:hAnsi="Times New Roman" w:cs="Times New Roman"/>
          <w:sz w:val="24"/>
          <w:szCs w:val="24"/>
        </w:rPr>
        <w:t>(</w:t>
      </w:r>
      <w:r w:rsidR="00AB3B9A" w:rsidRPr="009F0A1C">
        <w:rPr>
          <w:rFonts w:ascii="Times New Roman" w:hAnsi="Times New Roman" w:cs="Times New Roman"/>
          <w:i/>
          <w:iCs/>
          <w:sz w:val="24"/>
          <w:szCs w:val="24"/>
        </w:rPr>
        <w:t>article</w:t>
      </w:r>
      <w:r w:rsidR="001A14DA" w:rsidRPr="009F0A1C">
        <w:rPr>
          <w:rFonts w:ascii="Times New Roman" w:hAnsi="Times New Roman" w:cs="Times New Roman"/>
          <w:i/>
          <w:iCs/>
          <w:sz w:val="24"/>
          <w:szCs w:val="24"/>
        </w:rPr>
        <w:t xml:space="preserve"> 36</w:t>
      </w:r>
      <w:r w:rsidR="001A14DA" w:rsidRPr="009F0A1C">
        <w:rPr>
          <w:rFonts w:ascii="Times New Roman" w:hAnsi="Times New Roman" w:cs="Times New Roman"/>
          <w:sz w:val="24"/>
          <w:szCs w:val="24"/>
        </w:rPr>
        <w:t>).</w:t>
      </w:r>
    </w:p>
    <w:p w14:paraId="6AA7CCAC" w14:textId="38B70E8E" w:rsidR="002328DF" w:rsidRPr="009F0A1C" w:rsidRDefault="001A14DA" w:rsidP="009F0A1C">
      <w:pPr>
        <w:spacing w:line="276" w:lineRule="auto"/>
        <w:jc w:val="both"/>
        <w:rPr>
          <w:rFonts w:ascii="Times New Roman" w:hAnsi="Times New Roman" w:cs="Times New Roman"/>
          <w:i/>
          <w:iCs/>
          <w:sz w:val="24"/>
          <w:szCs w:val="24"/>
        </w:rPr>
      </w:pPr>
      <w:r w:rsidRPr="009F0A1C">
        <w:rPr>
          <w:rFonts w:ascii="Times New Roman" w:hAnsi="Times New Roman" w:cs="Times New Roman"/>
          <w:b/>
          <w:bCs/>
          <w:sz w:val="24"/>
          <w:szCs w:val="24"/>
        </w:rPr>
        <w:t>L’accès aux points d’eau naturels</w:t>
      </w:r>
      <w:r w:rsidR="00F22AA7" w:rsidRPr="009F0A1C">
        <w:rPr>
          <w:rFonts w:ascii="Times New Roman" w:hAnsi="Times New Roman" w:cs="Times New Roman"/>
          <w:i/>
          <w:iCs/>
          <w:sz w:val="24"/>
          <w:szCs w:val="24"/>
        </w:rPr>
        <w:t xml:space="preserve"> </w:t>
      </w:r>
      <w:r w:rsidR="00F22AA7" w:rsidRPr="009F0A1C">
        <w:rPr>
          <w:rFonts w:ascii="Times New Roman" w:hAnsi="Times New Roman" w:cs="Times New Roman"/>
          <w:sz w:val="24"/>
          <w:szCs w:val="24"/>
        </w:rPr>
        <w:t xml:space="preserve">rivières, fleuves, mares et lacs du domaine public, en vue de l’abreuvement des animaux, est libre et gratuit </w:t>
      </w:r>
      <w:r w:rsidR="006A452D" w:rsidRPr="009F0A1C">
        <w:rPr>
          <w:rFonts w:ascii="Times New Roman" w:hAnsi="Times New Roman" w:cs="Times New Roman"/>
          <w:sz w:val="24"/>
          <w:szCs w:val="24"/>
        </w:rPr>
        <w:t>(</w:t>
      </w:r>
      <w:r w:rsidR="006A452D" w:rsidRPr="009F0A1C">
        <w:rPr>
          <w:rFonts w:ascii="Times New Roman" w:hAnsi="Times New Roman" w:cs="Times New Roman"/>
          <w:i/>
          <w:iCs/>
          <w:sz w:val="24"/>
          <w:szCs w:val="24"/>
        </w:rPr>
        <w:t>article</w:t>
      </w:r>
      <w:r w:rsidR="00F22AA7" w:rsidRPr="009F0A1C">
        <w:rPr>
          <w:rFonts w:ascii="Times New Roman" w:hAnsi="Times New Roman" w:cs="Times New Roman"/>
          <w:i/>
          <w:iCs/>
          <w:sz w:val="24"/>
          <w:szCs w:val="24"/>
        </w:rPr>
        <w:t xml:space="preserve"> 38</w:t>
      </w:r>
      <w:r w:rsidR="00F22AA7" w:rsidRPr="009F0A1C">
        <w:rPr>
          <w:rFonts w:ascii="Times New Roman" w:hAnsi="Times New Roman" w:cs="Times New Roman"/>
          <w:sz w:val="24"/>
          <w:szCs w:val="24"/>
        </w:rPr>
        <w:t>). Lorsque des points d’eaux sont aménagés comme points d’eau pastoraux, les pasteurs sont prioritaires dans l'accès qui peut donner droit à des taxes et redevances (</w:t>
      </w:r>
      <w:r w:rsidR="00F22AA7" w:rsidRPr="009F0A1C">
        <w:rPr>
          <w:rFonts w:ascii="Times New Roman" w:hAnsi="Times New Roman" w:cs="Times New Roman"/>
          <w:i/>
          <w:iCs/>
          <w:sz w:val="24"/>
          <w:szCs w:val="24"/>
        </w:rPr>
        <w:t>article 40</w:t>
      </w:r>
      <w:r w:rsidR="00F22AA7" w:rsidRPr="009F0A1C">
        <w:rPr>
          <w:rFonts w:ascii="Times New Roman" w:hAnsi="Times New Roman" w:cs="Times New Roman"/>
          <w:sz w:val="24"/>
          <w:szCs w:val="24"/>
        </w:rPr>
        <w:t>).</w:t>
      </w:r>
      <w:r w:rsidR="006A452D" w:rsidRPr="009F0A1C">
        <w:rPr>
          <w:rFonts w:ascii="Times New Roman" w:hAnsi="Times New Roman" w:cs="Times New Roman"/>
          <w:sz w:val="24"/>
          <w:szCs w:val="24"/>
        </w:rPr>
        <w:t xml:space="preserve"> </w:t>
      </w:r>
      <w:r w:rsidR="00F22AA7" w:rsidRPr="009F0A1C">
        <w:rPr>
          <w:rFonts w:ascii="Times New Roman" w:hAnsi="Times New Roman" w:cs="Times New Roman"/>
          <w:sz w:val="24"/>
          <w:szCs w:val="24"/>
        </w:rPr>
        <w:t xml:space="preserve">L’accès aux points d’eau aménagés </w:t>
      </w:r>
      <w:r w:rsidR="006A452D" w:rsidRPr="009F0A1C">
        <w:rPr>
          <w:rFonts w:ascii="Times New Roman" w:hAnsi="Times New Roman" w:cs="Times New Roman"/>
          <w:sz w:val="24"/>
          <w:szCs w:val="24"/>
        </w:rPr>
        <w:t>(puits</w:t>
      </w:r>
      <w:r w:rsidR="00F22AA7" w:rsidRPr="009F0A1C">
        <w:rPr>
          <w:rFonts w:ascii="Times New Roman" w:hAnsi="Times New Roman" w:cs="Times New Roman"/>
          <w:sz w:val="24"/>
          <w:szCs w:val="24"/>
        </w:rPr>
        <w:t xml:space="preserve"> traditionnels</w:t>
      </w:r>
      <w:r w:rsidR="00C378E7" w:rsidRPr="009F0A1C">
        <w:rPr>
          <w:rFonts w:ascii="Times New Roman" w:hAnsi="Times New Roman" w:cs="Times New Roman"/>
          <w:sz w:val="24"/>
          <w:szCs w:val="24"/>
        </w:rPr>
        <w:t>, les puits en buse de ciment privés et les forages privés) est subordonné à l’accord préalable de leur propriétaire</w:t>
      </w:r>
      <w:r w:rsidR="00C378E7" w:rsidRPr="009F0A1C">
        <w:rPr>
          <w:rFonts w:ascii="Times New Roman" w:hAnsi="Times New Roman" w:cs="Times New Roman"/>
          <w:i/>
          <w:iCs/>
          <w:sz w:val="24"/>
          <w:szCs w:val="24"/>
        </w:rPr>
        <w:t xml:space="preserve"> (article 42).</w:t>
      </w:r>
    </w:p>
    <w:p w14:paraId="37FB9D51" w14:textId="77777777" w:rsidR="008C2D2A" w:rsidRPr="009F0A1C" w:rsidRDefault="002328DF" w:rsidP="009F0A1C">
      <w:pPr>
        <w:pStyle w:val="Titre2"/>
        <w:numPr>
          <w:ilvl w:val="0"/>
          <w:numId w:val="16"/>
        </w:numPr>
        <w:spacing w:line="276" w:lineRule="auto"/>
        <w:jc w:val="both"/>
        <w:rPr>
          <w:rFonts w:ascii="Times New Roman" w:hAnsi="Times New Roman" w:cs="Times New Roman"/>
          <w:b/>
          <w:bCs/>
          <w:color w:val="C00000"/>
          <w:sz w:val="28"/>
          <w:szCs w:val="28"/>
        </w:rPr>
      </w:pPr>
      <w:bookmarkStart w:id="19" w:name="_Toc104202737"/>
      <w:r w:rsidRPr="009F0A1C">
        <w:rPr>
          <w:rFonts w:ascii="Times New Roman" w:hAnsi="Times New Roman" w:cs="Times New Roman"/>
          <w:b/>
          <w:bCs/>
          <w:color w:val="C00000"/>
          <w:sz w:val="28"/>
          <w:szCs w:val="28"/>
        </w:rPr>
        <w:t>Au titre des droits des pasteurs et des organisations de pasteurs</w:t>
      </w:r>
      <w:bookmarkEnd w:id="19"/>
    </w:p>
    <w:p w14:paraId="4263C085" w14:textId="0B4D8533" w:rsidR="002328DF" w:rsidRPr="009F0A1C" w:rsidRDefault="002328DF" w:rsidP="009F0A1C">
      <w:pPr>
        <w:pStyle w:val="Titre2"/>
        <w:spacing w:line="276" w:lineRule="auto"/>
        <w:ind w:left="360"/>
        <w:jc w:val="both"/>
        <w:rPr>
          <w:rFonts w:ascii="Times New Roman" w:hAnsi="Times New Roman" w:cs="Times New Roman"/>
          <w:b/>
          <w:bCs/>
          <w:color w:val="C00000"/>
          <w:sz w:val="28"/>
          <w:szCs w:val="28"/>
        </w:rPr>
      </w:pPr>
      <w:r w:rsidRPr="009F0A1C">
        <w:rPr>
          <w:rFonts w:ascii="Times New Roman" w:hAnsi="Times New Roman" w:cs="Times New Roman"/>
          <w:b/>
          <w:bCs/>
          <w:color w:val="C00000"/>
          <w:sz w:val="28"/>
          <w:szCs w:val="28"/>
        </w:rPr>
        <w:t xml:space="preserve"> </w:t>
      </w:r>
    </w:p>
    <w:p w14:paraId="07DD8696" w14:textId="77777777" w:rsidR="002328DF" w:rsidRPr="009F0A1C" w:rsidRDefault="002328DF" w:rsidP="009F0A1C">
      <w:pPr>
        <w:spacing w:line="276" w:lineRule="auto"/>
        <w:jc w:val="both"/>
        <w:rPr>
          <w:rFonts w:ascii="Times New Roman" w:hAnsi="Times New Roman" w:cs="Times New Roman"/>
          <w:b/>
          <w:bCs/>
          <w:sz w:val="24"/>
          <w:szCs w:val="24"/>
        </w:rPr>
      </w:pPr>
      <w:r w:rsidRPr="009F0A1C">
        <w:rPr>
          <w:rFonts w:ascii="Times New Roman" w:hAnsi="Times New Roman" w:cs="Times New Roman"/>
          <w:sz w:val="24"/>
          <w:szCs w:val="24"/>
        </w:rPr>
        <w:t>Dans le cadre de leurs activités d’élevage, les pasteurs ont le droit de déplacer leurs animaux en vue de l’exploitation des ressources pastorales (</w:t>
      </w:r>
      <w:r w:rsidRPr="009F0A1C">
        <w:rPr>
          <w:rFonts w:ascii="Times New Roman" w:hAnsi="Times New Roman" w:cs="Times New Roman"/>
          <w:i/>
          <w:iCs/>
          <w:sz w:val="24"/>
          <w:szCs w:val="24"/>
        </w:rPr>
        <w:t>article 4</w:t>
      </w:r>
      <w:r w:rsidRPr="009F0A1C">
        <w:rPr>
          <w:rFonts w:ascii="Times New Roman" w:hAnsi="Times New Roman" w:cs="Times New Roman"/>
          <w:sz w:val="24"/>
          <w:szCs w:val="24"/>
        </w:rPr>
        <w:t>). Cela leur confère un droit d’accès aux ressources pastorales (</w:t>
      </w:r>
      <w:r w:rsidRPr="009F0A1C">
        <w:rPr>
          <w:rFonts w:ascii="Times New Roman" w:hAnsi="Times New Roman" w:cs="Times New Roman"/>
          <w:i/>
          <w:iCs/>
          <w:sz w:val="24"/>
          <w:szCs w:val="24"/>
        </w:rPr>
        <w:t>articles 9 et 10</w:t>
      </w:r>
      <w:r w:rsidRPr="009F0A1C">
        <w:rPr>
          <w:rFonts w:ascii="Times New Roman" w:hAnsi="Times New Roman" w:cs="Times New Roman"/>
          <w:sz w:val="24"/>
          <w:szCs w:val="24"/>
        </w:rPr>
        <w:t>)</w:t>
      </w:r>
    </w:p>
    <w:p w14:paraId="5880DAEB" w14:textId="77777777" w:rsidR="002328DF" w:rsidRPr="009F0A1C" w:rsidRDefault="002328DF" w:rsidP="009F0A1C">
      <w:pPr>
        <w:spacing w:line="276" w:lineRule="auto"/>
        <w:jc w:val="both"/>
        <w:rPr>
          <w:rFonts w:ascii="Times New Roman" w:hAnsi="Times New Roman" w:cs="Times New Roman"/>
          <w:b/>
          <w:bCs/>
          <w:sz w:val="24"/>
          <w:szCs w:val="24"/>
        </w:rPr>
      </w:pPr>
      <w:r w:rsidRPr="009F0A1C">
        <w:rPr>
          <w:rFonts w:ascii="Times New Roman" w:hAnsi="Times New Roman" w:cs="Times New Roman"/>
          <w:sz w:val="24"/>
          <w:szCs w:val="24"/>
        </w:rPr>
        <w:t xml:space="preserve">Les déplacements d’animaux peuvent se faire au niveau local, régional et national dans le strict respect des aires protégées, des espaces classés ou mis en défens et la police sanitaire des animaux. Ces déplacements peuvent aussi se faire dans les territoires des pays voisins, dans le respect des accords relatifs à la transhumance. </w:t>
      </w:r>
    </w:p>
    <w:p w14:paraId="6395901F" w14:textId="4C4B1682" w:rsidR="002328DF" w:rsidRPr="009F0A1C" w:rsidRDefault="002328DF" w:rsidP="009F0A1C">
      <w:pPr>
        <w:spacing w:line="276" w:lineRule="auto"/>
        <w:jc w:val="both"/>
        <w:rPr>
          <w:rFonts w:ascii="Times New Roman" w:hAnsi="Times New Roman" w:cs="Times New Roman"/>
          <w:b/>
          <w:bCs/>
          <w:sz w:val="24"/>
          <w:szCs w:val="24"/>
        </w:rPr>
      </w:pPr>
      <w:r w:rsidRPr="009F0A1C">
        <w:rPr>
          <w:rFonts w:ascii="Times New Roman" w:hAnsi="Times New Roman" w:cs="Times New Roman"/>
          <w:sz w:val="24"/>
          <w:szCs w:val="24"/>
        </w:rPr>
        <w:t>Les pasteurs ont le droit d’accéder librement aux gîtes d’étapes, et il est interdit d’utiliser ces derniers de manière à entraver le séjour des pasteurs en déplacement (article 19). Ils ont aussi droit d’accès aux ressources pastorales, notamment l’accès aux pâturages et aux terres salées</w:t>
      </w:r>
    </w:p>
    <w:p w14:paraId="7BC6E49A" w14:textId="3E940082" w:rsidR="002328DF" w:rsidRPr="009F0A1C" w:rsidRDefault="002328DF" w:rsidP="009F0A1C">
      <w:pPr>
        <w:pStyle w:val="Titre2"/>
        <w:numPr>
          <w:ilvl w:val="0"/>
          <w:numId w:val="16"/>
        </w:numPr>
        <w:spacing w:line="276" w:lineRule="auto"/>
        <w:jc w:val="both"/>
        <w:rPr>
          <w:rFonts w:ascii="Times New Roman" w:hAnsi="Times New Roman" w:cs="Times New Roman"/>
          <w:b/>
          <w:bCs/>
          <w:color w:val="C00000"/>
          <w:sz w:val="28"/>
          <w:szCs w:val="28"/>
        </w:rPr>
      </w:pPr>
      <w:bookmarkStart w:id="20" w:name="_Toc104202738"/>
      <w:r w:rsidRPr="009F0A1C">
        <w:rPr>
          <w:rFonts w:ascii="Times New Roman" w:hAnsi="Times New Roman" w:cs="Times New Roman"/>
          <w:b/>
          <w:bCs/>
          <w:color w:val="C00000"/>
          <w:sz w:val="28"/>
          <w:szCs w:val="28"/>
        </w:rPr>
        <w:lastRenderedPageBreak/>
        <w:t>Au titre des obligations des p</w:t>
      </w:r>
      <w:r w:rsidR="008C2D2A" w:rsidRPr="009F0A1C">
        <w:rPr>
          <w:rFonts w:ascii="Times New Roman" w:hAnsi="Times New Roman" w:cs="Times New Roman"/>
          <w:b/>
          <w:bCs/>
          <w:color w:val="C00000"/>
          <w:sz w:val="28"/>
          <w:szCs w:val="28"/>
        </w:rPr>
        <w:t xml:space="preserve">asteurs et des organisations de </w:t>
      </w:r>
      <w:r w:rsidRPr="009F0A1C">
        <w:rPr>
          <w:rFonts w:ascii="Times New Roman" w:hAnsi="Times New Roman" w:cs="Times New Roman"/>
          <w:b/>
          <w:bCs/>
          <w:color w:val="C00000"/>
          <w:sz w:val="28"/>
          <w:szCs w:val="28"/>
        </w:rPr>
        <w:t>pasteurs</w:t>
      </w:r>
      <w:bookmarkEnd w:id="20"/>
      <w:r w:rsidRPr="009F0A1C">
        <w:rPr>
          <w:rFonts w:ascii="Times New Roman" w:hAnsi="Times New Roman" w:cs="Times New Roman"/>
          <w:b/>
          <w:bCs/>
          <w:color w:val="C00000"/>
          <w:sz w:val="28"/>
          <w:szCs w:val="28"/>
        </w:rPr>
        <w:t xml:space="preserve"> </w:t>
      </w:r>
    </w:p>
    <w:p w14:paraId="183CE501" w14:textId="77777777" w:rsidR="002328DF" w:rsidRPr="009F0A1C" w:rsidRDefault="002328DF" w:rsidP="009F0A1C">
      <w:pPr>
        <w:spacing w:line="276" w:lineRule="auto"/>
        <w:jc w:val="both"/>
        <w:rPr>
          <w:rFonts w:ascii="Times New Roman" w:hAnsi="Times New Roman" w:cs="Times New Roman"/>
          <w:i/>
          <w:iCs/>
          <w:sz w:val="24"/>
          <w:szCs w:val="24"/>
        </w:rPr>
      </w:pPr>
      <w:r w:rsidRPr="009F0A1C">
        <w:rPr>
          <w:rFonts w:ascii="Times New Roman" w:hAnsi="Times New Roman" w:cs="Times New Roman"/>
          <w:sz w:val="24"/>
          <w:szCs w:val="24"/>
        </w:rPr>
        <w:t>Les pasteurs ont une obligation générale de surveillance et de contrôle de leurs animaux en déplacements. Ils veillent au respect des biens des autres personnes</w:t>
      </w:r>
      <w:r w:rsidRPr="009F0A1C">
        <w:rPr>
          <w:rFonts w:ascii="Times New Roman" w:hAnsi="Times New Roman" w:cs="Times New Roman"/>
          <w:i/>
          <w:iCs/>
          <w:sz w:val="24"/>
          <w:szCs w:val="24"/>
        </w:rPr>
        <w:t xml:space="preserve"> (article 6).</w:t>
      </w:r>
      <w:r w:rsidRPr="009F0A1C">
        <w:rPr>
          <w:rStyle w:val="Appelnotedebasdep"/>
          <w:rFonts w:ascii="Times New Roman" w:hAnsi="Times New Roman" w:cs="Times New Roman"/>
          <w:i/>
          <w:iCs/>
          <w:sz w:val="24"/>
          <w:szCs w:val="24"/>
        </w:rPr>
        <w:footnoteReference w:id="12"/>
      </w:r>
      <w:r w:rsidRPr="009F0A1C">
        <w:rPr>
          <w:rFonts w:ascii="Times New Roman" w:hAnsi="Times New Roman" w:cs="Times New Roman"/>
          <w:sz w:val="24"/>
          <w:szCs w:val="24"/>
        </w:rPr>
        <w:t xml:space="preserve"> Ils ont une obligation de surveillance de leur milieu naturel (</w:t>
      </w:r>
      <w:r w:rsidRPr="009F0A1C">
        <w:rPr>
          <w:rFonts w:ascii="Times New Roman" w:hAnsi="Times New Roman" w:cs="Times New Roman"/>
          <w:i/>
          <w:iCs/>
          <w:sz w:val="24"/>
          <w:szCs w:val="24"/>
        </w:rPr>
        <w:t>article 13</w:t>
      </w:r>
      <w:r w:rsidRPr="009F0A1C">
        <w:rPr>
          <w:rFonts w:ascii="Times New Roman" w:hAnsi="Times New Roman" w:cs="Times New Roman"/>
          <w:sz w:val="24"/>
          <w:szCs w:val="24"/>
        </w:rPr>
        <w:t>).</w:t>
      </w:r>
    </w:p>
    <w:p w14:paraId="732A10FB" w14:textId="77777777" w:rsidR="002328DF" w:rsidRPr="009F0A1C" w:rsidRDefault="002328DF" w:rsidP="009F0A1C">
      <w:pPr>
        <w:spacing w:line="276" w:lineRule="auto"/>
        <w:jc w:val="both"/>
        <w:rPr>
          <w:rFonts w:ascii="Times New Roman" w:hAnsi="Times New Roman" w:cs="Times New Roman"/>
          <w:sz w:val="24"/>
          <w:szCs w:val="24"/>
        </w:rPr>
      </w:pPr>
      <w:r w:rsidRPr="009F0A1C">
        <w:rPr>
          <w:rFonts w:ascii="Times New Roman" w:hAnsi="Times New Roman" w:cs="Times New Roman"/>
          <w:sz w:val="24"/>
          <w:szCs w:val="24"/>
        </w:rPr>
        <w:t>La Loi responsabilise les pasteurs dans la GRN. Les pasteurs ont l’obligation de veiller à la préservation de l’environnement et à l’utilisation durable des ressources pastorales (</w:t>
      </w:r>
      <w:r w:rsidRPr="009F0A1C">
        <w:rPr>
          <w:rFonts w:ascii="Times New Roman" w:hAnsi="Times New Roman" w:cs="Times New Roman"/>
          <w:i/>
          <w:iCs/>
          <w:sz w:val="24"/>
          <w:szCs w:val="24"/>
        </w:rPr>
        <w:t>articles 7 et 8</w:t>
      </w:r>
      <w:r w:rsidRPr="009F0A1C">
        <w:rPr>
          <w:rFonts w:ascii="Times New Roman" w:hAnsi="Times New Roman" w:cs="Times New Roman"/>
          <w:sz w:val="24"/>
          <w:szCs w:val="24"/>
        </w:rPr>
        <w:t>) est une autre obligation de la Loi. Ils doivent s’assurer que le déplacement des animaux se fait sur les pistes pastorales locales et les pistes de transhumance (article</w:t>
      </w:r>
      <w:r w:rsidRPr="009F0A1C">
        <w:rPr>
          <w:rFonts w:ascii="Times New Roman" w:hAnsi="Times New Roman" w:cs="Times New Roman"/>
          <w:i/>
          <w:iCs/>
          <w:sz w:val="24"/>
          <w:szCs w:val="24"/>
        </w:rPr>
        <w:t xml:space="preserve"> 15</w:t>
      </w:r>
      <w:r w:rsidRPr="009F0A1C">
        <w:rPr>
          <w:rFonts w:ascii="Times New Roman" w:hAnsi="Times New Roman" w:cs="Times New Roman"/>
          <w:sz w:val="24"/>
          <w:szCs w:val="24"/>
        </w:rPr>
        <w:t>). Par exemple, « les troupeaux en déplacement sont obligatoirement placés sous la surveillance de gardiens en nombre suffisant. Les gardiens sont tenus de présenter, à toute réquisition, les documents administratifs et zoo-sanitaires prévus par la législation en vigueur » (article</w:t>
      </w:r>
      <w:r w:rsidRPr="009F0A1C">
        <w:rPr>
          <w:rFonts w:ascii="Times New Roman" w:hAnsi="Times New Roman" w:cs="Times New Roman"/>
          <w:i/>
          <w:iCs/>
          <w:sz w:val="24"/>
          <w:szCs w:val="24"/>
        </w:rPr>
        <w:t xml:space="preserve"> 20</w:t>
      </w:r>
      <w:r w:rsidRPr="009F0A1C">
        <w:rPr>
          <w:rFonts w:ascii="Times New Roman" w:hAnsi="Times New Roman" w:cs="Times New Roman"/>
          <w:sz w:val="24"/>
          <w:szCs w:val="24"/>
        </w:rPr>
        <w:t>).</w:t>
      </w:r>
    </w:p>
    <w:p w14:paraId="13D32A52" w14:textId="35AF5108" w:rsidR="002328DF" w:rsidRPr="009F0A1C" w:rsidRDefault="002328DF" w:rsidP="009F0A1C">
      <w:pPr>
        <w:spacing w:line="276" w:lineRule="auto"/>
        <w:jc w:val="both"/>
        <w:rPr>
          <w:rFonts w:ascii="Times New Roman" w:hAnsi="Times New Roman" w:cs="Times New Roman"/>
          <w:i/>
          <w:iCs/>
          <w:sz w:val="24"/>
          <w:szCs w:val="24"/>
        </w:rPr>
      </w:pPr>
      <w:r w:rsidRPr="009F0A1C">
        <w:rPr>
          <w:rFonts w:ascii="Times New Roman" w:hAnsi="Times New Roman" w:cs="Times New Roman"/>
          <w:sz w:val="24"/>
          <w:szCs w:val="24"/>
        </w:rPr>
        <w:t>Les collectivités territoriales peuvent établir une périodicité d’utilisation des pistes pastorales selon les réalités locales. Elles ont l’obligation d’établir chaque année un calendrier de la transhumance (article</w:t>
      </w:r>
      <w:r w:rsidRPr="009F0A1C">
        <w:rPr>
          <w:rFonts w:ascii="Times New Roman" w:hAnsi="Times New Roman" w:cs="Times New Roman"/>
          <w:i/>
          <w:iCs/>
          <w:sz w:val="24"/>
          <w:szCs w:val="24"/>
        </w:rPr>
        <w:t xml:space="preserve"> 22</w:t>
      </w:r>
      <w:r w:rsidRPr="009F0A1C">
        <w:rPr>
          <w:rFonts w:ascii="Times New Roman" w:hAnsi="Times New Roman" w:cs="Times New Roman"/>
          <w:sz w:val="24"/>
          <w:szCs w:val="24"/>
        </w:rPr>
        <w:t>) : « le calendrier doit préciser en particulier les périodes maximales de départ et de retour des animaux d’une localité à l’autre. L’information doit en être donnée par tous moyens-appropriés aux pasteurs. Le calendrier doit être communiqué dans les meilleurs délais aux collectivités territoriales et aux autorités administratives concernées</w:t>
      </w:r>
      <w:r w:rsidRPr="009F0A1C">
        <w:rPr>
          <w:rFonts w:ascii="Times New Roman" w:hAnsi="Times New Roman" w:cs="Times New Roman"/>
          <w:i/>
          <w:iCs/>
          <w:sz w:val="24"/>
          <w:szCs w:val="24"/>
        </w:rPr>
        <w:t> ».</w:t>
      </w:r>
    </w:p>
    <w:p w14:paraId="33C4628E" w14:textId="3C607AD4" w:rsidR="00710D47" w:rsidRPr="009F0A1C" w:rsidRDefault="00710D47" w:rsidP="009F0A1C">
      <w:pPr>
        <w:pStyle w:val="Titre2"/>
        <w:numPr>
          <w:ilvl w:val="0"/>
          <w:numId w:val="16"/>
        </w:numPr>
        <w:spacing w:line="276" w:lineRule="auto"/>
        <w:jc w:val="both"/>
        <w:rPr>
          <w:rFonts w:ascii="Times New Roman" w:hAnsi="Times New Roman" w:cs="Times New Roman"/>
          <w:b/>
          <w:bCs/>
          <w:color w:val="C00000"/>
          <w:sz w:val="28"/>
          <w:szCs w:val="28"/>
        </w:rPr>
      </w:pPr>
      <w:bookmarkStart w:id="21" w:name="_Toc104202739"/>
      <w:r w:rsidRPr="009F0A1C">
        <w:rPr>
          <w:rFonts w:ascii="Times New Roman" w:hAnsi="Times New Roman" w:cs="Times New Roman"/>
          <w:b/>
          <w:bCs/>
          <w:color w:val="C00000"/>
          <w:sz w:val="28"/>
          <w:szCs w:val="28"/>
        </w:rPr>
        <w:t>Du rôle des collectivités territoriales</w:t>
      </w:r>
      <w:r w:rsidR="006A452D" w:rsidRPr="009F0A1C">
        <w:rPr>
          <w:rFonts w:ascii="Times New Roman" w:hAnsi="Times New Roman" w:cs="Times New Roman"/>
          <w:b/>
          <w:bCs/>
          <w:color w:val="C00000"/>
          <w:sz w:val="28"/>
          <w:szCs w:val="28"/>
        </w:rPr>
        <w:t xml:space="preserve"> défini par la CP</w:t>
      </w:r>
      <w:bookmarkEnd w:id="21"/>
    </w:p>
    <w:p w14:paraId="74AB6B90" w14:textId="0C30D17B" w:rsidR="006A452D" w:rsidRPr="009F0A1C" w:rsidRDefault="00C378E7" w:rsidP="009F0A1C">
      <w:pPr>
        <w:spacing w:line="276" w:lineRule="auto"/>
        <w:jc w:val="both"/>
        <w:rPr>
          <w:rFonts w:ascii="Times New Roman" w:hAnsi="Times New Roman" w:cs="Times New Roman"/>
          <w:sz w:val="24"/>
          <w:szCs w:val="24"/>
        </w:rPr>
      </w:pPr>
      <w:r w:rsidRPr="009F0A1C">
        <w:rPr>
          <w:rFonts w:ascii="Times New Roman" w:hAnsi="Times New Roman" w:cs="Times New Roman"/>
          <w:sz w:val="24"/>
          <w:szCs w:val="24"/>
        </w:rPr>
        <w:t>La gestion des ressources pastorales relève de la compétence des collectivités territoriales sur le territoire desquelles elles se trouvent » (</w:t>
      </w:r>
      <w:r w:rsidRPr="009F0A1C">
        <w:rPr>
          <w:rFonts w:ascii="Times New Roman" w:hAnsi="Times New Roman" w:cs="Times New Roman"/>
          <w:i/>
          <w:iCs/>
          <w:sz w:val="24"/>
          <w:szCs w:val="24"/>
        </w:rPr>
        <w:t>article 54</w:t>
      </w:r>
      <w:r w:rsidRPr="009F0A1C">
        <w:rPr>
          <w:rFonts w:ascii="Times New Roman" w:hAnsi="Times New Roman" w:cs="Times New Roman"/>
          <w:sz w:val="24"/>
          <w:szCs w:val="24"/>
        </w:rPr>
        <w:t xml:space="preserve">). </w:t>
      </w:r>
      <w:r w:rsidR="0082313B" w:rsidRPr="009F0A1C">
        <w:rPr>
          <w:rFonts w:ascii="Times New Roman" w:hAnsi="Times New Roman" w:cs="Times New Roman"/>
          <w:sz w:val="24"/>
          <w:szCs w:val="24"/>
        </w:rPr>
        <w:t>« </w:t>
      </w:r>
      <w:r w:rsidRPr="009F0A1C">
        <w:rPr>
          <w:rFonts w:ascii="Times New Roman" w:hAnsi="Times New Roman" w:cs="Times New Roman"/>
          <w:sz w:val="24"/>
          <w:szCs w:val="24"/>
        </w:rPr>
        <w:t xml:space="preserve">Les collectivités </w:t>
      </w:r>
      <w:r w:rsidR="0082313B" w:rsidRPr="009F0A1C">
        <w:rPr>
          <w:rFonts w:ascii="Times New Roman" w:hAnsi="Times New Roman" w:cs="Times New Roman"/>
          <w:sz w:val="24"/>
          <w:szCs w:val="24"/>
        </w:rPr>
        <w:t>territoriales sont chargées, notamment, de l’élaboration des règlements locaux relatifs à l’utilisation rationnelle et paisible des ressources pastorales. Elles veillent à la mise en œuvre de la présente loi dans leur ressort territorial, en collaboration avec les services techniques compétents de l’Etat » (</w:t>
      </w:r>
      <w:r w:rsidR="0082313B" w:rsidRPr="009F0A1C">
        <w:rPr>
          <w:rFonts w:ascii="Times New Roman" w:hAnsi="Times New Roman" w:cs="Times New Roman"/>
          <w:i/>
          <w:iCs/>
          <w:sz w:val="24"/>
          <w:szCs w:val="24"/>
        </w:rPr>
        <w:t>article 55</w:t>
      </w:r>
      <w:r w:rsidR="0082313B" w:rsidRPr="009F0A1C">
        <w:rPr>
          <w:rFonts w:ascii="Times New Roman" w:hAnsi="Times New Roman" w:cs="Times New Roman"/>
          <w:sz w:val="24"/>
          <w:szCs w:val="24"/>
        </w:rPr>
        <w:t>). « Les collectivités territoriales doivent gérer les ressources pastorales avec la participation des organisations de pasteurs et en concertation avec les autres utilisate</w:t>
      </w:r>
      <w:r w:rsidR="00710D47" w:rsidRPr="009F0A1C">
        <w:rPr>
          <w:rFonts w:ascii="Times New Roman" w:hAnsi="Times New Roman" w:cs="Times New Roman"/>
          <w:sz w:val="24"/>
          <w:szCs w:val="24"/>
        </w:rPr>
        <w:t>u</w:t>
      </w:r>
      <w:r w:rsidR="0082313B" w:rsidRPr="009F0A1C">
        <w:rPr>
          <w:rFonts w:ascii="Times New Roman" w:hAnsi="Times New Roman" w:cs="Times New Roman"/>
          <w:sz w:val="24"/>
          <w:szCs w:val="24"/>
        </w:rPr>
        <w:t>rs des ressources naturelles »</w:t>
      </w:r>
      <w:r w:rsidR="00710D47" w:rsidRPr="009F0A1C">
        <w:rPr>
          <w:rFonts w:ascii="Times New Roman" w:hAnsi="Times New Roman" w:cs="Times New Roman"/>
          <w:sz w:val="24"/>
          <w:szCs w:val="24"/>
        </w:rPr>
        <w:t xml:space="preserve"> (</w:t>
      </w:r>
      <w:r w:rsidR="00710D47" w:rsidRPr="009F0A1C">
        <w:rPr>
          <w:rFonts w:ascii="Times New Roman" w:hAnsi="Times New Roman" w:cs="Times New Roman"/>
          <w:i/>
          <w:iCs/>
          <w:sz w:val="24"/>
          <w:szCs w:val="24"/>
        </w:rPr>
        <w:t>article 56</w:t>
      </w:r>
      <w:r w:rsidR="00710D47" w:rsidRPr="009F0A1C">
        <w:rPr>
          <w:rFonts w:ascii="Times New Roman" w:hAnsi="Times New Roman" w:cs="Times New Roman"/>
          <w:sz w:val="24"/>
          <w:szCs w:val="24"/>
        </w:rPr>
        <w:t>).</w:t>
      </w:r>
    </w:p>
    <w:p w14:paraId="517DE7D2" w14:textId="190DD586" w:rsidR="00631A39" w:rsidRPr="009F0A1C" w:rsidRDefault="00710D47" w:rsidP="009F0A1C">
      <w:pPr>
        <w:pStyle w:val="Titre2"/>
        <w:numPr>
          <w:ilvl w:val="0"/>
          <w:numId w:val="16"/>
        </w:numPr>
        <w:spacing w:line="276" w:lineRule="auto"/>
        <w:jc w:val="both"/>
        <w:rPr>
          <w:rFonts w:ascii="Times New Roman" w:hAnsi="Times New Roman" w:cs="Times New Roman"/>
          <w:b/>
          <w:bCs/>
          <w:color w:val="C00000"/>
          <w:sz w:val="28"/>
          <w:szCs w:val="28"/>
        </w:rPr>
      </w:pPr>
      <w:bookmarkStart w:id="22" w:name="_Toc104202740"/>
      <w:r w:rsidRPr="009F0A1C">
        <w:rPr>
          <w:rFonts w:ascii="Times New Roman" w:hAnsi="Times New Roman" w:cs="Times New Roman"/>
          <w:b/>
          <w:bCs/>
          <w:color w:val="C00000"/>
          <w:sz w:val="28"/>
          <w:szCs w:val="28"/>
        </w:rPr>
        <w:t>Du rôle des organisations de pasteurs</w:t>
      </w:r>
      <w:r w:rsidR="006A452D" w:rsidRPr="009F0A1C">
        <w:rPr>
          <w:rFonts w:ascii="Times New Roman" w:hAnsi="Times New Roman" w:cs="Times New Roman"/>
          <w:b/>
          <w:bCs/>
          <w:color w:val="C00000"/>
          <w:sz w:val="28"/>
          <w:szCs w:val="28"/>
        </w:rPr>
        <w:t xml:space="preserve"> défini par la CP</w:t>
      </w:r>
      <w:bookmarkEnd w:id="22"/>
    </w:p>
    <w:p w14:paraId="363A8BBB" w14:textId="6094F7C7" w:rsidR="00710D47" w:rsidRPr="009F0A1C" w:rsidRDefault="00710D47" w:rsidP="009F0A1C">
      <w:pPr>
        <w:spacing w:line="276" w:lineRule="auto"/>
        <w:jc w:val="both"/>
        <w:rPr>
          <w:rFonts w:ascii="Times New Roman" w:hAnsi="Times New Roman" w:cs="Times New Roman"/>
          <w:sz w:val="24"/>
          <w:szCs w:val="24"/>
        </w:rPr>
      </w:pPr>
      <w:r w:rsidRPr="009F0A1C">
        <w:rPr>
          <w:rFonts w:ascii="Times New Roman" w:hAnsi="Times New Roman" w:cs="Times New Roman"/>
          <w:i/>
          <w:iCs/>
          <w:sz w:val="24"/>
          <w:szCs w:val="24"/>
        </w:rPr>
        <w:t>L’article 58</w:t>
      </w:r>
      <w:r w:rsidRPr="009F0A1C">
        <w:rPr>
          <w:rFonts w:ascii="Times New Roman" w:hAnsi="Times New Roman" w:cs="Times New Roman"/>
          <w:sz w:val="24"/>
          <w:szCs w:val="24"/>
        </w:rPr>
        <w:t xml:space="preserve"> consacre les </w:t>
      </w:r>
      <w:r w:rsidR="00F51851" w:rsidRPr="009F0A1C">
        <w:rPr>
          <w:rFonts w:ascii="Times New Roman" w:hAnsi="Times New Roman" w:cs="Times New Roman"/>
          <w:sz w:val="24"/>
          <w:szCs w:val="24"/>
        </w:rPr>
        <w:t>organisations</w:t>
      </w:r>
      <w:r w:rsidRPr="009F0A1C">
        <w:rPr>
          <w:rFonts w:ascii="Times New Roman" w:hAnsi="Times New Roman" w:cs="Times New Roman"/>
          <w:sz w:val="24"/>
          <w:szCs w:val="24"/>
        </w:rPr>
        <w:t xml:space="preserve"> de pasteurs comme des partenaires privilégiés de l’Etat, de</w:t>
      </w:r>
      <w:r w:rsidR="00F51851" w:rsidRPr="009F0A1C">
        <w:rPr>
          <w:rFonts w:ascii="Times New Roman" w:hAnsi="Times New Roman" w:cs="Times New Roman"/>
          <w:sz w:val="24"/>
          <w:szCs w:val="24"/>
        </w:rPr>
        <w:t>s</w:t>
      </w:r>
      <w:r w:rsidRPr="009F0A1C">
        <w:rPr>
          <w:rFonts w:ascii="Times New Roman" w:hAnsi="Times New Roman" w:cs="Times New Roman"/>
          <w:sz w:val="24"/>
          <w:szCs w:val="24"/>
        </w:rPr>
        <w:t xml:space="preserve"> </w:t>
      </w:r>
      <w:r w:rsidR="00F51851" w:rsidRPr="009F0A1C">
        <w:rPr>
          <w:rFonts w:ascii="Times New Roman" w:hAnsi="Times New Roman" w:cs="Times New Roman"/>
          <w:sz w:val="24"/>
          <w:szCs w:val="24"/>
        </w:rPr>
        <w:t>collectivités</w:t>
      </w:r>
      <w:r w:rsidRPr="009F0A1C">
        <w:rPr>
          <w:rFonts w:ascii="Times New Roman" w:hAnsi="Times New Roman" w:cs="Times New Roman"/>
          <w:sz w:val="24"/>
          <w:szCs w:val="24"/>
        </w:rPr>
        <w:t xml:space="preserve"> territoriales et des services techniques en matière de développement pastoral et pour la mise en œuvre de la présente loi. Les OP participent à la </w:t>
      </w:r>
      <w:r w:rsidR="00F51851" w:rsidRPr="009F0A1C">
        <w:rPr>
          <w:rFonts w:ascii="Times New Roman" w:hAnsi="Times New Roman" w:cs="Times New Roman"/>
          <w:sz w:val="24"/>
          <w:szCs w:val="24"/>
        </w:rPr>
        <w:t>conception,</w:t>
      </w:r>
      <w:r w:rsidRPr="009F0A1C">
        <w:rPr>
          <w:rFonts w:ascii="Times New Roman" w:hAnsi="Times New Roman" w:cs="Times New Roman"/>
          <w:sz w:val="24"/>
          <w:szCs w:val="24"/>
        </w:rPr>
        <w:t xml:space="preserve"> à la mise en œuvre et au suivi de la politique nationale d’élevage. Elles sont </w:t>
      </w:r>
      <w:r w:rsidR="00F51851" w:rsidRPr="009F0A1C">
        <w:rPr>
          <w:rFonts w:ascii="Times New Roman" w:hAnsi="Times New Roman" w:cs="Times New Roman"/>
          <w:sz w:val="24"/>
          <w:szCs w:val="24"/>
        </w:rPr>
        <w:t>associées</w:t>
      </w:r>
      <w:r w:rsidRPr="009F0A1C">
        <w:rPr>
          <w:rFonts w:ascii="Times New Roman" w:hAnsi="Times New Roman" w:cs="Times New Roman"/>
          <w:sz w:val="24"/>
          <w:szCs w:val="24"/>
        </w:rPr>
        <w:t xml:space="preserve"> à la gestion et à la préservation des ressources pastorales </w:t>
      </w:r>
      <w:r w:rsidR="0050753B" w:rsidRPr="009F0A1C">
        <w:rPr>
          <w:rFonts w:ascii="Times New Roman" w:hAnsi="Times New Roman" w:cs="Times New Roman"/>
          <w:sz w:val="24"/>
          <w:szCs w:val="24"/>
        </w:rPr>
        <w:t>et naturelles</w:t>
      </w:r>
      <w:r w:rsidR="00F51851" w:rsidRPr="009F0A1C">
        <w:rPr>
          <w:rFonts w:ascii="Times New Roman" w:hAnsi="Times New Roman" w:cs="Times New Roman"/>
          <w:sz w:val="24"/>
          <w:szCs w:val="24"/>
        </w:rPr>
        <w:t>.</w:t>
      </w:r>
    </w:p>
    <w:p w14:paraId="2731CEDD" w14:textId="3CD9C582" w:rsidR="00531C29" w:rsidRPr="009F0A1C" w:rsidRDefault="00531C29" w:rsidP="009F0A1C">
      <w:pPr>
        <w:spacing w:line="276" w:lineRule="auto"/>
        <w:jc w:val="both"/>
        <w:rPr>
          <w:rFonts w:ascii="Times New Roman" w:hAnsi="Times New Roman" w:cs="Times New Roman"/>
          <w:i/>
          <w:iCs/>
          <w:sz w:val="24"/>
          <w:szCs w:val="24"/>
        </w:rPr>
      </w:pPr>
    </w:p>
    <w:p w14:paraId="097AF08F" w14:textId="792A5342" w:rsidR="00531C29" w:rsidRPr="009F0A1C" w:rsidRDefault="00531C29" w:rsidP="009F0A1C">
      <w:pPr>
        <w:pStyle w:val="Titre2"/>
        <w:numPr>
          <w:ilvl w:val="0"/>
          <w:numId w:val="16"/>
        </w:numPr>
        <w:spacing w:line="276" w:lineRule="auto"/>
        <w:jc w:val="both"/>
        <w:rPr>
          <w:rFonts w:ascii="Times New Roman" w:hAnsi="Times New Roman" w:cs="Times New Roman"/>
          <w:b/>
          <w:bCs/>
          <w:color w:val="C00000"/>
          <w:sz w:val="28"/>
          <w:szCs w:val="28"/>
        </w:rPr>
      </w:pPr>
      <w:bookmarkStart w:id="23" w:name="_Toc104202741"/>
      <w:r w:rsidRPr="009F0A1C">
        <w:rPr>
          <w:rFonts w:ascii="Times New Roman" w:hAnsi="Times New Roman" w:cs="Times New Roman"/>
          <w:b/>
          <w:bCs/>
          <w:color w:val="C00000"/>
          <w:sz w:val="28"/>
          <w:szCs w:val="28"/>
        </w:rPr>
        <w:t>De la gestion locale des conflits</w:t>
      </w:r>
      <w:bookmarkEnd w:id="23"/>
    </w:p>
    <w:p w14:paraId="67C90F26" w14:textId="24A0D7C2" w:rsidR="00531C29" w:rsidRPr="009F0A1C" w:rsidRDefault="00531C29" w:rsidP="009F0A1C">
      <w:pPr>
        <w:spacing w:line="276" w:lineRule="auto"/>
        <w:jc w:val="both"/>
        <w:rPr>
          <w:rFonts w:ascii="Times New Roman" w:hAnsi="Times New Roman" w:cs="Times New Roman"/>
          <w:sz w:val="24"/>
          <w:szCs w:val="24"/>
        </w:rPr>
      </w:pPr>
      <w:r w:rsidRPr="009F0A1C">
        <w:rPr>
          <w:rFonts w:ascii="Times New Roman" w:hAnsi="Times New Roman" w:cs="Times New Roman"/>
          <w:sz w:val="24"/>
          <w:szCs w:val="24"/>
        </w:rPr>
        <w:t>La Charte Pastorale encourage la prévention et la gestion pacifique des conflits liés aux activités pastorales. Les collectivités territoriales favorisent les rencontrent intercommunautaires d’échange et de dialogue et assurent l’information des acteurs concernés par l’exploitation des ressources naturelles (</w:t>
      </w:r>
      <w:r w:rsidRPr="009F0A1C">
        <w:rPr>
          <w:rFonts w:ascii="Times New Roman" w:hAnsi="Times New Roman" w:cs="Times New Roman"/>
          <w:i/>
          <w:iCs/>
          <w:sz w:val="24"/>
          <w:szCs w:val="24"/>
        </w:rPr>
        <w:t>article 59</w:t>
      </w:r>
      <w:r w:rsidRPr="009F0A1C">
        <w:rPr>
          <w:rFonts w:ascii="Times New Roman" w:hAnsi="Times New Roman" w:cs="Times New Roman"/>
          <w:sz w:val="24"/>
          <w:szCs w:val="24"/>
        </w:rPr>
        <w:t xml:space="preserve">). L’arbitrage des instances locales de gestion des ressources naturelles doit précéder </w:t>
      </w:r>
      <w:r w:rsidR="0086407A" w:rsidRPr="009F0A1C">
        <w:rPr>
          <w:rFonts w:ascii="Times New Roman" w:hAnsi="Times New Roman" w:cs="Times New Roman"/>
          <w:sz w:val="24"/>
          <w:szCs w:val="24"/>
        </w:rPr>
        <w:t>tout recours aux juridictions compétentes pour régler des conflits liés à l’exploitation des ressources pastorales.</w:t>
      </w:r>
      <w:r w:rsidRPr="009F0A1C">
        <w:rPr>
          <w:rFonts w:ascii="Times New Roman" w:hAnsi="Times New Roman" w:cs="Times New Roman"/>
          <w:sz w:val="24"/>
          <w:szCs w:val="24"/>
        </w:rPr>
        <w:t xml:space="preserve"> </w:t>
      </w:r>
    </w:p>
    <w:p w14:paraId="334DCF0F" w14:textId="5B73F505" w:rsidR="0086407A" w:rsidRPr="009F0A1C" w:rsidRDefault="009D26C6" w:rsidP="009F0A1C">
      <w:pPr>
        <w:spacing w:line="276" w:lineRule="auto"/>
        <w:jc w:val="both"/>
        <w:rPr>
          <w:rFonts w:ascii="Times New Roman" w:hAnsi="Times New Roman" w:cs="Times New Roman"/>
          <w:sz w:val="24"/>
          <w:szCs w:val="24"/>
        </w:rPr>
      </w:pPr>
      <w:r w:rsidRPr="009F0A1C">
        <w:rPr>
          <w:rFonts w:ascii="Times New Roman" w:hAnsi="Times New Roman" w:cs="Times New Roman"/>
          <w:sz w:val="24"/>
          <w:szCs w:val="24"/>
        </w:rPr>
        <w:t>L</w:t>
      </w:r>
      <w:r w:rsidR="0086407A" w:rsidRPr="009F0A1C">
        <w:rPr>
          <w:rFonts w:ascii="Times New Roman" w:hAnsi="Times New Roman" w:cs="Times New Roman"/>
          <w:sz w:val="24"/>
          <w:szCs w:val="24"/>
        </w:rPr>
        <w:t xml:space="preserve">es </w:t>
      </w:r>
      <w:r w:rsidR="00F51851" w:rsidRPr="009F0A1C">
        <w:rPr>
          <w:rFonts w:ascii="Times New Roman" w:hAnsi="Times New Roman" w:cs="Times New Roman"/>
          <w:sz w:val="24"/>
          <w:szCs w:val="24"/>
        </w:rPr>
        <w:t>violations de</w:t>
      </w:r>
      <w:r w:rsidR="0086407A" w:rsidRPr="009F0A1C">
        <w:rPr>
          <w:rFonts w:ascii="Times New Roman" w:hAnsi="Times New Roman" w:cs="Times New Roman"/>
          <w:sz w:val="24"/>
          <w:szCs w:val="24"/>
        </w:rPr>
        <w:t xml:space="preserve"> la Charte Pastorale donne lieu à des sanctions. Parmi les infractions visées : « </w:t>
      </w:r>
      <w:r w:rsidR="0086407A" w:rsidRPr="009F0A1C">
        <w:rPr>
          <w:rFonts w:ascii="Times New Roman" w:hAnsi="Times New Roman" w:cs="Times New Roman"/>
          <w:i/>
          <w:iCs/>
          <w:sz w:val="24"/>
          <w:szCs w:val="24"/>
        </w:rPr>
        <w:t>occupé ou entravé une piste pastorale ou un gîte d’étape ou empiété sur leur emprise ; exploité contrairement aux règles admises ou pollué des ressources en eau ; déplacé des animaux en dehors des pistes pastorales ; contrevenu aux dispositions relatives aux périodes d’ouverture des champs récoltés à la pâture des animaux</w:t>
      </w:r>
      <w:r w:rsidR="009A20DA" w:rsidRPr="009F0A1C">
        <w:rPr>
          <w:rFonts w:ascii="Times New Roman" w:hAnsi="Times New Roman" w:cs="Times New Roman"/>
          <w:i/>
          <w:iCs/>
          <w:sz w:val="24"/>
          <w:szCs w:val="24"/>
        </w:rPr>
        <w:t xml:space="preserve"> (article 65)</w:t>
      </w:r>
      <w:r w:rsidRPr="009F0A1C">
        <w:rPr>
          <w:rFonts w:ascii="Times New Roman" w:hAnsi="Times New Roman" w:cs="Times New Roman"/>
          <w:i/>
          <w:iCs/>
          <w:sz w:val="24"/>
          <w:szCs w:val="24"/>
        </w:rPr>
        <w:t>.</w:t>
      </w:r>
    </w:p>
    <w:p w14:paraId="2591FFBE" w14:textId="48760548" w:rsidR="002328DF" w:rsidRPr="009F0A1C" w:rsidRDefault="009A20DA" w:rsidP="009F0A1C">
      <w:pPr>
        <w:spacing w:line="276" w:lineRule="auto"/>
        <w:jc w:val="both"/>
        <w:rPr>
          <w:rFonts w:ascii="Times New Roman" w:hAnsi="Times New Roman" w:cs="Times New Roman"/>
          <w:sz w:val="24"/>
          <w:szCs w:val="24"/>
        </w:rPr>
      </w:pPr>
      <w:r w:rsidRPr="009F0A1C">
        <w:rPr>
          <w:rFonts w:ascii="Times New Roman" w:hAnsi="Times New Roman" w:cs="Times New Roman"/>
          <w:sz w:val="24"/>
          <w:szCs w:val="24"/>
        </w:rPr>
        <w:t>A</w:t>
      </w:r>
      <w:r w:rsidR="009D26C6" w:rsidRPr="009F0A1C">
        <w:rPr>
          <w:rFonts w:ascii="Times New Roman" w:hAnsi="Times New Roman" w:cs="Times New Roman"/>
          <w:sz w:val="24"/>
          <w:szCs w:val="24"/>
        </w:rPr>
        <w:t>insi selon l’</w:t>
      </w:r>
      <w:r w:rsidR="009D26C6" w:rsidRPr="009F0A1C">
        <w:rPr>
          <w:rFonts w:ascii="Times New Roman" w:hAnsi="Times New Roman" w:cs="Times New Roman"/>
          <w:i/>
          <w:iCs/>
          <w:sz w:val="24"/>
          <w:szCs w:val="24"/>
        </w:rPr>
        <w:t>a</w:t>
      </w:r>
      <w:r w:rsidRPr="009F0A1C">
        <w:rPr>
          <w:rFonts w:ascii="Times New Roman" w:hAnsi="Times New Roman" w:cs="Times New Roman"/>
          <w:i/>
          <w:iCs/>
          <w:sz w:val="24"/>
          <w:szCs w:val="24"/>
        </w:rPr>
        <w:t>rticle 66 </w:t>
      </w:r>
      <w:r w:rsidRPr="009F0A1C">
        <w:rPr>
          <w:rFonts w:ascii="Times New Roman" w:hAnsi="Times New Roman" w:cs="Times New Roman"/>
          <w:sz w:val="24"/>
          <w:szCs w:val="24"/>
        </w:rPr>
        <w:t>: «  sera puni d’un emprisonnement de onze jours à six mois et d’une amende de vingt mille à cent mille francs ou de l’une de ces peines, sans préjudices des dégâts causés à des tiers, quiconque aura : - endommagé les biens d’autrui en laissant des animaux en divagation ; sans études d’impact sur l’environnement, réalisé un programme ou un projet susceptible d’entraîner la suppression ou la disparition de ressources pastorales ou la disparition de ressources pastorales , en totalité ou en partie ; - contrevenu à un calendrier de transhumance</w:t>
      </w:r>
      <w:r w:rsidR="00A82827" w:rsidRPr="009F0A1C">
        <w:rPr>
          <w:rFonts w:ascii="Times New Roman" w:hAnsi="Times New Roman" w:cs="Times New Roman"/>
          <w:sz w:val="24"/>
          <w:szCs w:val="24"/>
        </w:rPr>
        <w:t> »</w:t>
      </w:r>
      <w:r w:rsidRPr="009F0A1C">
        <w:rPr>
          <w:rFonts w:ascii="Times New Roman" w:hAnsi="Times New Roman" w:cs="Times New Roman"/>
          <w:sz w:val="24"/>
          <w:szCs w:val="24"/>
        </w:rPr>
        <w:t>.</w:t>
      </w:r>
    </w:p>
    <w:p w14:paraId="3EFC1FDE" w14:textId="46CCDE7F" w:rsidR="00120FD7" w:rsidRPr="009F0A1C" w:rsidRDefault="00AF02F6" w:rsidP="009F0A1C">
      <w:pPr>
        <w:pStyle w:val="Titre1"/>
        <w:numPr>
          <w:ilvl w:val="0"/>
          <w:numId w:val="7"/>
        </w:numPr>
        <w:shd w:val="clear" w:color="auto" w:fill="F4B083" w:themeFill="accent2" w:themeFillTint="99"/>
        <w:spacing w:line="276" w:lineRule="auto"/>
        <w:jc w:val="both"/>
        <w:rPr>
          <w:rFonts w:ascii="Times New Roman" w:hAnsi="Times New Roman" w:cs="Times New Roman"/>
          <w:b/>
          <w:bCs/>
          <w:sz w:val="40"/>
          <w:szCs w:val="40"/>
        </w:rPr>
      </w:pPr>
      <w:bookmarkStart w:id="24" w:name="_Toc104202742"/>
      <w:r w:rsidRPr="009F0A1C">
        <w:rPr>
          <w:rFonts w:ascii="Times New Roman" w:hAnsi="Times New Roman" w:cs="Times New Roman"/>
          <w:b/>
          <w:bCs/>
          <w:sz w:val="40"/>
          <w:szCs w:val="40"/>
        </w:rPr>
        <w:t>Des conventions locales</w:t>
      </w:r>
      <w:bookmarkEnd w:id="24"/>
    </w:p>
    <w:p w14:paraId="75E4FA59" w14:textId="75EFADD8" w:rsidR="00120FD7" w:rsidRPr="009F0A1C" w:rsidRDefault="00120FD7" w:rsidP="009F0A1C">
      <w:pPr>
        <w:spacing w:line="276" w:lineRule="auto"/>
        <w:jc w:val="both"/>
        <w:rPr>
          <w:rFonts w:ascii="Times New Roman" w:hAnsi="Times New Roman" w:cs="Times New Roman"/>
          <w:b/>
          <w:bCs/>
          <w:sz w:val="24"/>
          <w:szCs w:val="24"/>
        </w:rPr>
      </w:pPr>
    </w:p>
    <w:p w14:paraId="731B68A4" w14:textId="3B91ABC9" w:rsidR="005A69D1" w:rsidRPr="009F0A1C" w:rsidRDefault="0043681A" w:rsidP="009F0A1C">
      <w:pPr>
        <w:spacing w:line="276" w:lineRule="auto"/>
        <w:jc w:val="both"/>
        <w:rPr>
          <w:rFonts w:ascii="Times New Roman" w:hAnsi="Times New Roman" w:cs="Times New Roman"/>
          <w:sz w:val="24"/>
          <w:szCs w:val="24"/>
        </w:rPr>
      </w:pPr>
      <w:r w:rsidRPr="009F0A1C">
        <w:rPr>
          <w:rFonts w:ascii="Times New Roman" w:hAnsi="Times New Roman" w:cs="Times New Roman"/>
          <w:sz w:val="24"/>
          <w:szCs w:val="24"/>
        </w:rPr>
        <w:t>De l’ensemble des textes et lois qui encadre le foncier agropastoral, les conventions locales sont celles qui posent plus débat</w:t>
      </w:r>
      <w:r w:rsidR="005A69D1" w:rsidRPr="009F0A1C">
        <w:rPr>
          <w:rFonts w:ascii="Times New Roman" w:hAnsi="Times New Roman" w:cs="Times New Roman"/>
          <w:sz w:val="24"/>
          <w:szCs w:val="24"/>
        </w:rPr>
        <w:t xml:space="preserve">. </w:t>
      </w:r>
      <w:r w:rsidR="00120FD7" w:rsidRPr="009F0A1C">
        <w:rPr>
          <w:rFonts w:ascii="Times New Roman" w:hAnsi="Times New Roman" w:cs="Times New Roman"/>
          <w:sz w:val="24"/>
          <w:szCs w:val="24"/>
        </w:rPr>
        <w:t>Au Mali, au niveau local de nombreuses initiatives convergent vers l’objectif de la promotion d’une meilleure gestion concertée et pacifique des ressources naturelles. Les expériences de conventions locales</w:t>
      </w:r>
      <w:r w:rsidR="00C731E4" w:rsidRPr="009F0A1C">
        <w:rPr>
          <w:rFonts w:ascii="Times New Roman" w:hAnsi="Times New Roman" w:cs="Times New Roman"/>
          <w:sz w:val="24"/>
          <w:szCs w:val="24"/>
        </w:rPr>
        <w:t xml:space="preserve"> sont privilégiées dans l’encadrement de l’accès aux ressources naturelles. </w:t>
      </w:r>
    </w:p>
    <w:p w14:paraId="135ECBC8" w14:textId="722C031E" w:rsidR="00C731E4" w:rsidRPr="009F0A1C" w:rsidRDefault="00C731E4" w:rsidP="009F0A1C">
      <w:pPr>
        <w:spacing w:line="276" w:lineRule="auto"/>
        <w:jc w:val="both"/>
        <w:rPr>
          <w:rFonts w:ascii="Times New Roman" w:hAnsi="Times New Roman" w:cs="Times New Roman"/>
          <w:sz w:val="24"/>
          <w:szCs w:val="24"/>
        </w:rPr>
      </w:pPr>
      <w:r w:rsidRPr="009F0A1C">
        <w:rPr>
          <w:rFonts w:ascii="Times New Roman" w:hAnsi="Times New Roman" w:cs="Times New Roman"/>
          <w:sz w:val="24"/>
          <w:szCs w:val="24"/>
        </w:rPr>
        <w:t>Elles suscitent cependant de nombreuses questions sur leur validité juridique, leurs espaces de mobilisations. Leurs interprétations font l’objet de conflits.</w:t>
      </w:r>
    </w:p>
    <w:p w14:paraId="3669EDAE" w14:textId="4C271F8D" w:rsidR="00824F69" w:rsidRPr="009F0A1C" w:rsidRDefault="00824F69" w:rsidP="009F0A1C">
      <w:pPr>
        <w:pStyle w:val="Titre2"/>
        <w:numPr>
          <w:ilvl w:val="0"/>
          <w:numId w:val="30"/>
        </w:numPr>
        <w:spacing w:line="276" w:lineRule="auto"/>
        <w:jc w:val="both"/>
        <w:rPr>
          <w:rFonts w:ascii="Times New Roman" w:hAnsi="Times New Roman" w:cs="Times New Roman"/>
          <w:b/>
          <w:bCs/>
          <w:color w:val="C00000"/>
          <w:sz w:val="28"/>
          <w:szCs w:val="28"/>
        </w:rPr>
      </w:pPr>
      <w:r w:rsidRPr="009F0A1C">
        <w:rPr>
          <w:rFonts w:ascii="Times New Roman" w:hAnsi="Times New Roman" w:cs="Times New Roman"/>
          <w:b/>
          <w:bCs/>
          <w:color w:val="C00000"/>
          <w:sz w:val="28"/>
          <w:szCs w:val="28"/>
        </w:rPr>
        <w:t xml:space="preserve">Les objectifs généraux des conventions locales </w:t>
      </w:r>
    </w:p>
    <w:p w14:paraId="13F2311A" w14:textId="2EFDD1D7" w:rsidR="00824F69" w:rsidRPr="009F0A1C" w:rsidRDefault="00824F69" w:rsidP="009F0A1C">
      <w:pPr>
        <w:spacing w:line="276" w:lineRule="auto"/>
        <w:jc w:val="both"/>
        <w:rPr>
          <w:rFonts w:ascii="Times New Roman" w:hAnsi="Times New Roman" w:cs="Times New Roman"/>
          <w:sz w:val="24"/>
          <w:szCs w:val="24"/>
        </w:rPr>
      </w:pPr>
      <w:r w:rsidRPr="009F0A1C">
        <w:rPr>
          <w:rFonts w:ascii="Times New Roman" w:hAnsi="Times New Roman" w:cs="Times New Roman"/>
          <w:sz w:val="24"/>
          <w:szCs w:val="24"/>
        </w:rPr>
        <w:t xml:space="preserve">Les conventions locales ont pour objectif de formaliser des procédés et des pratiques </w:t>
      </w:r>
      <w:r w:rsidR="00D576E9" w:rsidRPr="009F0A1C">
        <w:rPr>
          <w:rFonts w:ascii="Times New Roman" w:hAnsi="Times New Roman" w:cs="Times New Roman"/>
          <w:sz w:val="24"/>
          <w:szCs w:val="24"/>
        </w:rPr>
        <w:t>d’une gestion participative et rationnelle des ressources agro-pastorales.</w:t>
      </w:r>
    </w:p>
    <w:p w14:paraId="5A67FC52" w14:textId="2D2884A8" w:rsidR="00D576E9" w:rsidRPr="009F0A1C" w:rsidRDefault="00D576E9" w:rsidP="009F0A1C">
      <w:pPr>
        <w:spacing w:line="276" w:lineRule="auto"/>
        <w:jc w:val="both"/>
        <w:rPr>
          <w:rFonts w:ascii="Times New Roman" w:hAnsi="Times New Roman" w:cs="Times New Roman"/>
          <w:sz w:val="24"/>
          <w:szCs w:val="24"/>
        </w:rPr>
      </w:pPr>
      <w:r w:rsidRPr="009F0A1C">
        <w:rPr>
          <w:rFonts w:ascii="Times New Roman" w:hAnsi="Times New Roman" w:cs="Times New Roman"/>
          <w:sz w:val="24"/>
          <w:szCs w:val="24"/>
        </w:rPr>
        <w:t>Les conventions respectent les dispositions des textes de Loi de la République</w:t>
      </w:r>
      <w:r w:rsidR="001922D8" w:rsidRPr="009F0A1C">
        <w:rPr>
          <w:rFonts w:ascii="Times New Roman" w:hAnsi="Times New Roman" w:cs="Times New Roman"/>
          <w:sz w:val="24"/>
          <w:szCs w:val="24"/>
        </w:rPr>
        <w:t xml:space="preserve"> dont la </w:t>
      </w:r>
      <w:r w:rsidR="001922D8" w:rsidRPr="009F0A1C">
        <w:rPr>
          <w:rFonts w:ascii="Times New Roman" w:hAnsi="Times New Roman" w:cs="Times New Roman"/>
        </w:rPr>
        <w:t>Loi n°01-004 du 27 février 2001</w:t>
      </w:r>
      <w:r w:rsidRPr="009F0A1C">
        <w:rPr>
          <w:rFonts w:ascii="Times New Roman" w:hAnsi="Times New Roman" w:cs="Times New Roman"/>
          <w:sz w:val="24"/>
          <w:szCs w:val="24"/>
        </w:rPr>
        <w:t xml:space="preserve">, les </w:t>
      </w:r>
      <w:r w:rsidRPr="009F0A1C">
        <w:rPr>
          <w:rFonts w:ascii="Times New Roman" w:hAnsi="Times New Roman" w:cs="Times New Roman"/>
        </w:rPr>
        <w:t xml:space="preserve">dispositions législatives et réglementaires en vigueur en </w:t>
      </w:r>
      <w:r w:rsidRPr="009F0A1C">
        <w:rPr>
          <w:rFonts w:ascii="Times New Roman" w:hAnsi="Times New Roman" w:cs="Times New Roman"/>
        </w:rPr>
        <w:lastRenderedPageBreak/>
        <w:t>matière de gestion des ressources agro-sylvo-pastorales.</w:t>
      </w:r>
      <w:r w:rsidRPr="009F0A1C">
        <w:rPr>
          <w:rFonts w:ascii="Times New Roman" w:hAnsi="Times New Roman" w:cs="Times New Roman"/>
          <w:sz w:val="24"/>
          <w:szCs w:val="24"/>
        </w:rPr>
        <w:t xml:space="preserve"> Elles tiennent leur validité de ce respect et de l’approbation par des représentants de l’Etat des dites conventions.</w:t>
      </w:r>
    </w:p>
    <w:p w14:paraId="7FAD338D" w14:textId="49A50121" w:rsidR="001922D8" w:rsidRPr="009F0A1C" w:rsidRDefault="001922D8" w:rsidP="009F0A1C">
      <w:pPr>
        <w:spacing w:line="276" w:lineRule="auto"/>
        <w:jc w:val="both"/>
        <w:rPr>
          <w:rFonts w:ascii="Times New Roman" w:hAnsi="Times New Roman" w:cs="Times New Roman"/>
        </w:rPr>
      </w:pPr>
      <w:r w:rsidRPr="009F0A1C">
        <w:rPr>
          <w:rFonts w:ascii="Times New Roman" w:hAnsi="Times New Roman" w:cs="Times New Roman"/>
          <w:sz w:val="24"/>
          <w:szCs w:val="24"/>
        </w:rPr>
        <w:t xml:space="preserve">Une convention locale est de portée géographique limitée et encadrée. Par </w:t>
      </w:r>
      <w:r w:rsidR="00353653" w:rsidRPr="009F0A1C">
        <w:rPr>
          <w:rFonts w:ascii="Times New Roman" w:hAnsi="Times New Roman" w:cs="Times New Roman"/>
          <w:i/>
          <w:iCs/>
          <w:sz w:val="24"/>
          <w:szCs w:val="24"/>
        </w:rPr>
        <w:t>la convention intercommunale sur les gestion des Ressources agro-sylvo-pastorales dans le cercle de Banamba</w:t>
      </w:r>
      <w:r w:rsidR="00353653" w:rsidRPr="009F0A1C">
        <w:rPr>
          <w:rFonts w:ascii="Times New Roman" w:hAnsi="Times New Roman" w:cs="Times New Roman"/>
          <w:sz w:val="24"/>
          <w:szCs w:val="24"/>
        </w:rPr>
        <w:t xml:space="preserve"> « </w:t>
      </w:r>
      <w:r w:rsidRPr="009F0A1C">
        <w:rPr>
          <w:rFonts w:ascii="Times New Roman" w:hAnsi="Times New Roman" w:cs="Times New Roman"/>
        </w:rPr>
        <w:t>s’applique aux populations du Cercle de Banamba, ainsi qu’à tous les exploitants des ressources agro-sylvo-pastorales des terroirs du dit cercle</w:t>
      </w:r>
      <w:r w:rsidR="00353653" w:rsidRPr="009F0A1C">
        <w:rPr>
          <w:rFonts w:ascii="Times New Roman" w:hAnsi="Times New Roman" w:cs="Times New Roman"/>
        </w:rPr>
        <w:t> »</w:t>
      </w:r>
      <w:r w:rsidR="00353653" w:rsidRPr="009F0A1C">
        <w:rPr>
          <w:rStyle w:val="Appelnotedebasdep"/>
          <w:rFonts w:ascii="Times New Roman" w:hAnsi="Times New Roman" w:cs="Times New Roman"/>
        </w:rPr>
        <w:footnoteReference w:id="13"/>
      </w:r>
      <w:r w:rsidRPr="009F0A1C">
        <w:rPr>
          <w:rFonts w:ascii="Times New Roman" w:hAnsi="Times New Roman" w:cs="Times New Roman"/>
        </w:rPr>
        <w:t>.</w:t>
      </w:r>
    </w:p>
    <w:p w14:paraId="018C75B3" w14:textId="5D13C380" w:rsidR="00040F29" w:rsidRPr="009F0A1C" w:rsidRDefault="00040F29" w:rsidP="009F0A1C">
      <w:pPr>
        <w:spacing w:line="276" w:lineRule="auto"/>
        <w:jc w:val="both"/>
        <w:rPr>
          <w:rFonts w:ascii="Times New Roman" w:hAnsi="Times New Roman" w:cs="Times New Roman"/>
        </w:rPr>
      </w:pPr>
      <w:r w:rsidRPr="009F0A1C">
        <w:rPr>
          <w:rFonts w:ascii="Times New Roman" w:hAnsi="Times New Roman" w:cs="Times New Roman"/>
        </w:rPr>
        <w:t>Une convention locale précise simplifie et rapproche le langage législatif des communautés de bases. Elle précise par exemple les modalités de la transhumance, de la pêche, de la chasse, la divagation des animaux, dans une localité déterminée. Elle précise le calendrier de la transhumance et fixe les sanctions contre les contrevenants.</w:t>
      </w:r>
    </w:p>
    <w:p w14:paraId="6E079922" w14:textId="04D281B9" w:rsidR="00904FBC" w:rsidRPr="009F0A1C" w:rsidRDefault="00811A41" w:rsidP="009F0A1C">
      <w:pPr>
        <w:pStyle w:val="Titre2"/>
        <w:numPr>
          <w:ilvl w:val="0"/>
          <w:numId w:val="29"/>
        </w:numPr>
        <w:spacing w:line="276" w:lineRule="auto"/>
        <w:jc w:val="both"/>
        <w:rPr>
          <w:rFonts w:ascii="Times New Roman" w:hAnsi="Times New Roman" w:cs="Times New Roman"/>
          <w:b/>
          <w:bCs/>
          <w:color w:val="C00000"/>
          <w:sz w:val="28"/>
          <w:szCs w:val="28"/>
        </w:rPr>
      </w:pPr>
      <w:r w:rsidRPr="009F0A1C">
        <w:rPr>
          <w:rFonts w:ascii="Times New Roman" w:hAnsi="Times New Roman" w:cs="Times New Roman"/>
          <w:b/>
          <w:bCs/>
          <w:color w:val="C00000"/>
          <w:sz w:val="28"/>
          <w:szCs w:val="28"/>
        </w:rPr>
        <w:t>De l’organe de pilotage des conventions locales</w:t>
      </w:r>
    </w:p>
    <w:p w14:paraId="01219372" w14:textId="3AE7F6C9" w:rsidR="00E31809" w:rsidRPr="009F0A1C" w:rsidRDefault="00811A41" w:rsidP="009F0A1C">
      <w:pPr>
        <w:spacing w:line="276" w:lineRule="auto"/>
        <w:jc w:val="both"/>
        <w:rPr>
          <w:rFonts w:ascii="Times New Roman" w:hAnsi="Times New Roman" w:cs="Times New Roman"/>
          <w:sz w:val="24"/>
          <w:szCs w:val="24"/>
        </w:rPr>
      </w:pPr>
      <w:r w:rsidRPr="009F0A1C">
        <w:rPr>
          <w:rFonts w:ascii="Times New Roman" w:hAnsi="Times New Roman" w:cs="Times New Roman"/>
          <w:sz w:val="24"/>
          <w:szCs w:val="24"/>
        </w:rPr>
        <w:t xml:space="preserve">De façon générale, les conventions locales consacrent un </w:t>
      </w:r>
      <w:r w:rsidRPr="009F0A1C">
        <w:rPr>
          <w:rFonts w:ascii="Times New Roman" w:hAnsi="Times New Roman" w:cs="Times New Roman"/>
          <w:b/>
          <w:bCs/>
          <w:i/>
          <w:iCs/>
          <w:sz w:val="24"/>
          <w:szCs w:val="24"/>
        </w:rPr>
        <w:t xml:space="preserve">organe de pilotage de la convention locale. </w:t>
      </w:r>
      <w:r w:rsidRPr="009F0A1C">
        <w:rPr>
          <w:rFonts w:ascii="Times New Roman" w:hAnsi="Times New Roman" w:cs="Times New Roman"/>
          <w:sz w:val="24"/>
          <w:szCs w:val="24"/>
        </w:rPr>
        <w:t>Le rôle</w:t>
      </w:r>
      <w:r w:rsidR="008E0129" w:rsidRPr="009F0A1C">
        <w:rPr>
          <w:rFonts w:ascii="Times New Roman" w:hAnsi="Times New Roman" w:cs="Times New Roman"/>
          <w:sz w:val="24"/>
          <w:szCs w:val="24"/>
        </w:rPr>
        <w:t xml:space="preserve"> principal</w:t>
      </w:r>
      <w:r w:rsidRPr="009F0A1C">
        <w:rPr>
          <w:rFonts w:ascii="Times New Roman" w:hAnsi="Times New Roman" w:cs="Times New Roman"/>
          <w:sz w:val="24"/>
          <w:szCs w:val="24"/>
        </w:rPr>
        <w:t xml:space="preserve"> dévolu </w:t>
      </w:r>
      <w:r w:rsidR="008E0129" w:rsidRPr="009F0A1C">
        <w:rPr>
          <w:rFonts w:ascii="Times New Roman" w:hAnsi="Times New Roman" w:cs="Times New Roman"/>
          <w:sz w:val="24"/>
          <w:szCs w:val="24"/>
        </w:rPr>
        <w:t>à</w:t>
      </w:r>
      <w:r w:rsidRPr="009F0A1C">
        <w:rPr>
          <w:rFonts w:ascii="Times New Roman" w:hAnsi="Times New Roman" w:cs="Times New Roman"/>
          <w:sz w:val="24"/>
          <w:szCs w:val="24"/>
        </w:rPr>
        <w:t xml:space="preserve"> un tel organe </w:t>
      </w:r>
      <w:r w:rsidR="008E0129" w:rsidRPr="009F0A1C">
        <w:rPr>
          <w:rFonts w:ascii="Times New Roman" w:hAnsi="Times New Roman" w:cs="Times New Roman"/>
          <w:sz w:val="24"/>
          <w:szCs w:val="24"/>
        </w:rPr>
        <w:t>est la surveillance des ressources agro-sylvo-pastorales, la diffusion et la sensibilisation sur le contenu de la convention. L’organe contrôle l’application de la convention, aide à la recherche des délinquants, participe à la protection des ressources naturelles, fait le suivi et l’évaluation de la mise en œuvre de la convention.</w:t>
      </w:r>
    </w:p>
    <w:p w14:paraId="5D33BCC2" w14:textId="2C4E0DD2" w:rsidR="0039798E" w:rsidRPr="009F0A1C" w:rsidRDefault="0039798E" w:rsidP="009F0A1C">
      <w:pPr>
        <w:pStyle w:val="Titre1"/>
        <w:numPr>
          <w:ilvl w:val="0"/>
          <w:numId w:val="7"/>
        </w:numPr>
        <w:shd w:val="clear" w:color="auto" w:fill="F4B083" w:themeFill="accent2" w:themeFillTint="99"/>
        <w:spacing w:line="276" w:lineRule="auto"/>
        <w:jc w:val="both"/>
        <w:rPr>
          <w:rFonts w:ascii="Times New Roman" w:hAnsi="Times New Roman" w:cs="Times New Roman"/>
          <w:b/>
          <w:bCs/>
          <w:sz w:val="36"/>
          <w:szCs w:val="36"/>
        </w:rPr>
      </w:pPr>
      <w:bookmarkStart w:id="25" w:name="_Toc104202743"/>
      <w:r w:rsidRPr="009F0A1C">
        <w:rPr>
          <w:rFonts w:ascii="Times New Roman" w:hAnsi="Times New Roman" w:cs="Times New Roman"/>
          <w:b/>
          <w:bCs/>
          <w:sz w:val="36"/>
          <w:szCs w:val="36"/>
        </w:rPr>
        <w:t>De la sensibilité des textes au genre</w:t>
      </w:r>
      <w:r w:rsidR="0022536B" w:rsidRPr="009F0A1C">
        <w:rPr>
          <w:rFonts w:ascii="Times New Roman" w:hAnsi="Times New Roman" w:cs="Times New Roman"/>
          <w:b/>
          <w:bCs/>
          <w:sz w:val="36"/>
          <w:szCs w:val="36"/>
        </w:rPr>
        <w:t> : lecture analytique</w:t>
      </w:r>
      <w:bookmarkEnd w:id="25"/>
    </w:p>
    <w:p w14:paraId="6541EE38" w14:textId="6F09693C" w:rsidR="0039798E" w:rsidRPr="009F0A1C" w:rsidRDefault="0039798E" w:rsidP="009F0A1C">
      <w:pPr>
        <w:spacing w:line="276" w:lineRule="auto"/>
        <w:jc w:val="both"/>
        <w:rPr>
          <w:rFonts w:ascii="Times New Roman" w:hAnsi="Times New Roman" w:cs="Times New Roman"/>
          <w:b/>
          <w:bCs/>
          <w:color w:val="1F3864" w:themeColor="accent1" w:themeShade="80"/>
          <w:sz w:val="36"/>
          <w:szCs w:val="36"/>
        </w:rPr>
      </w:pPr>
    </w:p>
    <w:p w14:paraId="571713A3" w14:textId="223CB392" w:rsidR="0022536B" w:rsidRPr="009F0A1C" w:rsidRDefault="000922A9" w:rsidP="009F0A1C">
      <w:pPr>
        <w:pStyle w:val="Paragraphedeliste"/>
        <w:numPr>
          <w:ilvl w:val="0"/>
          <w:numId w:val="29"/>
        </w:numPr>
        <w:spacing w:line="276" w:lineRule="auto"/>
        <w:jc w:val="both"/>
        <w:rPr>
          <w:rFonts w:ascii="Times New Roman" w:hAnsi="Times New Roman" w:cs="Times New Roman"/>
          <w:b/>
          <w:bCs/>
          <w:sz w:val="24"/>
          <w:szCs w:val="24"/>
        </w:rPr>
      </w:pPr>
      <w:r w:rsidRPr="009F0A1C">
        <w:rPr>
          <w:rFonts w:ascii="Times New Roman" w:hAnsi="Times New Roman" w:cs="Times New Roman"/>
          <w:sz w:val="24"/>
          <w:szCs w:val="24"/>
        </w:rPr>
        <w:t xml:space="preserve">La LOA, au titre de ses principes, considère que « la politique de développement Agricole vise à assurer la promotion des femmes et des hommes qui vivent du secteur Agricole dans le respect de l’équité, notamment entre les milieux rural et urbain » (article 8). La même Loi en son article 10 définit les </w:t>
      </w:r>
      <w:r w:rsidR="006C219C" w:rsidRPr="009F0A1C">
        <w:rPr>
          <w:rFonts w:ascii="Times New Roman" w:hAnsi="Times New Roman" w:cs="Times New Roman"/>
          <w:sz w:val="24"/>
          <w:szCs w:val="24"/>
        </w:rPr>
        <w:t>objectifs</w:t>
      </w:r>
      <w:r w:rsidRPr="009F0A1C">
        <w:rPr>
          <w:rFonts w:ascii="Times New Roman" w:hAnsi="Times New Roman" w:cs="Times New Roman"/>
          <w:sz w:val="24"/>
          <w:szCs w:val="24"/>
        </w:rPr>
        <w:t xml:space="preserve"> généraux </w:t>
      </w:r>
      <w:r w:rsidR="006C219C" w:rsidRPr="009F0A1C">
        <w:rPr>
          <w:rFonts w:ascii="Times New Roman" w:hAnsi="Times New Roman" w:cs="Times New Roman"/>
          <w:sz w:val="24"/>
          <w:szCs w:val="24"/>
        </w:rPr>
        <w:t>parmi lesquels « </w:t>
      </w:r>
      <w:r w:rsidR="006C219C" w:rsidRPr="009F0A1C">
        <w:rPr>
          <w:rFonts w:ascii="Times New Roman" w:hAnsi="Times New Roman" w:cs="Times New Roman"/>
          <w:i/>
          <w:iCs/>
          <w:sz w:val="24"/>
          <w:szCs w:val="24"/>
        </w:rPr>
        <w:t>la promotion économique et sociale des femmes, des jeunes et des hommes en milieu rural et périurbain »</w:t>
      </w:r>
      <w:r w:rsidR="00E16203" w:rsidRPr="009F0A1C">
        <w:rPr>
          <w:rFonts w:ascii="Times New Roman" w:hAnsi="Times New Roman" w:cs="Times New Roman"/>
          <w:i/>
          <w:iCs/>
          <w:sz w:val="24"/>
          <w:szCs w:val="24"/>
        </w:rPr>
        <w:t>.</w:t>
      </w:r>
    </w:p>
    <w:p w14:paraId="0DC1BD3C" w14:textId="1AF49EDC" w:rsidR="00E16203" w:rsidRPr="009F0A1C" w:rsidRDefault="00E16203" w:rsidP="009F0A1C">
      <w:pPr>
        <w:pStyle w:val="Paragraphedeliste"/>
        <w:numPr>
          <w:ilvl w:val="0"/>
          <w:numId w:val="35"/>
        </w:numPr>
        <w:spacing w:line="276" w:lineRule="auto"/>
        <w:jc w:val="both"/>
        <w:rPr>
          <w:rFonts w:ascii="Times New Roman" w:hAnsi="Times New Roman" w:cs="Times New Roman"/>
          <w:b/>
          <w:bCs/>
          <w:sz w:val="24"/>
          <w:szCs w:val="24"/>
        </w:rPr>
      </w:pPr>
      <w:r w:rsidRPr="009F0A1C">
        <w:rPr>
          <w:rFonts w:ascii="Times New Roman" w:hAnsi="Times New Roman" w:cs="Times New Roman"/>
          <w:sz w:val="24"/>
          <w:szCs w:val="24"/>
        </w:rPr>
        <w:t>La LFA en instituant deux organes de prévention/gestion des ressources, à savoir les commissions foncières et l’Observatoire National sur le Foncier, ne consacre pas la participation des femmes et des jeunes à ces organes. Des décrets de création des Commissions foncières fixe leurs modalités de composition. Des femmes et des jeunes étant prévus dans la représentation de COFO.</w:t>
      </w:r>
    </w:p>
    <w:p w14:paraId="357F2EFF" w14:textId="17846FD6" w:rsidR="00E16203" w:rsidRPr="009F0A1C" w:rsidRDefault="00E16203" w:rsidP="009F0A1C">
      <w:pPr>
        <w:pStyle w:val="Paragraphedeliste"/>
        <w:numPr>
          <w:ilvl w:val="0"/>
          <w:numId w:val="35"/>
        </w:numPr>
        <w:spacing w:line="276" w:lineRule="auto"/>
        <w:jc w:val="both"/>
        <w:rPr>
          <w:rFonts w:ascii="Times New Roman" w:hAnsi="Times New Roman" w:cs="Times New Roman"/>
          <w:b/>
          <w:bCs/>
          <w:sz w:val="24"/>
          <w:szCs w:val="24"/>
        </w:rPr>
      </w:pPr>
      <w:r w:rsidRPr="009F0A1C">
        <w:rPr>
          <w:rFonts w:ascii="Times New Roman" w:hAnsi="Times New Roman" w:cs="Times New Roman"/>
          <w:sz w:val="24"/>
          <w:szCs w:val="24"/>
        </w:rPr>
        <w:t>En dépit des dispositions de la LFA qui consacre</w:t>
      </w:r>
      <w:r w:rsidR="004513B2" w:rsidRPr="009F0A1C">
        <w:rPr>
          <w:rFonts w:ascii="Times New Roman" w:hAnsi="Times New Roman" w:cs="Times New Roman"/>
          <w:sz w:val="24"/>
          <w:szCs w:val="24"/>
        </w:rPr>
        <w:t>nt</w:t>
      </w:r>
      <w:r w:rsidRPr="009F0A1C">
        <w:rPr>
          <w:rFonts w:ascii="Times New Roman" w:hAnsi="Times New Roman" w:cs="Times New Roman"/>
          <w:sz w:val="24"/>
          <w:szCs w:val="24"/>
        </w:rPr>
        <w:t xml:space="preserve"> au moins 15% des terres Agricoles de l’Etat et des collectivités aux femmes et jeunes</w:t>
      </w:r>
      <w:r w:rsidR="004513B2" w:rsidRPr="009F0A1C">
        <w:rPr>
          <w:rFonts w:ascii="Times New Roman" w:hAnsi="Times New Roman" w:cs="Times New Roman"/>
          <w:sz w:val="24"/>
          <w:szCs w:val="24"/>
        </w:rPr>
        <w:t>, les textes de Lois et conventions ne prennent pas fortement en compte les droits des femmes et jeunes d’accès aux terres agricoles.</w:t>
      </w:r>
    </w:p>
    <w:p w14:paraId="4EC31BF7" w14:textId="58E4AD4B" w:rsidR="004513B2" w:rsidRPr="009F0A1C" w:rsidRDefault="004513B2" w:rsidP="009F0A1C">
      <w:pPr>
        <w:pStyle w:val="Paragraphedeliste"/>
        <w:numPr>
          <w:ilvl w:val="0"/>
          <w:numId w:val="35"/>
        </w:numPr>
        <w:spacing w:line="276" w:lineRule="auto"/>
        <w:jc w:val="both"/>
        <w:rPr>
          <w:rFonts w:ascii="Times New Roman" w:hAnsi="Times New Roman" w:cs="Times New Roman"/>
          <w:b/>
          <w:bCs/>
          <w:sz w:val="24"/>
          <w:szCs w:val="24"/>
        </w:rPr>
      </w:pPr>
      <w:r w:rsidRPr="009F0A1C">
        <w:rPr>
          <w:rFonts w:ascii="Times New Roman" w:hAnsi="Times New Roman" w:cs="Times New Roman"/>
          <w:sz w:val="24"/>
          <w:szCs w:val="24"/>
        </w:rPr>
        <w:lastRenderedPageBreak/>
        <w:t>Au titre des développement et renforcement des capacités les textes de Lois ( LOA, LFA, CP) demeurent général en ciblant les exploitations agricoles familiales et entreprises agricoles, et passifs par rapports aux préoccupations des femmes et des jeunes à ce propos.</w:t>
      </w:r>
    </w:p>
    <w:p w14:paraId="18CBB890" w14:textId="1B67B968" w:rsidR="00CF33A9" w:rsidRPr="009F0A1C" w:rsidRDefault="00CF33A9" w:rsidP="009F0A1C">
      <w:pPr>
        <w:spacing w:line="276" w:lineRule="auto"/>
        <w:jc w:val="both"/>
        <w:rPr>
          <w:rFonts w:ascii="Times New Roman" w:hAnsi="Times New Roman" w:cs="Times New Roman"/>
          <w:sz w:val="24"/>
          <w:szCs w:val="24"/>
        </w:rPr>
      </w:pPr>
      <w:r w:rsidRPr="009F0A1C">
        <w:rPr>
          <w:rFonts w:ascii="Times New Roman" w:hAnsi="Times New Roman" w:cs="Times New Roman"/>
          <w:sz w:val="24"/>
          <w:szCs w:val="24"/>
        </w:rPr>
        <w:t xml:space="preserve">En ne prenant </w:t>
      </w:r>
      <w:r w:rsidR="00231A71" w:rsidRPr="009F0A1C">
        <w:rPr>
          <w:rFonts w:ascii="Times New Roman" w:hAnsi="Times New Roman" w:cs="Times New Roman"/>
          <w:sz w:val="24"/>
          <w:szCs w:val="24"/>
        </w:rPr>
        <w:t xml:space="preserve">suffisamment </w:t>
      </w:r>
      <w:r w:rsidRPr="009F0A1C">
        <w:rPr>
          <w:rFonts w:ascii="Times New Roman" w:hAnsi="Times New Roman" w:cs="Times New Roman"/>
          <w:sz w:val="24"/>
          <w:szCs w:val="24"/>
        </w:rPr>
        <w:t>pas en compte</w:t>
      </w:r>
      <w:r w:rsidR="004513B2" w:rsidRPr="009F0A1C">
        <w:rPr>
          <w:rFonts w:ascii="Times New Roman" w:hAnsi="Times New Roman" w:cs="Times New Roman"/>
          <w:sz w:val="24"/>
          <w:szCs w:val="24"/>
        </w:rPr>
        <w:t xml:space="preserve"> </w:t>
      </w:r>
      <w:r w:rsidRPr="009F0A1C">
        <w:rPr>
          <w:rFonts w:ascii="Times New Roman" w:hAnsi="Times New Roman" w:cs="Times New Roman"/>
          <w:sz w:val="24"/>
          <w:szCs w:val="24"/>
        </w:rPr>
        <w:t>les femmes dans les textes et lois</w:t>
      </w:r>
      <w:r w:rsidR="00F60DE7" w:rsidRPr="009F0A1C">
        <w:rPr>
          <w:rFonts w:ascii="Times New Roman" w:hAnsi="Times New Roman" w:cs="Times New Roman"/>
          <w:sz w:val="24"/>
          <w:szCs w:val="24"/>
        </w:rPr>
        <w:t>, ces derniers</w:t>
      </w:r>
      <w:r w:rsidRPr="009F0A1C">
        <w:rPr>
          <w:rFonts w:ascii="Times New Roman" w:hAnsi="Times New Roman" w:cs="Times New Roman"/>
          <w:sz w:val="24"/>
          <w:szCs w:val="24"/>
        </w:rPr>
        <w:t xml:space="preserve"> font entorse aux principes de durabilité dans la GRN, d’inclusion de</w:t>
      </w:r>
      <w:r w:rsidR="00F60DE7" w:rsidRPr="009F0A1C">
        <w:rPr>
          <w:rFonts w:ascii="Times New Roman" w:hAnsi="Times New Roman" w:cs="Times New Roman"/>
          <w:sz w:val="24"/>
          <w:szCs w:val="24"/>
        </w:rPr>
        <w:t>s</w:t>
      </w:r>
      <w:r w:rsidRPr="009F0A1C">
        <w:rPr>
          <w:rFonts w:ascii="Times New Roman" w:hAnsi="Times New Roman" w:cs="Times New Roman"/>
          <w:sz w:val="24"/>
          <w:szCs w:val="24"/>
        </w:rPr>
        <w:t xml:space="preserve"> couches importantes de la société telles les femmes</w:t>
      </w:r>
      <w:r w:rsidR="00F60DE7" w:rsidRPr="009F0A1C">
        <w:rPr>
          <w:rFonts w:ascii="Times New Roman" w:hAnsi="Times New Roman" w:cs="Times New Roman"/>
          <w:sz w:val="24"/>
          <w:szCs w:val="24"/>
        </w:rPr>
        <w:t xml:space="preserve"> et jeunes</w:t>
      </w:r>
      <w:r w:rsidRPr="009F0A1C">
        <w:rPr>
          <w:rFonts w:ascii="Times New Roman" w:hAnsi="Times New Roman" w:cs="Times New Roman"/>
          <w:sz w:val="24"/>
          <w:szCs w:val="24"/>
        </w:rPr>
        <w:t>, par conséquent aux principes de gouvernance démocratique et de justice.</w:t>
      </w:r>
    </w:p>
    <w:p w14:paraId="11919088" w14:textId="7D53696E" w:rsidR="00904FBC" w:rsidRPr="009F0A1C" w:rsidRDefault="00904FBC" w:rsidP="009F0A1C">
      <w:pPr>
        <w:pStyle w:val="Titre1"/>
        <w:numPr>
          <w:ilvl w:val="0"/>
          <w:numId w:val="7"/>
        </w:numPr>
        <w:shd w:val="clear" w:color="auto" w:fill="F4B083" w:themeFill="accent2" w:themeFillTint="99"/>
        <w:spacing w:line="276" w:lineRule="auto"/>
        <w:jc w:val="both"/>
        <w:rPr>
          <w:rFonts w:ascii="Times New Roman" w:hAnsi="Times New Roman" w:cs="Times New Roman"/>
          <w:b/>
          <w:bCs/>
          <w:sz w:val="40"/>
          <w:szCs w:val="40"/>
        </w:rPr>
      </w:pPr>
      <w:bookmarkStart w:id="26" w:name="_Toc104202744"/>
      <w:r w:rsidRPr="009F0A1C">
        <w:rPr>
          <w:rFonts w:ascii="Times New Roman" w:hAnsi="Times New Roman" w:cs="Times New Roman"/>
          <w:b/>
          <w:bCs/>
          <w:sz w:val="40"/>
          <w:szCs w:val="40"/>
        </w:rPr>
        <w:t xml:space="preserve">Des </w:t>
      </w:r>
      <w:r w:rsidR="00D603A7" w:rsidRPr="009F0A1C">
        <w:rPr>
          <w:rFonts w:ascii="Times New Roman" w:hAnsi="Times New Roman" w:cs="Times New Roman"/>
          <w:b/>
          <w:bCs/>
          <w:sz w:val="40"/>
          <w:szCs w:val="40"/>
        </w:rPr>
        <w:t xml:space="preserve">innovations et des </w:t>
      </w:r>
      <w:r w:rsidRPr="009F0A1C">
        <w:rPr>
          <w:rFonts w:ascii="Times New Roman" w:hAnsi="Times New Roman" w:cs="Times New Roman"/>
          <w:b/>
          <w:bCs/>
          <w:sz w:val="40"/>
          <w:szCs w:val="40"/>
        </w:rPr>
        <w:t>conflits autour des textes</w:t>
      </w:r>
      <w:r w:rsidR="00266D6A" w:rsidRPr="009F0A1C">
        <w:rPr>
          <w:rFonts w:ascii="Times New Roman" w:hAnsi="Times New Roman" w:cs="Times New Roman"/>
          <w:b/>
          <w:bCs/>
          <w:sz w:val="40"/>
          <w:szCs w:val="40"/>
        </w:rPr>
        <w:t xml:space="preserve"> sur le foncier agropastoral</w:t>
      </w:r>
      <w:bookmarkEnd w:id="26"/>
    </w:p>
    <w:p w14:paraId="66EDC31F" w14:textId="6A5A93C4" w:rsidR="00904FBC" w:rsidRPr="009F0A1C" w:rsidRDefault="00904FBC" w:rsidP="009F0A1C">
      <w:pPr>
        <w:spacing w:line="276" w:lineRule="auto"/>
        <w:jc w:val="both"/>
        <w:rPr>
          <w:rFonts w:ascii="Times New Roman" w:hAnsi="Times New Roman" w:cs="Times New Roman"/>
          <w:b/>
          <w:bCs/>
          <w:color w:val="C00000"/>
          <w:sz w:val="24"/>
          <w:szCs w:val="24"/>
        </w:rPr>
      </w:pPr>
    </w:p>
    <w:p w14:paraId="6186029F" w14:textId="6E3FB8CE" w:rsidR="00904FBC" w:rsidRPr="009F0A1C" w:rsidRDefault="00B55301" w:rsidP="009F0A1C">
      <w:pPr>
        <w:spacing w:line="276" w:lineRule="auto"/>
        <w:jc w:val="both"/>
        <w:rPr>
          <w:rFonts w:ascii="Times New Roman" w:hAnsi="Times New Roman" w:cs="Times New Roman"/>
          <w:sz w:val="24"/>
          <w:szCs w:val="24"/>
        </w:rPr>
      </w:pPr>
      <w:r w:rsidRPr="009F0A1C">
        <w:rPr>
          <w:rFonts w:ascii="Times New Roman" w:hAnsi="Times New Roman" w:cs="Times New Roman"/>
          <w:sz w:val="24"/>
          <w:szCs w:val="24"/>
        </w:rPr>
        <w:t xml:space="preserve">Les conflits fonciers émergent autour d’un écosystème de conflit et de facteurs divers y contribuant. Une part de cet écosystème concerne les sources directes de la conflictualité autour du foncier. Ces sources sont économiques, sociales, politiques, en lien avec les activités agropastorales. D’autres facteurs systémiques sont liés aux textes, lois, pratiques coutumières, et les interprétation qui en sont faites. </w:t>
      </w:r>
    </w:p>
    <w:p w14:paraId="094B8C31" w14:textId="70FBF451" w:rsidR="006C59AE" w:rsidRPr="009F0A1C" w:rsidRDefault="00B55301" w:rsidP="009F0A1C">
      <w:pPr>
        <w:spacing w:line="276" w:lineRule="auto"/>
        <w:jc w:val="both"/>
        <w:rPr>
          <w:rFonts w:ascii="Times New Roman" w:hAnsi="Times New Roman" w:cs="Times New Roman"/>
          <w:sz w:val="24"/>
          <w:szCs w:val="24"/>
        </w:rPr>
      </w:pPr>
      <w:r w:rsidRPr="009F0A1C">
        <w:rPr>
          <w:rFonts w:ascii="Times New Roman" w:hAnsi="Times New Roman" w:cs="Times New Roman"/>
          <w:sz w:val="24"/>
          <w:szCs w:val="24"/>
        </w:rPr>
        <w:t>Ainsi les textes de Lois sont objet de conflits lorsqu’</w:t>
      </w:r>
      <w:r w:rsidR="00856317" w:rsidRPr="009F0A1C">
        <w:rPr>
          <w:rFonts w:ascii="Times New Roman" w:hAnsi="Times New Roman" w:cs="Times New Roman"/>
          <w:sz w:val="24"/>
          <w:szCs w:val="24"/>
        </w:rPr>
        <w:t>ils ne sont pas appliqués en toute vigueur, qu’ils ne sont pas connus ou ignorés des populations et des communautés, ou encore qu’ils entrent en contradiction les uns par rapports autres.  Les lois peuvent aussi ne pas prendre assez en compte un problème de droit, et donc être source de conflit.</w:t>
      </w:r>
    </w:p>
    <w:p w14:paraId="74ADDDEF" w14:textId="4BE45299" w:rsidR="006C59AE" w:rsidRPr="009F0A1C" w:rsidRDefault="00084D49" w:rsidP="009F0A1C">
      <w:pPr>
        <w:pStyle w:val="Titre2"/>
        <w:numPr>
          <w:ilvl w:val="0"/>
          <w:numId w:val="23"/>
        </w:numPr>
        <w:spacing w:line="276" w:lineRule="auto"/>
        <w:jc w:val="both"/>
        <w:rPr>
          <w:rFonts w:ascii="Times New Roman" w:hAnsi="Times New Roman" w:cs="Times New Roman"/>
          <w:b/>
          <w:bCs/>
          <w:color w:val="C00000"/>
          <w:sz w:val="28"/>
          <w:szCs w:val="28"/>
        </w:rPr>
      </w:pPr>
      <w:bookmarkStart w:id="27" w:name="_Toc104202745"/>
      <w:r w:rsidRPr="009F0A1C">
        <w:rPr>
          <w:rFonts w:ascii="Times New Roman" w:hAnsi="Times New Roman" w:cs="Times New Roman"/>
          <w:b/>
          <w:bCs/>
          <w:color w:val="C00000"/>
          <w:sz w:val="28"/>
          <w:szCs w:val="28"/>
        </w:rPr>
        <w:t>Le défi de la LFA face à la reconnaissance des droits des femmes au foncier</w:t>
      </w:r>
      <w:bookmarkEnd w:id="27"/>
    </w:p>
    <w:p w14:paraId="3ACA94D1" w14:textId="2840BA79" w:rsidR="00084D49" w:rsidRPr="009F0A1C" w:rsidRDefault="00084D49" w:rsidP="009F0A1C">
      <w:pPr>
        <w:spacing w:line="276" w:lineRule="auto"/>
        <w:jc w:val="both"/>
        <w:rPr>
          <w:rFonts w:ascii="Times New Roman" w:hAnsi="Times New Roman" w:cs="Times New Roman"/>
          <w:sz w:val="24"/>
          <w:szCs w:val="24"/>
        </w:rPr>
      </w:pPr>
      <w:r w:rsidRPr="009F0A1C">
        <w:rPr>
          <w:rFonts w:ascii="Times New Roman" w:hAnsi="Times New Roman" w:cs="Times New Roman"/>
          <w:sz w:val="24"/>
          <w:szCs w:val="24"/>
        </w:rPr>
        <w:t>Une des innovations majeure</w:t>
      </w:r>
      <w:r w:rsidR="00474BC4" w:rsidRPr="009F0A1C">
        <w:rPr>
          <w:rFonts w:ascii="Times New Roman" w:hAnsi="Times New Roman" w:cs="Times New Roman"/>
          <w:sz w:val="24"/>
          <w:szCs w:val="24"/>
        </w:rPr>
        <w:t>s</w:t>
      </w:r>
      <w:r w:rsidRPr="009F0A1C">
        <w:rPr>
          <w:rFonts w:ascii="Times New Roman" w:hAnsi="Times New Roman" w:cs="Times New Roman"/>
          <w:sz w:val="24"/>
          <w:szCs w:val="24"/>
        </w:rPr>
        <w:t xml:space="preserve"> de </w:t>
      </w:r>
      <w:r w:rsidR="00282008" w:rsidRPr="009F0A1C">
        <w:rPr>
          <w:rFonts w:ascii="Times New Roman" w:hAnsi="Times New Roman" w:cs="Times New Roman"/>
          <w:sz w:val="24"/>
          <w:szCs w:val="24"/>
        </w:rPr>
        <w:t xml:space="preserve">la LFA est la reconnaissance des droits d’accès pour les femmes et jeunes aux terres Agricoles. La Loi </w:t>
      </w:r>
      <w:r w:rsidR="00474BC4" w:rsidRPr="009F0A1C">
        <w:rPr>
          <w:rFonts w:ascii="Times New Roman" w:hAnsi="Times New Roman" w:cs="Times New Roman"/>
          <w:sz w:val="24"/>
          <w:szCs w:val="24"/>
        </w:rPr>
        <w:t>stipule clairement qu’au moins 15% des terres agricoles doivent être réservées aux femmes et jeunes. Une telle disposition corrige une forte décimation de ces catégories sociales dans des sociétés traditionnelles où la propriété et les sécessions sont dominées par les hommes.</w:t>
      </w:r>
    </w:p>
    <w:p w14:paraId="4ED087A9" w14:textId="130A34B3" w:rsidR="001E4D83" w:rsidRPr="009F0A1C" w:rsidRDefault="00474BC4" w:rsidP="009F0A1C">
      <w:pPr>
        <w:spacing w:line="276" w:lineRule="auto"/>
        <w:jc w:val="both"/>
        <w:rPr>
          <w:rFonts w:ascii="Times New Roman" w:hAnsi="Times New Roman" w:cs="Times New Roman"/>
          <w:sz w:val="24"/>
          <w:szCs w:val="24"/>
        </w:rPr>
      </w:pPr>
      <w:r w:rsidRPr="009F0A1C">
        <w:rPr>
          <w:rFonts w:ascii="Times New Roman" w:hAnsi="Times New Roman" w:cs="Times New Roman"/>
          <w:sz w:val="24"/>
          <w:szCs w:val="24"/>
        </w:rPr>
        <w:t>Cependant, une telle innovation fait face au défi toujours persistant des pratiques et des coutumes, des pouvoirs essentiellement masculin.</w:t>
      </w:r>
    </w:p>
    <w:p w14:paraId="5791E5CF" w14:textId="78FEECEB" w:rsidR="00474BC4" w:rsidRPr="009F0A1C" w:rsidRDefault="001E4D83" w:rsidP="009F0A1C">
      <w:pPr>
        <w:pStyle w:val="Titre2"/>
        <w:numPr>
          <w:ilvl w:val="0"/>
          <w:numId w:val="23"/>
        </w:numPr>
        <w:spacing w:line="276" w:lineRule="auto"/>
        <w:jc w:val="both"/>
        <w:rPr>
          <w:rFonts w:ascii="Times New Roman" w:hAnsi="Times New Roman" w:cs="Times New Roman"/>
          <w:b/>
          <w:bCs/>
          <w:color w:val="C00000"/>
          <w:sz w:val="28"/>
          <w:szCs w:val="28"/>
        </w:rPr>
      </w:pPr>
      <w:bookmarkStart w:id="28" w:name="_Toc104202746"/>
      <w:r w:rsidRPr="009F0A1C">
        <w:rPr>
          <w:rFonts w:ascii="Times New Roman" w:hAnsi="Times New Roman" w:cs="Times New Roman"/>
          <w:b/>
          <w:bCs/>
          <w:color w:val="C00000"/>
          <w:sz w:val="28"/>
          <w:szCs w:val="28"/>
        </w:rPr>
        <w:t xml:space="preserve">La prise en compte </w:t>
      </w:r>
      <w:r w:rsidR="008C2D2A" w:rsidRPr="009F0A1C">
        <w:rPr>
          <w:rFonts w:ascii="Times New Roman" w:hAnsi="Times New Roman" w:cs="Times New Roman"/>
          <w:b/>
          <w:bCs/>
          <w:color w:val="C00000"/>
          <w:sz w:val="28"/>
          <w:szCs w:val="28"/>
        </w:rPr>
        <w:t xml:space="preserve">des questions environnementales et </w:t>
      </w:r>
      <w:r w:rsidRPr="009F0A1C">
        <w:rPr>
          <w:rFonts w:ascii="Times New Roman" w:hAnsi="Times New Roman" w:cs="Times New Roman"/>
          <w:b/>
          <w:bCs/>
          <w:color w:val="C00000"/>
          <w:sz w:val="28"/>
          <w:szCs w:val="28"/>
        </w:rPr>
        <w:t>climatiques</w:t>
      </w:r>
      <w:bookmarkEnd w:id="28"/>
      <w:r w:rsidRPr="009F0A1C">
        <w:rPr>
          <w:rFonts w:ascii="Times New Roman" w:hAnsi="Times New Roman" w:cs="Times New Roman"/>
          <w:b/>
          <w:bCs/>
          <w:color w:val="C00000"/>
          <w:sz w:val="28"/>
          <w:szCs w:val="28"/>
        </w:rPr>
        <w:t xml:space="preserve"> </w:t>
      </w:r>
    </w:p>
    <w:p w14:paraId="613CFDC1" w14:textId="003FD7DF" w:rsidR="006C59AE" w:rsidRPr="009F0A1C" w:rsidRDefault="00CB7101" w:rsidP="009F0A1C">
      <w:pPr>
        <w:spacing w:line="276" w:lineRule="auto"/>
        <w:jc w:val="both"/>
        <w:rPr>
          <w:rFonts w:ascii="Times New Roman" w:hAnsi="Times New Roman" w:cs="Times New Roman"/>
          <w:i/>
          <w:iCs/>
          <w:sz w:val="24"/>
          <w:szCs w:val="24"/>
        </w:rPr>
      </w:pPr>
      <w:r w:rsidRPr="009F0A1C">
        <w:rPr>
          <w:rFonts w:ascii="Times New Roman" w:hAnsi="Times New Roman" w:cs="Times New Roman"/>
          <w:sz w:val="24"/>
          <w:szCs w:val="24"/>
        </w:rPr>
        <w:t>L</w:t>
      </w:r>
      <w:r w:rsidR="00A4785D" w:rsidRPr="009F0A1C">
        <w:rPr>
          <w:rFonts w:ascii="Times New Roman" w:hAnsi="Times New Roman" w:cs="Times New Roman"/>
          <w:sz w:val="24"/>
          <w:szCs w:val="24"/>
        </w:rPr>
        <w:t xml:space="preserve">a Charte </w:t>
      </w:r>
      <w:r w:rsidRPr="009F0A1C">
        <w:rPr>
          <w:rFonts w:ascii="Times New Roman" w:hAnsi="Times New Roman" w:cs="Times New Roman"/>
          <w:sz w:val="24"/>
          <w:szCs w:val="24"/>
        </w:rPr>
        <w:t>P</w:t>
      </w:r>
      <w:r w:rsidR="00A4785D" w:rsidRPr="009F0A1C">
        <w:rPr>
          <w:rFonts w:ascii="Times New Roman" w:hAnsi="Times New Roman" w:cs="Times New Roman"/>
          <w:sz w:val="24"/>
          <w:szCs w:val="24"/>
        </w:rPr>
        <w:t>astorale</w:t>
      </w:r>
      <w:r w:rsidR="004A5546" w:rsidRPr="009F0A1C">
        <w:rPr>
          <w:rFonts w:ascii="Times New Roman" w:hAnsi="Times New Roman" w:cs="Times New Roman"/>
          <w:sz w:val="24"/>
          <w:szCs w:val="24"/>
        </w:rPr>
        <w:t xml:space="preserve"> offre des droits aux pasteurs et organisations de pasteurs. </w:t>
      </w:r>
      <w:r w:rsidR="00AB238D" w:rsidRPr="009F0A1C">
        <w:rPr>
          <w:rFonts w:ascii="Times New Roman" w:hAnsi="Times New Roman" w:cs="Times New Roman"/>
          <w:sz w:val="24"/>
          <w:szCs w:val="24"/>
        </w:rPr>
        <w:t>Mais elle</w:t>
      </w:r>
      <w:r w:rsidR="004A5546" w:rsidRPr="009F0A1C">
        <w:rPr>
          <w:rFonts w:ascii="Times New Roman" w:hAnsi="Times New Roman" w:cs="Times New Roman"/>
          <w:sz w:val="24"/>
          <w:szCs w:val="24"/>
        </w:rPr>
        <w:t xml:space="preserve"> donne surtout des obligations relatives notamment à la protection et </w:t>
      </w:r>
      <w:r w:rsidR="00AB238D" w:rsidRPr="009F0A1C">
        <w:rPr>
          <w:rFonts w:ascii="Times New Roman" w:hAnsi="Times New Roman" w:cs="Times New Roman"/>
          <w:sz w:val="24"/>
          <w:szCs w:val="24"/>
        </w:rPr>
        <w:t>préservation</w:t>
      </w:r>
      <w:r w:rsidR="004A5546" w:rsidRPr="009F0A1C">
        <w:rPr>
          <w:rFonts w:ascii="Times New Roman" w:hAnsi="Times New Roman" w:cs="Times New Roman"/>
          <w:sz w:val="24"/>
          <w:szCs w:val="24"/>
        </w:rPr>
        <w:t xml:space="preserve"> </w:t>
      </w:r>
      <w:r w:rsidR="00AB238D" w:rsidRPr="009F0A1C">
        <w:rPr>
          <w:rFonts w:ascii="Times New Roman" w:hAnsi="Times New Roman" w:cs="Times New Roman"/>
          <w:sz w:val="24"/>
          <w:szCs w:val="24"/>
        </w:rPr>
        <w:t xml:space="preserve">de la biodiversité. La CP </w:t>
      </w:r>
      <w:r w:rsidR="00A4785D" w:rsidRPr="009F0A1C">
        <w:rPr>
          <w:rFonts w:ascii="Times New Roman" w:hAnsi="Times New Roman" w:cs="Times New Roman"/>
          <w:sz w:val="24"/>
          <w:szCs w:val="24"/>
        </w:rPr>
        <w:t xml:space="preserve">en son </w:t>
      </w:r>
      <w:r w:rsidR="00A4785D" w:rsidRPr="009F0A1C">
        <w:rPr>
          <w:rFonts w:ascii="Times New Roman" w:hAnsi="Times New Roman" w:cs="Times New Roman"/>
          <w:i/>
          <w:iCs/>
          <w:sz w:val="24"/>
          <w:szCs w:val="24"/>
        </w:rPr>
        <w:t>article 11</w:t>
      </w:r>
      <w:r w:rsidR="00A4785D" w:rsidRPr="009F0A1C">
        <w:rPr>
          <w:rFonts w:ascii="Times New Roman" w:hAnsi="Times New Roman" w:cs="Times New Roman"/>
          <w:sz w:val="24"/>
          <w:szCs w:val="24"/>
        </w:rPr>
        <w:t xml:space="preserve"> dispose les pasteurs et les organisations de pasteurs à lutter contre la désertification : « les pasteurs et les </w:t>
      </w:r>
      <w:r w:rsidR="00491CB3" w:rsidRPr="009F0A1C">
        <w:rPr>
          <w:rFonts w:ascii="Times New Roman" w:hAnsi="Times New Roman" w:cs="Times New Roman"/>
          <w:sz w:val="24"/>
          <w:szCs w:val="24"/>
        </w:rPr>
        <w:t>organisations</w:t>
      </w:r>
      <w:r w:rsidR="00A4785D" w:rsidRPr="009F0A1C">
        <w:rPr>
          <w:rFonts w:ascii="Times New Roman" w:hAnsi="Times New Roman" w:cs="Times New Roman"/>
          <w:sz w:val="24"/>
          <w:szCs w:val="24"/>
        </w:rPr>
        <w:t xml:space="preserve"> de pasteurs doivent apporter leurs concours à la protection de l’environnement et à la lutte contre la </w:t>
      </w:r>
      <w:r w:rsidR="00491CB3" w:rsidRPr="009F0A1C">
        <w:rPr>
          <w:rFonts w:ascii="Times New Roman" w:hAnsi="Times New Roman" w:cs="Times New Roman"/>
          <w:sz w:val="24"/>
          <w:szCs w:val="24"/>
        </w:rPr>
        <w:lastRenderedPageBreak/>
        <w:t>désertification</w:t>
      </w:r>
      <w:r w:rsidR="00A4785D" w:rsidRPr="009F0A1C">
        <w:rPr>
          <w:rFonts w:ascii="Times New Roman" w:hAnsi="Times New Roman" w:cs="Times New Roman"/>
          <w:sz w:val="24"/>
          <w:szCs w:val="24"/>
        </w:rPr>
        <w:t xml:space="preserve">. Ils doivent contribuer, en collaboration avec les services techniques compétentes et les autres utilisateurs, au </w:t>
      </w:r>
      <w:r w:rsidR="00491CB3" w:rsidRPr="009F0A1C">
        <w:rPr>
          <w:rFonts w:ascii="Times New Roman" w:hAnsi="Times New Roman" w:cs="Times New Roman"/>
          <w:sz w:val="24"/>
          <w:szCs w:val="24"/>
        </w:rPr>
        <w:t>maintien</w:t>
      </w:r>
      <w:r w:rsidR="00A4785D" w:rsidRPr="009F0A1C">
        <w:rPr>
          <w:rFonts w:ascii="Times New Roman" w:hAnsi="Times New Roman" w:cs="Times New Roman"/>
          <w:sz w:val="24"/>
          <w:szCs w:val="24"/>
        </w:rPr>
        <w:t xml:space="preserve"> des écosystèmes </w:t>
      </w:r>
      <w:r w:rsidR="00491CB3" w:rsidRPr="009F0A1C">
        <w:rPr>
          <w:rFonts w:ascii="Times New Roman" w:hAnsi="Times New Roman" w:cs="Times New Roman"/>
          <w:sz w:val="24"/>
          <w:szCs w:val="24"/>
        </w:rPr>
        <w:t>naturels,</w:t>
      </w:r>
      <w:r w:rsidR="00A4785D" w:rsidRPr="009F0A1C">
        <w:rPr>
          <w:rFonts w:ascii="Times New Roman" w:hAnsi="Times New Roman" w:cs="Times New Roman"/>
          <w:sz w:val="24"/>
          <w:szCs w:val="24"/>
        </w:rPr>
        <w:t xml:space="preserve"> à leur fonctionnement équilibré et à la valorisation de leur pote</w:t>
      </w:r>
      <w:r w:rsidR="00491CB3" w:rsidRPr="009F0A1C">
        <w:rPr>
          <w:rFonts w:ascii="Times New Roman" w:hAnsi="Times New Roman" w:cs="Times New Roman"/>
          <w:sz w:val="24"/>
          <w:szCs w:val="24"/>
        </w:rPr>
        <w:t>ntiel productif</w:t>
      </w:r>
      <w:r w:rsidR="00491CB3" w:rsidRPr="009F0A1C">
        <w:rPr>
          <w:rFonts w:ascii="Times New Roman" w:hAnsi="Times New Roman" w:cs="Times New Roman"/>
          <w:i/>
          <w:iCs/>
          <w:sz w:val="24"/>
          <w:szCs w:val="24"/>
        </w:rPr>
        <w:t> ».</w:t>
      </w:r>
    </w:p>
    <w:p w14:paraId="1A088D27" w14:textId="28BCAE87" w:rsidR="006C59AE" w:rsidRPr="009F0A1C" w:rsidRDefault="00AB238D" w:rsidP="009F0A1C">
      <w:pPr>
        <w:spacing w:line="276" w:lineRule="auto"/>
        <w:jc w:val="both"/>
        <w:rPr>
          <w:rFonts w:ascii="Times New Roman" w:hAnsi="Times New Roman" w:cs="Times New Roman"/>
          <w:sz w:val="24"/>
          <w:szCs w:val="24"/>
        </w:rPr>
      </w:pPr>
      <w:r w:rsidRPr="009F0A1C">
        <w:rPr>
          <w:rFonts w:ascii="Times New Roman" w:hAnsi="Times New Roman" w:cs="Times New Roman"/>
          <w:sz w:val="24"/>
          <w:szCs w:val="24"/>
        </w:rPr>
        <w:t>Toutefois, l</w:t>
      </w:r>
      <w:r w:rsidR="00CB7101" w:rsidRPr="009F0A1C">
        <w:rPr>
          <w:rFonts w:ascii="Times New Roman" w:hAnsi="Times New Roman" w:cs="Times New Roman"/>
          <w:sz w:val="24"/>
          <w:szCs w:val="24"/>
        </w:rPr>
        <w:t>es textes et lois</w:t>
      </w:r>
      <w:r w:rsidRPr="009F0A1C">
        <w:rPr>
          <w:rFonts w:ascii="Times New Roman" w:hAnsi="Times New Roman" w:cs="Times New Roman"/>
          <w:sz w:val="24"/>
          <w:szCs w:val="24"/>
        </w:rPr>
        <w:t xml:space="preserve"> demeurent générales sur les questions climatiques, dont la prise en compte est pourtant nécessaire dans le contexte agropastoral </w:t>
      </w:r>
      <w:r w:rsidR="008C2D2A" w:rsidRPr="009F0A1C">
        <w:rPr>
          <w:rFonts w:ascii="Times New Roman" w:hAnsi="Times New Roman" w:cs="Times New Roman"/>
          <w:sz w:val="24"/>
          <w:szCs w:val="24"/>
        </w:rPr>
        <w:t>malien. .</w:t>
      </w:r>
      <w:r w:rsidR="00CB7101" w:rsidRPr="009F0A1C">
        <w:rPr>
          <w:rFonts w:ascii="Times New Roman" w:hAnsi="Times New Roman" w:cs="Times New Roman"/>
          <w:sz w:val="24"/>
          <w:szCs w:val="24"/>
        </w:rPr>
        <w:t xml:space="preserve">  </w:t>
      </w:r>
    </w:p>
    <w:p w14:paraId="6AEC2ABD" w14:textId="6455D7EF" w:rsidR="00657ACA" w:rsidRPr="009F0A1C" w:rsidRDefault="00657ACA" w:rsidP="009F0A1C">
      <w:pPr>
        <w:pStyle w:val="Titre2"/>
        <w:numPr>
          <w:ilvl w:val="0"/>
          <w:numId w:val="23"/>
        </w:numPr>
        <w:spacing w:line="276" w:lineRule="auto"/>
        <w:jc w:val="both"/>
        <w:rPr>
          <w:rFonts w:ascii="Times New Roman" w:hAnsi="Times New Roman" w:cs="Times New Roman"/>
          <w:b/>
          <w:bCs/>
          <w:color w:val="C00000"/>
          <w:sz w:val="28"/>
          <w:szCs w:val="28"/>
        </w:rPr>
      </w:pPr>
      <w:bookmarkStart w:id="29" w:name="_Toc104202747"/>
      <w:r w:rsidRPr="009F0A1C">
        <w:rPr>
          <w:rFonts w:ascii="Times New Roman" w:hAnsi="Times New Roman" w:cs="Times New Roman"/>
          <w:b/>
          <w:bCs/>
          <w:color w:val="C00000"/>
          <w:sz w:val="28"/>
          <w:szCs w:val="28"/>
        </w:rPr>
        <w:t>Conflits entr</w:t>
      </w:r>
      <w:r w:rsidR="008C2D2A" w:rsidRPr="009F0A1C">
        <w:rPr>
          <w:rFonts w:ascii="Times New Roman" w:hAnsi="Times New Roman" w:cs="Times New Roman"/>
          <w:b/>
          <w:bCs/>
          <w:color w:val="C00000"/>
          <w:sz w:val="28"/>
          <w:szCs w:val="28"/>
        </w:rPr>
        <w:t xml:space="preserve">e les compétences juridiques et </w:t>
      </w:r>
      <w:r w:rsidRPr="009F0A1C">
        <w:rPr>
          <w:rFonts w:ascii="Times New Roman" w:hAnsi="Times New Roman" w:cs="Times New Roman"/>
          <w:b/>
          <w:bCs/>
          <w:color w:val="C00000"/>
          <w:sz w:val="28"/>
          <w:szCs w:val="28"/>
        </w:rPr>
        <w:t xml:space="preserve">administratives </w:t>
      </w:r>
      <w:r w:rsidR="00584357" w:rsidRPr="009F0A1C">
        <w:rPr>
          <w:rFonts w:ascii="Times New Roman" w:hAnsi="Times New Roman" w:cs="Times New Roman"/>
          <w:b/>
          <w:bCs/>
          <w:color w:val="C00000"/>
          <w:sz w:val="28"/>
          <w:szCs w:val="28"/>
        </w:rPr>
        <w:t>pris en compte par la LFA</w:t>
      </w:r>
      <w:bookmarkEnd w:id="29"/>
    </w:p>
    <w:p w14:paraId="65C2EC63" w14:textId="70A7CDC0" w:rsidR="00856317" w:rsidRPr="009F0A1C" w:rsidRDefault="00584357" w:rsidP="009F0A1C">
      <w:pPr>
        <w:spacing w:line="276" w:lineRule="auto"/>
        <w:jc w:val="both"/>
        <w:rPr>
          <w:rFonts w:ascii="Times New Roman" w:hAnsi="Times New Roman" w:cs="Times New Roman"/>
          <w:sz w:val="24"/>
          <w:szCs w:val="24"/>
        </w:rPr>
      </w:pPr>
      <w:r w:rsidRPr="009F0A1C">
        <w:rPr>
          <w:rFonts w:ascii="Times New Roman" w:hAnsi="Times New Roman" w:cs="Times New Roman"/>
          <w:sz w:val="24"/>
          <w:szCs w:val="24"/>
        </w:rPr>
        <w:t>A</w:t>
      </w:r>
      <w:r w:rsidR="00657ACA" w:rsidRPr="009F0A1C">
        <w:rPr>
          <w:rFonts w:ascii="Times New Roman" w:hAnsi="Times New Roman" w:cs="Times New Roman"/>
          <w:sz w:val="24"/>
          <w:szCs w:val="24"/>
        </w:rPr>
        <w:t>lors que le constat est fait sur le terrain des conflits entre les acteurs de la justice et les membres des commissions foncière au sujet de l’</w:t>
      </w:r>
      <w:r w:rsidR="00B55301" w:rsidRPr="009F0A1C">
        <w:rPr>
          <w:rFonts w:ascii="Times New Roman" w:hAnsi="Times New Roman" w:cs="Times New Roman"/>
          <w:sz w:val="24"/>
          <w:szCs w:val="24"/>
        </w:rPr>
        <w:t>homologation</w:t>
      </w:r>
      <w:r w:rsidR="00657ACA" w:rsidRPr="009F0A1C">
        <w:rPr>
          <w:rFonts w:ascii="Times New Roman" w:hAnsi="Times New Roman" w:cs="Times New Roman"/>
          <w:sz w:val="24"/>
          <w:szCs w:val="24"/>
        </w:rPr>
        <w:t xml:space="preserve"> des PV des C</w:t>
      </w:r>
      <w:r w:rsidR="00B55301" w:rsidRPr="009F0A1C">
        <w:rPr>
          <w:rFonts w:ascii="Times New Roman" w:hAnsi="Times New Roman" w:cs="Times New Roman"/>
          <w:sz w:val="24"/>
          <w:szCs w:val="24"/>
        </w:rPr>
        <w:t>OFO</w:t>
      </w:r>
      <w:r w:rsidR="00657ACA" w:rsidRPr="009F0A1C">
        <w:rPr>
          <w:rFonts w:ascii="Times New Roman" w:hAnsi="Times New Roman" w:cs="Times New Roman"/>
          <w:sz w:val="24"/>
          <w:szCs w:val="24"/>
        </w:rPr>
        <w:t xml:space="preserve">, la Loi LFA en son article 51, </w:t>
      </w:r>
      <w:r w:rsidR="009F0DE3" w:rsidRPr="009F0A1C">
        <w:rPr>
          <w:rFonts w:ascii="Times New Roman" w:hAnsi="Times New Roman" w:cs="Times New Roman"/>
          <w:sz w:val="24"/>
          <w:szCs w:val="24"/>
        </w:rPr>
        <w:t>précis</w:t>
      </w:r>
      <w:r w:rsidR="0085268A" w:rsidRPr="009F0A1C">
        <w:rPr>
          <w:rFonts w:ascii="Times New Roman" w:hAnsi="Times New Roman" w:cs="Times New Roman"/>
          <w:sz w:val="24"/>
          <w:szCs w:val="24"/>
        </w:rPr>
        <w:t>e, pourtant,</w:t>
      </w:r>
      <w:r w:rsidR="009F0DE3" w:rsidRPr="009F0A1C">
        <w:rPr>
          <w:rFonts w:ascii="Times New Roman" w:hAnsi="Times New Roman" w:cs="Times New Roman"/>
          <w:sz w:val="24"/>
          <w:szCs w:val="24"/>
        </w:rPr>
        <w:t xml:space="preserve"> la répartition des compétences entre juridictions judiciaires et administratives : « les juridictions de l’ordre judiciaire ont compétence exclusive pour connaître des litiges fonciers entre les particuliers, qu’il s »agisse des individus, groupes d’individus ou personnes morales de droit privé. Les juridictions de l’ordre administratif ont compétence pour connaitre des litiges fonciers opposant l’administration aux personnes privées. Elles sont également compétentes pour juger la validité des conventions locales »</w:t>
      </w:r>
    </w:p>
    <w:p w14:paraId="24F0E252" w14:textId="69891943" w:rsidR="008E19E5" w:rsidRPr="009F0A1C" w:rsidRDefault="008E19E5" w:rsidP="009F0A1C">
      <w:pPr>
        <w:pStyle w:val="Titre2"/>
        <w:numPr>
          <w:ilvl w:val="0"/>
          <w:numId w:val="22"/>
        </w:numPr>
        <w:spacing w:line="276" w:lineRule="auto"/>
        <w:jc w:val="both"/>
        <w:rPr>
          <w:rFonts w:ascii="Times New Roman" w:hAnsi="Times New Roman" w:cs="Times New Roman"/>
          <w:b/>
          <w:bCs/>
          <w:color w:val="C00000"/>
          <w:sz w:val="28"/>
          <w:szCs w:val="28"/>
        </w:rPr>
      </w:pPr>
      <w:bookmarkStart w:id="30" w:name="_Toc104202748"/>
      <w:r w:rsidRPr="009F0A1C">
        <w:rPr>
          <w:rFonts w:ascii="Times New Roman" w:hAnsi="Times New Roman" w:cs="Times New Roman"/>
          <w:b/>
          <w:bCs/>
          <w:color w:val="C00000"/>
          <w:sz w:val="28"/>
          <w:szCs w:val="28"/>
        </w:rPr>
        <w:t xml:space="preserve">La </w:t>
      </w:r>
      <w:r w:rsidR="00D603A7" w:rsidRPr="009F0A1C">
        <w:rPr>
          <w:rFonts w:ascii="Times New Roman" w:hAnsi="Times New Roman" w:cs="Times New Roman"/>
          <w:b/>
          <w:bCs/>
          <w:color w:val="C00000"/>
          <w:sz w:val="28"/>
          <w:szCs w:val="28"/>
        </w:rPr>
        <w:t xml:space="preserve">LOA et la </w:t>
      </w:r>
      <w:r w:rsidRPr="009F0A1C">
        <w:rPr>
          <w:rFonts w:ascii="Times New Roman" w:hAnsi="Times New Roman" w:cs="Times New Roman"/>
          <w:b/>
          <w:bCs/>
          <w:color w:val="C00000"/>
          <w:sz w:val="28"/>
          <w:szCs w:val="28"/>
        </w:rPr>
        <w:t>LFA renforce</w:t>
      </w:r>
      <w:r w:rsidR="00D603A7" w:rsidRPr="009F0A1C">
        <w:rPr>
          <w:rFonts w:ascii="Times New Roman" w:hAnsi="Times New Roman" w:cs="Times New Roman"/>
          <w:b/>
          <w:bCs/>
          <w:color w:val="C00000"/>
          <w:sz w:val="28"/>
          <w:szCs w:val="28"/>
        </w:rPr>
        <w:t>nt</w:t>
      </w:r>
      <w:r w:rsidRPr="009F0A1C">
        <w:rPr>
          <w:rFonts w:ascii="Times New Roman" w:hAnsi="Times New Roman" w:cs="Times New Roman"/>
          <w:b/>
          <w:bCs/>
          <w:color w:val="C00000"/>
          <w:sz w:val="28"/>
          <w:szCs w:val="28"/>
        </w:rPr>
        <w:t xml:space="preserve"> le pouvoir des collectivités territoriales dans la gestion des terres agricoles</w:t>
      </w:r>
      <w:r w:rsidR="00D603A7" w:rsidRPr="009F0A1C">
        <w:rPr>
          <w:rFonts w:ascii="Times New Roman" w:hAnsi="Times New Roman" w:cs="Times New Roman"/>
          <w:b/>
          <w:bCs/>
          <w:color w:val="C00000"/>
          <w:sz w:val="28"/>
          <w:szCs w:val="28"/>
        </w:rPr>
        <w:t>, et dans l’esprit de la décentralisation</w:t>
      </w:r>
      <w:bookmarkEnd w:id="30"/>
    </w:p>
    <w:p w14:paraId="22D06E0B" w14:textId="3E4C451A" w:rsidR="008E19E5" w:rsidRPr="009F0A1C" w:rsidRDefault="008E19E5" w:rsidP="009F0A1C">
      <w:pPr>
        <w:spacing w:line="276" w:lineRule="auto"/>
        <w:jc w:val="both"/>
        <w:rPr>
          <w:rFonts w:ascii="Times New Roman" w:hAnsi="Times New Roman" w:cs="Times New Roman"/>
          <w:sz w:val="24"/>
          <w:szCs w:val="24"/>
        </w:rPr>
      </w:pPr>
      <w:r w:rsidRPr="009F0A1C">
        <w:rPr>
          <w:rFonts w:ascii="Times New Roman" w:hAnsi="Times New Roman" w:cs="Times New Roman"/>
          <w:sz w:val="24"/>
          <w:szCs w:val="24"/>
        </w:rPr>
        <w:t>Les communes ont le droit et l’obligation de posséder des registres de possession foncière et de transaction foncière. Cette politique décentralisée de la gestion des terres offre la possibilité de la prévention/gestion des conflits liés au foncier au plus près des populations locales et rurales.</w:t>
      </w:r>
      <w:r w:rsidR="00D603A7" w:rsidRPr="009F0A1C">
        <w:rPr>
          <w:rFonts w:ascii="Times New Roman" w:hAnsi="Times New Roman" w:cs="Times New Roman"/>
          <w:sz w:val="24"/>
          <w:szCs w:val="24"/>
        </w:rPr>
        <w:t xml:space="preserve"> Les lois (LOA et LFA) se préoccupent des savoirs-faires locaux et des potentiels locaux dans la GRN.</w:t>
      </w:r>
    </w:p>
    <w:p w14:paraId="089F623E" w14:textId="69F7E2C1" w:rsidR="006C59AE" w:rsidRPr="009F0A1C" w:rsidRDefault="00856317" w:rsidP="009F0A1C">
      <w:pPr>
        <w:pStyle w:val="Titre2"/>
        <w:numPr>
          <w:ilvl w:val="0"/>
          <w:numId w:val="20"/>
        </w:numPr>
        <w:spacing w:line="276" w:lineRule="auto"/>
        <w:jc w:val="both"/>
        <w:rPr>
          <w:rFonts w:ascii="Times New Roman" w:hAnsi="Times New Roman" w:cs="Times New Roman"/>
          <w:b/>
          <w:bCs/>
          <w:color w:val="C00000"/>
          <w:sz w:val="28"/>
          <w:szCs w:val="28"/>
        </w:rPr>
      </w:pPr>
      <w:bookmarkStart w:id="31" w:name="_Toc104202749"/>
      <w:r w:rsidRPr="009F0A1C">
        <w:rPr>
          <w:rFonts w:ascii="Times New Roman" w:hAnsi="Times New Roman" w:cs="Times New Roman"/>
          <w:b/>
          <w:bCs/>
          <w:color w:val="C00000"/>
          <w:sz w:val="28"/>
          <w:szCs w:val="28"/>
        </w:rPr>
        <w:t>L’article 29 de la LFA, une potentielle source de conflit</w:t>
      </w:r>
      <w:bookmarkEnd w:id="31"/>
    </w:p>
    <w:p w14:paraId="22502FDF" w14:textId="6FB7339A" w:rsidR="00856317" w:rsidRPr="009F0A1C" w:rsidRDefault="00856317" w:rsidP="009F0A1C">
      <w:pPr>
        <w:spacing w:line="276" w:lineRule="auto"/>
        <w:jc w:val="both"/>
        <w:rPr>
          <w:rFonts w:ascii="Times New Roman" w:hAnsi="Times New Roman" w:cs="Times New Roman"/>
          <w:sz w:val="24"/>
          <w:szCs w:val="24"/>
        </w:rPr>
      </w:pPr>
      <w:r w:rsidRPr="009F0A1C">
        <w:rPr>
          <w:rFonts w:ascii="Times New Roman" w:hAnsi="Times New Roman" w:cs="Times New Roman"/>
          <w:sz w:val="24"/>
          <w:szCs w:val="24"/>
        </w:rPr>
        <w:t>La LFA offre la possibilité que des terres Agricoles deviennent la propriété de particuli</w:t>
      </w:r>
      <w:r w:rsidR="005E0176" w:rsidRPr="009F0A1C">
        <w:rPr>
          <w:rFonts w:ascii="Times New Roman" w:hAnsi="Times New Roman" w:cs="Times New Roman"/>
          <w:sz w:val="24"/>
          <w:szCs w:val="24"/>
        </w:rPr>
        <w:t>ers dans le temps. Elle met en avant la durée d’exploitation de la terre et la régularité : « la possession de la terre non immatriculée ou non enregistrée est acquise par l’exploitant après (20 ans) d’exploitation continue et régulière sans contestation, ni paiement d’un quelconque droit ou taxe » (</w:t>
      </w:r>
      <w:r w:rsidR="005E0176" w:rsidRPr="009F0A1C">
        <w:rPr>
          <w:rFonts w:ascii="Times New Roman" w:hAnsi="Times New Roman" w:cs="Times New Roman"/>
          <w:i/>
          <w:iCs/>
          <w:sz w:val="24"/>
          <w:szCs w:val="24"/>
        </w:rPr>
        <w:t>article 29)</w:t>
      </w:r>
      <w:r w:rsidR="005E0176" w:rsidRPr="009F0A1C">
        <w:rPr>
          <w:rFonts w:ascii="Times New Roman" w:hAnsi="Times New Roman" w:cs="Times New Roman"/>
          <w:sz w:val="24"/>
          <w:szCs w:val="24"/>
        </w:rPr>
        <w:t>.</w:t>
      </w:r>
    </w:p>
    <w:p w14:paraId="62438079" w14:textId="017F465D" w:rsidR="005E0176" w:rsidRPr="009F0A1C" w:rsidRDefault="005E0176" w:rsidP="009F0A1C">
      <w:pPr>
        <w:spacing w:line="276" w:lineRule="auto"/>
        <w:jc w:val="both"/>
        <w:rPr>
          <w:rFonts w:ascii="Times New Roman" w:hAnsi="Times New Roman" w:cs="Times New Roman"/>
          <w:sz w:val="24"/>
          <w:szCs w:val="24"/>
        </w:rPr>
      </w:pPr>
      <w:r w:rsidRPr="009F0A1C">
        <w:rPr>
          <w:rFonts w:ascii="Times New Roman" w:hAnsi="Times New Roman" w:cs="Times New Roman"/>
          <w:sz w:val="24"/>
          <w:szCs w:val="24"/>
        </w:rPr>
        <w:t>Une telle disposition est problématique par qu’elle n’impose aucune procédure de régularisation à travers le processus de détention/possession qui doit donner lieu à une attestations de détention/possession qui offre des droits réels.</w:t>
      </w:r>
    </w:p>
    <w:p w14:paraId="0ABB020E" w14:textId="718EE44B" w:rsidR="005E0176" w:rsidRPr="009F0A1C" w:rsidRDefault="005E0176" w:rsidP="009F0A1C">
      <w:pPr>
        <w:spacing w:line="276" w:lineRule="auto"/>
        <w:jc w:val="both"/>
        <w:rPr>
          <w:rFonts w:ascii="Times New Roman" w:hAnsi="Times New Roman" w:cs="Times New Roman"/>
          <w:sz w:val="24"/>
          <w:szCs w:val="24"/>
        </w:rPr>
      </w:pPr>
      <w:r w:rsidRPr="009F0A1C">
        <w:rPr>
          <w:rFonts w:ascii="Times New Roman" w:hAnsi="Times New Roman" w:cs="Times New Roman"/>
          <w:sz w:val="24"/>
          <w:szCs w:val="24"/>
        </w:rPr>
        <w:t xml:space="preserve">Le temps imparti (20 ans) pour les terres agricoles exploitées deviennent la propriété d’individus semble </w:t>
      </w:r>
      <w:r w:rsidR="00584357" w:rsidRPr="009F0A1C">
        <w:rPr>
          <w:rFonts w:ascii="Times New Roman" w:hAnsi="Times New Roman" w:cs="Times New Roman"/>
          <w:sz w:val="24"/>
          <w:szCs w:val="24"/>
        </w:rPr>
        <w:t xml:space="preserve">court, et source de conflits. Le précédent du conflit foncier ivoirien autour des dispositions coutumières (« la terre appartient à celui qui la cultive ») doit conduire à mieux encadrer cette disposition de </w:t>
      </w:r>
      <w:r w:rsidR="00584357" w:rsidRPr="009F0A1C">
        <w:rPr>
          <w:rFonts w:ascii="Times New Roman" w:hAnsi="Times New Roman" w:cs="Times New Roman"/>
          <w:i/>
          <w:iCs/>
          <w:sz w:val="24"/>
          <w:szCs w:val="24"/>
        </w:rPr>
        <w:t>l’article 29</w:t>
      </w:r>
      <w:r w:rsidR="00584357" w:rsidRPr="009F0A1C">
        <w:rPr>
          <w:rFonts w:ascii="Times New Roman" w:hAnsi="Times New Roman" w:cs="Times New Roman"/>
          <w:sz w:val="24"/>
          <w:szCs w:val="24"/>
        </w:rPr>
        <w:t>.</w:t>
      </w:r>
    </w:p>
    <w:p w14:paraId="36AAB139" w14:textId="38E6F862" w:rsidR="006C59AE" w:rsidRPr="009F0A1C" w:rsidRDefault="00CB7101" w:rsidP="009F0A1C">
      <w:pPr>
        <w:pStyle w:val="Titre2"/>
        <w:numPr>
          <w:ilvl w:val="0"/>
          <w:numId w:val="20"/>
        </w:numPr>
        <w:spacing w:line="276" w:lineRule="auto"/>
        <w:jc w:val="both"/>
        <w:rPr>
          <w:rFonts w:ascii="Times New Roman" w:hAnsi="Times New Roman" w:cs="Times New Roman"/>
          <w:b/>
          <w:bCs/>
          <w:color w:val="C00000"/>
          <w:sz w:val="28"/>
          <w:szCs w:val="28"/>
        </w:rPr>
      </w:pPr>
      <w:bookmarkStart w:id="32" w:name="_Toc104202750"/>
      <w:r w:rsidRPr="009F0A1C">
        <w:rPr>
          <w:rFonts w:ascii="Times New Roman" w:hAnsi="Times New Roman" w:cs="Times New Roman"/>
          <w:b/>
          <w:bCs/>
          <w:color w:val="C00000"/>
          <w:sz w:val="28"/>
          <w:szCs w:val="28"/>
        </w:rPr>
        <w:lastRenderedPageBreak/>
        <w:t>Conflits entre la Loi de portée générale (LOA, LFA, CP) et les conventions locales</w:t>
      </w:r>
      <w:bookmarkEnd w:id="32"/>
      <w:r w:rsidRPr="009F0A1C">
        <w:rPr>
          <w:rFonts w:ascii="Times New Roman" w:hAnsi="Times New Roman" w:cs="Times New Roman"/>
          <w:b/>
          <w:bCs/>
          <w:color w:val="C00000"/>
          <w:sz w:val="28"/>
          <w:szCs w:val="28"/>
        </w:rPr>
        <w:t xml:space="preserve"> </w:t>
      </w:r>
    </w:p>
    <w:p w14:paraId="760EB24F" w14:textId="76EBD762" w:rsidR="004A5546" w:rsidRPr="009F0A1C" w:rsidRDefault="004A5546" w:rsidP="009F0A1C">
      <w:pPr>
        <w:spacing w:line="276" w:lineRule="auto"/>
        <w:jc w:val="both"/>
        <w:rPr>
          <w:rFonts w:ascii="Times New Roman" w:hAnsi="Times New Roman" w:cs="Times New Roman"/>
          <w:i/>
          <w:iCs/>
          <w:sz w:val="24"/>
          <w:szCs w:val="24"/>
        </w:rPr>
      </w:pPr>
      <w:r w:rsidRPr="009F0A1C">
        <w:rPr>
          <w:rFonts w:ascii="Times New Roman" w:hAnsi="Times New Roman" w:cs="Times New Roman"/>
          <w:sz w:val="24"/>
          <w:szCs w:val="24"/>
        </w:rPr>
        <w:t>Les potentiels conflits entre les lois républicaines autour du foncier (LOA, LFA, CP) et les conventions locales, se traduisent dans la question</w:t>
      </w:r>
      <w:r w:rsidR="009925B4" w:rsidRPr="009F0A1C">
        <w:rPr>
          <w:rFonts w:ascii="Times New Roman" w:hAnsi="Times New Roman" w:cs="Times New Roman"/>
          <w:sz w:val="24"/>
          <w:szCs w:val="24"/>
        </w:rPr>
        <w:t xml:space="preserve"> d’abord</w:t>
      </w:r>
      <w:r w:rsidRPr="009F0A1C">
        <w:rPr>
          <w:rFonts w:ascii="Times New Roman" w:hAnsi="Times New Roman" w:cs="Times New Roman"/>
          <w:sz w:val="24"/>
          <w:szCs w:val="24"/>
        </w:rPr>
        <w:t xml:space="preserve"> de la </w:t>
      </w:r>
      <w:r w:rsidRPr="009F0A1C">
        <w:rPr>
          <w:rFonts w:ascii="Times New Roman" w:hAnsi="Times New Roman" w:cs="Times New Roman"/>
          <w:i/>
          <w:iCs/>
          <w:sz w:val="24"/>
          <w:szCs w:val="24"/>
        </w:rPr>
        <w:t xml:space="preserve">légalité des conventions locales. </w:t>
      </w:r>
    </w:p>
    <w:p w14:paraId="7ECB60CD" w14:textId="242868D1" w:rsidR="00331F59" w:rsidRPr="009F0A1C" w:rsidRDefault="009925B4" w:rsidP="009F0A1C">
      <w:pPr>
        <w:spacing w:line="276" w:lineRule="auto"/>
        <w:jc w:val="both"/>
        <w:rPr>
          <w:rFonts w:ascii="Times New Roman" w:hAnsi="Times New Roman" w:cs="Times New Roman"/>
          <w:sz w:val="24"/>
          <w:szCs w:val="24"/>
        </w:rPr>
      </w:pPr>
      <w:r w:rsidRPr="009F0A1C">
        <w:rPr>
          <w:rFonts w:ascii="Times New Roman" w:hAnsi="Times New Roman" w:cs="Times New Roman"/>
          <w:sz w:val="24"/>
          <w:szCs w:val="24"/>
        </w:rPr>
        <w:t xml:space="preserve">Le potentiel conflit est aussi inhérent aux dispositions des textes de Loi. En effet la plupart des conventions locales </w:t>
      </w:r>
      <w:r w:rsidR="00331F59" w:rsidRPr="009F0A1C">
        <w:rPr>
          <w:rFonts w:ascii="Times New Roman" w:hAnsi="Times New Roman" w:cs="Times New Roman"/>
          <w:sz w:val="24"/>
          <w:szCs w:val="24"/>
        </w:rPr>
        <w:t>(exemple</w:t>
      </w:r>
      <w:r w:rsidRPr="009F0A1C">
        <w:rPr>
          <w:rFonts w:ascii="Times New Roman" w:hAnsi="Times New Roman" w:cs="Times New Roman"/>
          <w:sz w:val="24"/>
          <w:szCs w:val="24"/>
        </w:rPr>
        <w:t xml:space="preserve"> : la convention intercommunautaire de </w:t>
      </w:r>
      <w:r w:rsidR="00331F59" w:rsidRPr="009F0A1C">
        <w:rPr>
          <w:rFonts w:ascii="Times New Roman" w:hAnsi="Times New Roman" w:cs="Times New Roman"/>
          <w:sz w:val="24"/>
          <w:szCs w:val="24"/>
        </w:rPr>
        <w:t>Banamba)</w:t>
      </w:r>
      <w:r w:rsidRPr="009F0A1C">
        <w:rPr>
          <w:rFonts w:ascii="Times New Roman" w:hAnsi="Times New Roman" w:cs="Times New Roman"/>
          <w:sz w:val="24"/>
          <w:szCs w:val="24"/>
        </w:rPr>
        <w:t xml:space="preserve"> prévoit des un comité intercommunal de surveillance des ressources agro-sylvo-pastorales</w:t>
      </w:r>
      <w:r w:rsidR="00331F59" w:rsidRPr="009F0A1C">
        <w:rPr>
          <w:rFonts w:ascii="Times New Roman" w:hAnsi="Times New Roman" w:cs="Times New Roman"/>
          <w:sz w:val="24"/>
          <w:szCs w:val="24"/>
        </w:rPr>
        <w:t xml:space="preserve">. Les missions d’un tel organe se duplique dans les fonctions qui sont dévolues aux commissions foncières communales/villageoise. </w:t>
      </w:r>
    </w:p>
    <w:p w14:paraId="5442B4FA" w14:textId="5935F270" w:rsidR="00CB7101" w:rsidRPr="009F0A1C" w:rsidRDefault="00331F59" w:rsidP="009F0A1C">
      <w:pPr>
        <w:spacing w:line="276" w:lineRule="auto"/>
        <w:jc w:val="both"/>
        <w:rPr>
          <w:rFonts w:ascii="Times New Roman" w:hAnsi="Times New Roman" w:cs="Times New Roman"/>
          <w:sz w:val="24"/>
          <w:szCs w:val="24"/>
        </w:rPr>
      </w:pPr>
      <w:r w:rsidRPr="009F0A1C">
        <w:rPr>
          <w:rFonts w:ascii="Times New Roman" w:hAnsi="Times New Roman" w:cs="Times New Roman"/>
          <w:sz w:val="24"/>
          <w:szCs w:val="24"/>
        </w:rPr>
        <w:t xml:space="preserve">La multiplicité et le chevauchement des organes de GRN crée une nébuleuse sur les processus de prévention/gestion des conflits fonciers. </w:t>
      </w:r>
      <w:r w:rsidR="00CB7101" w:rsidRPr="009F0A1C">
        <w:rPr>
          <w:rFonts w:ascii="Times New Roman" w:hAnsi="Times New Roman" w:cs="Times New Roman"/>
          <w:sz w:val="24"/>
          <w:szCs w:val="24"/>
        </w:rPr>
        <w:t>Les commissions interviennent dans des espaces où prévalent des conventions locales, des us et coutumes. Au sujet des conventions locales, ce sont les juridictions administratives qui ont compétence à juger de leur validité.</w:t>
      </w:r>
    </w:p>
    <w:p w14:paraId="683F43A4" w14:textId="17A177DD" w:rsidR="006C59AE" w:rsidRPr="009F0A1C" w:rsidRDefault="00811A41" w:rsidP="009F0A1C">
      <w:pPr>
        <w:spacing w:line="276" w:lineRule="auto"/>
        <w:jc w:val="both"/>
        <w:rPr>
          <w:rFonts w:ascii="Times New Roman" w:hAnsi="Times New Roman" w:cs="Times New Roman"/>
          <w:sz w:val="24"/>
          <w:szCs w:val="24"/>
        </w:rPr>
      </w:pPr>
      <w:r w:rsidRPr="009F0A1C">
        <w:rPr>
          <w:rFonts w:ascii="Times New Roman" w:hAnsi="Times New Roman" w:cs="Times New Roman"/>
          <w:sz w:val="24"/>
          <w:szCs w:val="24"/>
        </w:rPr>
        <w:t>Toutefois, la pluralité des organes de surveillance du foncier peut aussi être appréciée comme un avantage, du fait des possibilités de complémentarité.</w:t>
      </w:r>
    </w:p>
    <w:p w14:paraId="69DFE019" w14:textId="755368B9" w:rsidR="00107FD6" w:rsidRPr="009F0A1C" w:rsidRDefault="00107FD6" w:rsidP="009F0A1C">
      <w:pPr>
        <w:pStyle w:val="Titre1"/>
        <w:numPr>
          <w:ilvl w:val="0"/>
          <w:numId w:val="7"/>
        </w:numPr>
        <w:shd w:val="clear" w:color="auto" w:fill="F4B083" w:themeFill="accent2" w:themeFillTint="99"/>
        <w:spacing w:line="276" w:lineRule="auto"/>
        <w:jc w:val="both"/>
        <w:rPr>
          <w:rFonts w:ascii="Times New Roman" w:hAnsi="Times New Roman" w:cs="Times New Roman"/>
          <w:b/>
          <w:bCs/>
          <w:sz w:val="40"/>
          <w:szCs w:val="40"/>
        </w:rPr>
      </w:pPr>
      <w:bookmarkStart w:id="33" w:name="_Toc104202751"/>
      <w:r w:rsidRPr="009F0A1C">
        <w:rPr>
          <w:rFonts w:ascii="Times New Roman" w:hAnsi="Times New Roman" w:cs="Times New Roman"/>
          <w:b/>
          <w:bCs/>
          <w:sz w:val="40"/>
          <w:szCs w:val="40"/>
        </w:rPr>
        <w:t>Recommandations</w:t>
      </w:r>
      <w:bookmarkEnd w:id="33"/>
      <w:r w:rsidRPr="009F0A1C">
        <w:rPr>
          <w:rFonts w:ascii="Times New Roman" w:hAnsi="Times New Roman" w:cs="Times New Roman"/>
          <w:b/>
          <w:bCs/>
          <w:sz w:val="40"/>
          <w:szCs w:val="40"/>
        </w:rPr>
        <w:t xml:space="preserve"> </w:t>
      </w:r>
    </w:p>
    <w:p w14:paraId="3ACBCB2D" w14:textId="373E3ED6" w:rsidR="00107FD6" w:rsidRPr="009F0A1C" w:rsidRDefault="00107FD6" w:rsidP="009F0A1C">
      <w:pPr>
        <w:spacing w:line="276" w:lineRule="auto"/>
        <w:jc w:val="both"/>
        <w:rPr>
          <w:rFonts w:ascii="Times New Roman" w:hAnsi="Times New Roman" w:cs="Times New Roman"/>
          <w:sz w:val="24"/>
          <w:szCs w:val="24"/>
        </w:rPr>
      </w:pPr>
    </w:p>
    <w:p w14:paraId="10B74FD1" w14:textId="645335FF" w:rsidR="00107FD6" w:rsidRPr="009F0A1C" w:rsidRDefault="00107FD6" w:rsidP="009F0A1C">
      <w:pPr>
        <w:pStyle w:val="Paragraphedeliste"/>
        <w:numPr>
          <w:ilvl w:val="0"/>
          <w:numId w:val="2"/>
        </w:numPr>
        <w:spacing w:line="276" w:lineRule="auto"/>
        <w:jc w:val="both"/>
        <w:rPr>
          <w:rFonts w:ascii="Times New Roman" w:hAnsi="Times New Roman" w:cs="Times New Roman"/>
          <w:bCs/>
          <w:sz w:val="24"/>
          <w:szCs w:val="24"/>
        </w:rPr>
      </w:pPr>
      <w:r w:rsidRPr="009F0A1C">
        <w:rPr>
          <w:rFonts w:ascii="Times New Roman" w:hAnsi="Times New Roman" w:cs="Times New Roman"/>
          <w:bCs/>
          <w:sz w:val="24"/>
          <w:szCs w:val="24"/>
        </w:rPr>
        <w:t>Recommandations sur l’organe des commissions foncières villageoises et de fractions</w:t>
      </w:r>
    </w:p>
    <w:p w14:paraId="674B6854" w14:textId="6EAFF5A4" w:rsidR="0085268A" w:rsidRPr="009F0A1C" w:rsidRDefault="0085268A" w:rsidP="009F0A1C">
      <w:pPr>
        <w:spacing w:line="276" w:lineRule="auto"/>
        <w:ind w:left="360"/>
        <w:jc w:val="both"/>
        <w:rPr>
          <w:rFonts w:ascii="Times New Roman" w:hAnsi="Times New Roman" w:cs="Times New Roman"/>
          <w:sz w:val="24"/>
          <w:szCs w:val="24"/>
        </w:rPr>
      </w:pPr>
      <w:r w:rsidRPr="009F0A1C">
        <w:rPr>
          <w:rFonts w:ascii="Times New Roman" w:hAnsi="Times New Roman" w:cs="Times New Roman"/>
          <w:sz w:val="24"/>
          <w:szCs w:val="24"/>
        </w:rPr>
        <w:t xml:space="preserve">La Loi donne un pouvoir déterminant et effectif de prévention/gestion des conflits fonciers aux commissions foncières. Elles ont le pouvoir de faciliter les conciliations entre antagonistes sur le foncier, et contribuent à officialiser les droits </w:t>
      </w:r>
      <w:r w:rsidR="008E19E5" w:rsidRPr="009F0A1C">
        <w:rPr>
          <w:rFonts w:ascii="Times New Roman" w:hAnsi="Times New Roman" w:cs="Times New Roman"/>
          <w:sz w:val="24"/>
          <w:szCs w:val="24"/>
        </w:rPr>
        <w:t xml:space="preserve">fonciers </w:t>
      </w:r>
      <w:r w:rsidRPr="009F0A1C">
        <w:rPr>
          <w:rFonts w:ascii="Times New Roman" w:hAnsi="Times New Roman" w:cs="Times New Roman"/>
          <w:sz w:val="24"/>
          <w:szCs w:val="24"/>
        </w:rPr>
        <w:t xml:space="preserve">coutumiers </w:t>
      </w:r>
    </w:p>
    <w:p w14:paraId="37395C5E" w14:textId="5010DB15" w:rsidR="00107FD6" w:rsidRPr="009F0A1C" w:rsidRDefault="00107FD6" w:rsidP="009F0A1C">
      <w:pPr>
        <w:pStyle w:val="Paragraphedeliste"/>
        <w:numPr>
          <w:ilvl w:val="0"/>
          <w:numId w:val="2"/>
        </w:numPr>
        <w:spacing w:line="276" w:lineRule="auto"/>
        <w:jc w:val="both"/>
        <w:rPr>
          <w:rFonts w:ascii="Times New Roman" w:hAnsi="Times New Roman" w:cs="Times New Roman"/>
          <w:bCs/>
          <w:sz w:val="24"/>
          <w:szCs w:val="24"/>
        </w:rPr>
      </w:pPr>
      <w:r w:rsidRPr="009F0A1C">
        <w:rPr>
          <w:rFonts w:ascii="Times New Roman" w:hAnsi="Times New Roman" w:cs="Times New Roman"/>
          <w:bCs/>
          <w:sz w:val="24"/>
          <w:szCs w:val="24"/>
        </w:rPr>
        <w:t xml:space="preserve">Recommandations sur l’Observatoire national du Foncier Agricole </w:t>
      </w:r>
    </w:p>
    <w:p w14:paraId="31B19C55" w14:textId="1C024A67" w:rsidR="00D11B42" w:rsidRPr="009F0A1C" w:rsidRDefault="00D11B42" w:rsidP="009F0A1C">
      <w:pPr>
        <w:pStyle w:val="Paragraphedeliste"/>
        <w:numPr>
          <w:ilvl w:val="0"/>
          <w:numId w:val="2"/>
        </w:numPr>
        <w:spacing w:line="276" w:lineRule="auto"/>
        <w:jc w:val="both"/>
        <w:rPr>
          <w:rFonts w:ascii="Times New Roman" w:hAnsi="Times New Roman" w:cs="Times New Roman"/>
          <w:bCs/>
          <w:sz w:val="24"/>
          <w:szCs w:val="24"/>
        </w:rPr>
      </w:pPr>
      <w:r w:rsidRPr="009F0A1C">
        <w:rPr>
          <w:rFonts w:ascii="Times New Roman" w:hAnsi="Times New Roman" w:cs="Times New Roman"/>
          <w:bCs/>
          <w:sz w:val="24"/>
          <w:szCs w:val="24"/>
        </w:rPr>
        <w:t xml:space="preserve">Recommandation sur la sensibilité au genre des textes de lois sur le foncier </w:t>
      </w:r>
    </w:p>
    <w:p w14:paraId="1EED0E30" w14:textId="6ADFF4AA" w:rsidR="00B875C0" w:rsidRPr="009F0A1C" w:rsidRDefault="00B875C0" w:rsidP="009F0A1C">
      <w:pPr>
        <w:pStyle w:val="Paragraphedeliste"/>
        <w:numPr>
          <w:ilvl w:val="0"/>
          <w:numId w:val="2"/>
        </w:numPr>
        <w:spacing w:line="276" w:lineRule="auto"/>
        <w:jc w:val="both"/>
        <w:rPr>
          <w:rFonts w:ascii="Times New Roman" w:hAnsi="Times New Roman" w:cs="Times New Roman"/>
          <w:bCs/>
          <w:sz w:val="24"/>
          <w:szCs w:val="24"/>
        </w:rPr>
      </w:pPr>
      <w:r w:rsidRPr="009F0A1C">
        <w:rPr>
          <w:rFonts w:ascii="Times New Roman" w:hAnsi="Times New Roman" w:cs="Times New Roman"/>
          <w:bCs/>
          <w:sz w:val="24"/>
          <w:szCs w:val="24"/>
        </w:rPr>
        <w:t xml:space="preserve">Clarifier les </w:t>
      </w:r>
      <w:r w:rsidR="004A5546" w:rsidRPr="009F0A1C">
        <w:rPr>
          <w:rFonts w:ascii="Times New Roman" w:hAnsi="Times New Roman" w:cs="Times New Roman"/>
          <w:bCs/>
          <w:sz w:val="24"/>
          <w:szCs w:val="24"/>
        </w:rPr>
        <w:t>rôles</w:t>
      </w:r>
      <w:r w:rsidRPr="009F0A1C">
        <w:rPr>
          <w:rFonts w:ascii="Times New Roman" w:hAnsi="Times New Roman" w:cs="Times New Roman"/>
          <w:bCs/>
          <w:sz w:val="24"/>
          <w:szCs w:val="24"/>
        </w:rPr>
        <w:t xml:space="preserve"> et les interactions entre les représentations de l’autorité étatique, les acteurs de la justice, les chambres agricoles, les commissions foncières, les autorités locales coutumières, les élus locaux.</w:t>
      </w:r>
    </w:p>
    <w:p w14:paraId="634FC609" w14:textId="59A10B28" w:rsidR="00B875C0" w:rsidRPr="009F0A1C" w:rsidRDefault="00B875C0" w:rsidP="009F0A1C">
      <w:pPr>
        <w:pStyle w:val="Paragraphedeliste"/>
        <w:numPr>
          <w:ilvl w:val="0"/>
          <w:numId w:val="2"/>
        </w:numPr>
        <w:spacing w:line="276" w:lineRule="auto"/>
        <w:jc w:val="both"/>
        <w:rPr>
          <w:rFonts w:ascii="Times New Roman" w:hAnsi="Times New Roman" w:cs="Times New Roman"/>
          <w:bCs/>
          <w:sz w:val="24"/>
          <w:szCs w:val="24"/>
        </w:rPr>
      </w:pPr>
      <w:r w:rsidRPr="009F0A1C">
        <w:rPr>
          <w:rFonts w:ascii="Times New Roman" w:hAnsi="Times New Roman" w:cs="Times New Roman"/>
          <w:bCs/>
          <w:sz w:val="24"/>
          <w:szCs w:val="24"/>
        </w:rPr>
        <w:t xml:space="preserve">La multiplicité </w:t>
      </w:r>
      <w:r w:rsidR="008C2D2A" w:rsidRPr="009F0A1C">
        <w:rPr>
          <w:rFonts w:ascii="Times New Roman" w:hAnsi="Times New Roman" w:cs="Times New Roman"/>
          <w:bCs/>
          <w:sz w:val="24"/>
          <w:szCs w:val="24"/>
        </w:rPr>
        <w:t>des cadres</w:t>
      </w:r>
      <w:r w:rsidRPr="009F0A1C">
        <w:rPr>
          <w:rFonts w:ascii="Times New Roman" w:hAnsi="Times New Roman" w:cs="Times New Roman"/>
          <w:bCs/>
          <w:sz w:val="24"/>
          <w:szCs w:val="24"/>
        </w:rPr>
        <w:t xml:space="preserve"> de concertations complexifie la gestion des ressources naturelles dans des contextes ruraux où les textes encadrant le foncier agricole gagneraient en simplicité.</w:t>
      </w:r>
    </w:p>
    <w:p w14:paraId="4587D5E9" w14:textId="053B02B2" w:rsidR="00D11B42" w:rsidRPr="009F0A1C" w:rsidRDefault="00D11B42" w:rsidP="009F0A1C">
      <w:pPr>
        <w:pStyle w:val="Paragraphedeliste"/>
        <w:spacing w:line="276" w:lineRule="auto"/>
        <w:jc w:val="both"/>
        <w:rPr>
          <w:rFonts w:ascii="Times New Roman" w:hAnsi="Times New Roman" w:cs="Times New Roman"/>
          <w:b/>
          <w:bCs/>
          <w:sz w:val="24"/>
          <w:szCs w:val="24"/>
        </w:rPr>
      </w:pPr>
    </w:p>
    <w:p w14:paraId="290C5CD3" w14:textId="732EEE65" w:rsidR="008C2D2A" w:rsidRPr="009F0A1C" w:rsidRDefault="008C2D2A" w:rsidP="009F0A1C">
      <w:pPr>
        <w:pStyle w:val="Paragraphedeliste"/>
        <w:spacing w:line="276" w:lineRule="auto"/>
        <w:jc w:val="both"/>
        <w:rPr>
          <w:rFonts w:ascii="Times New Roman" w:hAnsi="Times New Roman" w:cs="Times New Roman"/>
          <w:b/>
          <w:bCs/>
          <w:sz w:val="24"/>
          <w:szCs w:val="24"/>
        </w:rPr>
      </w:pPr>
    </w:p>
    <w:p w14:paraId="6A7C9D3D" w14:textId="4863559E" w:rsidR="008C2D2A" w:rsidRPr="009F0A1C" w:rsidRDefault="008C2D2A" w:rsidP="009F0A1C">
      <w:pPr>
        <w:pStyle w:val="Paragraphedeliste"/>
        <w:spacing w:line="276" w:lineRule="auto"/>
        <w:jc w:val="both"/>
        <w:rPr>
          <w:rFonts w:ascii="Times New Roman" w:hAnsi="Times New Roman" w:cs="Times New Roman"/>
          <w:b/>
          <w:bCs/>
          <w:sz w:val="24"/>
          <w:szCs w:val="24"/>
        </w:rPr>
      </w:pPr>
      <w:r w:rsidRPr="009F0A1C">
        <w:rPr>
          <w:rFonts w:ascii="Times New Roman" w:hAnsi="Times New Roman" w:cs="Times New Roman"/>
          <w:b/>
          <w:bCs/>
          <w:sz w:val="24"/>
          <w:szCs w:val="24"/>
        </w:rPr>
        <w:t>Annexes : TDR</w:t>
      </w:r>
    </w:p>
    <w:p w14:paraId="0801AE72" w14:textId="4A17798A" w:rsidR="00107FD6" w:rsidRPr="009F0A1C" w:rsidRDefault="00107FD6" w:rsidP="009F0A1C">
      <w:pPr>
        <w:spacing w:line="276" w:lineRule="auto"/>
        <w:jc w:val="both"/>
        <w:rPr>
          <w:rFonts w:ascii="Times New Roman" w:hAnsi="Times New Roman" w:cs="Times New Roman"/>
          <w:b/>
          <w:bCs/>
          <w:sz w:val="24"/>
          <w:szCs w:val="24"/>
        </w:rPr>
      </w:pPr>
    </w:p>
    <w:sectPr w:rsidR="00107FD6" w:rsidRPr="009F0A1C" w:rsidSect="00583808">
      <w:headerReference w:type="default" r:id="rId10"/>
      <w:pgSz w:w="11906" w:h="16838"/>
      <w:pgMar w:top="1701" w:right="1701" w:bottom="1701" w:left="170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8B594A" w14:textId="77777777" w:rsidR="00222758" w:rsidRDefault="00222758" w:rsidP="000C5355">
      <w:pPr>
        <w:spacing w:after="0" w:line="240" w:lineRule="auto"/>
      </w:pPr>
      <w:r>
        <w:separator/>
      </w:r>
    </w:p>
  </w:endnote>
  <w:endnote w:type="continuationSeparator" w:id="0">
    <w:p w14:paraId="2CF72098" w14:textId="77777777" w:rsidR="00222758" w:rsidRDefault="00222758" w:rsidP="000C53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1EB05B" w14:textId="77777777" w:rsidR="00222758" w:rsidRDefault="00222758" w:rsidP="000C5355">
      <w:pPr>
        <w:spacing w:after="0" w:line="240" w:lineRule="auto"/>
      </w:pPr>
      <w:r>
        <w:separator/>
      </w:r>
    </w:p>
  </w:footnote>
  <w:footnote w:type="continuationSeparator" w:id="0">
    <w:p w14:paraId="7DC6A434" w14:textId="77777777" w:rsidR="00222758" w:rsidRDefault="00222758" w:rsidP="000C5355">
      <w:pPr>
        <w:spacing w:after="0" w:line="240" w:lineRule="auto"/>
      </w:pPr>
      <w:r>
        <w:continuationSeparator/>
      </w:r>
    </w:p>
  </w:footnote>
  <w:footnote w:id="1">
    <w:p w14:paraId="3757A315" w14:textId="2514B085" w:rsidR="00C93C4C" w:rsidRPr="00C93C4C" w:rsidRDefault="00C93C4C" w:rsidP="00C93C4C">
      <w:pPr>
        <w:pStyle w:val="Notedebasdepage"/>
        <w:jc w:val="both"/>
        <w:rPr>
          <w:i/>
          <w:iCs/>
        </w:rPr>
      </w:pPr>
      <w:r>
        <w:rPr>
          <w:rStyle w:val="Appelnotedebasdep"/>
        </w:rPr>
        <w:footnoteRef/>
      </w:r>
      <w:r>
        <w:t xml:space="preserve"> La LOA définit la souveraineté alimentaire comme le « </w:t>
      </w:r>
      <w:r>
        <w:rPr>
          <w:i/>
          <w:iCs/>
        </w:rPr>
        <w:t xml:space="preserve">Droit pour un Etat de définir et de mettre en œuvre une politique agricole et alimentaire autonome garantissant une agriculture durable basée sur les productions locales et la responsabilisation des producteurs qui disposent, à cet effet, de moyens appropriés, notamment terre, eau, crédit, marchés </w:t>
      </w:r>
      <w:r w:rsidR="00C969AB">
        <w:rPr>
          <w:i/>
          <w:iCs/>
        </w:rPr>
        <w:t>(article</w:t>
      </w:r>
      <w:r>
        <w:rPr>
          <w:i/>
          <w:iCs/>
        </w:rPr>
        <w:t xml:space="preserve"> 7).</w:t>
      </w:r>
    </w:p>
  </w:footnote>
  <w:footnote w:id="2">
    <w:p w14:paraId="76CCBFB9" w14:textId="77777777" w:rsidR="003E1268" w:rsidRPr="003A2D22" w:rsidRDefault="003E1268" w:rsidP="003A2D22">
      <w:pPr>
        <w:pStyle w:val="Notedebasdepage"/>
        <w:jc w:val="both"/>
        <w:rPr>
          <w:rFonts w:ascii="Times New Roman" w:hAnsi="Times New Roman" w:cs="Times New Roman"/>
        </w:rPr>
      </w:pPr>
      <w:r w:rsidRPr="003A2D22">
        <w:rPr>
          <w:rStyle w:val="Appelnotedebasdep"/>
          <w:rFonts w:ascii="Times New Roman" w:hAnsi="Times New Roman" w:cs="Times New Roman"/>
        </w:rPr>
        <w:footnoteRef/>
      </w:r>
      <w:r w:rsidRPr="003A2D22">
        <w:rPr>
          <w:rFonts w:ascii="Times New Roman" w:hAnsi="Times New Roman" w:cs="Times New Roman"/>
        </w:rPr>
        <w:t xml:space="preserve"> Les exploitations agricoles sont classées en deux catégories par la Loi : l’exploitation Agricole familiale et l’entreprise Agricole.</w:t>
      </w:r>
    </w:p>
  </w:footnote>
  <w:footnote w:id="3">
    <w:p w14:paraId="331D9BA1" w14:textId="6872566B" w:rsidR="006D4326" w:rsidRPr="00CB21BB" w:rsidRDefault="006D4326" w:rsidP="00CB21BB">
      <w:pPr>
        <w:pStyle w:val="Notedebasdepage"/>
        <w:jc w:val="both"/>
        <w:rPr>
          <w:rFonts w:ascii="Times New Roman" w:hAnsi="Times New Roman" w:cs="Times New Roman"/>
        </w:rPr>
      </w:pPr>
      <w:r w:rsidRPr="00CB21BB">
        <w:rPr>
          <w:rStyle w:val="Appelnotedebasdep"/>
          <w:rFonts w:ascii="Times New Roman" w:hAnsi="Times New Roman" w:cs="Times New Roman"/>
        </w:rPr>
        <w:footnoteRef/>
      </w:r>
      <w:r w:rsidRPr="00CB21BB">
        <w:rPr>
          <w:rFonts w:ascii="Times New Roman" w:hAnsi="Times New Roman" w:cs="Times New Roman"/>
        </w:rPr>
        <w:t xml:space="preserve"> Le texte de Loi définit le terme Espace Agricole comme « toute surface sur laquelle sont menées des activités Agricoles ». Les Activités Agricoles correspondent à la « maîtrise et à l’exploitation d’un matériel génétique, végétal ou animal, ainsi que les activités exercées par un exploitant Agricole et qui sont dans le prolongement de l’acte de production ou ont pour support l’activité considérée ». Les terres Agricoles sont « l’ensemble des terres occupées par les activités Agricoles, pastorales, sylvicoles ou piscicoles ou destinées à accueillir l’une ou l’autre de ces activités </w:t>
      </w:r>
      <w:r w:rsidR="00DB5139" w:rsidRPr="00CB21BB">
        <w:rPr>
          <w:rFonts w:ascii="Times New Roman" w:hAnsi="Times New Roman" w:cs="Times New Roman"/>
        </w:rPr>
        <w:t>(</w:t>
      </w:r>
      <w:r w:rsidR="00DB5139" w:rsidRPr="00CB21BB">
        <w:rPr>
          <w:rFonts w:ascii="Times New Roman" w:hAnsi="Times New Roman" w:cs="Times New Roman"/>
          <w:i/>
          <w:iCs/>
        </w:rPr>
        <w:t>article</w:t>
      </w:r>
      <w:r w:rsidRPr="00CB21BB">
        <w:rPr>
          <w:rFonts w:ascii="Times New Roman" w:hAnsi="Times New Roman" w:cs="Times New Roman"/>
          <w:i/>
          <w:iCs/>
        </w:rPr>
        <w:t xml:space="preserve"> 3</w:t>
      </w:r>
      <w:r w:rsidRPr="00CB21BB">
        <w:rPr>
          <w:rFonts w:ascii="Times New Roman" w:hAnsi="Times New Roman" w:cs="Times New Roman"/>
        </w:rPr>
        <w:t>).</w:t>
      </w:r>
    </w:p>
  </w:footnote>
  <w:footnote w:id="4">
    <w:p w14:paraId="1AFB59F1" w14:textId="1CFFAD88" w:rsidR="00CB21BB" w:rsidRDefault="00CB21BB" w:rsidP="00CB21BB">
      <w:pPr>
        <w:pStyle w:val="Notedebasdepage"/>
        <w:jc w:val="both"/>
      </w:pPr>
      <w:r w:rsidRPr="00CB21BB">
        <w:rPr>
          <w:rStyle w:val="Appelnotedebasdep"/>
          <w:rFonts w:ascii="Times New Roman" w:hAnsi="Times New Roman" w:cs="Times New Roman"/>
        </w:rPr>
        <w:footnoteRef/>
      </w:r>
      <w:r w:rsidRPr="00CB21BB">
        <w:rPr>
          <w:rFonts w:ascii="Times New Roman" w:hAnsi="Times New Roman" w:cs="Times New Roman"/>
        </w:rPr>
        <w:t xml:space="preserve"> La </w:t>
      </w:r>
      <w:r w:rsidRPr="00CB21BB">
        <w:rPr>
          <w:rFonts w:ascii="Times New Roman" w:hAnsi="Times New Roman" w:cs="Times New Roman"/>
          <w:b/>
          <w:bCs/>
        </w:rPr>
        <w:t>sécurisation foncière</w:t>
      </w:r>
      <w:r w:rsidRPr="00CB21BB">
        <w:rPr>
          <w:rFonts w:ascii="Times New Roman" w:hAnsi="Times New Roman" w:cs="Times New Roman"/>
        </w:rPr>
        <w:t> renvoie selon la LFA à « l’ensemble des processus, mesures et actions de toutes natures visant à protéger les propriétaires, les possesseurs et les utilisateurs de terres Agricoles contre toute contestation non fondée, trouble de jouissance de leur droit ou contre tout risque d’éviction non justifiée » (</w:t>
      </w:r>
      <w:r w:rsidRPr="00CB21BB">
        <w:rPr>
          <w:rFonts w:ascii="Times New Roman" w:hAnsi="Times New Roman" w:cs="Times New Roman"/>
          <w:i/>
          <w:iCs/>
        </w:rPr>
        <w:t>article 3</w:t>
      </w:r>
      <w:r w:rsidRPr="00CB21BB">
        <w:rPr>
          <w:rFonts w:ascii="Times New Roman" w:hAnsi="Times New Roman" w:cs="Times New Roman"/>
        </w:rPr>
        <w:t>).</w:t>
      </w:r>
    </w:p>
  </w:footnote>
  <w:footnote w:id="5">
    <w:p w14:paraId="1C0ECEBE" w14:textId="34BAB082" w:rsidR="004A1C06" w:rsidRPr="004221D2" w:rsidRDefault="004A1C06" w:rsidP="004221D2">
      <w:pPr>
        <w:pStyle w:val="Notedebasdepage"/>
        <w:jc w:val="both"/>
        <w:rPr>
          <w:rFonts w:ascii="Times New Roman" w:hAnsi="Times New Roman" w:cs="Times New Roman"/>
        </w:rPr>
      </w:pPr>
      <w:r>
        <w:rPr>
          <w:rStyle w:val="Appelnotedebasdep"/>
        </w:rPr>
        <w:footnoteRef/>
      </w:r>
      <w:r>
        <w:t xml:space="preserve"> </w:t>
      </w:r>
      <w:r w:rsidRPr="004221D2">
        <w:rPr>
          <w:rFonts w:ascii="Times New Roman" w:hAnsi="Times New Roman" w:cs="Times New Roman"/>
        </w:rPr>
        <w:t xml:space="preserve">Article 5 de la </w:t>
      </w:r>
      <w:r w:rsidR="004221D2" w:rsidRPr="004221D2">
        <w:rPr>
          <w:rFonts w:ascii="Times New Roman" w:hAnsi="Times New Roman" w:cs="Times New Roman"/>
        </w:rPr>
        <w:t>LFA :</w:t>
      </w:r>
      <w:r w:rsidRPr="004221D2">
        <w:rPr>
          <w:rFonts w:ascii="Times New Roman" w:hAnsi="Times New Roman" w:cs="Times New Roman"/>
        </w:rPr>
        <w:t xml:space="preserve"> : « Les terres Agricoles de l’Etat sont constituées des terres de son domaine privé immobilier affectées ou destinées à des activités Agricoles ».</w:t>
      </w:r>
    </w:p>
  </w:footnote>
  <w:footnote w:id="6">
    <w:p w14:paraId="04002CE3" w14:textId="29831BF5" w:rsidR="00416BDD" w:rsidRPr="004221D2" w:rsidRDefault="00416BDD" w:rsidP="004221D2">
      <w:pPr>
        <w:pStyle w:val="Notedebasdepage"/>
        <w:jc w:val="both"/>
        <w:rPr>
          <w:rFonts w:ascii="Times New Roman" w:hAnsi="Times New Roman" w:cs="Times New Roman"/>
        </w:rPr>
      </w:pPr>
      <w:r w:rsidRPr="004221D2">
        <w:rPr>
          <w:rStyle w:val="Appelnotedebasdep"/>
          <w:rFonts w:ascii="Times New Roman" w:hAnsi="Times New Roman" w:cs="Times New Roman"/>
        </w:rPr>
        <w:footnoteRef/>
      </w:r>
      <w:r w:rsidRPr="004221D2">
        <w:rPr>
          <w:rFonts w:ascii="Times New Roman" w:hAnsi="Times New Roman" w:cs="Times New Roman"/>
        </w:rPr>
        <w:t xml:space="preserve"> Article 11 de la LFA : « Les terres Agricoles des communautés rurales comprennent tous les fonds de terre détenus par les communautés en vertu d’une attestation de possession foncière ou d’une attestation de détention de droits fonciers coutumiers dûment établis ».</w:t>
      </w:r>
    </w:p>
  </w:footnote>
  <w:footnote w:id="7">
    <w:p w14:paraId="0BB6736B" w14:textId="25592FCB" w:rsidR="00DF408B" w:rsidRDefault="00DF408B">
      <w:pPr>
        <w:pStyle w:val="Notedebasdepage"/>
      </w:pPr>
      <w:r>
        <w:rPr>
          <w:rStyle w:val="Appelnotedebasdep"/>
        </w:rPr>
        <w:footnoteRef/>
      </w:r>
      <w:r>
        <w:t xml:space="preserve"> Article 20 de la LFA : « La donation de la terre Agricole consiste en un transfert de la propriété d’une terre Agricole sans contrepartie et conformément aux règles et pratiques coutumières. Elle entraîne le transfert de tous les droits sur la parcelle objet de la donation ».</w:t>
      </w:r>
    </w:p>
  </w:footnote>
  <w:footnote w:id="8">
    <w:p w14:paraId="1FD85AED" w14:textId="433BDD02" w:rsidR="00DF408B" w:rsidRDefault="00DF408B">
      <w:pPr>
        <w:pStyle w:val="Notedebasdepage"/>
      </w:pPr>
      <w:r>
        <w:rPr>
          <w:rStyle w:val="Appelnotedebasdep"/>
        </w:rPr>
        <w:footnoteRef/>
      </w:r>
      <w:r>
        <w:t xml:space="preserve"> Article 21 de la LFA : « Le prêt des terres Agricoles consiste en la mise à disposition d’une terre Agricole sans contrepartie, conformément aux règles et pratiques coutumières pour une période déterminée ».</w:t>
      </w:r>
    </w:p>
  </w:footnote>
  <w:footnote w:id="9">
    <w:p w14:paraId="42C51331" w14:textId="47CC297F" w:rsidR="00DF408B" w:rsidRDefault="00DF408B">
      <w:pPr>
        <w:pStyle w:val="Notedebasdepage"/>
      </w:pPr>
      <w:r>
        <w:rPr>
          <w:rStyle w:val="Appelnotedebasdep"/>
        </w:rPr>
        <w:footnoteRef/>
      </w:r>
      <w:r>
        <w:t xml:space="preserve"> Article 22 de la LFA : « La location consiste en la mise à disposition d’une terre Agricole pour une durée déterminée et moyennant une contrepartie financière conformément à la réglementation en vigueur ».</w:t>
      </w:r>
    </w:p>
  </w:footnote>
  <w:footnote w:id="10">
    <w:p w14:paraId="17B0AC6E" w14:textId="7D79EC6E" w:rsidR="00FF189B" w:rsidRDefault="00FF189B">
      <w:pPr>
        <w:pStyle w:val="Notedebasdepage"/>
      </w:pPr>
      <w:r>
        <w:rPr>
          <w:rStyle w:val="Appelnotedebasdep"/>
        </w:rPr>
        <w:footnoteRef/>
      </w:r>
      <w:r>
        <w:t xml:space="preserve"> Article 23 de la LFA : « Le métayage consiste en l’exploitation d’un fonds de terres par un métayer contre la remise d’une partie de la récolte au propriétaire ».</w:t>
      </w:r>
    </w:p>
  </w:footnote>
  <w:footnote w:id="11">
    <w:p w14:paraId="6F0B0D51" w14:textId="0E94D99C" w:rsidR="00FF189B" w:rsidRDefault="00FF189B">
      <w:pPr>
        <w:pStyle w:val="Notedebasdepage"/>
      </w:pPr>
      <w:r>
        <w:rPr>
          <w:rStyle w:val="Appelnotedebasdep"/>
        </w:rPr>
        <w:footnoteRef/>
      </w:r>
      <w:r>
        <w:t xml:space="preserve"> Article 24 de la LFA : « Le bail des terres Agricoles entre particuliers consiste à faire exploiter celles-ci par un preneur, pour une durée d’au moins cinq (05) ans, moyennant le paiement d’une contrepartie ».</w:t>
      </w:r>
    </w:p>
  </w:footnote>
  <w:footnote w:id="12">
    <w:p w14:paraId="67CEB5B7" w14:textId="3475BCF7" w:rsidR="002328DF" w:rsidRDefault="002328DF" w:rsidP="002328DF">
      <w:pPr>
        <w:pStyle w:val="Notedebasdepage"/>
        <w:jc w:val="both"/>
      </w:pPr>
      <w:r>
        <w:rPr>
          <w:rStyle w:val="Appelnotedebasdep"/>
        </w:rPr>
        <w:footnoteRef/>
      </w:r>
      <w:r>
        <w:t xml:space="preserve"> </w:t>
      </w:r>
      <w:r w:rsidRPr="002328DF">
        <w:rPr>
          <w:rFonts w:ascii="Times New Roman" w:hAnsi="Times New Roman" w:cs="Times New Roman"/>
        </w:rPr>
        <w:t>Ce sont les collectivités territoriales qui assurent la gestion des pistes pastorales (création, délimitation, balisage, réhabilitation, réactualisation, redéfinition, fermeture en cas de besoin des pistes) avec le concours de pasteurs et en concertation avec tous les acteurs concernés. Les services techniques chargé de l’élevage en rapport avec les collectivités territoriales et les organisations de pasteurs, sont chargé du suivi.</w:t>
      </w:r>
    </w:p>
  </w:footnote>
  <w:footnote w:id="13">
    <w:p w14:paraId="47BC2ACC" w14:textId="29733B2F" w:rsidR="00353653" w:rsidRDefault="00353653">
      <w:pPr>
        <w:pStyle w:val="Notedebasdepage"/>
      </w:pPr>
      <w:r>
        <w:rPr>
          <w:rStyle w:val="Appelnotedebasdep"/>
        </w:rPr>
        <w:footnoteRef/>
      </w:r>
      <w:r>
        <w:t xml:space="preserve"> </w:t>
      </w:r>
      <w:r w:rsidRPr="00353653">
        <w:rPr>
          <w:rFonts w:asciiTheme="majorBidi" w:hAnsiTheme="majorBidi" w:cstheme="majorBidi"/>
          <w:sz w:val="24"/>
          <w:szCs w:val="24"/>
        </w:rPr>
        <w:t>Convention intercommunale sur les gestion des Ressources agro-sylvo-pastorales dans le cercle de Banamba, Septembre 2013.</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89415" w14:textId="5C7FB480" w:rsidR="00D11B42" w:rsidRDefault="009F0A1C">
    <w:pPr>
      <w:pStyle w:val="En-tte"/>
    </w:pPr>
    <w:r>
      <w:rPr>
        <w:noProof/>
        <w:lang w:eastAsia="fr-FR"/>
      </w:rPr>
      <mc:AlternateContent>
        <mc:Choice Requires="wps">
          <w:drawing>
            <wp:anchor distT="0" distB="0" distL="114300" distR="114300" simplePos="0" relativeHeight="251662336" behindDoc="0" locked="0" layoutInCell="0" allowOverlap="1" wp14:anchorId="18C842D4" wp14:editId="2F0E8E8E">
              <wp:simplePos x="0" y="0"/>
              <wp:positionH relativeFrom="margin">
                <wp:align>left</wp:align>
              </wp:positionH>
              <wp:positionV relativeFrom="topMargin">
                <wp:align>center</wp:align>
              </wp:positionV>
              <wp:extent cx="5400040" cy="146050"/>
              <wp:effectExtent l="0" t="0" r="0" b="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6050"/>
                      </a:xfrm>
                      <a:prstGeom prst="rect">
                        <a:avLst/>
                      </a:prstGeom>
                      <a:noFill/>
                      <a:ln>
                        <a:noFill/>
                      </a:ln>
                    </wps:spPr>
                    <wps:txbx>
                      <w:txbxContent>
                        <w:sdt>
                          <w:sdtPr>
                            <w:rPr>
                              <w:rFonts w:asciiTheme="majorBidi" w:hAnsiTheme="majorBidi" w:cstheme="majorBidi"/>
                              <w:b/>
                              <w:bCs/>
                              <w:sz w:val="20"/>
                              <w:szCs w:val="20"/>
                            </w:rPr>
                            <w:alias w:val="Titre"/>
                            <w:id w:val="78679243"/>
                            <w:dataBinding w:prefixMappings="xmlns:ns0='http://schemas.openxmlformats.org/package/2006/metadata/core-properties' xmlns:ns1='http://purl.org/dc/elements/1.1/'" w:xpath="/ns0:coreProperties[1]/ns1:title[1]" w:storeItemID="{6C3C8BC8-F283-45AE-878A-BAB7291924A1}"/>
                            <w:text/>
                          </w:sdtPr>
                          <w:sdtEndPr/>
                          <w:sdtContent>
                            <w:p w14:paraId="0ACFD9F3" w14:textId="1036AE90" w:rsidR="001F32E5" w:rsidRPr="001F32E5" w:rsidRDefault="00583808">
                              <w:pPr>
                                <w:spacing w:after="0" w:line="240" w:lineRule="auto"/>
                                <w:rPr>
                                  <w:rFonts w:asciiTheme="majorBidi" w:hAnsiTheme="majorBidi" w:cstheme="majorBidi"/>
                                  <w:b/>
                                  <w:bCs/>
                                  <w:color w:val="C00000"/>
                                  <w:sz w:val="20"/>
                                  <w:szCs w:val="20"/>
                                </w:rPr>
                              </w:pPr>
                              <w:r w:rsidRPr="00D513BF">
                                <w:rPr>
                                  <w:rFonts w:asciiTheme="majorBidi" w:hAnsiTheme="majorBidi" w:cstheme="majorBidi"/>
                                  <w:b/>
                                  <w:bCs/>
                                  <w:sz w:val="20"/>
                                  <w:szCs w:val="20"/>
                                </w:rPr>
                                <w:t>Rapport sur les textes de Lois en</w:t>
                              </w:r>
                              <w:r w:rsidR="003A2D22" w:rsidRPr="00D513BF">
                                <w:rPr>
                                  <w:rFonts w:asciiTheme="majorBidi" w:hAnsiTheme="majorBidi" w:cstheme="majorBidi"/>
                                  <w:b/>
                                  <w:bCs/>
                                  <w:sz w:val="20"/>
                                  <w:szCs w:val="20"/>
                                </w:rPr>
                                <w:t>cad</w:t>
                              </w:r>
                              <w:r w:rsidRPr="00D513BF">
                                <w:rPr>
                                  <w:rFonts w:asciiTheme="majorBidi" w:hAnsiTheme="majorBidi" w:cstheme="majorBidi"/>
                                  <w:b/>
                                  <w:bCs/>
                                  <w:sz w:val="20"/>
                                  <w:szCs w:val="20"/>
                                </w:rPr>
                                <w:t>rant le foncier agropastoral</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18C842D4" id="_x0000_t202" coordsize="21600,21600" o:spt="202" path="m,l,21600r21600,l21600,xe">
              <v:stroke joinstyle="miter"/>
              <v:path gradientshapeok="t" o:connecttype="rect"/>
            </v:shapetype>
            <v:shape id="Zone de texte 5" o:spid="_x0000_s1027" type="#_x0000_t202" style="position:absolute;margin-left:0;margin-top:0;width:425.2pt;height:11.5pt;z-index:25166233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" o:allowincell="f" filled="f" stroked="f">
              <v:textbox style="mso-fit-shape-to-text:t" inset=",0,,0">
                <w:txbxContent>
                  <w:sdt>
                    <w:sdtPr>
                      <w:rPr>
                        <w:rFonts w:asciiTheme="majorBidi" w:hAnsiTheme="majorBidi" w:cstheme="majorBidi"/>
                        <w:b/>
                        <w:bCs/>
                        <w:sz w:val="20"/>
                        <w:szCs w:val="20"/>
                      </w:rPr>
                      <w:alias w:val="Titre"/>
                      <w:id w:val="78679243"/>
                      <w:dataBinding w:prefixMappings="xmlns:ns0='http://schemas.openxmlformats.org/package/2006/metadata/core-properties' xmlns:ns1='http://purl.org/dc/elements/1.1/'" w:xpath="/ns0:coreProperties[1]/ns1:title[1]" w:storeItemID="{6C3C8BC8-F283-45AE-878A-BAB7291924A1}"/>
                      <w:text/>
                    </w:sdtPr>
                    <w:sdtEndPr/>
                    <w:sdtContent>
                      <w:p w14:paraId="0ACFD9F3" w14:textId="1036AE90" w:rsidR="001F32E5" w:rsidRPr="001F32E5" w:rsidRDefault="00583808">
                        <w:pPr>
                          <w:spacing w:after="0" w:line="240" w:lineRule="auto"/>
                          <w:rPr>
                            <w:rFonts w:asciiTheme="majorBidi" w:hAnsiTheme="majorBidi" w:cstheme="majorBidi"/>
                            <w:b/>
                            <w:bCs/>
                            <w:color w:val="C00000"/>
                            <w:sz w:val="20"/>
                            <w:szCs w:val="20"/>
                          </w:rPr>
                        </w:pPr>
                        <w:r w:rsidRPr="00D513BF">
                          <w:rPr>
                            <w:rFonts w:asciiTheme="majorBidi" w:hAnsiTheme="majorBidi" w:cstheme="majorBidi"/>
                            <w:b/>
                            <w:bCs/>
                            <w:sz w:val="20"/>
                            <w:szCs w:val="20"/>
                          </w:rPr>
                          <w:t>Rapport sur les textes de Lois en</w:t>
                        </w:r>
                        <w:r w:rsidR="003A2D22" w:rsidRPr="00D513BF">
                          <w:rPr>
                            <w:rFonts w:asciiTheme="majorBidi" w:hAnsiTheme="majorBidi" w:cstheme="majorBidi"/>
                            <w:b/>
                            <w:bCs/>
                            <w:sz w:val="20"/>
                            <w:szCs w:val="20"/>
                          </w:rPr>
                          <w:t>cad</w:t>
                        </w:r>
                        <w:r w:rsidRPr="00D513BF">
                          <w:rPr>
                            <w:rFonts w:asciiTheme="majorBidi" w:hAnsiTheme="majorBidi" w:cstheme="majorBidi"/>
                            <w:b/>
                            <w:bCs/>
                            <w:sz w:val="20"/>
                            <w:szCs w:val="20"/>
                          </w:rPr>
                          <w:t>rant le foncier agropastoral</w:t>
                        </w:r>
                      </w:p>
                    </w:sdtContent>
                  </w:sdt>
                </w:txbxContent>
              </v:textbox>
              <w10:wrap anchorx="margin" anchory="margin"/>
            </v:shape>
          </w:pict>
        </mc:Fallback>
      </mc:AlternateContent>
    </w:r>
    <w:sdt>
      <w:sdtPr>
        <w:id w:val="1518729675"/>
        <w:docPartObj>
          <w:docPartGallery w:val="Page Numbers (Margins)"/>
          <w:docPartUnique/>
        </w:docPartObj>
      </w:sdtPr>
      <w:sdtEndPr/>
      <w:sdtContent>
        <w:r>
          <w:rPr>
            <w:noProof/>
            <w:lang w:eastAsia="fr-FR"/>
          </w:rPr>
          <mc:AlternateContent>
            <mc:Choice Requires="wps">
              <w:drawing>
                <wp:anchor distT="0" distB="0" distL="114300" distR="114300" simplePos="0" relativeHeight="251659264" behindDoc="0" locked="0" layoutInCell="0" allowOverlap="1" wp14:anchorId="317CFE2E" wp14:editId="24052B79">
                  <wp:simplePos x="0" y="0"/>
                  <wp:positionH relativeFrom="rightMargin">
                    <wp:align>center</wp:align>
                  </wp:positionH>
                  <wp:positionV relativeFrom="margin">
                    <wp:align>top</wp:align>
                  </wp:positionV>
                  <wp:extent cx="581025" cy="409575"/>
                  <wp:effectExtent l="0" t="0" r="0" b="0"/>
                  <wp:wrapNone/>
                  <wp:docPr id="4" name="Flèche droit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1025" cy="409575"/>
                          </a:xfrm>
                          <a:prstGeom prst="rightArrow">
                            <a:avLst>
                              <a:gd name="adj1" fmla="val 50278"/>
                              <a:gd name="adj2" fmla="val 52482"/>
                            </a:avLst>
                          </a:prstGeom>
                          <a:solidFill>
                            <a:schemeClr val="accent1">
                              <a:lumMod val="60000"/>
                              <a:lumOff val="40000"/>
                            </a:schemeClr>
                          </a:solidFill>
                          <a:ln>
                            <a:noFill/>
                          </a:ln>
                        </wps:spPr>
                        <wps:txbx>
                          <w:txbxContent>
                            <w:p w14:paraId="18BE1891" w14:textId="02546DEB" w:rsidR="00D11B42" w:rsidRPr="001F32E5" w:rsidRDefault="00D11B42">
                              <w:pPr>
                                <w:pStyle w:val="Pieddepage"/>
                                <w:jc w:val="center"/>
                                <w:rPr>
                                  <w:b/>
                                  <w:bCs/>
                                  <w:color w:val="FFFFFF" w:themeColor="background1"/>
                                  <w:sz w:val="28"/>
                                  <w:szCs w:val="28"/>
                                </w:rPr>
                              </w:pPr>
                              <w:r w:rsidRPr="001F32E5">
                                <w:rPr>
                                  <w:b/>
                                  <w:bCs/>
                                  <w:sz w:val="28"/>
                                  <w:szCs w:val="28"/>
                                </w:rPr>
                                <w:fldChar w:fldCharType="begin"/>
                              </w:r>
                              <w:r w:rsidRPr="001F32E5">
                                <w:rPr>
                                  <w:b/>
                                  <w:bCs/>
                                  <w:sz w:val="28"/>
                                  <w:szCs w:val="28"/>
                                </w:rPr>
                                <w:instrText>PAGE   \* MERGEFORMAT</w:instrText>
                              </w:r>
                              <w:r w:rsidRPr="001F32E5">
                                <w:rPr>
                                  <w:b/>
                                  <w:bCs/>
                                  <w:sz w:val="28"/>
                                  <w:szCs w:val="28"/>
                                </w:rPr>
                                <w:fldChar w:fldCharType="separate"/>
                              </w:r>
                              <w:r w:rsidR="009F0A1C" w:rsidRPr="009F0A1C">
                                <w:rPr>
                                  <w:b/>
                                  <w:bCs/>
                                  <w:noProof/>
                                  <w:color w:val="FFFFFF" w:themeColor="background1"/>
                                  <w:sz w:val="28"/>
                                  <w:szCs w:val="28"/>
                                </w:rPr>
                                <w:t>3</w:t>
                              </w:r>
                              <w:r w:rsidRPr="001F32E5">
                                <w:rPr>
                                  <w:b/>
                                  <w:bCs/>
                                  <w:color w:val="FFFFFF" w:themeColor="background1"/>
                                  <w:sz w:val="28"/>
                                  <w:szCs w:val="28"/>
                                </w:rPr>
                                <w:fldChar w:fldCharType="end"/>
                              </w:r>
                            </w:p>
                            <w:p w14:paraId="4FC12627" w14:textId="77777777" w:rsidR="00D11B42" w:rsidRDefault="00D11B42"/>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w14:anchorId="317CFE2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4" o:spid="_x0000_s1028" type="#_x0000_t13" style="position:absolute;margin-left:0;margin-top:0;width:45.75pt;height:32.25pt;rotation:180;z-index:251659264;visibility:visible;mso-wrap-style:square;mso-width-percent:0;mso-height-percent:0;mso-wrap-distance-left:9pt;mso-wrap-distance-top:0;mso-wrap-distance-right:9pt;mso-wrap-distance-bottom:0;mso-position-horizontal:center;mso-position-horizontal-relative:right-margin-area;mso-position-vertical:top;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" o:allowincell="f" adj="13609,5370" fillcolor="#8eaadb [1940]" stroked="f">
                  <v:textbox inset=",0,,0">
                    <w:txbxContent>
                      <w:p w14:paraId="18BE1891" w14:textId="02546DEB" w:rsidR="00D11B42" w:rsidRPr="001F32E5" w:rsidRDefault="00D11B42">
                        <w:pPr>
                          <w:pStyle w:val="Pieddepage"/>
                          <w:jc w:val="center"/>
                          <w:rPr>
                            <w:b/>
                            <w:bCs/>
                            <w:color w:val="FFFFFF" w:themeColor="background1"/>
                            <w:sz w:val="28"/>
                            <w:szCs w:val="28"/>
                          </w:rPr>
                        </w:pPr>
                        <w:r w:rsidRPr="001F32E5">
                          <w:rPr>
                            <w:b/>
                            <w:bCs/>
                            <w:sz w:val="28"/>
                            <w:szCs w:val="28"/>
                          </w:rPr>
                          <w:fldChar w:fldCharType="begin"/>
                        </w:r>
                        <w:r w:rsidRPr="001F32E5">
                          <w:rPr>
                            <w:b/>
                            <w:bCs/>
                            <w:sz w:val="28"/>
                            <w:szCs w:val="28"/>
                          </w:rPr>
                          <w:instrText>PAGE   \* MERGEFORMAT</w:instrText>
                        </w:r>
                        <w:r w:rsidRPr="001F32E5">
                          <w:rPr>
                            <w:b/>
                            <w:bCs/>
                            <w:sz w:val="28"/>
                            <w:szCs w:val="28"/>
                          </w:rPr>
                          <w:fldChar w:fldCharType="separate"/>
                        </w:r>
                        <w:r w:rsidR="009F0A1C" w:rsidRPr="009F0A1C">
                          <w:rPr>
                            <w:b/>
                            <w:bCs/>
                            <w:noProof/>
                            <w:color w:val="FFFFFF" w:themeColor="background1"/>
                            <w:sz w:val="28"/>
                            <w:szCs w:val="28"/>
                          </w:rPr>
                          <w:t>3</w:t>
                        </w:r>
                        <w:r w:rsidRPr="001F32E5">
                          <w:rPr>
                            <w:b/>
                            <w:bCs/>
                            <w:color w:val="FFFFFF" w:themeColor="background1"/>
                            <w:sz w:val="28"/>
                            <w:szCs w:val="28"/>
                          </w:rPr>
                          <w:fldChar w:fldCharType="end"/>
                        </w:r>
                      </w:p>
                      <w:p w14:paraId="4FC12627" w14:textId="77777777" w:rsidR="00D11B42" w:rsidRDefault="00D11B42"/>
                    </w:txbxContent>
                  </v:textbox>
                  <w10:wrap anchorx="margin" anchory="margin"/>
                </v:shape>
              </w:pict>
            </mc:Fallback>
          </mc:AlternateContent>
        </w:r>
      </w:sdtContent>
    </w:sdt>
    <w:r w:rsidR="0015240D" w:rsidRPr="0015240D">
      <w:rPr>
        <w:noProof/>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2" type="#_x0000_t75" style="width:11.1pt;height:11.1pt" o:bullet="t">
        <v:imagedata r:id="rId1" o:title="mso9294"/>
      </v:shape>
    </w:pict>
  </w:numPicBullet>
  <w:numPicBullet w:numPicBulletId="1">
    <w:pict>
      <v:shape id="_x0000_i1173" type="#_x0000_t75" style="width:1024pt;height:682.5pt" o:bullet="t">
        <v:imagedata r:id="rId2" o:title="Western%20Kenya%20CA%20Trial%20site%20Georgina%20Smith%20CIAT[1]"/>
      </v:shape>
    </w:pict>
  </w:numPicBullet>
  <w:numPicBullet w:numPicBulletId="2">
    <w:pict>
      <v:shape id="_x0000_i1174" type="#_x0000_t75" style="width:10in;height:367.5pt" o:bullet="t">
        <v:imagedata r:id="rId3" o:title="pointing-29723_960_720[1]"/>
      </v:shape>
    </w:pict>
  </w:numPicBullet>
  <w:abstractNum w:abstractNumId="0" w15:restartNumberingAfterBreak="0">
    <w:nsid w:val="037602A8"/>
    <w:multiLevelType w:val="hybridMultilevel"/>
    <w:tmpl w:val="ABC8921C"/>
    <w:lvl w:ilvl="0" w:tplc="DA28E12A">
      <w:start w:val="1"/>
      <w:numFmt w:val="decimal"/>
      <w:lvlText w:val="%1."/>
      <w:lvlJc w:val="left"/>
      <w:pPr>
        <w:ind w:left="720" w:hanging="360"/>
      </w:pPr>
      <w:rPr>
        <w:rFonts w:hint="default"/>
        <w:sz w:val="4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5391E5B"/>
    <w:multiLevelType w:val="hybridMultilevel"/>
    <w:tmpl w:val="437097B0"/>
    <w:lvl w:ilvl="0" w:tplc="0224757A">
      <w:start w:val="1"/>
      <w:numFmt w:val="bullet"/>
      <w:lvlText w:val=""/>
      <w:lvlPicBulletId w:val="2"/>
      <w:lvlJc w:val="left"/>
      <w:pPr>
        <w:ind w:left="360" w:hanging="360"/>
      </w:pPr>
      <w:rPr>
        <w:rFonts w:ascii="Symbol" w:hAnsi="Symbol"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5B0561D"/>
    <w:multiLevelType w:val="hybridMultilevel"/>
    <w:tmpl w:val="510CC268"/>
    <w:lvl w:ilvl="0" w:tplc="E084C5AE">
      <w:start w:val="5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61E6755"/>
    <w:multiLevelType w:val="hybridMultilevel"/>
    <w:tmpl w:val="8C5E7AEE"/>
    <w:lvl w:ilvl="0" w:tplc="811EF05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9A70463"/>
    <w:multiLevelType w:val="hybridMultilevel"/>
    <w:tmpl w:val="D8BA1060"/>
    <w:lvl w:ilvl="0" w:tplc="040C000B">
      <w:start w:val="1"/>
      <w:numFmt w:val="bullet"/>
      <w:lvlText w:val=""/>
      <w:lvlJc w:val="left"/>
      <w:pPr>
        <w:tabs>
          <w:tab w:val="num" w:pos="720"/>
        </w:tabs>
        <w:ind w:left="72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 w15:restartNumberingAfterBreak="0">
    <w:nsid w:val="0E3B0D7B"/>
    <w:multiLevelType w:val="hybridMultilevel"/>
    <w:tmpl w:val="F4B69850"/>
    <w:lvl w:ilvl="0" w:tplc="0224757A">
      <w:start w:val="1"/>
      <w:numFmt w:val="bullet"/>
      <w:lvlText w:val=""/>
      <w:lvlPicBulletId w:val="2"/>
      <w:lvlJc w:val="left"/>
      <w:pPr>
        <w:ind w:left="360" w:hanging="360"/>
      </w:pPr>
      <w:rPr>
        <w:rFonts w:ascii="Symbol" w:hAnsi="Symbol"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0EBC6E27"/>
    <w:multiLevelType w:val="hybridMultilevel"/>
    <w:tmpl w:val="C45ECD08"/>
    <w:lvl w:ilvl="0" w:tplc="E758CAF8">
      <w:start w:val="1"/>
      <w:numFmt w:val="bullet"/>
      <w:lvlText w:val=""/>
      <w:lvlPicBulletId w:val="2"/>
      <w:lvlJc w:val="left"/>
      <w:pPr>
        <w:ind w:left="360" w:hanging="360"/>
      </w:pPr>
      <w:rPr>
        <w:rFonts w:ascii="Symbol" w:hAnsi="Symbol"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0F1259AC"/>
    <w:multiLevelType w:val="hybridMultilevel"/>
    <w:tmpl w:val="C50256DC"/>
    <w:lvl w:ilvl="0" w:tplc="0224757A">
      <w:start w:val="1"/>
      <w:numFmt w:val="bullet"/>
      <w:lvlText w:val=""/>
      <w:lvlPicBulletId w:val="2"/>
      <w:lvlJc w:val="left"/>
      <w:pPr>
        <w:ind w:left="360" w:hanging="360"/>
      </w:pPr>
      <w:rPr>
        <w:rFonts w:ascii="Symbol" w:hAnsi="Symbol"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14F532DD"/>
    <w:multiLevelType w:val="multilevel"/>
    <w:tmpl w:val="14F532DD"/>
    <w:lvl w:ilvl="0">
      <w:start w:val="1"/>
      <w:numFmt w:val="bullet"/>
      <w:lvlText w:val=""/>
      <w:lvlJc w:val="left"/>
      <w:pPr>
        <w:ind w:left="720" w:hanging="360"/>
      </w:pPr>
      <w:rPr>
        <w:rFonts w:ascii="Wingdings" w:eastAsia="Wingdings" w:hAnsi="Wingdings" w:cs="Wingdings"/>
        <w:b w:val="0"/>
        <w:i w:val="0"/>
        <w:strike w:val="0"/>
        <w:dstrike w:val="0"/>
        <w:color w:val="000000"/>
        <w:sz w:val="22"/>
        <w:szCs w:val="22"/>
        <w:u w:val="none" w:color="000000"/>
        <w:effect w:val="none"/>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6B839FF"/>
    <w:multiLevelType w:val="hybridMultilevel"/>
    <w:tmpl w:val="5A68B0A8"/>
    <w:lvl w:ilvl="0" w:tplc="E758CAF8">
      <w:start w:val="1"/>
      <w:numFmt w:val="bullet"/>
      <w:lvlText w:val=""/>
      <w:lvlPicBulletId w:val="2"/>
      <w:lvlJc w:val="left"/>
      <w:pPr>
        <w:ind w:left="360" w:hanging="360"/>
      </w:pPr>
      <w:rPr>
        <w:rFonts w:ascii="Symbol" w:hAnsi="Symbol"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18E71BDD"/>
    <w:multiLevelType w:val="multilevel"/>
    <w:tmpl w:val="18E71BDD"/>
    <w:lvl w:ilvl="0">
      <w:start w:val="1"/>
      <w:numFmt w:val="bullet"/>
      <w:lvlText w:val=""/>
      <w:lvlJc w:val="left"/>
      <w:pPr>
        <w:ind w:left="720" w:hanging="360"/>
      </w:pPr>
      <w:rPr>
        <w:rFonts w:ascii="Wingdings" w:eastAsia="Wingdings" w:hAnsi="Wingdings" w:cs="Wingdings"/>
        <w:b w:val="0"/>
        <w:i w:val="0"/>
        <w:strike w:val="0"/>
        <w:dstrike w:val="0"/>
        <w:color w:val="000000"/>
        <w:sz w:val="22"/>
        <w:szCs w:val="22"/>
        <w:u w:val="none" w:color="000000"/>
        <w:effect w:val="none"/>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96332D0"/>
    <w:multiLevelType w:val="hybridMultilevel"/>
    <w:tmpl w:val="49548F80"/>
    <w:lvl w:ilvl="0" w:tplc="040C000D">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E7E0C4B"/>
    <w:multiLevelType w:val="hybridMultilevel"/>
    <w:tmpl w:val="3ED875D8"/>
    <w:lvl w:ilvl="0" w:tplc="A15A9EB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55901B4"/>
    <w:multiLevelType w:val="multilevel"/>
    <w:tmpl w:val="255901B4"/>
    <w:lvl w:ilvl="0">
      <w:start w:val="1"/>
      <w:numFmt w:val="bullet"/>
      <w:lvlText w:val=""/>
      <w:lvlJc w:val="left"/>
      <w:pPr>
        <w:ind w:left="720" w:hanging="360"/>
      </w:pPr>
      <w:rPr>
        <w:rFonts w:ascii="Wingdings" w:eastAsia="Wingdings" w:hAnsi="Wingdings" w:cs="Wingdings"/>
        <w:b w:val="0"/>
        <w:i w:val="0"/>
        <w:strike w:val="0"/>
        <w:dstrike w:val="0"/>
        <w:color w:val="000000"/>
        <w:sz w:val="22"/>
        <w:szCs w:val="22"/>
        <w:u w:val="none" w:color="000000"/>
        <w:effect w:val="none"/>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8F91D72"/>
    <w:multiLevelType w:val="hybridMultilevel"/>
    <w:tmpl w:val="B426A76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AC33B53"/>
    <w:multiLevelType w:val="hybridMultilevel"/>
    <w:tmpl w:val="4B2E8CA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DE971B0"/>
    <w:multiLevelType w:val="hybridMultilevel"/>
    <w:tmpl w:val="3D485FA2"/>
    <w:lvl w:ilvl="0" w:tplc="040C0001">
      <w:start w:val="1"/>
      <w:numFmt w:val="bullet"/>
      <w:lvlText w:val=""/>
      <w:lvlJc w:val="left"/>
      <w:pPr>
        <w:tabs>
          <w:tab w:val="num" w:pos="360"/>
        </w:tabs>
        <w:ind w:left="360" w:hanging="360"/>
      </w:pPr>
      <w:rPr>
        <w:rFonts w:ascii="Symbol" w:hAnsi="Symbol"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start w:val="1"/>
      <w:numFmt w:val="bullet"/>
      <w:lvlText w:val=""/>
      <w:lvlJc w:val="left"/>
      <w:pPr>
        <w:tabs>
          <w:tab w:val="num" w:pos="1800"/>
        </w:tabs>
        <w:ind w:left="1800" w:hanging="360"/>
      </w:pPr>
      <w:rPr>
        <w:rFonts w:ascii="Wingdings" w:hAnsi="Wingdings" w:hint="default"/>
      </w:rPr>
    </w:lvl>
    <w:lvl w:ilvl="3" w:tplc="040C0001">
      <w:start w:val="1"/>
      <w:numFmt w:val="bullet"/>
      <w:lvlText w:val=""/>
      <w:lvlJc w:val="left"/>
      <w:pPr>
        <w:tabs>
          <w:tab w:val="num" w:pos="2520"/>
        </w:tabs>
        <w:ind w:left="2520" w:hanging="360"/>
      </w:pPr>
      <w:rPr>
        <w:rFonts w:ascii="Symbol" w:hAnsi="Symbol" w:hint="default"/>
      </w:rPr>
    </w:lvl>
    <w:lvl w:ilvl="4" w:tplc="040C0003">
      <w:start w:val="1"/>
      <w:numFmt w:val="bullet"/>
      <w:lvlText w:val="o"/>
      <w:lvlJc w:val="left"/>
      <w:pPr>
        <w:tabs>
          <w:tab w:val="num" w:pos="3240"/>
        </w:tabs>
        <w:ind w:left="3240" w:hanging="360"/>
      </w:pPr>
      <w:rPr>
        <w:rFonts w:ascii="Courier New" w:hAnsi="Courier New" w:cs="Courier New" w:hint="default"/>
      </w:rPr>
    </w:lvl>
    <w:lvl w:ilvl="5" w:tplc="040C0005">
      <w:start w:val="1"/>
      <w:numFmt w:val="bullet"/>
      <w:lvlText w:val=""/>
      <w:lvlJc w:val="left"/>
      <w:pPr>
        <w:tabs>
          <w:tab w:val="num" w:pos="3960"/>
        </w:tabs>
        <w:ind w:left="3960" w:hanging="360"/>
      </w:pPr>
      <w:rPr>
        <w:rFonts w:ascii="Wingdings" w:hAnsi="Wingdings" w:hint="default"/>
      </w:rPr>
    </w:lvl>
    <w:lvl w:ilvl="6" w:tplc="040C0001">
      <w:start w:val="1"/>
      <w:numFmt w:val="bullet"/>
      <w:lvlText w:val=""/>
      <w:lvlJc w:val="left"/>
      <w:pPr>
        <w:tabs>
          <w:tab w:val="num" w:pos="4680"/>
        </w:tabs>
        <w:ind w:left="4680" w:hanging="360"/>
      </w:pPr>
      <w:rPr>
        <w:rFonts w:ascii="Symbol" w:hAnsi="Symbol" w:hint="default"/>
      </w:rPr>
    </w:lvl>
    <w:lvl w:ilvl="7" w:tplc="040C0003">
      <w:start w:val="1"/>
      <w:numFmt w:val="bullet"/>
      <w:lvlText w:val="o"/>
      <w:lvlJc w:val="left"/>
      <w:pPr>
        <w:tabs>
          <w:tab w:val="num" w:pos="5400"/>
        </w:tabs>
        <w:ind w:left="5400" w:hanging="360"/>
      </w:pPr>
      <w:rPr>
        <w:rFonts w:ascii="Courier New" w:hAnsi="Courier New" w:cs="Courier New" w:hint="default"/>
      </w:rPr>
    </w:lvl>
    <w:lvl w:ilvl="8" w:tplc="040C0005">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D995B66"/>
    <w:multiLevelType w:val="hybridMultilevel"/>
    <w:tmpl w:val="A84AB4B0"/>
    <w:lvl w:ilvl="0" w:tplc="040C000B">
      <w:start w:val="1"/>
      <w:numFmt w:val="bullet"/>
      <w:lvlText w:val=""/>
      <w:lvlJc w:val="left"/>
      <w:pPr>
        <w:tabs>
          <w:tab w:val="num" w:pos="360"/>
        </w:tabs>
        <w:ind w:left="36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0AB218D"/>
    <w:multiLevelType w:val="hybridMultilevel"/>
    <w:tmpl w:val="8BACDCE8"/>
    <w:lvl w:ilvl="0" w:tplc="E758CAF8">
      <w:start w:val="1"/>
      <w:numFmt w:val="bullet"/>
      <w:lvlText w:val=""/>
      <w:lvlPicBulletId w:val="2"/>
      <w:lvlJc w:val="left"/>
      <w:pPr>
        <w:ind w:left="2136"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4CB62A6"/>
    <w:multiLevelType w:val="hybridMultilevel"/>
    <w:tmpl w:val="578ADCE2"/>
    <w:lvl w:ilvl="0" w:tplc="0224757A">
      <w:start w:val="1"/>
      <w:numFmt w:val="bullet"/>
      <w:lvlText w:val=""/>
      <w:lvlPicBulletId w:val="2"/>
      <w:lvlJc w:val="left"/>
      <w:pPr>
        <w:ind w:left="360" w:hanging="360"/>
      </w:pPr>
      <w:rPr>
        <w:rFonts w:ascii="Symbol" w:hAnsi="Symbol"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51917E48"/>
    <w:multiLevelType w:val="hybridMultilevel"/>
    <w:tmpl w:val="CB78438C"/>
    <w:lvl w:ilvl="0" w:tplc="040C0003">
      <w:start w:val="1"/>
      <w:numFmt w:val="bullet"/>
      <w:lvlText w:val="o"/>
      <w:lvlJc w:val="left"/>
      <w:pPr>
        <w:ind w:left="360" w:hanging="360"/>
      </w:pPr>
      <w:rPr>
        <w:rFonts w:ascii="Courier New" w:hAnsi="Courier New" w:cs="Courier Ne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51EF04EE"/>
    <w:multiLevelType w:val="hybridMultilevel"/>
    <w:tmpl w:val="FC6C474C"/>
    <w:lvl w:ilvl="0" w:tplc="8C9CC652">
      <w:start w:val="1"/>
      <w:numFmt w:val="bullet"/>
      <w:lvlText w:val=""/>
      <w:lvlPicBulletId w:val="1"/>
      <w:lvlJc w:val="left"/>
      <w:pPr>
        <w:ind w:left="1068" w:hanging="360"/>
      </w:pPr>
      <w:rPr>
        <w:rFonts w:ascii="Symbol" w:hAnsi="Symbol" w:hint="default"/>
        <w:color w:val="auto"/>
        <w:sz w:val="96"/>
        <w:szCs w:val="96"/>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2" w15:restartNumberingAfterBreak="0">
    <w:nsid w:val="598C1484"/>
    <w:multiLevelType w:val="hybridMultilevel"/>
    <w:tmpl w:val="65AE342C"/>
    <w:lvl w:ilvl="0" w:tplc="0224757A">
      <w:start w:val="1"/>
      <w:numFmt w:val="bullet"/>
      <w:lvlText w:val=""/>
      <w:lvlPicBulletId w:val="2"/>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15:restartNumberingAfterBreak="0">
    <w:nsid w:val="5A8E4266"/>
    <w:multiLevelType w:val="hybridMultilevel"/>
    <w:tmpl w:val="1D58338C"/>
    <w:lvl w:ilvl="0" w:tplc="0224757A">
      <w:start w:val="1"/>
      <w:numFmt w:val="bullet"/>
      <w:lvlText w:val=""/>
      <w:lvlPicBulletId w:val="2"/>
      <w:lvlJc w:val="left"/>
      <w:pPr>
        <w:ind w:left="1776" w:hanging="360"/>
      </w:pPr>
      <w:rPr>
        <w:rFonts w:ascii="Symbol" w:hAnsi="Symbol" w:hint="default"/>
        <w:color w:val="auto"/>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4" w15:restartNumberingAfterBreak="0">
    <w:nsid w:val="5C951CC3"/>
    <w:multiLevelType w:val="hybridMultilevel"/>
    <w:tmpl w:val="4F4ED9C2"/>
    <w:lvl w:ilvl="0" w:tplc="040C0003">
      <w:start w:val="1"/>
      <w:numFmt w:val="bullet"/>
      <w:lvlText w:val="o"/>
      <w:lvlJc w:val="left"/>
      <w:pPr>
        <w:ind w:left="360" w:hanging="360"/>
      </w:pPr>
      <w:rPr>
        <w:rFonts w:ascii="Courier New" w:hAnsi="Courier New" w:cs="Courier Ne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5CBD0B00"/>
    <w:multiLevelType w:val="hybridMultilevel"/>
    <w:tmpl w:val="15D4E212"/>
    <w:lvl w:ilvl="0" w:tplc="728E2B94">
      <w:start w:val="1"/>
      <w:numFmt w:val="decimal"/>
      <w:lvlText w:val="%1."/>
      <w:lvlJc w:val="left"/>
      <w:pPr>
        <w:ind w:left="720" w:hanging="360"/>
      </w:pPr>
      <w:rPr>
        <w:rFonts w:hint="default"/>
        <w:sz w:val="4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CE9225C"/>
    <w:multiLevelType w:val="hybridMultilevel"/>
    <w:tmpl w:val="CAA6DB60"/>
    <w:lvl w:ilvl="0" w:tplc="040C0003">
      <w:start w:val="1"/>
      <w:numFmt w:val="bullet"/>
      <w:lvlText w:val="o"/>
      <w:lvlJc w:val="left"/>
      <w:pPr>
        <w:ind w:left="360" w:hanging="360"/>
      </w:pPr>
      <w:rPr>
        <w:rFonts w:ascii="Courier New" w:hAnsi="Courier New" w:cs="Courier Ne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15:restartNumberingAfterBreak="0">
    <w:nsid w:val="603A5683"/>
    <w:multiLevelType w:val="hybridMultilevel"/>
    <w:tmpl w:val="2E609808"/>
    <w:lvl w:ilvl="0" w:tplc="E758CAF8">
      <w:start w:val="1"/>
      <w:numFmt w:val="bullet"/>
      <w:lvlText w:val=""/>
      <w:lvlPicBulletId w:val="2"/>
      <w:lvlJc w:val="left"/>
      <w:pPr>
        <w:ind w:left="360" w:hanging="360"/>
      </w:pPr>
      <w:rPr>
        <w:rFonts w:ascii="Symbol" w:hAnsi="Symbol"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15:restartNumberingAfterBreak="0">
    <w:nsid w:val="65967B8A"/>
    <w:multiLevelType w:val="hybridMultilevel"/>
    <w:tmpl w:val="9B42DC6E"/>
    <w:lvl w:ilvl="0" w:tplc="0F8CBFE4">
      <w:start w:val="1"/>
      <w:numFmt w:val="bullet"/>
      <w:pStyle w:val="TM2"/>
      <w:lvlText w:val="o"/>
      <w:lvlJc w:val="left"/>
      <w:pPr>
        <w:ind w:left="360" w:hanging="360"/>
      </w:pPr>
      <w:rPr>
        <w:rFonts w:ascii="Courier New" w:hAnsi="Courier New" w:cs="Courier Ne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698F532D"/>
    <w:multiLevelType w:val="hybridMultilevel"/>
    <w:tmpl w:val="516AC8E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BE4635F"/>
    <w:multiLevelType w:val="hybridMultilevel"/>
    <w:tmpl w:val="22965844"/>
    <w:lvl w:ilvl="0" w:tplc="0224757A">
      <w:start w:val="1"/>
      <w:numFmt w:val="bullet"/>
      <w:lvlText w:val=""/>
      <w:lvlPicBulletId w:val="2"/>
      <w:lvlJc w:val="left"/>
      <w:pPr>
        <w:ind w:left="1776" w:hanging="360"/>
      </w:pPr>
      <w:rPr>
        <w:rFonts w:ascii="Symbol" w:hAnsi="Symbol" w:hint="default"/>
        <w:color w:val="auto"/>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31" w15:restartNumberingAfterBreak="0">
    <w:nsid w:val="72003ED7"/>
    <w:multiLevelType w:val="hybridMultilevel"/>
    <w:tmpl w:val="8D268C0C"/>
    <w:lvl w:ilvl="0" w:tplc="51CC6184">
      <w:start w:val="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98D5BF4"/>
    <w:multiLevelType w:val="hybridMultilevel"/>
    <w:tmpl w:val="D4DED448"/>
    <w:lvl w:ilvl="0" w:tplc="0224757A">
      <w:start w:val="1"/>
      <w:numFmt w:val="bullet"/>
      <w:lvlText w:val=""/>
      <w:lvlPicBulletId w:val="2"/>
      <w:lvlJc w:val="left"/>
      <w:pPr>
        <w:ind w:left="360" w:hanging="360"/>
      </w:pPr>
      <w:rPr>
        <w:rFonts w:ascii="Symbol" w:hAnsi="Symbol"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15:restartNumberingAfterBreak="0">
    <w:nsid w:val="7CF057B1"/>
    <w:multiLevelType w:val="hybridMultilevel"/>
    <w:tmpl w:val="277E61D4"/>
    <w:lvl w:ilvl="0" w:tplc="936C1290">
      <w:start w:val="1"/>
      <w:numFmt w:val="bullet"/>
      <w:lvlText w:val=""/>
      <w:lvlPicBulletId w:val="2"/>
      <w:lvlJc w:val="left"/>
      <w:pPr>
        <w:ind w:left="1428" w:hanging="360"/>
      </w:pPr>
      <w:rPr>
        <w:rFonts w:ascii="Symbol" w:hAnsi="Symbol" w:hint="default"/>
        <w:color w:val="C00000"/>
        <w:sz w:val="28"/>
        <w:szCs w:val="28"/>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num w:numId="1">
    <w:abstractNumId w:val="2"/>
  </w:num>
  <w:num w:numId="2">
    <w:abstractNumId w:val="15"/>
  </w:num>
  <w:num w:numId="3">
    <w:abstractNumId w:val="14"/>
  </w:num>
  <w:num w:numId="4">
    <w:abstractNumId w:val="12"/>
  </w:num>
  <w:num w:numId="5">
    <w:abstractNumId w:val="0"/>
  </w:num>
  <w:num w:numId="6">
    <w:abstractNumId w:val="25"/>
  </w:num>
  <w:num w:numId="7">
    <w:abstractNumId w:val="3"/>
  </w:num>
  <w:num w:numId="8">
    <w:abstractNumId w:val="8"/>
  </w:num>
  <w:num w:numId="9">
    <w:abstractNumId w:val="10"/>
  </w:num>
  <w:num w:numId="10">
    <w:abstractNumId w:val="13"/>
  </w:num>
  <w:num w:numId="11">
    <w:abstractNumId w:val="29"/>
  </w:num>
  <w:num w:numId="12">
    <w:abstractNumId w:val="31"/>
  </w:num>
  <w:num w:numId="13">
    <w:abstractNumId w:val="21"/>
  </w:num>
  <w:num w:numId="14">
    <w:abstractNumId w:val="18"/>
  </w:num>
  <w:num w:numId="15">
    <w:abstractNumId w:val="33"/>
  </w:num>
  <w:num w:numId="16">
    <w:abstractNumId w:val="6"/>
  </w:num>
  <w:num w:numId="17">
    <w:abstractNumId w:val="9"/>
  </w:num>
  <w:num w:numId="18">
    <w:abstractNumId w:val="27"/>
  </w:num>
  <w:num w:numId="19">
    <w:abstractNumId w:val="23"/>
  </w:num>
  <w:num w:numId="20">
    <w:abstractNumId w:val="5"/>
  </w:num>
  <w:num w:numId="21">
    <w:abstractNumId w:val="30"/>
  </w:num>
  <w:num w:numId="22">
    <w:abstractNumId w:val="7"/>
  </w:num>
  <w:num w:numId="23">
    <w:abstractNumId w:val="19"/>
  </w:num>
  <w:num w:numId="24">
    <w:abstractNumId w:val="16"/>
  </w:num>
  <w:num w:numId="25">
    <w:abstractNumId w:val="17"/>
  </w:num>
  <w:num w:numId="2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22"/>
  </w:num>
  <w:num w:numId="29">
    <w:abstractNumId w:val="1"/>
  </w:num>
  <w:num w:numId="30">
    <w:abstractNumId w:val="32"/>
  </w:num>
  <w:num w:numId="31">
    <w:abstractNumId w:val="20"/>
  </w:num>
  <w:num w:numId="32">
    <w:abstractNumId w:val="24"/>
  </w:num>
  <w:num w:numId="33">
    <w:abstractNumId w:val="26"/>
  </w:num>
  <w:num w:numId="34">
    <w:abstractNumId w:val="28"/>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5355"/>
    <w:rsid w:val="00003AC3"/>
    <w:rsid w:val="0000732C"/>
    <w:rsid w:val="00020C22"/>
    <w:rsid w:val="00024D78"/>
    <w:rsid w:val="00026E4C"/>
    <w:rsid w:val="00027669"/>
    <w:rsid w:val="00040F29"/>
    <w:rsid w:val="0004392A"/>
    <w:rsid w:val="00052EC3"/>
    <w:rsid w:val="00054D75"/>
    <w:rsid w:val="000564E9"/>
    <w:rsid w:val="00084D49"/>
    <w:rsid w:val="000922A9"/>
    <w:rsid w:val="000C5355"/>
    <w:rsid w:val="000C71B1"/>
    <w:rsid w:val="00102A3B"/>
    <w:rsid w:val="00107FD6"/>
    <w:rsid w:val="00120FD7"/>
    <w:rsid w:val="0015240D"/>
    <w:rsid w:val="001821D8"/>
    <w:rsid w:val="001922D8"/>
    <w:rsid w:val="001A14DA"/>
    <w:rsid w:val="001B5580"/>
    <w:rsid w:val="001C3B36"/>
    <w:rsid w:val="001D6276"/>
    <w:rsid w:val="001E4D83"/>
    <w:rsid w:val="001F32E5"/>
    <w:rsid w:val="00222758"/>
    <w:rsid w:val="0022536B"/>
    <w:rsid w:val="00231A71"/>
    <w:rsid w:val="002328DF"/>
    <w:rsid w:val="00243030"/>
    <w:rsid w:val="0026241C"/>
    <w:rsid w:val="0026407B"/>
    <w:rsid w:val="00266D6A"/>
    <w:rsid w:val="00282008"/>
    <w:rsid w:val="00284E49"/>
    <w:rsid w:val="002B7ED5"/>
    <w:rsid w:val="002C5592"/>
    <w:rsid w:val="002E2569"/>
    <w:rsid w:val="002F5FD7"/>
    <w:rsid w:val="00302E9E"/>
    <w:rsid w:val="003068C1"/>
    <w:rsid w:val="00310AD9"/>
    <w:rsid w:val="00316011"/>
    <w:rsid w:val="00317244"/>
    <w:rsid w:val="00331F59"/>
    <w:rsid w:val="003456C3"/>
    <w:rsid w:val="003461E2"/>
    <w:rsid w:val="00353653"/>
    <w:rsid w:val="003549A2"/>
    <w:rsid w:val="0039798E"/>
    <w:rsid w:val="003A2D22"/>
    <w:rsid w:val="003B1326"/>
    <w:rsid w:val="003D424B"/>
    <w:rsid w:val="003E1268"/>
    <w:rsid w:val="003E5B43"/>
    <w:rsid w:val="00415FF2"/>
    <w:rsid w:val="00416BDD"/>
    <w:rsid w:val="004221D2"/>
    <w:rsid w:val="00423D7C"/>
    <w:rsid w:val="0043681A"/>
    <w:rsid w:val="004513B2"/>
    <w:rsid w:val="00451500"/>
    <w:rsid w:val="00474BC4"/>
    <w:rsid w:val="0048163A"/>
    <w:rsid w:val="00491CB3"/>
    <w:rsid w:val="00492500"/>
    <w:rsid w:val="004A1C06"/>
    <w:rsid w:val="004A5546"/>
    <w:rsid w:val="004C2FB1"/>
    <w:rsid w:val="004F6233"/>
    <w:rsid w:val="005050AD"/>
    <w:rsid w:val="0050753B"/>
    <w:rsid w:val="00531C29"/>
    <w:rsid w:val="0056363D"/>
    <w:rsid w:val="00583808"/>
    <w:rsid w:val="00584357"/>
    <w:rsid w:val="00586F07"/>
    <w:rsid w:val="005A69D1"/>
    <w:rsid w:val="005B3E8B"/>
    <w:rsid w:val="005B4473"/>
    <w:rsid w:val="005C66F0"/>
    <w:rsid w:val="005D57DB"/>
    <w:rsid w:val="005E0176"/>
    <w:rsid w:val="00631A39"/>
    <w:rsid w:val="00651F6D"/>
    <w:rsid w:val="00657ACA"/>
    <w:rsid w:val="006604C4"/>
    <w:rsid w:val="006824C2"/>
    <w:rsid w:val="006A452D"/>
    <w:rsid w:val="006C219C"/>
    <w:rsid w:val="006C59AE"/>
    <w:rsid w:val="006D4326"/>
    <w:rsid w:val="006D5E80"/>
    <w:rsid w:val="00710D47"/>
    <w:rsid w:val="0072426C"/>
    <w:rsid w:val="00731816"/>
    <w:rsid w:val="00731A61"/>
    <w:rsid w:val="0076410E"/>
    <w:rsid w:val="00765A26"/>
    <w:rsid w:val="007768F4"/>
    <w:rsid w:val="007938F0"/>
    <w:rsid w:val="007A49E1"/>
    <w:rsid w:val="007E1211"/>
    <w:rsid w:val="007F268D"/>
    <w:rsid w:val="00811A41"/>
    <w:rsid w:val="0082313B"/>
    <w:rsid w:val="00824F69"/>
    <w:rsid w:val="0082538A"/>
    <w:rsid w:val="00841F5C"/>
    <w:rsid w:val="0085268A"/>
    <w:rsid w:val="00856317"/>
    <w:rsid w:val="00860703"/>
    <w:rsid w:val="0086407A"/>
    <w:rsid w:val="0088417B"/>
    <w:rsid w:val="00885632"/>
    <w:rsid w:val="008B25BF"/>
    <w:rsid w:val="008C2D2A"/>
    <w:rsid w:val="008C496E"/>
    <w:rsid w:val="008E0129"/>
    <w:rsid w:val="008E03E8"/>
    <w:rsid w:val="008E19E5"/>
    <w:rsid w:val="00904FBC"/>
    <w:rsid w:val="00915CA8"/>
    <w:rsid w:val="009925B4"/>
    <w:rsid w:val="009A1F77"/>
    <w:rsid w:val="009A20DA"/>
    <w:rsid w:val="009A5289"/>
    <w:rsid w:val="009C31BC"/>
    <w:rsid w:val="009D2681"/>
    <w:rsid w:val="009D26C6"/>
    <w:rsid w:val="009D2ACA"/>
    <w:rsid w:val="009D5EFA"/>
    <w:rsid w:val="009F0A1C"/>
    <w:rsid w:val="009F0DE3"/>
    <w:rsid w:val="009F3FBC"/>
    <w:rsid w:val="00A00966"/>
    <w:rsid w:val="00A0691C"/>
    <w:rsid w:val="00A31C59"/>
    <w:rsid w:val="00A32E9D"/>
    <w:rsid w:val="00A439F2"/>
    <w:rsid w:val="00A4785D"/>
    <w:rsid w:val="00A647A1"/>
    <w:rsid w:val="00A71A6A"/>
    <w:rsid w:val="00A7254E"/>
    <w:rsid w:val="00A82827"/>
    <w:rsid w:val="00A85E81"/>
    <w:rsid w:val="00AB14BC"/>
    <w:rsid w:val="00AB238D"/>
    <w:rsid w:val="00AB3B9A"/>
    <w:rsid w:val="00AC7241"/>
    <w:rsid w:val="00AD1C0B"/>
    <w:rsid w:val="00AD38BF"/>
    <w:rsid w:val="00AE6FDD"/>
    <w:rsid w:val="00AF02F6"/>
    <w:rsid w:val="00B024F3"/>
    <w:rsid w:val="00B04D65"/>
    <w:rsid w:val="00B23BDF"/>
    <w:rsid w:val="00B37F5E"/>
    <w:rsid w:val="00B453C9"/>
    <w:rsid w:val="00B55301"/>
    <w:rsid w:val="00B875C0"/>
    <w:rsid w:val="00BC0C07"/>
    <w:rsid w:val="00BC4FE6"/>
    <w:rsid w:val="00BF209A"/>
    <w:rsid w:val="00BF5657"/>
    <w:rsid w:val="00C15EA3"/>
    <w:rsid w:val="00C37077"/>
    <w:rsid w:val="00C378E7"/>
    <w:rsid w:val="00C641F0"/>
    <w:rsid w:val="00C731E4"/>
    <w:rsid w:val="00C93A3A"/>
    <w:rsid w:val="00C93C4C"/>
    <w:rsid w:val="00C969AB"/>
    <w:rsid w:val="00CA3A34"/>
    <w:rsid w:val="00CB21BB"/>
    <w:rsid w:val="00CB7101"/>
    <w:rsid w:val="00CD3DD1"/>
    <w:rsid w:val="00CF33A9"/>
    <w:rsid w:val="00D00C15"/>
    <w:rsid w:val="00D061A6"/>
    <w:rsid w:val="00D11B42"/>
    <w:rsid w:val="00D22BB1"/>
    <w:rsid w:val="00D276B8"/>
    <w:rsid w:val="00D513BF"/>
    <w:rsid w:val="00D52CAE"/>
    <w:rsid w:val="00D576E9"/>
    <w:rsid w:val="00D603A7"/>
    <w:rsid w:val="00D70178"/>
    <w:rsid w:val="00D803F7"/>
    <w:rsid w:val="00D84A66"/>
    <w:rsid w:val="00D974B3"/>
    <w:rsid w:val="00DB07FB"/>
    <w:rsid w:val="00DB4766"/>
    <w:rsid w:val="00DB5139"/>
    <w:rsid w:val="00DD286A"/>
    <w:rsid w:val="00DF2C38"/>
    <w:rsid w:val="00DF408B"/>
    <w:rsid w:val="00E16203"/>
    <w:rsid w:val="00E31809"/>
    <w:rsid w:val="00E60F1E"/>
    <w:rsid w:val="00EB5271"/>
    <w:rsid w:val="00ED7E0B"/>
    <w:rsid w:val="00EF61EA"/>
    <w:rsid w:val="00EF6CB6"/>
    <w:rsid w:val="00F000EB"/>
    <w:rsid w:val="00F061D9"/>
    <w:rsid w:val="00F22AA7"/>
    <w:rsid w:val="00F23000"/>
    <w:rsid w:val="00F31481"/>
    <w:rsid w:val="00F32B9F"/>
    <w:rsid w:val="00F44FEE"/>
    <w:rsid w:val="00F51851"/>
    <w:rsid w:val="00F60DE7"/>
    <w:rsid w:val="00F719E1"/>
    <w:rsid w:val="00FA3D35"/>
    <w:rsid w:val="00FB5AA7"/>
    <w:rsid w:val="00FB6088"/>
    <w:rsid w:val="00FC1D19"/>
    <w:rsid w:val="00FF189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E2DD"/>
  <w15:docId w15:val="{FE187D8C-501D-4B29-97ED-18635399B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0129"/>
  </w:style>
  <w:style w:type="paragraph" w:styleId="Titre1">
    <w:name w:val="heading 1"/>
    <w:basedOn w:val="Normal"/>
    <w:next w:val="Normal"/>
    <w:link w:val="Titre1Car"/>
    <w:uiPriority w:val="9"/>
    <w:qFormat/>
    <w:rsid w:val="008E03E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3D424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semiHidden/>
    <w:unhideWhenUsed/>
    <w:rsid w:val="000C5355"/>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C5355"/>
    <w:rPr>
      <w:sz w:val="20"/>
      <w:szCs w:val="20"/>
    </w:rPr>
  </w:style>
  <w:style w:type="character" w:styleId="Appelnotedebasdep">
    <w:name w:val="footnote reference"/>
    <w:basedOn w:val="Policepardfaut"/>
    <w:uiPriority w:val="99"/>
    <w:semiHidden/>
    <w:unhideWhenUsed/>
    <w:rsid w:val="000C5355"/>
    <w:rPr>
      <w:vertAlign w:val="superscript"/>
    </w:rPr>
  </w:style>
  <w:style w:type="paragraph" w:styleId="Paragraphedeliste">
    <w:name w:val="List Paragraph"/>
    <w:basedOn w:val="Normal"/>
    <w:link w:val="ParagraphedelisteCar"/>
    <w:uiPriority w:val="34"/>
    <w:qFormat/>
    <w:rsid w:val="0072426C"/>
    <w:pPr>
      <w:ind w:left="720"/>
      <w:contextualSpacing/>
    </w:pPr>
  </w:style>
  <w:style w:type="paragraph" w:styleId="En-tte">
    <w:name w:val="header"/>
    <w:basedOn w:val="Normal"/>
    <w:link w:val="En-tteCar"/>
    <w:uiPriority w:val="99"/>
    <w:unhideWhenUsed/>
    <w:rsid w:val="00D11B42"/>
    <w:pPr>
      <w:tabs>
        <w:tab w:val="center" w:pos="4536"/>
        <w:tab w:val="right" w:pos="9072"/>
      </w:tabs>
      <w:spacing w:after="0" w:line="240" w:lineRule="auto"/>
    </w:pPr>
  </w:style>
  <w:style w:type="character" w:customStyle="1" w:styleId="En-tteCar">
    <w:name w:val="En-tête Car"/>
    <w:basedOn w:val="Policepardfaut"/>
    <w:link w:val="En-tte"/>
    <w:uiPriority w:val="99"/>
    <w:rsid w:val="00D11B42"/>
  </w:style>
  <w:style w:type="paragraph" w:styleId="Pieddepage">
    <w:name w:val="footer"/>
    <w:basedOn w:val="Normal"/>
    <w:link w:val="PieddepageCar"/>
    <w:uiPriority w:val="99"/>
    <w:unhideWhenUsed/>
    <w:rsid w:val="00D11B4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11B42"/>
  </w:style>
  <w:style w:type="paragraph" w:styleId="Sansinterligne">
    <w:name w:val="No Spacing"/>
    <w:link w:val="SansinterligneCar"/>
    <w:uiPriority w:val="1"/>
    <w:qFormat/>
    <w:rsid w:val="006C59AE"/>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6C59AE"/>
    <w:rPr>
      <w:rFonts w:eastAsiaTheme="minorEastAsia"/>
      <w:lang w:eastAsia="fr-FR"/>
    </w:rPr>
  </w:style>
  <w:style w:type="character" w:customStyle="1" w:styleId="Titre1Car">
    <w:name w:val="Titre 1 Car"/>
    <w:basedOn w:val="Policepardfaut"/>
    <w:link w:val="Titre1"/>
    <w:uiPriority w:val="9"/>
    <w:rsid w:val="008E03E8"/>
    <w:rPr>
      <w:rFonts w:asciiTheme="majorHAnsi" w:eastAsiaTheme="majorEastAsia" w:hAnsiTheme="majorHAnsi" w:cstheme="majorBidi"/>
      <w:color w:val="2F5496" w:themeColor="accent1" w:themeShade="BF"/>
      <w:sz w:val="32"/>
      <w:szCs w:val="32"/>
    </w:rPr>
  </w:style>
  <w:style w:type="paragraph" w:styleId="TM1">
    <w:name w:val="toc 1"/>
    <w:basedOn w:val="Normal"/>
    <w:next w:val="Normal"/>
    <w:autoRedefine/>
    <w:uiPriority w:val="39"/>
    <w:unhideWhenUsed/>
    <w:rsid w:val="00DB4766"/>
    <w:pPr>
      <w:spacing w:before="120" w:after="120"/>
    </w:pPr>
    <w:rPr>
      <w:rFonts w:cstheme="minorHAnsi"/>
      <w:b/>
      <w:bCs/>
      <w:caps/>
      <w:sz w:val="20"/>
      <w:szCs w:val="24"/>
    </w:rPr>
  </w:style>
  <w:style w:type="paragraph" w:styleId="TM2">
    <w:name w:val="toc 2"/>
    <w:basedOn w:val="Normal"/>
    <w:next w:val="Normal"/>
    <w:autoRedefine/>
    <w:uiPriority w:val="39"/>
    <w:unhideWhenUsed/>
    <w:rsid w:val="00D513BF"/>
    <w:pPr>
      <w:numPr>
        <w:numId w:val="34"/>
      </w:numPr>
      <w:tabs>
        <w:tab w:val="left" w:pos="660"/>
        <w:tab w:val="right" w:pos="8494"/>
      </w:tabs>
      <w:spacing w:after="0"/>
    </w:pPr>
    <w:rPr>
      <w:rFonts w:cstheme="minorHAnsi"/>
      <w:smallCaps/>
      <w:sz w:val="20"/>
      <w:szCs w:val="24"/>
    </w:rPr>
  </w:style>
  <w:style w:type="paragraph" w:styleId="TM3">
    <w:name w:val="toc 3"/>
    <w:basedOn w:val="Normal"/>
    <w:next w:val="Normal"/>
    <w:autoRedefine/>
    <w:uiPriority w:val="39"/>
    <w:unhideWhenUsed/>
    <w:rsid w:val="00DB4766"/>
    <w:pPr>
      <w:spacing w:after="0"/>
      <w:ind w:left="440"/>
    </w:pPr>
    <w:rPr>
      <w:rFonts w:cstheme="minorHAnsi"/>
      <w:i/>
      <w:iCs/>
      <w:sz w:val="20"/>
      <w:szCs w:val="24"/>
    </w:rPr>
  </w:style>
  <w:style w:type="paragraph" w:styleId="TM4">
    <w:name w:val="toc 4"/>
    <w:basedOn w:val="Normal"/>
    <w:next w:val="Normal"/>
    <w:autoRedefine/>
    <w:uiPriority w:val="39"/>
    <w:unhideWhenUsed/>
    <w:rsid w:val="00DB4766"/>
    <w:pPr>
      <w:spacing w:after="0"/>
      <w:ind w:left="660"/>
    </w:pPr>
    <w:rPr>
      <w:rFonts w:cstheme="minorHAnsi"/>
      <w:sz w:val="18"/>
      <w:szCs w:val="21"/>
    </w:rPr>
  </w:style>
  <w:style w:type="paragraph" w:styleId="TM5">
    <w:name w:val="toc 5"/>
    <w:basedOn w:val="Normal"/>
    <w:next w:val="Normal"/>
    <w:autoRedefine/>
    <w:uiPriority w:val="39"/>
    <w:unhideWhenUsed/>
    <w:rsid w:val="00DB4766"/>
    <w:pPr>
      <w:spacing w:after="0"/>
      <w:ind w:left="880"/>
    </w:pPr>
    <w:rPr>
      <w:rFonts w:cstheme="minorHAnsi"/>
      <w:sz w:val="18"/>
      <w:szCs w:val="21"/>
    </w:rPr>
  </w:style>
  <w:style w:type="paragraph" w:styleId="TM6">
    <w:name w:val="toc 6"/>
    <w:basedOn w:val="Normal"/>
    <w:next w:val="Normal"/>
    <w:autoRedefine/>
    <w:uiPriority w:val="39"/>
    <w:unhideWhenUsed/>
    <w:rsid w:val="00DB4766"/>
    <w:pPr>
      <w:spacing w:after="0"/>
      <w:ind w:left="1100"/>
    </w:pPr>
    <w:rPr>
      <w:rFonts w:cstheme="minorHAnsi"/>
      <w:sz w:val="18"/>
      <w:szCs w:val="21"/>
    </w:rPr>
  </w:style>
  <w:style w:type="paragraph" w:styleId="TM7">
    <w:name w:val="toc 7"/>
    <w:basedOn w:val="Normal"/>
    <w:next w:val="Normal"/>
    <w:autoRedefine/>
    <w:uiPriority w:val="39"/>
    <w:unhideWhenUsed/>
    <w:rsid w:val="00DB4766"/>
    <w:pPr>
      <w:spacing w:after="0"/>
      <w:ind w:left="1320"/>
    </w:pPr>
    <w:rPr>
      <w:rFonts w:cstheme="minorHAnsi"/>
      <w:sz w:val="18"/>
      <w:szCs w:val="21"/>
    </w:rPr>
  </w:style>
  <w:style w:type="paragraph" w:styleId="TM8">
    <w:name w:val="toc 8"/>
    <w:basedOn w:val="Normal"/>
    <w:next w:val="Normal"/>
    <w:autoRedefine/>
    <w:uiPriority w:val="39"/>
    <w:unhideWhenUsed/>
    <w:rsid w:val="00DB4766"/>
    <w:pPr>
      <w:spacing w:after="0"/>
      <w:ind w:left="1540"/>
    </w:pPr>
    <w:rPr>
      <w:rFonts w:cstheme="minorHAnsi"/>
      <w:sz w:val="18"/>
      <w:szCs w:val="21"/>
    </w:rPr>
  </w:style>
  <w:style w:type="paragraph" w:styleId="TM9">
    <w:name w:val="toc 9"/>
    <w:basedOn w:val="Normal"/>
    <w:next w:val="Normal"/>
    <w:autoRedefine/>
    <w:uiPriority w:val="39"/>
    <w:unhideWhenUsed/>
    <w:rsid w:val="00DB4766"/>
    <w:pPr>
      <w:spacing w:after="0"/>
      <w:ind w:left="1760"/>
    </w:pPr>
    <w:rPr>
      <w:rFonts w:cstheme="minorHAnsi"/>
      <w:sz w:val="18"/>
      <w:szCs w:val="21"/>
    </w:rPr>
  </w:style>
  <w:style w:type="character" w:styleId="Lienhypertexte">
    <w:name w:val="Hyperlink"/>
    <w:basedOn w:val="Policepardfaut"/>
    <w:uiPriority w:val="99"/>
    <w:unhideWhenUsed/>
    <w:rsid w:val="00DB4766"/>
    <w:rPr>
      <w:color w:val="0563C1" w:themeColor="hyperlink"/>
      <w:u w:val="single"/>
    </w:rPr>
  </w:style>
  <w:style w:type="paragraph" w:styleId="Commentaire">
    <w:name w:val="annotation text"/>
    <w:basedOn w:val="Normal"/>
    <w:link w:val="CommentaireCar"/>
    <w:uiPriority w:val="99"/>
    <w:semiHidden/>
    <w:unhideWhenUsed/>
    <w:rsid w:val="00026E4C"/>
    <w:pPr>
      <w:spacing w:line="240" w:lineRule="auto"/>
    </w:pPr>
    <w:rPr>
      <w:sz w:val="20"/>
      <w:szCs w:val="20"/>
    </w:rPr>
  </w:style>
  <w:style w:type="character" w:customStyle="1" w:styleId="CommentaireCar">
    <w:name w:val="Commentaire Car"/>
    <w:basedOn w:val="Policepardfaut"/>
    <w:link w:val="Commentaire"/>
    <w:uiPriority w:val="99"/>
    <w:semiHidden/>
    <w:rsid w:val="00026E4C"/>
    <w:rPr>
      <w:sz w:val="20"/>
      <w:szCs w:val="20"/>
    </w:rPr>
  </w:style>
  <w:style w:type="character" w:customStyle="1" w:styleId="ParagraphedelisteCar">
    <w:name w:val="Paragraphe de liste Car"/>
    <w:link w:val="Paragraphedeliste"/>
    <w:uiPriority w:val="34"/>
    <w:qFormat/>
    <w:locked/>
    <w:rsid w:val="00026E4C"/>
  </w:style>
  <w:style w:type="character" w:styleId="Marquedecommentaire">
    <w:name w:val="annotation reference"/>
    <w:basedOn w:val="Policepardfaut"/>
    <w:uiPriority w:val="99"/>
    <w:semiHidden/>
    <w:unhideWhenUsed/>
    <w:rsid w:val="00026E4C"/>
    <w:rPr>
      <w:sz w:val="16"/>
      <w:szCs w:val="16"/>
    </w:rPr>
  </w:style>
  <w:style w:type="character" w:customStyle="1" w:styleId="Titre2Car">
    <w:name w:val="Titre 2 Car"/>
    <w:basedOn w:val="Policepardfaut"/>
    <w:link w:val="Titre2"/>
    <w:uiPriority w:val="9"/>
    <w:rsid w:val="003D424B"/>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855847">
      <w:bodyDiv w:val="1"/>
      <w:marLeft w:val="0"/>
      <w:marRight w:val="0"/>
      <w:marTop w:val="0"/>
      <w:marBottom w:val="0"/>
      <w:divBdr>
        <w:top w:val="none" w:sz="0" w:space="0" w:color="auto"/>
        <w:left w:val="none" w:sz="0" w:space="0" w:color="auto"/>
        <w:bottom w:val="none" w:sz="0" w:space="0" w:color="auto"/>
        <w:right w:val="none" w:sz="0" w:space="0" w:color="auto"/>
      </w:divBdr>
    </w:div>
    <w:div w:id="200945785">
      <w:bodyDiv w:val="1"/>
      <w:marLeft w:val="0"/>
      <w:marRight w:val="0"/>
      <w:marTop w:val="0"/>
      <w:marBottom w:val="0"/>
      <w:divBdr>
        <w:top w:val="none" w:sz="0" w:space="0" w:color="auto"/>
        <w:left w:val="none" w:sz="0" w:space="0" w:color="auto"/>
        <w:bottom w:val="none" w:sz="0" w:space="0" w:color="auto"/>
        <w:right w:val="none" w:sz="0" w:space="0" w:color="auto"/>
      </w:divBdr>
    </w:div>
    <w:div w:id="1580404488">
      <w:bodyDiv w:val="1"/>
      <w:marLeft w:val="0"/>
      <w:marRight w:val="0"/>
      <w:marTop w:val="0"/>
      <w:marBottom w:val="0"/>
      <w:divBdr>
        <w:top w:val="none" w:sz="0" w:space="0" w:color="auto"/>
        <w:left w:val="none" w:sz="0" w:space="0" w:color="auto"/>
        <w:bottom w:val="none" w:sz="0" w:space="0" w:color="auto"/>
        <w:right w:val="none" w:sz="0" w:space="0" w:color="auto"/>
      </w:divBdr>
    </w:div>
    <w:div w:id="19046368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4.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Face au besoin de plus en plus important d’accès et d’exploitations des terres, les autorités maliennes nationales et locales, rencontrent des défis liés à la gestion des ressources naturelles et aux conflits autour de ces ressources. Les textes et lois sur le foncier agropastoral intègre depuis 2006 des conventions locales, des réglementations coutumières sur le foncier. Cependant, les problèmes demeurent. L’objet de cette note est d’exposer le contenu des textes et lois choisies (LOA, LFA, conventions locales etc.) pour poser les problèmes liés aux contradictions qu’ils suscitent. Des recommandations font suite à la lecture des textes.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310DB82-EB76-4B8C-844F-BD68223FE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7272</Words>
  <Characters>39996</Characters>
  <Application>Microsoft Office Word</Application>
  <DocSecurity>0</DocSecurity>
  <Lines>333</Lines>
  <Paragraphs>94</Paragraphs>
  <ScaleCrop>false</ScaleCrop>
  <HeadingPairs>
    <vt:vector size="2" baseType="variant">
      <vt:variant>
        <vt:lpstr>Titre</vt:lpstr>
      </vt:variant>
      <vt:variant>
        <vt:i4>1</vt:i4>
      </vt:variant>
    </vt:vector>
  </HeadingPairs>
  <TitlesOfParts>
    <vt:vector size="1" baseType="lpstr">
      <vt:lpstr>Rapport sur les textes de Lois encadrant le foncier agropastoral</vt:lpstr>
    </vt:vector>
  </TitlesOfParts>
  <Company/>
  <LinksUpToDate>false</LinksUpToDate>
  <CharactersWithSpaces>47174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sur les textes de Lois encadrant le foncier agropastoral</dc:title>
  <dc:subject/>
  <dc:creator>Dr. Christian Abadioko Sambou</dc:creator>
  <cp:keywords/>
  <dc:description/>
  <cp:lastModifiedBy>PC</cp:lastModifiedBy>
  <cp:revision>2</cp:revision>
  <dcterms:created xsi:type="dcterms:W3CDTF">2022-06-13T10:13:00Z</dcterms:created>
  <dcterms:modified xsi:type="dcterms:W3CDTF">2022-06-13T10:13:00Z</dcterms:modified>
  <cp:category/>
</cp:coreProperties>
</file>