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2E779B20" w:rsidR="00E76CA1" w:rsidRPr="00627A1C" w:rsidRDefault="003758E5" w:rsidP="00826923">
      <w:pPr>
        <w:rPr>
          <w:b/>
        </w:rPr>
      </w:pPr>
      <w:r>
        <w:rPr>
          <w:rFonts w:ascii="Arial Narrow" w:hAnsi="Arial Narrow"/>
          <w:b/>
          <w:noProof/>
          <w:sz w:val="22"/>
          <w:szCs w:val="22"/>
          <w:lang w:val="fr-FR" w:eastAsia="fr-FR"/>
        </w:rPr>
        <w:drawing>
          <wp:anchor distT="0" distB="0" distL="114300" distR="114300" simplePos="0" relativeHeight="251658240" behindDoc="0" locked="0" layoutInCell="1" allowOverlap="1" wp14:anchorId="65259C3B" wp14:editId="0AEDB8E4">
            <wp:simplePos x="0" y="0"/>
            <wp:positionH relativeFrom="column">
              <wp:posOffset>4965700</wp:posOffset>
            </wp:positionH>
            <wp:positionV relativeFrom="paragraph">
              <wp:posOffset>25400</wp:posOffset>
            </wp:positionV>
            <wp:extent cx="1105535" cy="1122045"/>
            <wp:effectExtent l="0" t="0" r="0" b="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9BA4" w14:textId="13FC3731"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0F37384D"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2C23A5" w:rsidRPr="00D66353">
        <w:rPr>
          <w:bCs/>
          <w:iCs/>
          <w:snapToGrid w:val="0"/>
          <w:szCs w:val="28"/>
          <w:lang w:val="fr-FR"/>
        </w:rPr>
        <w:t>TCHAD</w:t>
      </w:r>
    </w:p>
    <w:p w14:paraId="35B8BCCA" w14:textId="213CC631" w:rsidR="000F43A8" w:rsidRPr="007A63A3" w:rsidRDefault="000F43A8" w:rsidP="000F43A8">
      <w:pPr>
        <w:jc w:val="center"/>
        <w:rPr>
          <w:b/>
          <w:bCs/>
          <w:caps/>
          <w:sz w:val="22"/>
          <w:szCs w:val="22"/>
          <w:lang w:val="fr-FR"/>
        </w:rPr>
      </w:pPr>
      <w:r w:rsidRPr="001948EA">
        <w:rPr>
          <w:b/>
          <w:bCs/>
          <w:caps/>
          <w:sz w:val="22"/>
          <w:szCs w:val="22"/>
          <w:lang w:val="fr-FR"/>
        </w:rPr>
        <w:t>TYPE DE RAPPORT: SEMESTRIEL, annuEl OU FINAL</w:t>
      </w:r>
      <w:r w:rsidR="001948EA" w:rsidRPr="001948EA">
        <w:rPr>
          <w:b/>
          <w:bCs/>
          <w:caps/>
          <w:sz w:val="22"/>
          <w:szCs w:val="22"/>
          <w:lang w:val="fr-FR"/>
        </w:rPr>
        <w:t> </w:t>
      </w:r>
      <w:r w:rsidR="007A63A3" w:rsidRPr="001948EA">
        <w:rPr>
          <w:b/>
          <w:bCs/>
          <w:caps/>
          <w:sz w:val="22"/>
          <w:szCs w:val="22"/>
          <w:lang w:val="fr-FR"/>
        </w:rPr>
        <w:t>:</w:t>
      </w:r>
      <w:r w:rsidR="008F59E5">
        <w:rPr>
          <w:b/>
          <w:bCs/>
          <w:caps/>
          <w:sz w:val="22"/>
          <w:szCs w:val="22"/>
          <w:lang w:val="fr-FR"/>
        </w:rPr>
        <w:t xml:space="preserve"> </w:t>
      </w:r>
      <w:r w:rsidR="007A63A3" w:rsidRPr="00FE4987">
        <w:rPr>
          <w:b/>
          <w:sz w:val="22"/>
          <w:szCs w:val="22"/>
          <w:lang w:val="fr-FR"/>
        </w:rPr>
        <w:t>S</w:t>
      </w:r>
      <w:r w:rsidR="007A63A3">
        <w:rPr>
          <w:b/>
          <w:sz w:val="22"/>
          <w:szCs w:val="22"/>
          <w:lang w:val="fr-FR"/>
        </w:rPr>
        <w:t>EME</w:t>
      </w:r>
      <w:r w:rsidR="007518EE">
        <w:rPr>
          <w:b/>
          <w:sz w:val="22"/>
          <w:szCs w:val="22"/>
          <w:lang w:val="fr-FR"/>
        </w:rPr>
        <w:t>STRIEL</w:t>
      </w:r>
    </w:p>
    <w:p w14:paraId="0B2F56D8" w14:textId="34DDB105" w:rsidR="000554F8" w:rsidRDefault="00500587" w:rsidP="000F43A8">
      <w:pPr>
        <w:jc w:val="center"/>
        <w:rPr>
          <w:bCs/>
          <w:iCs/>
          <w:snapToGrid w:val="0"/>
          <w:szCs w:val="28"/>
        </w:rPr>
      </w:pPr>
      <w:r>
        <w:rPr>
          <w:b/>
          <w:bCs/>
          <w:caps/>
        </w:rPr>
        <w:t>ANNEE</w:t>
      </w:r>
      <w:r w:rsidR="000F43A8">
        <w:rPr>
          <w:b/>
          <w:bCs/>
          <w:caps/>
        </w:rPr>
        <w:t xml:space="preserve"> DE RAPPORT: </w:t>
      </w:r>
      <w:r w:rsidR="007518EE" w:rsidRPr="008F59E5">
        <w:rPr>
          <w:b/>
          <w:bCs/>
          <w:iCs/>
          <w:snapToGrid w:val="0"/>
          <w:szCs w:val="28"/>
        </w:rPr>
        <w:t>2022</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2C23A5" w14:paraId="26E9F2DE" w14:textId="77777777" w:rsidTr="6595E2F0">
        <w:trPr>
          <w:trHeight w:val="422"/>
        </w:trPr>
        <w:tc>
          <w:tcPr>
            <w:tcW w:w="10080" w:type="dxa"/>
            <w:gridSpan w:val="2"/>
          </w:tcPr>
          <w:p w14:paraId="11EF4F5F" w14:textId="6DB11D20" w:rsidR="000F43A8" w:rsidRPr="008F59E5" w:rsidRDefault="000F43A8" w:rsidP="008F59E5">
            <w:pPr>
              <w:pStyle w:val="BalloonText"/>
              <w:numPr>
                <w:ilvl w:val="12"/>
                <w:numId w:val="0"/>
              </w:numPr>
              <w:tabs>
                <w:tab w:val="left" w:pos="-720"/>
                <w:tab w:val="left" w:pos="4500"/>
              </w:tabs>
              <w:suppressAutoHyphens/>
              <w:jc w:val="center"/>
              <w:rPr>
                <w:rFonts w:ascii="Times New Roman" w:hAnsi="Times New Roman" w:cs="Times New Roman"/>
                <w:b/>
                <w:bCs/>
                <w:iCs/>
                <w:noProof/>
                <w:snapToGrid w:val="0"/>
                <w:sz w:val="24"/>
                <w:szCs w:val="44"/>
                <w:lang w:val="fr-FR"/>
              </w:rPr>
            </w:pPr>
            <w:r w:rsidRPr="008F59E5">
              <w:rPr>
                <w:rFonts w:ascii="Times New Roman" w:hAnsi="Times New Roman" w:cs="Times New Roman"/>
                <w:b/>
                <w:bCs/>
                <w:iCs/>
                <w:noProof/>
                <w:snapToGrid w:val="0"/>
                <w:sz w:val="24"/>
                <w:szCs w:val="44"/>
                <w:lang w:val="fr-FR"/>
              </w:rPr>
              <w:t xml:space="preserve">Titre du projet: </w:t>
            </w:r>
            <w:r w:rsidR="002C23A5" w:rsidRPr="008F59E5">
              <w:rPr>
                <w:rFonts w:ascii="Times New Roman" w:hAnsi="Times New Roman" w:cs="Times New Roman"/>
                <w:b/>
                <w:bCs/>
                <w:iCs/>
                <w:noProof/>
                <w:snapToGrid w:val="0"/>
                <w:sz w:val="24"/>
                <w:szCs w:val="44"/>
                <w:lang w:val="fr-FR"/>
              </w:rPr>
              <w:fldChar w:fldCharType="begin">
                <w:ffData>
                  <w:name w:val=""/>
                  <w:enabled/>
                  <w:calcOnExit w:val="0"/>
                  <w:textInput>
                    <w:default w:val="Appui à la mise en place d'un Observatoire de la Promotion de l'Égalité et de l’Équité de genre au Tchad"/>
                    <w:format w:val="FIRST CAPITAL"/>
                  </w:textInput>
                </w:ffData>
              </w:fldChar>
            </w:r>
            <w:r w:rsidR="002C23A5" w:rsidRPr="008F59E5">
              <w:rPr>
                <w:rFonts w:ascii="Times New Roman" w:hAnsi="Times New Roman" w:cs="Times New Roman"/>
                <w:b/>
                <w:bCs/>
                <w:iCs/>
                <w:noProof/>
                <w:snapToGrid w:val="0"/>
                <w:sz w:val="24"/>
                <w:szCs w:val="44"/>
                <w:lang w:val="fr-FR"/>
              </w:rPr>
              <w:instrText xml:space="preserve"> FORMTEXT </w:instrText>
            </w:r>
            <w:r w:rsidR="002C23A5" w:rsidRPr="008F59E5">
              <w:rPr>
                <w:rFonts w:ascii="Times New Roman" w:hAnsi="Times New Roman" w:cs="Times New Roman"/>
                <w:b/>
                <w:bCs/>
                <w:iCs/>
                <w:noProof/>
                <w:snapToGrid w:val="0"/>
                <w:sz w:val="24"/>
                <w:szCs w:val="44"/>
                <w:lang w:val="fr-FR"/>
              </w:rPr>
            </w:r>
            <w:r w:rsidR="002C23A5" w:rsidRPr="008F59E5">
              <w:rPr>
                <w:rFonts w:ascii="Times New Roman" w:hAnsi="Times New Roman" w:cs="Times New Roman"/>
                <w:b/>
                <w:bCs/>
                <w:iCs/>
                <w:noProof/>
                <w:snapToGrid w:val="0"/>
                <w:sz w:val="24"/>
                <w:szCs w:val="44"/>
                <w:lang w:val="fr-FR"/>
              </w:rPr>
              <w:fldChar w:fldCharType="separate"/>
            </w:r>
            <w:r w:rsidR="002C23A5" w:rsidRPr="008F59E5">
              <w:rPr>
                <w:rFonts w:ascii="Times New Roman" w:hAnsi="Times New Roman" w:cs="Times New Roman"/>
                <w:b/>
                <w:bCs/>
                <w:iCs/>
                <w:noProof/>
                <w:snapToGrid w:val="0"/>
                <w:sz w:val="24"/>
                <w:szCs w:val="44"/>
                <w:lang w:val="fr-FR"/>
              </w:rPr>
              <w:t>Appui à la mise en place d'un Observatoire de la Promotion de l'Égalité et de l’Équité de genre au Tchad</w:t>
            </w:r>
            <w:r w:rsidR="002C23A5" w:rsidRPr="008F59E5">
              <w:rPr>
                <w:rFonts w:ascii="Times New Roman" w:hAnsi="Times New Roman" w:cs="Times New Roman"/>
                <w:b/>
                <w:bCs/>
                <w:iCs/>
                <w:noProof/>
                <w:snapToGrid w:val="0"/>
                <w:sz w:val="24"/>
                <w:szCs w:val="44"/>
                <w:lang w:val="fr-FR"/>
              </w:rPr>
              <w:fldChar w:fldCharType="end"/>
            </w:r>
          </w:p>
          <w:p w14:paraId="24C4A490" w14:textId="58B70ED5" w:rsidR="00793DE6" w:rsidRPr="0021506D" w:rsidRDefault="000F43A8" w:rsidP="000F43A8">
            <w:pPr>
              <w:rPr>
                <w:b/>
                <w:bCs/>
                <w:iCs/>
                <w:noProof/>
                <w:snapToGrid w:val="0"/>
                <w:szCs w:val="44"/>
                <w:lang w:val="en-US"/>
              </w:rPr>
            </w:pPr>
            <w:r w:rsidRPr="0021506D">
              <w:rPr>
                <w:b/>
                <w:bCs/>
                <w:iCs/>
                <w:noProof/>
                <w:snapToGrid w:val="0"/>
                <w:szCs w:val="44"/>
                <w:lang w:val="en-US"/>
              </w:rPr>
              <w:t>Numéro Projet / MPTF Gateway</w:t>
            </w:r>
            <w:r w:rsidR="00793DE6" w:rsidRPr="0021506D">
              <w:rPr>
                <w:b/>
                <w:bCs/>
                <w:iCs/>
                <w:noProof/>
                <w:snapToGrid w:val="0"/>
                <w:szCs w:val="44"/>
                <w:lang w:val="en-US"/>
              </w:rPr>
              <w:t xml:space="preserve">: </w:t>
            </w:r>
            <w:r w:rsidR="008060D1" w:rsidRPr="0021506D">
              <w:rPr>
                <w:b/>
                <w:bCs/>
                <w:iCs/>
                <w:noProof/>
                <w:snapToGrid w:val="0"/>
                <w:szCs w:val="44"/>
                <w:lang w:val="en-US"/>
              </w:rPr>
              <w:t>PRF</w:t>
            </w:r>
            <w:r w:rsidR="00A43B9C" w:rsidRPr="0021506D">
              <w:rPr>
                <w:b/>
                <w:bCs/>
                <w:iCs/>
                <w:noProof/>
                <w:snapToGrid w:val="0"/>
                <w:szCs w:val="44"/>
                <w:lang w:val="en-US"/>
              </w:rPr>
              <w:t xml:space="preserve">  </w:t>
            </w:r>
            <w:r w:rsidR="00F821A4" w:rsidRPr="0021506D">
              <w:rPr>
                <w:b/>
                <w:bCs/>
                <w:iCs/>
                <w:noProof/>
                <w:snapToGrid w:val="0"/>
                <w:szCs w:val="44"/>
                <w:lang w:val="en-US"/>
              </w:rPr>
              <w:t xml:space="preserve">PBF/TCD/B-3- </w:t>
            </w:r>
            <w:r w:rsidR="0080167B" w:rsidRPr="0021506D">
              <w:rPr>
                <w:b/>
                <w:bCs/>
                <w:iCs/>
                <w:noProof/>
                <w:snapToGrid w:val="0"/>
                <w:szCs w:val="44"/>
                <w:lang w:val="en-US"/>
              </w:rPr>
              <w:t>00129359</w:t>
            </w:r>
          </w:p>
        </w:tc>
      </w:tr>
      <w:tr w:rsidR="00A43B9C" w:rsidRPr="002C23A5" w14:paraId="27B16979" w14:textId="77777777" w:rsidTr="6595E2F0">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DD6AE6">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DD6AE6">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4B344198" w:rsidR="00A43B9C" w:rsidRPr="002C23A5" w:rsidRDefault="002C23A5" w:rsidP="00A43B9C">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2C23A5">
              <w:rPr>
                <w:rFonts w:ascii="Times New Roman" w:hAnsi="Times New Roman" w:cs="Times New Roman"/>
                <w:b/>
                <w:sz w:val="24"/>
                <w:szCs w:val="24"/>
                <w:lang w:val="fr-FR"/>
              </w:rPr>
              <w:instrText xml:space="preserve"> FORMDROPDOWN </w:instrText>
            </w:r>
            <w:r w:rsidR="00DD6AE6">
              <w:rPr>
                <w:rFonts w:ascii="Times New Roman" w:hAnsi="Times New Roman" w:cs="Times New Roman"/>
                <w:b/>
                <w:sz w:val="24"/>
                <w:szCs w:val="24"/>
              </w:rPr>
            </w:r>
            <w:r w:rsidR="00DD6AE6">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2C23A5">
              <w:rPr>
                <w:rFonts w:ascii="Times New Roman" w:hAnsi="Times New Roman" w:cs="Times New Roman"/>
                <w:b/>
                <w:sz w:val="24"/>
                <w:szCs w:val="24"/>
                <w:lang w:val="fr-FR"/>
              </w:rPr>
              <w:t xml:space="preserve">     </w:t>
            </w:r>
            <w:r>
              <w:rPr>
                <w:rFonts w:ascii="Times New Roman" w:hAnsi="Times New Roman" w:cs="Times New Roman"/>
                <w:b/>
                <w:sz w:val="24"/>
                <w:szCs w:val="24"/>
              </w:rPr>
              <w:fldChar w:fldCharType="begin">
                <w:ffData>
                  <w:name w:val="Text40"/>
                  <w:enabled/>
                  <w:calcOnExit w:val="0"/>
                  <w:textInput>
                    <w:default w:val="Agence des Nations Unies: Fonds des Nations Unies pour la Population "/>
                  </w:textInput>
                </w:ffData>
              </w:fldChar>
            </w:r>
            <w:bookmarkStart w:id="0" w:name="Text40"/>
            <w:r w:rsidRPr="002C23A5">
              <w:rPr>
                <w:rFonts w:ascii="Times New Roman" w:hAnsi="Times New Roman" w:cs="Times New Roman"/>
                <w:b/>
                <w:sz w:val="24"/>
                <w:szCs w:val="24"/>
                <w:lang w:val="fr-FR"/>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Pr="002C23A5">
              <w:rPr>
                <w:rFonts w:ascii="Times New Roman" w:hAnsi="Times New Roman" w:cs="Times New Roman"/>
                <w:b/>
                <w:noProof/>
                <w:sz w:val="24"/>
                <w:szCs w:val="24"/>
                <w:lang w:val="fr-FR"/>
              </w:rPr>
              <w:t xml:space="preserve">Agence des Nations Unies: Fonds des Nations Unies pour la Population </w:t>
            </w:r>
            <w:r>
              <w:rPr>
                <w:rFonts w:ascii="Times New Roman" w:hAnsi="Times New Roman" w:cs="Times New Roman"/>
                <w:b/>
                <w:sz w:val="24"/>
                <w:szCs w:val="24"/>
              </w:rPr>
              <w:fldChar w:fldCharType="end"/>
            </w:r>
            <w:bookmarkEnd w:id="0"/>
            <w:r w:rsidR="00A43B9C" w:rsidRPr="002C23A5">
              <w:rPr>
                <w:rFonts w:ascii="Times New Roman" w:hAnsi="Times New Roman" w:cs="Times New Roman"/>
                <w:b/>
                <w:sz w:val="24"/>
                <w:szCs w:val="24"/>
                <w:lang w:val="fr-FR"/>
              </w:rPr>
              <w:t xml:space="preserve">  (</w:t>
            </w:r>
            <w:r w:rsidR="000F43A8" w:rsidRPr="002C23A5">
              <w:rPr>
                <w:rFonts w:ascii="Times New Roman" w:hAnsi="Times New Roman" w:cs="Times New Roman"/>
                <w:b/>
                <w:sz w:val="24"/>
                <w:szCs w:val="24"/>
                <w:lang w:val="fr-FR"/>
              </w:rPr>
              <w:t>Agence coordinatrice</w:t>
            </w:r>
            <w:r w:rsidR="00A43B9C" w:rsidRPr="002C23A5">
              <w:rPr>
                <w:rFonts w:ascii="Times New Roman" w:hAnsi="Times New Roman" w:cs="Times New Roman"/>
                <w:b/>
                <w:sz w:val="24"/>
                <w:szCs w:val="24"/>
                <w:lang w:val="fr-FR"/>
              </w:rPr>
              <w:t>)</w:t>
            </w:r>
          </w:p>
          <w:p w14:paraId="28F5F181" w14:textId="0BA27754" w:rsidR="00A43B9C" w:rsidRPr="002C23A5" w:rsidRDefault="00280FEA" w:rsidP="00A43B9C">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2C23A5">
              <w:rPr>
                <w:rFonts w:ascii="Times New Roman" w:hAnsi="Times New Roman" w:cs="Times New Roman"/>
                <w:b/>
                <w:sz w:val="24"/>
                <w:szCs w:val="24"/>
                <w:lang w:val="fr-FR"/>
              </w:rPr>
              <w:instrText xml:space="preserve"> FORMDROPDOWN </w:instrText>
            </w:r>
            <w:r w:rsidR="00DD6AE6">
              <w:rPr>
                <w:rFonts w:ascii="Times New Roman" w:hAnsi="Times New Roman" w:cs="Times New Roman"/>
                <w:b/>
                <w:sz w:val="24"/>
                <w:szCs w:val="24"/>
              </w:rPr>
            </w:r>
            <w:r w:rsidR="00DD6AE6">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2C23A5">
              <w:rPr>
                <w:rFonts w:ascii="Times New Roman" w:hAnsi="Times New Roman" w:cs="Times New Roman"/>
                <w:b/>
                <w:sz w:val="24"/>
                <w:szCs w:val="24"/>
                <w:lang w:val="fr-FR"/>
              </w:rPr>
              <w:t xml:space="preserve">     </w:t>
            </w:r>
            <w:r w:rsidR="000A298B">
              <w:rPr>
                <w:rFonts w:ascii="Times New Roman" w:hAnsi="Times New Roman" w:cs="Times New Roman"/>
                <w:b/>
                <w:sz w:val="24"/>
                <w:szCs w:val="24"/>
              </w:rPr>
              <w:fldChar w:fldCharType="begin">
                <w:ffData>
                  <w:name w:val="Text41"/>
                  <w:enabled/>
                  <w:calcOnExit w:val="0"/>
                  <w:textInput>
                    <w:default w:val="UNFPA"/>
                  </w:textInput>
                </w:ffData>
              </w:fldChar>
            </w:r>
            <w:r w:rsidR="000A298B">
              <w:rPr>
                <w:rFonts w:ascii="Times New Roman" w:hAnsi="Times New Roman" w:cs="Times New Roman"/>
                <w:b/>
                <w:sz w:val="24"/>
                <w:szCs w:val="24"/>
              </w:rPr>
              <w:instrText xml:space="preserve"> </w:instrText>
            </w:r>
            <w:bookmarkStart w:id="1" w:name="Text41"/>
            <w:r w:rsidR="000A298B">
              <w:rPr>
                <w:rFonts w:ascii="Times New Roman" w:hAnsi="Times New Roman" w:cs="Times New Roman"/>
                <w:b/>
                <w:sz w:val="24"/>
                <w:szCs w:val="24"/>
              </w:rPr>
              <w:instrText xml:space="preserve">FORMTEXT </w:instrText>
            </w:r>
            <w:r w:rsidR="000A298B">
              <w:rPr>
                <w:rFonts w:ascii="Times New Roman" w:hAnsi="Times New Roman" w:cs="Times New Roman"/>
                <w:b/>
                <w:sz w:val="24"/>
                <w:szCs w:val="24"/>
              </w:rPr>
            </w:r>
            <w:r w:rsidR="000A298B">
              <w:rPr>
                <w:rFonts w:ascii="Times New Roman" w:hAnsi="Times New Roman" w:cs="Times New Roman"/>
                <w:b/>
                <w:sz w:val="24"/>
                <w:szCs w:val="24"/>
              </w:rPr>
              <w:fldChar w:fldCharType="separate"/>
            </w:r>
            <w:r w:rsidR="000A298B">
              <w:rPr>
                <w:rFonts w:ascii="Times New Roman" w:hAnsi="Times New Roman" w:cs="Times New Roman"/>
                <w:b/>
                <w:noProof/>
                <w:sz w:val="24"/>
                <w:szCs w:val="24"/>
              </w:rPr>
              <w:t>UNFPA</w:t>
            </w:r>
            <w:r w:rsidR="000A298B">
              <w:rPr>
                <w:rFonts w:ascii="Times New Roman" w:hAnsi="Times New Roman" w:cs="Times New Roman"/>
                <w:b/>
                <w:sz w:val="24"/>
                <w:szCs w:val="24"/>
              </w:rPr>
              <w:fldChar w:fldCharType="end"/>
            </w:r>
            <w:bookmarkEnd w:id="1"/>
          </w:p>
          <w:p w14:paraId="7E3EB135" w14:textId="240854D5" w:rsidR="00A43B9C" w:rsidRPr="002C23A5" w:rsidRDefault="005D5A4A" w:rsidP="00A43B9C">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2" w:name="recipeinttype"/>
            <w:r w:rsidRPr="002C23A5">
              <w:rPr>
                <w:rFonts w:ascii="Times New Roman" w:hAnsi="Times New Roman" w:cs="Times New Roman"/>
                <w:b/>
                <w:sz w:val="24"/>
                <w:szCs w:val="24"/>
                <w:lang w:val="fr-FR"/>
              </w:rPr>
              <w:instrText xml:space="preserve"> FORMDROPDOWN </w:instrText>
            </w:r>
            <w:r w:rsidR="00DD6AE6">
              <w:rPr>
                <w:rFonts w:ascii="Times New Roman" w:hAnsi="Times New Roman" w:cs="Times New Roman"/>
                <w:b/>
                <w:sz w:val="24"/>
                <w:szCs w:val="24"/>
              </w:rPr>
            </w:r>
            <w:r w:rsidR="00DD6AE6">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2"/>
            <w:r w:rsidR="00A43B9C" w:rsidRPr="002C23A5">
              <w:rPr>
                <w:rFonts w:ascii="Times New Roman" w:hAnsi="Times New Roman" w:cs="Times New Roman"/>
                <w:b/>
                <w:sz w:val="24"/>
                <w:szCs w:val="24"/>
                <w:lang w:val="fr-FR"/>
              </w:rPr>
              <w:t xml:space="preserve">     </w:t>
            </w:r>
            <w:r w:rsidR="00B73271">
              <w:rPr>
                <w:rFonts w:ascii="Times New Roman" w:hAnsi="Times New Roman" w:cs="Times New Roman"/>
                <w:b/>
                <w:sz w:val="24"/>
                <w:szCs w:val="24"/>
              </w:rPr>
              <w:fldChar w:fldCharType="begin">
                <w:ffData>
                  <w:name w:val="Text42"/>
                  <w:enabled/>
                  <w:calcOnExit w:val="0"/>
                  <w:textInput>
                    <w:default w:val="OHCHR"/>
                  </w:textInput>
                </w:ffData>
              </w:fldChar>
            </w:r>
            <w:bookmarkStart w:id="3" w:name="Text42"/>
            <w:r w:rsidR="00B73271">
              <w:rPr>
                <w:rFonts w:ascii="Times New Roman" w:hAnsi="Times New Roman" w:cs="Times New Roman"/>
                <w:b/>
                <w:sz w:val="24"/>
                <w:szCs w:val="24"/>
              </w:rPr>
              <w:instrText xml:space="preserve"> FORMTEXT </w:instrText>
            </w:r>
            <w:r w:rsidR="00B73271">
              <w:rPr>
                <w:rFonts w:ascii="Times New Roman" w:hAnsi="Times New Roman" w:cs="Times New Roman"/>
                <w:b/>
                <w:sz w:val="24"/>
                <w:szCs w:val="24"/>
              </w:rPr>
            </w:r>
            <w:r w:rsidR="00B73271">
              <w:rPr>
                <w:rFonts w:ascii="Times New Roman" w:hAnsi="Times New Roman" w:cs="Times New Roman"/>
                <w:b/>
                <w:sz w:val="24"/>
                <w:szCs w:val="24"/>
              </w:rPr>
              <w:fldChar w:fldCharType="separate"/>
            </w:r>
            <w:r w:rsidR="00B73271">
              <w:rPr>
                <w:rFonts w:ascii="Times New Roman" w:hAnsi="Times New Roman" w:cs="Times New Roman"/>
                <w:b/>
                <w:noProof/>
                <w:sz w:val="24"/>
                <w:szCs w:val="24"/>
              </w:rPr>
              <w:t>OHCHR</w:t>
            </w:r>
            <w:r w:rsidR="00B73271">
              <w:rPr>
                <w:rFonts w:ascii="Times New Roman" w:hAnsi="Times New Roman" w:cs="Times New Roman"/>
                <w:b/>
                <w:sz w:val="24"/>
                <w:szCs w:val="24"/>
              </w:rPr>
              <w:fldChar w:fldCharType="end"/>
            </w:r>
            <w:bookmarkEnd w:id="3"/>
          </w:p>
          <w:p w14:paraId="46214C2B" w14:textId="036B5417" w:rsidR="00A43B9C" w:rsidRPr="002C23A5" w:rsidRDefault="005D5A4A" w:rsidP="00A43B9C">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2C23A5">
              <w:rPr>
                <w:rFonts w:ascii="Times New Roman" w:hAnsi="Times New Roman" w:cs="Times New Roman"/>
                <w:b/>
                <w:sz w:val="24"/>
                <w:szCs w:val="24"/>
                <w:lang w:val="fr-FR"/>
              </w:rPr>
              <w:instrText xml:space="preserve"> FORMDROPDOWN </w:instrText>
            </w:r>
            <w:r w:rsidR="00DD6AE6">
              <w:rPr>
                <w:rFonts w:ascii="Times New Roman" w:hAnsi="Times New Roman" w:cs="Times New Roman"/>
                <w:b/>
                <w:sz w:val="24"/>
                <w:szCs w:val="24"/>
              </w:rPr>
            </w:r>
            <w:r w:rsidR="00DD6AE6">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2C23A5">
              <w:rPr>
                <w:rFonts w:ascii="Times New Roman" w:hAnsi="Times New Roman" w:cs="Times New Roman"/>
                <w:b/>
                <w:sz w:val="24"/>
                <w:szCs w:val="24"/>
                <w:lang w:val="fr-FR"/>
              </w:rPr>
              <w:t xml:space="preserve">     </w:t>
            </w:r>
            <w:r w:rsidR="00B73271">
              <w:rPr>
                <w:rFonts w:ascii="Times New Roman" w:hAnsi="Times New Roman" w:cs="Times New Roman"/>
                <w:b/>
                <w:sz w:val="24"/>
                <w:szCs w:val="24"/>
              </w:rPr>
              <w:fldChar w:fldCharType="begin">
                <w:ffData>
                  <w:name w:val="Text43"/>
                  <w:enabled/>
                  <w:calcOnExit w:val="0"/>
                  <w:textInput>
                    <w:default w:val="FAO"/>
                  </w:textInput>
                </w:ffData>
              </w:fldChar>
            </w:r>
            <w:bookmarkStart w:id="4" w:name="Text43"/>
            <w:r w:rsidR="00B73271">
              <w:rPr>
                <w:rFonts w:ascii="Times New Roman" w:hAnsi="Times New Roman" w:cs="Times New Roman"/>
                <w:b/>
                <w:sz w:val="24"/>
                <w:szCs w:val="24"/>
              </w:rPr>
              <w:instrText xml:space="preserve"> FORMTEXT </w:instrText>
            </w:r>
            <w:r w:rsidR="00B73271">
              <w:rPr>
                <w:rFonts w:ascii="Times New Roman" w:hAnsi="Times New Roman" w:cs="Times New Roman"/>
                <w:b/>
                <w:sz w:val="24"/>
                <w:szCs w:val="24"/>
              </w:rPr>
            </w:r>
            <w:r w:rsidR="00B73271">
              <w:rPr>
                <w:rFonts w:ascii="Times New Roman" w:hAnsi="Times New Roman" w:cs="Times New Roman"/>
                <w:b/>
                <w:sz w:val="24"/>
                <w:szCs w:val="24"/>
              </w:rPr>
              <w:fldChar w:fldCharType="separate"/>
            </w:r>
            <w:r w:rsidR="00B73271">
              <w:rPr>
                <w:rFonts w:ascii="Times New Roman" w:hAnsi="Times New Roman" w:cs="Times New Roman"/>
                <w:b/>
                <w:noProof/>
                <w:sz w:val="24"/>
                <w:szCs w:val="24"/>
              </w:rPr>
              <w:t>FAO</w:t>
            </w:r>
            <w:r w:rsidR="00B73271">
              <w:rPr>
                <w:rFonts w:ascii="Times New Roman" w:hAnsi="Times New Roman" w:cs="Times New Roman"/>
                <w:b/>
                <w:sz w:val="24"/>
                <w:szCs w:val="24"/>
              </w:rPr>
              <w:fldChar w:fldCharType="end"/>
            </w:r>
            <w:bookmarkEnd w:id="4"/>
          </w:p>
          <w:p w14:paraId="0673E8AA" w14:textId="77777777" w:rsidR="00A43B9C" w:rsidRPr="002C23A5" w:rsidRDefault="005D5A4A" w:rsidP="00A43B9C">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5" w:name="recipienttype"/>
            <w:r w:rsidRPr="002C23A5">
              <w:rPr>
                <w:rFonts w:ascii="Times New Roman" w:hAnsi="Times New Roman" w:cs="Times New Roman"/>
                <w:b/>
                <w:sz w:val="24"/>
                <w:szCs w:val="24"/>
                <w:lang w:val="fr-FR"/>
              </w:rPr>
              <w:instrText xml:space="preserve"> FORMDROPDOWN </w:instrText>
            </w:r>
            <w:r w:rsidR="00DD6AE6">
              <w:rPr>
                <w:rFonts w:ascii="Times New Roman" w:hAnsi="Times New Roman" w:cs="Times New Roman"/>
                <w:b/>
                <w:sz w:val="24"/>
                <w:szCs w:val="24"/>
              </w:rPr>
            </w:r>
            <w:r w:rsidR="00DD6AE6">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5"/>
            <w:r w:rsidR="00A43B9C" w:rsidRPr="002C23A5">
              <w:rPr>
                <w:rFonts w:ascii="Times New Roman" w:hAnsi="Times New Roman" w:cs="Times New Roman"/>
                <w:b/>
                <w:sz w:val="24"/>
                <w:szCs w:val="24"/>
                <w:lang w:val="fr-FR"/>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6" w:name="Text44"/>
            <w:r w:rsidR="00A43B9C" w:rsidRPr="002C23A5">
              <w:rPr>
                <w:rFonts w:ascii="Times New Roman" w:hAnsi="Times New Roman" w:cs="Times New Roman"/>
                <w:b/>
                <w:sz w:val="24"/>
                <w:szCs w:val="24"/>
                <w:lang w:val="fr-FR"/>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tc>
      </w:tr>
      <w:tr w:rsidR="00793DE6" w:rsidRPr="002C23A5" w14:paraId="72CE853D" w14:textId="77777777" w:rsidTr="6595E2F0">
        <w:trPr>
          <w:trHeight w:val="368"/>
        </w:trPr>
        <w:tc>
          <w:tcPr>
            <w:tcW w:w="10080" w:type="dxa"/>
            <w:gridSpan w:val="2"/>
          </w:tcPr>
          <w:p w14:paraId="5C2804C5" w14:textId="77777777" w:rsidR="00793DE6" w:rsidRPr="000F43A8"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5D5A4A">
              <w:rPr>
                <w:bCs/>
                <w:iCs/>
                <w:snapToGrid w:val="0"/>
              </w:rPr>
              <w:fldChar w:fldCharType="begin">
                <w:ffData>
                  <w:name w:val=""/>
                  <w:enabled/>
                  <w:calcOnExit w:val="0"/>
                  <w:textInput>
                    <w:format w:val="FIRST CAPITAL"/>
                  </w:textInput>
                </w:ffData>
              </w:fldChar>
            </w:r>
            <w:r w:rsidR="005D5A4A" w:rsidRPr="005D5A4A">
              <w:rPr>
                <w:bCs/>
                <w:iCs/>
                <w:snapToGrid w:val="0"/>
                <w:lang w:val="fr-FR"/>
              </w:rPr>
              <w:instrText xml:space="preserve"> FORMTEXT </w:instrText>
            </w:r>
            <w:r w:rsidR="005D5A4A">
              <w:rPr>
                <w:bCs/>
                <w:iCs/>
                <w:snapToGrid w:val="0"/>
              </w:rPr>
            </w:r>
            <w:r w:rsidR="005D5A4A">
              <w:rPr>
                <w:bCs/>
                <w:iCs/>
                <w:snapToGrid w:val="0"/>
              </w:rPr>
              <w:fldChar w:fldCharType="separate"/>
            </w:r>
            <w:r w:rsidR="005D5A4A">
              <w:rPr>
                <w:bCs/>
                <w:iCs/>
                <w:noProof/>
                <w:snapToGrid w:val="0"/>
              </w:rPr>
              <w:t> </w:t>
            </w:r>
            <w:r w:rsidR="005D5A4A">
              <w:rPr>
                <w:bCs/>
                <w:iCs/>
                <w:noProof/>
                <w:snapToGrid w:val="0"/>
              </w:rPr>
              <w:t> </w:t>
            </w:r>
            <w:r w:rsidR="005D5A4A">
              <w:rPr>
                <w:bCs/>
                <w:iCs/>
                <w:noProof/>
                <w:snapToGrid w:val="0"/>
              </w:rPr>
              <w:t> </w:t>
            </w:r>
            <w:r w:rsidR="005D5A4A">
              <w:rPr>
                <w:bCs/>
                <w:iCs/>
                <w:noProof/>
                <w:snapToGrid w:val="0"/>
              </w:rPr>
              <w:t> </w:t>
            </w:r>
            <w:r w:rsidR="005D5A4A">
              <w:rPr>
                <w:bCs/>
                <w:iCs/>
                <w:noProof/>
                <w:snapToGrid w:val="0"/>
              </w:rPr>
              <w:t> </w:t>
            </w:r>
            <w:r w:rsidR="005D5A4A">
              <w:rPr>
                <w:bCs/>
                <w:iCs/>
                <w:snapToGrid w:val="0"/>
              </w:rPr>
              <w:fldChar w:fldCharType="end"/>
            </w:r>
          </w:p>
          <w:p w14:paraId="064BF427" w14:textId="4785B140"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C139B7">
              <w:rPr>
                <w:bCs/>
                <w:iCs/>
                <w:snapToGrid w:val="0"/>
              </w:rPr>
              <w:fldChar w:fldCharType="begin">
                <w:ffData>
                  <w:name w:val=""/>
                  <w:enabled/>
                  <w:calcOnExit w:val="0"/>
                  <w:textInput>
                    <w:default w:val="17 mai 2023"/>
                    <w:format w:val="FIRST CAPITAL"/>
                  </w:textInput>
                </w:ffData>
              </w:fldChar>
            </w:r>
            <w:r w:rsidR="00C139B7" w:rsidRPr="00FE4987">
              <w:rPr>
                <w:bCs/>
                <w:iCs/>
                <w:snapToGrid w:val="0"/>
                <w:lang w:val="fr-FR"/>
              </w:rPr>
              <w:instrText xml:space="preserve"> FORMTEXT </w:instrText>
            </w:r>
            <w:r w:rsidR="00C139B7">
              <w:rPr>
                <w:bCs/>
                <w:iCs/>
                <w:snapToGrid w:val="0"/>
              </w:rPr>
            </w:r>
            <w:r w:rsidR="00C139B7">
              <w:rPr>
                <w:bCs/>
                <w:iCs/>
                <w:snapToGrid w:val="0"/>
              </w:rPr>
              <w:fldChar w:fldCharType="separate"/>
            </w:r>
            <w:r w:rsidR="00C139B7" w:rsidRPr="00FE4987">
              <w:rPr>
                <w:bCs/>
                <w:iCs/>
                <w:noProof/>
                <w:snapToGrid w:val="0"/>
                <w:lang w:val="fr-FR"/>
              </w:rPr>
              <w:t>17 mai 2023</w:t>
            </w:r>
            <w:r w:rsidR="00C139B7">
              <w:rPr>
                <w:bCs/>
                <w:iCs/>
                <w:snapToGrid w:val="0"/>
              </w:rPr>
              <w:fldChar w:fldCharType="end"/>
            </w:r>
            <w:r w:rsidR="0025220B" w:rsidRPr="000F43A8">
              <w:rPr>
                <w:bCs/>
                <w:iCs/>
                <w:snapToGrid w:val="0"/>
                <w:lang w:val="fr-FR"/>
              </w:rPr>
              <w:t xml:space="preserve">     </w:t>
            </w:r>
          </w:p>
          <w:p w14:paraId="2AE235F0" w14:textId="0BDE798C"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2C23A5">
              <w:rPr>
                <w:bCs/>
                <w:iCs/>
                <w:snapToGrid w:val="0"/>
              </w:rPr>
              <w:t>NON</w:t>
            </w:r>
          </w:p>
          <w:p w14:paraId="433C13C0" w14:textId="77777777" w:rsidR="000F43A8" w:rsidRPr="000F43A8" w:rsidRDefault="000F43A8" w:rsidP="000F43A8">
            <w:pPr>
              <w:rPr>
                <w:b/>
                <w:bCs/>
                <w:iCs/>
                <w:lang w:val="fr-FR"/>
              </w:rPr>
            </w:pPr>
          </w:p>
        </w:tc>
      </w:tr>
      <w:tr w:rsidR="00793DE6" w:rsidRPr="00627A1C" w14:paraId="3A707F8C" w14:textId="77777777" w:rsidTr="6595E2F0">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D6AE6">
              <w:rPr>
                <w:lang w:val="fr-FR"/>
              </w:rPr>
            </w:r>
            <w:r w:rsidR="00DD6AE6">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D6AE6">
              <w:rPr>
                <w:lang w:val="fr-FR"/>
              </w:rPr>
            </w:r>
            <w:r w:rsidR="00DD6AE6">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D6AE6">
              <w:rPr>
                <w:lang w:val="fr-FR"/>
              </w:rPr>
            </w:r>
            <w:r w:rsidR="00DD6AE6">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D6AE6">
              <w:rPr>
                <w:lang w:val="fr-FR"/>
              </w:rPr>
            </w:r>
            <w:r w:rsidR="00DD6AE6">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C406D0" w14:paraId="65120CDF" w14:textId="77777777" w:rsidTr="6595E2F0">
        <w:trPr>
          <w:trHeight w:val="1124"/>
        </w:trPr>
        <w:tc>
          <w:tcPr>
            <w:tcW w:w="10080" w:type="dxa"/>
            <w:gridSpan w:val="2"/>
          </w:tcPr>
          <w:p w14:paraId="08D9EBF0" w14:textId="517C065E" w:rsidR="00793DE6"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7B753D4D" w14:textId="77777777" w:rsidR="00117EE7" w:rsidRPr="00117EE7" w:rsidRDefault="00117EE7" w:rsidP="001B7DD1">
            <w:pPr>
              <w:pStyle w:val="ListParagraph"/>
              <w:numPr>
                <w:ilvl w:val="0"/>
                <w:numId w:val="2"/>
              </w:numPr>
              <w:rPr>
                <w:iCs/>
                <w:lang w:val="fr-FR"/>
              </w:rPr>
            </w:pPr>
            <w:r w:rsidRPr="00117EE7">
              <w:rPr>
                <w:iCs/>
                <w:lang w:val="fr-FR"/>
              </w:rPr>
              <w:t xml:space="preserve">Veuillez indiquer les montants totaux en dollars US alloués à chaque organisation récipiendaire </w:t>
            </w:r>
          </w:p>
          <w:p w14:paraId="1E0D2B41" w14:textId="13DB01C6" w:rsidR="00117EE7" w:rsidRPr="00117EE7" w:rsidRDefault="00117EE7" w:rsidP="001B7DD1">
            <w:pPr>
              <w:pStyle w:val="ListParagraph"/>
              <w:numPr>
                <w:ilvl w:val="0"/>
                <w:numId w:val="2"/>
              </w:numPr>
              <w:rPr>
                <w:iCs/>
                <w:lang w:val="fr-FR"/>
              </w:rPr>
            </w:pPr>
            <w:r w:rsidRPr="00117EE7">
              <w:rPr>
                <w:iCs/>
                <w:lang w:val="fr-FR"/>
              </w:rPr>
              <w:t>Veuillez indiquer le montant du budget initial, le montant transféré à ce jour et l'estimation des dépenses par récipiendaire.</w:t>
            </w:r>
          </w:p>
          <w:p w14:paraId="53DFD428" w14:textId="3CDA5E11" w:rsidR="00117EE7" w:rsidRPr="00117EE7" w:rsidRDefault="00117EE7" w:rsidP="001B7DD1">
            <w:pPr>
              <w:pStyle w:val="ListParagraph"/>
              <w:numPr>
                <w:ilvl w:val="0"/>
                <w:numId w:val="2"/>
              </w:numPr>
              <w:rPr>
                <w:iCs/>
                <w:lang w:val="fr-FR"/>
              </w:rPr>
            </w:pPr>
            <w:r w:rsidRPr="00117EE7">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Default="001A2539" w:rsidP="00F23D0F">
            <w:pPr>
              <w:rPr>
                <w:b/>
                <w:bCs/>
                <w:iCs/>
                <w:lang w:val="fr-FR"/>
              </w:rPr>
            </w:pPr>
          </w:p>
          <w:tbl>
            <w:tblPr>
              <w:tblStyle w:val="TableGrid"/>
              <w:tblW w:w="0" w:type="auto"/>
              <w:tblLook w:val="04A0" w:firstRow="1" w:lastRow="0" w:firstColumn="1" w:lastColumn="0" w:noHBand="0" w:noVBand="1"/>
            </w:tblPr>
            <w:tblGrid>
              <w:gridCol w:w="3799"/>
              <w:gridCol w:w="2018"/>
              <w:gridCol w:w="2018"/>
              <w:gridCol w:w="2019"/>
            </w:tblGrid>
            <w:tr w:rsidR="001A2539" w:rsidRPr="00C406D0" w14:paraId="3D65A18C" w14:textId="77777777" w:rsidTr="002C23A5">
              <w:tc>
                <w:tcPr>
                  <w:tcW w:w="3799" w:type="dxa"/>
                </w:tcPr>
                <w:p w14:paraId="10E5F295" w14:textId="05B588BD" w:rsidR="001A2539" w:rsidRPr="000960DC" w:rsidRDefault="001A2539" w:rsidP="001A2539">
                  <w:pPr>
                    <w:rPr>
                      <w:b/>
                      <w:bCs/>
                      <w:iCs/>
                      <w:lang w:val="fr-FR"/>
                    </w:rPr>
                  </w:pPr>
                  <w:r w:rsidRPr="000960DC">
                    <w:rPr>
                      <w:b/>
                      <w:bCs/>
                      <w:iCs/>
                      <w:lang w:val="fr-FR"/>
                    </w:rPr>
                    <w:t>Récipiendaire</w:t>
                  </w:r>
                </w:p>
              </w:tc>
              <w:tc>
                <w:tcPr>
                  <w:tcW w:w="2018" w:type="dxa"/>
                </w:tcPr>
                <w:p w14:paraId="6097FF9D" w14:textId="2C2CA68F" w:rsidR="001A2539" w:rsidRPr="000960DC" w:rsidRDefault="001A2539" w:rsidP="001A2539">
                  <w:pPr>
                    <w:jc w:val="center"/>
                    <w:rPr>
                      <w:b/>
                      <w:bCs/>
                      <w:iCs/>
                      <w:lang w:val="fr-FR"/>
                    </w:rPr>
                  </w:pPr>
                  <w:r w:rsidRPr="000960DC">
                    <w:rPr>
                      <w:b/>
                      <w:bCs/>
                      <w:iCs/>
                      <w:lang w:val="fr-FR"/>
                    </w:rPr>
                    <w:t>Budget Alloué ($)</w:t>
                  </w:r>
                </w:p>
              </w:tc>
              <w:tc>
                <w:tcPr>
                  <w:tcW w:w="2018" w:type="dxa"/>
                </w:tcPr>
                <w:p w14:paraId="423620CC" w14:textId="6540F110" w:rsidR="001A2539" w:rsidRPr="000960DC" w:rsidRDefault="001A2539" w:rsidP="001A2539">
                  <w:pPr>
                    <w:jc w:val="center"/>
                    <w:rPr>
                      <w:b/>
                      <w:bCs/>
                      <w:iCs/>
                      <w:lang w:val="fr-FR"/>
                    </w:rPr>
                  </w:pPr>
                  <w:r w:rsidRPr="000960DC">
                    <w:rPr>
                      <w:b/>
                      <w:bCs/>
                      <w:iCs/>
                      <w:lang w:val="fr-FR"/>
                    </w:rPr>
                    <w:t>Transferts à ce jour ($)</w:t>
                  </w:r>
                </w:p>
              </w:tc>
              <w:tc>
                <w:tcPr>
                  <w:tcW w:w="2019" w:type="dxa"/>
                </w:tcPr>
                <w:p w14:paraId="31950821" w14:textId="29F72919" w:rsidR="001A2539" w:rsidRPr="000960DC" w:rsidRDefault="001A2539" w:rsidP="001A2539">
                  <w:pPr>
                    <w:jc w:val="center"/>
                    <w:rPr>
                      <w:b/>
                      <w:bCs/>
                      <w:iCs/>
                      <w:lang w:val="fr-FR"/>
                    </w:rPr>
                  </w:pPr>
                  <w:r w:rsidRPr="000960DC">
                    <w:rPr>
                      <w:b/>
                      <w:bCs/>
                      <w:iCs/>
                      <w:lang w:val="fr-FR"/>
                    </w:rPr>
                    <w:t>Dépenses à ce jour ($)</w:t>
                  </w:r>
                </w:p>
              </w:tc>
            </w:tr>
            <w:tr w:rsidR="001A2539" w:rsidRPr="00C406D0" w14:paraId="5F79C4FD" w14:textId="77777777" w:rsidTr="002C23A5">
              <w:tc>
                <w:tcPr>
                  <w:tcW w:w="3799" w:type="dxa"/>
                </w:tcPr>
                <w:p w14:paraId="7EF33D3D" w14:textId="267166F6" w:rsidR="001A2539" w:rsidRPr="000960DC" w:rsidRDefault="002C23A5" w:rsidP="001A2539">
                  <w:pPr>
                    <w:rPr>
                      <w:b/>
                      <w:bCs/>
                      <w:iCs/>
                      <w:lang w:val="fr-FR"/>
                    </w:rPr>
                  </w:pPr>
                  <w:r>
                    <w:rPr>
                      <w:b/>
                      <w:bCs/>
                      <w:iCs/>
                      <w:lang w:val="fr-FR"/>
                    </w:rPr>
                    <w:t xml:space="preserve">UNFPA </w:t>
                  </w:r>
                </w:p>
              </w:tc>
              <w:tc>
                <w:tcPr>
                  <w:tcW w:w="2018" w:type="dxa"/>
                </w:tcPr>
                <w:p w14:paraId="54815501" w14:textId="20EF00E9" w:rsidR="001A2539" w:rsidRPr="000960DC" w:rsidRDefault="002C23A5" w:rsidP="001A2539">
                  <w:pPr>
                    <w:jc w:val="center"/>
                    <w:rPr>
                      <w:b/>
                      <w:bCs/>
                      <w:iCs/>
                      <w:lang w:val="fr-FR"/>
                    </w:rPr>
                  </w:pPr>
                  <w:r>
                    <w:rPr>
                      <w:b/>
                      <w:bCs/>
                      <w:iCs/>
                      <w:lang w:val="fr-FR"/>
                    </w:rPr>
                    <w:t>640</w:t>
                  </w:r>
                  <w:r w:rsidR="00782C37">
                    <w:rPr>
                      <w:b/>
                      <w:bCs/>
                      <w:iCs/>
                      <w:lang w:val="fr-FR"/>
                    </w:rPr>
                    <w:t>.</w:t>
                  </w:r>
                  <w:r>
                    <w:rPr>
                      <w:b/>
                      <w:bCs/>
                      <w:iCs/>
                      <w:lang w:val="fr-FR"/>
                    </w:rPr>
                    <w:t>000</w:t>
                  </w:r>
                </w:p>
              </w:tc>
              <w:tc>
                <w:tcPr>
                  <w:tcW w:w="2018" w:type="dxa"/>
                </w:tcPr>
                <w:p w14:paraId="00A6ED58" w14:textId="5C7AB756" w:rsidR="001A2539" w:rsidRPr="00D03FAE" w:rsidRDefault="008E0878" w:rsidP="001A2539">
                  <w:pPr>
                    <w:jc w:val="center"/>
                    <w:rPr>
                      <w:b/>
                      <w:bCs/>
                      <w:iCs/>
                      <w:color w:val="000000" w:themeColor="text1"/>
                      <w:lang w:val="fr-FR"/>
                    </w:rPr>
                  </w:pPr>
                  <w:r>
                    <w:rPr>
                      <w:b/>
                      <w:bCs/>
                      <w:iCs/>
                      <w:color w:val="000000" w:themeColor="text1"/>
                      <w:lang w:val="fr-FR"/>
                    </w:rPr>
                    <w:t>448,000</w:t>
                  </w:r>
                </w:p>
              </w:tc>
              <w:tc>
                <w:tcPr>
                  <w:tcW w:w="2019" w:type="dxa"/>
                </w:tcPr>
                <w:p w14:paraId="1EEC049D" w14:textId="3BE14BAA" w:rsidR="001A2539" w:rsidRPr="00D03FAE" w:rsidRDefault="00E03A64" w:rsidP="001A2539">
                  <w:pPr>
                    <w:jc w:val="center"/>
                    <w:rPr>
                      <w:b/>
                      <w:bCs/>
                      <w:iCs/>
                      <w:color w:val="000000" w:themeColor="text1"/>
                      <w:lang w:val="fr-FR"/>
                    </w:rPr>
                  </w:pPr>
                  <w:r w:rsidRPr="00D03FAE">
                    <w:rPr>
                      <w:b/>
                      <w:bCs/>
                      <w:iCs/>
                      <w:color w:val="000000" w:themeColor="text1"/>
                      <w:lang w:val="fr-FR"/>
                    </w:rPr>
                    <w:t>101</w:t>
                  </w:r>
                  <w:r w:rsidR="00D03FAE" w:rsidRPr="00D03FAE">
                    <w:rPr>
                      <w:b/>
                      <w:bCs/>
                      <w:iCs/>
                      <w:color w:val="000000" w:themeColor="text1"/>
                      <w:lang w:val="fr-FR"/>
                    </w:rPr>
                    <w:t>,</w:t>
                  </w:r>
                  <w:r w:rsidRPr="00D03FAE">
                    <w:rPr>
                      <w:b/>
                      <w:bCs/>
                      <w:iCs/>
                      <w:color w:val="000000" w:themeColor="text1"/>
                      <w:lang w:val="fr-FR"/>
                    </w:rPr>
                    <w:t>887</w:t>
                  </w:r>
                  <w:r w:rsidR="00BA5537" w:rsidRPr="00D03FAE">
                    <w:rPr>
                      <w:b/>
                      <w:bCs/>
                      <w:iCs/>
                      <w:color w:val="000000" w:themeColor="text1"/>
                      <w:lang w:val="fr-FR"/>
                    </w:rPr>
                    <w:t>.</w:t>
                  </w:r>
                  <w:r w:rsidRPr="00D03FAE">
                    <w:rPr>
                      <w:b/>
                      <w:bCs/>
                      <w:iCs/>
                      <w:color w:val="000000" w:themeColor="text1"/>
                      <w:lang w:val="fr-FR"/>
                    </w:rPr>
                    <w:t>55</w:t>
                  </w:r>
                </w:p>
              </w:tc>
            </w:tr>
            <w:tr w:rsidR="001A2539" w:rsidRPr="00C406D0" w14:paraId="0CD61B42" w14:textId="77777777" w:rsidTr="002C23A5">
              <w:tc>
                <w:tcPr>
                  <w:tcW w:w="3799" w:type="dxa"/>
                </w:tcPr>
                <w:p w14:paraId="5D870DF7" w14:textId="218495EC" w:rsidR="001A2539" w:rsidRPr="000960DC" w:rsidRDefault="002C23A5" w:rsidP="001A2539">
                  <w:pPr>
                    <w:rPr>
                      <w:b/>
                      <w:bCs/>
                      <w:iCs/>
                      <w:lang w:val="fr-FR"/>
                    </w:rPr>
                  </w:pPr>
                  <w:r>
                    <w:rPr>
                      <w:b/>
                      <w:bCs/>
                      <w:iCs/>
                      <w:lang w:val="fr-FR"/>
                    </w:rPr>
                    <w:t>HCDH</w:t>
                  </w:r>
                </w:p>
              </w:tc>
              <w:tc>
                <w:tcPr>
                  <w:tcW w:w="2018" w:type="dxa"/>
                </w:tcPr>
                <w:p w14:paraId="212F9C0B" w14:textId="0B8903F1" w:rsidR="001A2539" w:rsidRPr="000960DC" w:rsidRDefault="002C23A5" w:rsidP="001A2539">
                  <w:pPr>
                    <w:jc w:val="center"/>
                    <w:rPr>
                      <w:b/>
                      <w:bCs/>
                      <w:iCs/>
                      <w:lang w:val="fr-FR"/>
                    </w:rPr>
                  </w:pPr>
                  <w:r>
                    <w:rPr>
                      <w:b/>
                      <w:bCs/>
                      <w:iCs/>
                      <w:lang w:val="fr-FR"/>
                    </w:rPr>
                    <w:t>500</w:t>
                  </w:r>
                  <w:r w:rsidR="00782C37">
                    <w:rPr>
                      <w:b/>
                      <w:bCs/>
                      <w:iCs/>
                      <w:lang w:val="fr-FR"/>
                    </w:rPr>
                    <w:t>.</w:t>
                  </w:r>
                  <w:r>
                    <w:rPr>
                      <w:b/>
                      <w:bCs/>
                      <w:iCs/>
                      <w:lang w:val="fr-FR"/>
                    </w:rPr>
                    <w:t>000</w:t>
                  </w:r>
                </w:p>
              </w:tc>
              <w:tc>
                <w:tcPr>
                  <w:tcW w:w="2018" w:type="dxa"/>
                </w:tcPr>
                <w:p w14:paraId="3A820745" w14:textId="396C2A62" w:rsidR="001A2539" w:rsidRPr="00D03FAE" w:rsidRDefault="00523937" w:rsidP="001A2539">
                  <w:pPr>
                    <w:jc w:val="center"/>
                    <w:rPr>
                      <w:b/>
                      <w:bCs/>
                      <w:iCs/>
                      <w:color w:val="000000" w:themeColor="text1"/>
                      <w:lang w:val="fr-FR"/>
                    </w:rPr>
                  </w:pPr>
                  <w:r w:rsidRPr="00D03FAE">
                    <w:rPr>
                      <w:b/>
                      <w:bCs/>
                      <w:iCs/>
                      <w:color w:val="000000" w:themeColor="text1"/>
                      <w:lang w:val="fr-FR"/>
                    </w:rPr>
                    <w:t>350</w:t>
                  </w:r>
                  <w:r w:rsidR="00732F79" w:rsidRPr="00D03FAE">
                    <w:rPr>
                      <w:b/>
                      <w:bCs/>
                      <w:iCs/>
                      <w:color w:val="000000" w:themeColor="text1"/>
                      <w:lang w:val="fr-FR"/>
                    </w:rPr>
                    <w:t>,</w:t>
                  </w:r>
                  <w:r w:rsidRPr="00D03FAE">
                    <w:rPr>
                      <w:b/>
                      <w:bCs/>
                      <w:iCs/>
                      <w:color w:val="000000" w:themeColor="text1"/>
                      <w:lang w:val="fr-FR"/>
                    </w:rPr>
                    <w:t>000</w:t>
                  </w:r>
                </w:p>
              </w:tc>
              <w:tc>
                <w:tcPr>
                  <w:tcW w:w="2019" w:type="dxa"/>
                </w:tcPr>
                <w:p w14:paraId="295DC187" w14:textId="2867E625" w:rsidR="001A2539" w:rsidRPr="00D03FAE" w:rsidRDefault="00523937" w:rsidP="008F59E5">
                  <w:pPr>
                    <w:rPr>
                      <w:b/>
                      <w:bCs/>
                      <w:iCs/>
                      <w:color w:val="000000" w:themeColor="text1"/>
                      <w:lang w:val="fr-FR"/>
                    </w:rPr>
                  </w:pPr>
                  <w:r w:rsidRPr="00D03FAE">
                    <w:rPr>
                      <w:b/>
                      <w:bCs/>
                      <w:iCs/>
                      <w:color w:val="000000" w:themeColor="text1"/>
                      <w:lang w:val="fr-FR"/>
                    </w:rPr>
                    <w:t xml:space="preserve">          5</w:t>
                  </w:r>
                  <w:r w:rsidR="00732F79" w:rsidRPr="00D03FAE">
                    <w:rPr>
                      <w:b/>
                      <w:bCs/>
                      <w:iCs/>
                      <w:color w:val="000000" w:themeColor="text1"/>
                      <w:lang w:val="fr-FR"/>
                    </w:rPr>
                    <w:t>,</w:t>
                  </w:r>
                  <w:r w:rsidRPr="00D03FAE">
                    <w:rPr>
                      <w:b/>
                      <w:bCs/>
                      <w:iCs/>
                      <w:color w:val="000000" w:themeColor="text1"/>
                      <w:lang w:val="fr-FR"/>
                    </w:rPr>
                    <w:t>965</w:t>
                  </w:r>
                  <w:r w:rsidR="00BA5537" w:rsidRPr="00D03FAE">
                    <w:rPr>
                      <w:b/>
                      <w:bCs/>
                      <w:iCs/>
                      <w:color w:val="000000" w:themeColor="text1"/>
                      <w:lang w:val="fr-FR"/>
                    </w:rPr>
                    <w:t>.</w:t>
                  </w:r>
                  <w:r w:rsidRPr="00D03FAE">
                    <w:rPr>
                      <w:b/>
                      <w:bCs/>
                      <w:iCs/>
                      <w:color w:val="000000" w:themeColor="text1"/>
                      <w:lang w:val="fr-FR"/>
                    </w:rPr>
                    <w:t>69</w:t>
                  </w:r>
                </w:p>
              </w:tc>
            </w:tr>
            <w:tr w:rsidR="001A2539" w:rsidRPr="00C406D0" w14:paraId="6D432D7C" w14:textId="77777777" w:rsidTr="002C23A5">
              <w:tc>
                <w:tcPr>
                  <w:tcW w:w="3799" w:type="dxa"/>
                </w:tcPr>
                <w:p w14:paraId="0CE063D5" w14:textId="0041A823" w:rsidR="001A2539" w:rsidRPr="000960DC" w:rsidRDefault="002C23A5" w:rsidP="001A2539">
                  <w:pPr>
                    <w:rPr>
                      <w:b/>
                      <w:bCs/>
                      <w:iCs/>
                      <w:lang w:val="fr-FR"/>
                    </w:rPr>
                  </w:pPr>
                  <w:r>
                    <w:rPr>
                      <w:b/>
                      <w:bCs/>
                      <w:iCs/>
                      <w:lang w:val="fr-FR"/>
                    </w:rPr>
                    <w:t>FAO</w:t>
                  </w:r>
                </w:p>
              </w:tc>
              <w:tc>
                <w:tcPr>
                  <w:tcW w:w="2018" w:type="dxa"/>
                </w:tcPr>
                <w:p w14:paraId="1762A657" w14:textId="238ACF9B" w:rsidR="001A2539" w:rsidRPr="000960DC" w:rsidRDefault="002C23A5" w:rsidP="001A2539">
                  <w:pPr>
                    <w:jc w:val="center"/>
                    <w:rPr>
                      <w:b/>
                      <w:bCs/>
                      <w:iCs/>
                      <w:lang w:val="fr-FR"/>
                    </w:rPr>
                  </w:pPr>
                  <w:r>
                    <w:rPr>
                      <w:b/>
                      <w:bCs/>
                      <w:iCs/>
                      <w:lang w:val="fr-FR"/>
                    </w:rPr>
                    <w:t>360</w:t>
                  </w:r>
                  <w:r w:rsidR="00782C37">
                    <w:rPr>
                      <w:b/>
                      <w:bCs/>
                      <w:iCs/>
                      <w:lang w:val="fr-FR"/>
                    </w:rPr>
                    <w:t>.</w:t>
                  </w:r>
                  <w:r>
                    <w:rPr>
                      <w:b/>
                      <w:bCs/>
                      <w:iCs/>
                      <w:lang w:val="fr-FR"/>
                    </w:rPr>
                    <w:t>000</w:t>
                  </w:r>
                </w:p>
              </w:tc>
              <w:tc>
                <w:tcPr>
                  <w:tcW w:w="2018" w:type="dxa"/>
                </w:tcPr>
                <w:p w14:paraId="3E9427C7" w14:textId="4E4183CE" w:rsidR="001A2539" w:rsidRPr="000960DC" w:rsidRDefault="0021506D" w:rsidP="001A2539">
                  <w:pPr>
                    <w:jc w:val="center"/>
                    <w:rPr>
                      <w:b/>
                      <w:bCs/>
                      <w:iCs/>
                      <w:lang w:val="fr-FR"/>
                    </w:rPr>
                  </w:pPr>
                  <w:r w:rsidRPr="0021506D">
                    <w:rPr>
                      <w:b/>
                      <w:bCs/>
                      <w:iCs/>
                      <w:lang w:val="fr-FR"/>
                    </w:rPr>
                    <w:t>252</w:t>
                  </w:r>
                  <w:r w:rsidR="00732F79">
                    <w:rPr>
                      <w:b/>
                      <w:bCs/>
                      <w:iCs/>
                      <w:lang w:val="fr-FR"/>
                    </w:rPr>
                    <w:t>,</w:t>
                  </w:r>
                  <w:r w:rsidRPr="0021506D">
                    <w:rPr>
                      <w:b/>
                      <w:bCs/>
                      <w:iCs/>
                      <w:lang w:val="fr-FR"/>
                    </w:rPr>
                    <w:t>000</w:t>
                  </w:r>
                </w:p>
              </w:tc>
              <w:tc>
                <w:tcPr>
                  <w:tcW w:w="2019" w:type="dxa"/>
                </w:tcPr>
                <w:p w14:paraId="54C6E4C5" w14:textId="32AA73E6" w:rsidR="001A2539" w:rsidRPr="000960DC" w:rsidRDefault="00523937" w:rsidP="00523937">
                  <w:pPr>
                    <w:rPr>
                      <w:b/>
                      <w:bCs/>
                      <w:iCs/>
                      <w:lang w:val="fr-FR"/>
                    </w:rPr>
                  </w:pPr>
                  <w:r>
                    <w:rPr>
                      <w:b/>
                      <w:bCs/>
                      <w:iCs/>
                      <w:lang w:val="fr-FR"/>
                    </w:rPr>
                    <w:t xml:space="preserve">        </w:t>
                  </w:r>
                  <w:r w:rsidR="0021506D" w:rsidRPr="0021506D">
                    <w:rPr>
                      <w:b/>
                      <w:bCs/>
                      <w:iCs/>
                      <w:lang w:val="fr-FR"/>
                    </w:rPr>
                    <w:t>13</w:t>
                  </w:r>
                  <w:r w:rsidR="00732F79">
                    <w:rPr>
                      <w:b/>
                      <w:bCs/>
                      <w:iCs/>
                      <w:lang w:val="fr-FR"/>
                    </w:rPr>
                    <w:t>,</w:t>
                  </w:r>
                  <w:r w:rsidR="0021506D" w:rsidRPr="0021506D">
                    <w:rPr>
                      <w:b/>
                      <w:bCs/>
                      <w:iCs/>
                      <w:lang w:val="fr-FR"/>
                    </w:rPr>
                    <w:t>823</w:t>
                  </w:r>
                  <w:r w:rsidR="00BA5537">
                    <w:rPr>
                      <w:b/>
                      <w:bCs/>
                      <w:iCs/>
                      <w:lang w:val="fr-FR"/>
                    </w:rPr>
                    <w:t>.</w:t>
                  </w:r>
                  <w:r>
                    <w:rPr>
                      <w:b/>
                      <w:bCs/>
                      <w:iCs/>
                      <w:lang w:val="fr-FR"/>
                    </w:rPr>
                    <w:t>00</w:t>
                  </w:r>
                </w:p>
              </w:tc>
            </w:tr>
            <w:tr w:rsidR="001A2539" w:rsidRPr="00C406D0" w14:paraId="62C096E1" w14:textId="77777777" w:rsidTr="002C23A5">
              <w:tc>
                <w:tcPr>
                  <w:tcW w:w="3799" w:type="dxa"/>
                </w:tcPr>
                <w:p w14:paraId="4534D8AB" w14:textId="77777777" w:rsidR="001A2539" w:rsidRPr="000960DC" w:rsidRDefault="001A2539" w:rsidP="001A2539">
                  <w:pPr>
                    <w:rPr>
                      <w:b/>
                      <w:bCs/>
                      <w:iCs/>
                      <w:lang w:val="fr-FR"/>
                    </w:rPr>
                  </w:pPr>
                </w:p>
              </w:tc>
              <w:tc>
                <w:tcPr>
                  <w:tcW w:w="2018" w:type="dxa"/>
                </w:tcPr>
                <w:p w14:paraId="1769043F" w14:textId="77777777" w:rsidR="001A2539" w:rsidRPr="000960DC" w:rsidRDefault="001A2539" w:rsidP="001A2539">
                  <w:pPr>
                    <w:jc w:val="center"/>
                    <w:rPr>
                      <w:b/>
                      <w:bCs/>
                      <w:iCs/>
                      <w:lang w:val="fr-FR"/>
                    </w:rPr>
                  </w:pPr>
                </w:p>
              </w:tc>
              <w:tc>
                <w:tcPr>
                  <w:tcW w:w="2018" w:type="dxa"/>
                </w:tcPr>
                <w:p w14:paraId="32D49C7C" w14:textId="77777777" w:rsidR="001A2539" w:rsidRPr="000960DC" w:rsidRDefault="001A2539" w:rsidP="001A2539">
                  <w:pPr>
                    <w:jc w:val="center"/>
                    <w:rPr>
                      <w:b/>
                      <w:bCs/>
                      <w:iCs/>
                      <w:lang w:val="fr-FR"/>
                    </w:rPr>
                  </w:pPr>
                </w:p>
              </w:tc>
              <w:tc>
                <w:tcPr>
                  <w:tcW w:w="2019" w:type="dxa"/>
                </w:tcPr>
                <w:p w14:paraId="21841259" w14:textId="77777777" w:rsidR="001A2539" w:rsidRPr="000960DC" w:rsidRDefault="001A2539" w:rsidP="001A2539">
                  <w:pPr>
                    <w:jc w:val="center"/>
                    <w:rPr>
                      <w:b/>
                      <w:bCs/>
                      <w:iCs/>
                      <w:lang w:val="fr-FR"/>
                    </w:rPr>
                  </w:pPr>
                </w:p>
              </w:tc>
            </w:tr>
            <w:tr w:rsidR="001A2539" w:rsidRPr="00C406D0" w14:paraId="544386CE" w14:textId="77777777" w:rsidTr="002C23A5">
              <w:tc>
                <w:tcPr>
                  <w:tcW w:w="3799" w:type="dxa"/>
                </w:tcPr>
                <w:p w14:paraId="11691892" w14:textId="77777777" w:rsidR="001A2539" w:rsidRPr="000960DC" w:rsidRDefault="001A2539" w:rsidP="001A2539">
                  <w:pPr>
                    <w:rPr>
                      <w:b/>
                      <w:bCs/>
                      <w:iCs/>
                      <w:lang w:val="fr-FR"/>
                    </w:rPr>
                  </w:pPr>
                </w:p>
              </w:tc>
              <w:tc>
                <w:tcPr>
                  <w:tcW w:w="2018" w:type="dxa"/>
                </w:tcPr>
                <w:p w14:paraId="07E062EC" w14:textId="77777777" w:rsidR="001A2539" w:rsidRPr="000960DC" w:rsidRDefault="001A2539" w:rsidP="001A2539">
                  <w:pPr>
                    <w:jc w:val="center"/>
                    <w:rPr>
                      <w:b/>
                      <w:bCs/>
                      <w:iCs/>
                      <w:lang w:val="fr-FR"/>
                    </w:rPr>
                  </w:pPr>
                </w:p>
              </w:tc>
              <w:tc>
                <w:tcPr>
                  <w:tcW w:w="2018" w:type="dxa"/>
                </w:tcPr>
                <w:p w14:paraId="463FAEF5" w14:textId="77777777" w:rsidR="001A2539" w:rsidRPr="000960DC" w:rsidRDefault="001A2539" w:rsidP="001A2539">
                  <w:pPr>
                    <w:jc w:val="center"/>
                    <w:rPr>
                      <w:b/>
                      <w:bCs/>
                      <w:iCs/>
                      <w:lang w:val="fr-FR"/>
                    </w:rPr>
                  </w:pPr>
                </w:p>
              </w:tc>
              <w:tc>
                <w:tcPr>
                  <w:tcW w:w="2019" w:type="dxa"/>
                </w:tcPr>
                <w:p w14:paraId="1427C1D3" w14:textId="77777777" w:rsidR="001A2539" w:rsidRPr="000960DC" w:rsidRDefault="001A2539" w:rsidP="001A2539">
                  <w:pPr>
                    <w:jc w:val="center"/>
                    <w:rPr>
                      <w:b/>
                      <w:bCs/>
                      <w:iCs/>
                      <w:lang w:val="fr-FR"/>
                    </w:rPr>
                  </w:pPr>
                </w:p>
              </w:tc>
            </w:tr>
            <w:tr w:rsidR="001A2539" w:rsidRPr="00C406D0" w14:paraId="2D0EA8FE" w14:textId="77777777" w:rsidTr="002C23A5">
              <w:tc>
                <w:tcPr>
                  <w:tcW w:w="3799" w:type="dxa"/>
                </w:tcPr>
                <w:p w14:paraId="3D976DCB" w14:textId="77777777" w:rsidR="001A2539" w:rsidRPr="000960DC" w:rsidRDefault="001A2539" w:rsidP="001A2539">
                  <w:pPr>
                    <w:rPr>
                      <w:b/>
                      <w:bCs/>
                      <w:iCs/>
                      <w:lang w:val="fr-FR"/>
                    </w:rPr>
                  </w:pPr>
                  <w:r w:rsidRPr="000960DC">
                    <w:rPr>
                      <w:b/>
                      <w:bCs/>
                      <w:iCs/>
                      <w:lang w:val="fr-FR"/>
                    </w:rPr>
                    <w:t>TOTAL</w:t>
                  </w:r>
                </w:p>
              </w:tc>
              <w:tc>
                <w:tcPr>
                  <w:tcW w:w="2018" w:type="dxa"/>
                </w:tcPr>
                <w:p w14:paraId="755BE03B" w14:textId="42A98A11" w:rsidR="001A2539" w:rsidRPr="000960DC" w:rsidRDefault="00C176D6" w:rsidP="001A2539">
                  <w:pPr>
                    <w:jc w:val="center"/>
                    <w:rPr>
                      <w:b/>
                      <w:bCs/>
                      <w:iCs/>
                      <w:lang w:val="fr-FR"/>
                    </w:rPr>
                  </w:pPr>
                  <w:r>
                    <w:rPr>
                      <w:b/>
                      <w:bCs/>
                      <w:iCs/>
                      <w:lang w:val="fr-FR"/>
                    </w:rPr>
                    <w:t>1</w:t>
                  </w:r>
                  <w:r w:rsidR="00D23154">
                    <w:rPr>
                      <w:b/>
                      <w:bCs/>
                      <w:iCs/>
                      <w:lang w:val="fr-FR"/>
                    </w:rPr>
                    <w:t xml:space="preserve"> </w:t>
                  </w:r>
                  <w:r>
                    <w:rPr>
                      <w:b/>
                      <w:bCs/>
                      <w:iCs/>
                      <w:lang w:val="fr-FR"/>
                    </w:rPr>
                    <w:t>500</w:t>
                  </w:r>
                  <w:r w:rsidR="00D23154">
                    <w:rPr>
                      <w:b/>
                      <w:bCs/>
                      <w:iCs/>
                      <w:lang w:val="fr-FR"/>
                    </w:rPr>
                    <w:t xml:space="preserve"> </w:t>
                  </w:r>
                  <w:r>
                    <w:rPr>
                      <w:b/>
                      <w:bCs/>
                      <w:iCs/>
                      <w:lang w:val="fr-FR"/>
                    </w:rPr>
                    <w:t>000</w:t>
                  </w:r>
                </w:p>
              </w:tc>
              <w:tc>
                <w:tcPr>
                  <w:tcW w:w="2018" w:type="dxa"/>
                </w:tcPr>
                <w:p w14:paraId="60B62F51" w14:textId="44973E70" w:rsidR="001A2539" w:rsidRPr="000960DC" w:rsidRDefault="008E0878" w:rsidP="001A2539">
                  <w:pPr>
                    <w:jc w:val="center"/>
                    <w:rPr>
                      <w:b/>
                      <w:bCs/>
                      <w:iCs/>
                      <w:lang w:val="fr-FR"/>
                    </w:rPr>
                  </w:pPr>
                  <w:r>
                    <w:rPr>
                      <w:b/>
                      <w:bCs/>
                      <w:iCs/>
                      <w:lang w:val="fr-FR"/>
                    </w:rPr>
                    <w:t>1,050,000</w:t>
                  </w:r>
                </w:p>
              </w:tc>
              <w:tc>
                <w:tcPr>
                  <w:tcW w:w="2019" w:type="dxa"/>
                </w:tcPr>
                <w:p w14:paraId="4842283E" w14:textId="23DA0C1A" w:rsidR="001A2539" w:rsidRPr="000960DC" w:rsidRDefault="008E0878" w:rsidP="001A2539">
                  <w:pPr>
                    <w:jc w:val="center"/>
                    <w:rPr>
                      <w:b/>
                      <w:bCs/>
                      <w:iCs/>
                      <w:lang w:val="fr-FR"/>
                    </w:rPr>
                  </w:pPr>
                  <w:r>
                    <w:rPr>
                      <w:b/>
                      <w:bCs/>
                      <w:iCs/>
                      <w:lang w:val="fr-FR"/>
                    </w:rPr>
                    <w:t>121,676.2</w:t>
                  </w:r>
                </w:p>
              </w:tc>
            </w:tr>
          </w:tbl>
          <w:p w14:paraId="374E19D6" w14:textId="77777777" w:rsidR="001A2539" w:rsidRPr="001A2539" w:rsidRDefault="001A2539" w:rsidP="00F23D0F">
            <w:pPr>
              <w:rPr>
                <w:iCs/>
                <w:lang w:val="fr-FR"/>
              </w:rPr>
            </w:pPr>
          </w:p>
          <w:p w14:paraId="5324AF29" w14:textId="42EC90C6" w:rsidR="001C56B8" w:rsidRPr="000960DC"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1C56B8" w:rsidRPr="000F43A8">
              <w:rPr>
                <w:rFonts w:ascii="Times New Roman" w:hAnsi="Times New Roman" w:cs="Times New Roman"/>
                <w:bCs/>
                <w:iCs/>
                <w:snapToGrid w:val="0"/>
                <w:sz w:val="24"/>
                <w:szCs w:val="24"/>
                <w:lang w:val="fr-FR"/>
              </w:rPr>
              <w:t xml:space="preserve">: </w:t>
            </w:r>
            <w:r w:rsidR="008E0878">
              <w:rPr>
                <w:rFonts w:ascii="Times New Roman" w:hAnsi="Times New Roman" w:cs="Times New Roman"/>
                <w:b/>
                <w:bCs/>
                <w:iCs/>
                <w:snapToGrid w:val="0"/>
                <w:sz w:val="24"/>
                <w:szCs w:val="24"/>
                <w:lang w:val="fr-FR"/>
              </w:rPr>
              <w:t>8.1174933</w:t>
            </w:r>
          </w:p>
          <w:p w14:paraId="0F96CB0C" w14:textId="77777777" w:rsidR="001A2539" w:rsidRPr="00BF4E1E" w:rsidRDefault="001A2539"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4160A5D1" w14:textId="7ED0FDBE" w:rsid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lastRenderedPageBreak/>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434B0DC7" w14:textId="77777777" w:rsidR="00117EE7" w:rsidRPr="000960DC" w:rsidRDefault="00117EE7"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156379B1" w14:textId="115B8C53" w:rsidR="001A2539" w:rsidRPr="000960DC" w:rsidRDefault="001A2539" w:rsidP="001A2539">
            <w:pPr>
              <w:pStyle w:val="BalloonText"/>
              <w:numPr>
                <w:ilvl w:val="12"/>
                <w:numId w:val="0"/>
              </w:numPr>
              <w:tabs>
                <w:tab w:val="left" w:pos="-720"/>
                <w:tab w:val="left" w:pos="4500"/>
              </w:tabs>
              <w:suppressAutoHyphens/>
              <w:rPr>
                <w:rFonts w:ascii="Times New Roman" w:hAnsi="Times New Roman" w:cs="Times New Roman"/>
                <w:i/>
                <w:iCs/>
                <w:sz w:val="24"/>
                <w:szCs w:val="24"/>
                <w:lang w:val="fr-FR"/>
              </w:rPr>
            </w:pPr>
            <w:r w:rsidRPr="000960DC">
              <w:rPr>
                <w:rFonts w:ascii="Times New Roman" w:hAnsi="Times New Roman" w:cs="Times New Roman"/>
                <w:i/>
                <w:iCs/>
                <w:sz w:val="24"/>
                <w:szCs w:val="24"/>
                <w:lang w:val="fr-FR"/>
              </w:rPr>
              <w:t xml:space="preserve">Les modèles de budget sont disponibles </w:t>
            </w:r>
            <w:hyperlink r:id="rId13" w:history="1">
              <w:r w:rsidRPr="000960DC">
                <w:rPr>
                  <w:rStyle w:val="Hyperlink"/>
                  <w:rFonts w:ascii="Times New Roman" w:hAnsi="Times New Roman" w:cs="Times New Roman"/>
                  <w:i/>
                  <w:iCs/>
                  <w:sz w:val="24"/>
                  <w:szCs w:val="24"/>
                  <w:lang w:val="fr-FR"/>
                </w:rPr>
                <w:t>ici</w:t>
              </w:r>
            </w:hyperlink>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7681B09C" w14:textId="77777777" w:rsidR="001A2539" w:rsidRDefault="000F43A8"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genre</w:t>
            </w:r>
            <w:r w:rsidR="00006EC0" w:rsidRPr="000F43A8">
              <w:rPr>
                <w:rFonts w:ascii="Times New Roman" w:hAnsi="Times New Roman" w:cs="Times New Roman"/>
                <w:b/>
                <w:bCs/>
                <w:sz w:val="24"/>
                <w:szCs w:val="24"/>
                <w:lang w:val="fr-FR"/>
              </w:rPr>
              <w:t>:</w:t>
            </w:r>
          </w:p>
          <w:p w14:paraId="77C1BA9F" w14:textId="77777777" w:rsidR="001A2539" w:rsidRDefault="001A2539"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1BFC70EC" w:rsidR="001A2539" w:rsidRPr="001A2539" w:rsidRDefault="001A2539" w:rsidP="6595E2F0">
            <w:pPr>
              <w:pStyle w:val="BalloonText"/>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quel pourcentage (%) du budget contribuant </w:t>
            </w:r>
            <w:r w:rsidR="6595E2F0" w:rsidRPr="6595E2F0">
              <w:rPr>
                <w:rFonts w:asciiTheme="minorHAnsi" w:hAnsiTheme="minorHAnsi" w:cstheme="minorBidi"/>
                <w:sz w:val="24"/>
                <w:szCs w:val="24"/>
                <w:lang w:val="fr-FR"/>
              </w:rPr>
              <w:t>à</w:t>
            </w:r>
            <w:r w:rsidRPr="6595E2F0">
              <w:rPr>
                <w:rFonts w:asciiTheme="minorHAnsi" w:hAnsiTheme="minorHAnsi" w:cstheme="minorBidi"/>
                <w:sz w:val="24"/>
                <w:szCs w:val="24"/>
                <w:lang w:val="fr-FR"/>
              </w:rPr>
              <w:t xml:space="preserve"> l'égalité des sexes ou l'autonomisation des femmes (GEWE) ?</w:t>
            </w:r>
            <w:r w:rsidR="00C176D6">
              <w:rPr>
                <w:rFonts w:asciiTheme="minorHAnsi" w:hAnsiTheme="minorHAnsi" w:cstheme="minorBidi"/>
                <w:sz w:val="24"/>
                <w:szCs w:val="24"/>
                <w:lang w:val="fr-FR"/>
              </w:rPr>
              <w:fldChar w:fldCharType="begin">
                <w:ffData>
                  <w:name w:val="Text53"/>
                  <w:enabled/>
                  <w:calcOnExit w:val="0"/>
                  <w:textInput>
                    <w:default w:val="83,217"/>
                  </w:textInput>
                </w:ffData>
              </w:fldChar>
            </w:r>
            <w:bookmarkStart w:id="7" w:name="Text53"/>
            <w:r w:rsidR="00C176D6">
              <w:rPr>
                <w:rFonts w:asciiTheme="minorHAnsi" w:hAnsiTheme="minorHAnsi" w:cstheme="minorBidi"/>
                <w:sz w:val="24"/>
                <w:szCs w:val="24"/>
                <w:lang w:val="fr-FR"/>
              </w:rPr>
              <w:instrText xml:space="preserve"> FORMTEXT </w:instrText>
            </w:r>
            <w:r w:rsidR="00C176D6">
              <w:rPr>
                <w:rFonts w:asciiTheme="minorHAnsi" w:hAnsiTheme="minorHAnsi" w:cstheme="minorBidi"/>
                <w:sz w:val="24"/>
                <w:szCs w:val="24"/>
                <w:lang w:val="fr-FR"/>
              </w:rPr>
            </w:r>
            <w:r w:rsidR="00C176D6">
              <w:rPr>
                <w:rFonts w:asciiTheme="minorHAnsi" w:hAnsiTheme="minorHAnsi" w:cstheme="minorBidi"/>
                <w:sz w:val="24"/>
                <w:szCs w:val="24"/>
                <w:lang w:val="fr-FR"/>
              </w:rPr>
              <w:fldChar w:fldCharType="separate"/>
            </w:r>
            <w:r w:rsidR="00C176D6">
              <w:rPr>
                <w:rFonts w:asciiTheme="minorHAnsi" w:hAnsiTheme="minorHAnsi" w:cstheme="minorBidi"/>
                <w:noProof/>
                <w:sz w:val="24"/>
                <w:szCs w:val="24"/>
                <w:lang w:val="fr-FR"/>
              </w:rPr>
              <w:t>83,217</w:t>
            </w:r>
            <w:r w:rsidR="00C176D6">
              <w:rPr>
                <w:rFonts w:asciiTheme="minorHAnsi" w:hAnsiTheme="minorHAnsi" w:cstheme="minorBidi"/>
                <w:sz w:val="24"/>
                <w:szCs w:val="24"/>
                <w:lang w:val="fr-FR"/>
              </w:rPr>
              <w:fldChar w:fldCharType="end"/>
            </w:r>
            <w:bookmarkEnd w:id="7"/>
          </w:p>
          <w:p w14:paraId="3B688265" w14:textId="77777777" w:rsidR="001A2539" w:rsidRPr="001A2539" w:rsidRDefault="001A2539" w:rsidP="001A2539">
            <w:pPr>
              <w:pStyle w:val="BalloonText"/>
              <w:numPr>
                <w:ilvl w:val="12"/>
                <w:numId w:val="0"/>
              </w:numPr>
              <w:tabs>
                <w:tab w:val="left" w:pos="-720"/>
                <w:tab w:val="left" w:pos="4500"/>
              </w:tabs>
              <w:suppressAutoHyphens/>
              <w:rPr>
                <w:rFonts w:asciiTheme="minorHAnsi" w:hAnsiTheme="minorHAnsi" w:cstheme="minorHAnsi"/>
                <w:sz w:val="24"/>
                <w:szCs w:val="24"/>
                <w:lang w:val="fr-FR"/>
              </w:rPr>
            </w:pPr>
          </w:p>
          <w:p w14:paraId="70C2EA9C" w14:textId="73F9EAC0" w:rsidR="00970F4C" w:rsidRPr="000960DC" w:rsidRDefault="000F43A8" w:rsidP="6595E2F0">
            <w:pPr>
              <w:pStyle w:val="BalloonText"/>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le montant ($) du budget dans le document de projet </w:t>
            </w:r>
            <w:r w:rsidR="001A2539" w:rsidRPr="6595E2F0">
              <w:rPr>
                <w:rFonts w:asciiTheme="minorHAnsi" w:hAnsiTheme="minorHAnsi" w:cstheme="minorBidi"/>
                <w:sz w:val="24"/>
                <w:szCs w:val="24"/>
                <w:lang w:val="fr-FR"/>
              </w:rPr>
              <w:t xml:space="preserve">contribuant </w:t>
            </w:r>
            <w:r w:rsidRPr="6595E2F0">
              <w:rPr>
                <w:rFonts w:asciiTheme="minorHAnsi" w:hAnsiTheme="minorHAnsi" w:cstheme="minorBidi"/>
                <w:sz w:val="24"/>
                <w:szCs w:val="24"/>
                <w:lang w:val="fr-FR"/>
              </w:rPr>
              <w:t>à l’égalité des sexes ou à l’autonomisation des femmes</w:t>
            </w:r>
            <w:r w:rsidR="00970F4C" w:rsidRPr="6595E2F0">
              <w:rPr>
                <w:rFonts w:asciiTheme="minorHAnsi" w:hAnsiTheme="minorHAnsi" w:cstheme="minorBidi"/>
                <w:sz w:val="24"/>
                <w:szCs w:val="24"/>
                <w:lang w:val="fr-FR"/>
              </w:rPr>
              <w:t xml:space="preserve">: </w:t>
            </w:r>
            <w:r w:rsidR="00C176D6" w:rsidRPr="00C176D6">
              <w:rPr>
                <w:rFonts w:asciiTheme="minorHAnsi" w:hAnsiTheme="minorHAnsi" w:cstheme="minorBidi"/>
                <w:sz w:val="24"/>
                <w:szCs w:val="24"/>
                <w:lang w:val="fr-FR"/>
              </w:rPr>
              <w:t>1.248.257</w:t>
            </w:r>
          </w:p>
          <w:p w14:paraId="708C1084" w14:textId="77777777" w:rsidR="001A2539" w:rsidRPr="001A2539" w:rsidRDefault="001A2539" w:rsidP="001A2539">
            <w:pPr>
              <w:pStyle w:val="BalloonText"/>
              <w:numPr>
                <w:ilvl w:val="12"/>
                <w:numId w:val="0"/>
              </w:numPr>
              <w:tabs>
                <w:tab w:val="left" w:pos="-720"/>
                <w:tab w:val="left" w:pos="4500"/>
              </w:tabs>
              <w:suppressAutoHyphens/>
              <w:rPr>
                <w:rFonts w:asciiTheme="minorHAnsi" w:hAnsiTheme="minorHAnsi" w:cstheme="minorHAnsi"/>
                <w:sz w:val="24"/>
                <w:szCs w:val="24"/>
                <w:lang w:val="fr-FR"/>
              </w:rPr>
            </w:pPr>
          </w:p>
          <w:p w14:paraId="639EFB0D" w14:textId="14E13BF1" w:rsidR="00952DE4" w:rsidRPr="001A2539" w:rsidRDefault="000F43A8" w:rsidP="00E03A64">
            <w:pPr>
              <w:rPr>
                <w:rFonts w:asciiTheme="minorHAnsi" w:hAnsiTheme="minorHAnsi" w:cstheme="minorBidi"/>
                <w:lang w:val="fr-FR"/>
              </w:rPr>
            </w:pPr>
            <w:r w:rsidRPr="6595E2F0">
              <w:rPr>
                <w:rFonts w:asciiTheme="minorHAnsi" w:hAnsiTheme="minorHAnsi" w:cstheme="minorBidi"/>
                <w:lang w:val="fr-FR"/>
              </w:rPr>
              <w:t>Indiquez le montant ($) du budget dépensé jusqu’à maintenant contribuant à l’égalité des sexes ou à l’autonomisation des femmes</w:t>
            </w:r>
            <w:r w:rsidR="00006EC0" w:rsidRPr="6595E2F0">
              <w:rPr>
                <w:rFonts w:asciiTheme="minorHAnsi" w:hAnsiTheme="minorHAnsi" w:cstheme="minorBidi"/>
                <w:lang w:val="fr-FR"/>
              </w:rPr>
              <w:t xml:space="preserve">: </w:t>
            </w:r>
            <w:r w:rsidR="00E03A64" w:rsidRPr="00E03A64">
              <w:rPr>
                <w:rFonts w:asciiTheme="minorHAnsi" w:hAnsiTheme="minorHAnsi" w:cstheme="minorBidi"/>
                <w:lang w:val="fr-FR"/>
              </w:rPr>
              <w:t>99116</w:t>
            </w:r>
            <w:r w:rsidR="00E03A64">
              <w:rPr>
                <w:rFonts w:asciiTheme="minorHAnsi" w:hAnsiTheme="minorHAnsi" w:cstheme="minorBidi"/>
                <w:lang w:val="fr-FR"/>
              </w:rPr>
              <w:t>,64</w:t>
            </w:r>
          </w:p>
        </w:tc>
      </w:tr>
      <w:tr w:rsidR="009B18EB" w:rsidRPr="00C406D0" w14:paraId="0DF7F010" w14:textId="77777777" w:rsidTr="6595E2F0">
        <w:trPr>
          <w:trHeight w:val="1124"/>
        </w:trPr>
        <w:tc>
          <w:tcPr>
            <w:tcW w:w="10080" w:type="dxa"/>
            <w:gridSpan w:val="2"/>
          </w:tcPr>
          <w:p w14:paraId="0084A294" w14:textId="4BBD8F8B" w:rsidR="009B18EB" w:rsidRPr="00C176D6" w:rsidRDefault="000F43A8" w:rsidP="00F23D0F">
            <w:pPr>
              <w:rPr>
                <w:b/>
                <w:bCs/>
                <w:iCs/>
                <w:lang w:val="fr-FR"/>
              </w:rPr>
            </w:pPr>
            <w:r w:rsidRPr="000F43A8">
              <w:rPr>
                <w:b/>
                <w:bCs/>
                <w:iCs/>
                <w:lang w:val="fr-FR"/>
              </w:rPr>
              <w:lastRenderedPageBreak/>
              <w:t>Marquer de genre du projet</w:t>
            </w:r>
            <w:r w:rsidR="00C176D6">
              <w:rPr>
                <w:b/>
                <w:bCs/>
                <w:iCs/>
                <w:lang w:val="fr-FR"/>
              </w:rPr>
              <w:t xml:space="preserve">: </w:t>
            </w:r>
            <w:r w:rsidR="00C176D6" w:rsidRPr="00C176D6">
              <w:rPr>
                <w:b/>
                <w:bCs/>
                <w:iCs/>
                <w:lang w:val="fr-FR"/>
              </w:rPr>
              <w:t>G</w:t>
            </w:r>
            <w:r w:rsidR="00C176D6">
              <w:rPr>
                <w:b/>
                <w:bCs/>
                <w:iCs/>
                <w:lang w:val="fr-FR"/>
              </w:rPr>
              <w:t>M3</w:t>
            </w:r>
          </w:p>
          <w:p w14:paraId="7B5DB9E4" w14:textId="299E0083" w:rsidR="009B18EB" w:rsidRPr="000F43A8" w:rsidRDefault="000F43A8" w:rsidP="00F23D0F">
            <w:pPr>
              <w:rPr>
                <w:b/>
                <w:bCs/>
                <w:iCs/>
                <w:lang w:val="fr-FR"/>
              </w:rPr>
            </w:pPr>
            <w:r w:rsidRPr="000F43A8">
              <w:rPr>
                <w:b/>
                <w:bCs/>
                <w:iCs/>
                <w:lang w:val="fr-FR"/>
              </w:rPr>
              <w:t>Marquer de risque du projet</w:t>
            </w:r>
            <w:r w:rsidR="00C176D6">
              <w:rPr>
                <w:b/>
                <w:bCs/>
                <w:iCs/>
                <w:lang w:val="fr-FR"/>
              </w:rPr>
              <w:t>: GM1</w:t>
            </w:r>
          </w:p>
          <w:p w14:paraId="55B14D86" w14:textId="22C7C5E2" w:rsidR="009B18EB" w:rsidRPr="00C176D6" w:rsidRDefault="000F43A8" w:rsidP="00C176D6">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C176D6" w:rsidRPr="00C176D6">
              <w:rPr>
                <w:b/>
                <w:bCs/>
                <w:iCs/>
                <w:lang w:val="fr-FR"/>
              </w:rPr>
              <w:t>R</w:t>
            </w:r>
            <w:r w:rsidR="00C176D6">
              <w:rPr>
                <w:b/>
                <w:bCs/>
                <w:iCs/>
                <w:lang w:val="fr-FR"/>
              </w:rPr>
              <w:t>enforcer les capacités nationales de l’E</w:t>
            </w:r>
          </w:p>
        </w:tc>
      </w:tr>
      <w:tr w:rsidR="00793DE6" w:rsidRPr="00C406D0" w14:paraId="27192C5C" w14:textId="77777777" w:rsidTr="6595E2F0">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Préparation du rapport:</w:t>
            </w:r>
          </w:p>
          <w:p w14:paraId="43FCACD6" w14:textId="0949BCBE" w:rsidR="000F43A8" w:rsidRPr="00826923" w:rsidRDefault="000F43A8" w:rsidP="000F43A8">
            <w:pPr>
              <w:rPr>
                <w:lang w:val="fr-FR"/>
              </w:rPr>
            </w:pPr>
            <w:r w:rsidRPr="00826923">
              <w:rPr>
                <w:lang w:val="fr-FR"/>
              </w:rPr>
              <w:t xml:space="preserve">Rapport préparé par: </w:t>
            </w:r>
            <w:r w:rsidR="00C176D6">
              <w:rPr>
                <w:lang w:val="fr-FR"/>
              </w:rPr>
              <w:fldChar w:fldCharType="begin">
                <w:ffData>
                  <w:name w:val=""/>
                  <w:enabled/>
                  <w:calcOnExit w:val="0"/>
                  <w:textInput>
                    <w:default w:val="Issa OKENDE LOKUSHE"/>
                    <w:format w:val="FIRST CAPITAL"/>
                  </w:textInput>
                </w:ffData>
              </w:fldChar>
            </w:r>
            <w:r w:rsidR="00C176D6">
              <w:rPr>
                <w:lang w:val="fr-FR"/>
              </w:rPr>
              <w:instrText xml:space="preserve"> FORMTEXT </w:instrText>
            </w:r>
            <w:r w:rsidR="00C176D6">
              <w:rPr>
                <w:lang w:val="fr-FR"/>
              </w:rPr>
            </w:r>
            <w:r w:rsidR="00C176D6">
              <w:rPr>
                <w:lang w:val="fr-FR"/>
              </w:rPr>
              <w:fldChar w:fldCharType="separate"/>
            </w:r>
            <w:r w:rsidR="00C176D6">
              <w:rPr>
                <w:noProof/>
                <w:lang w:val="fr-FR"/>
              </w:rPr>
              <w:t>Issa OKENDE LOKUSHE</w:t>
            </w:r>
            <w:r w:rsidR="00C176D6">
              <w:rPr>
                <w:lang w:val="fr-FR"/>
              </w:rPr>
              <w:fldChar w:fldCharType="end"/>
            </w:r>
          </w:p>
          <w:p w14:paraId="4F7F6063" w14:textId="304F194A" w:rsidR="000F43A8" w:rsidRPr="00826923" w:rsidRDefault="000F43A8" w:rsidP="000F43A8">
            <w:pPr>
              <w:rPr>
                <w:lang w:val="fr-FR"/>
              </w:rPr>
            </w:pPr>
            <w:r w:rsidRPr="00826923">
              <w:rPr>
                <w:lang w:val="fr-FR"/>
              </w:rPr>
              <w:t xml:space="preserve">Rapport approuvé par: </w:t>
            </w:r>
            <w:r w:rsidR="001A3AEB">
              <w:rPr>
                <w:lang w:val="fr-FR"/>
              </w:rPr>
              <w:fldChar w:fldCharType="begin">
                <w:ffData>
                  <w:name w:val=""/>
                  <w:enabled/>
                  <w:calcOnExit w:val="0"/>
                  <w:textInput>
                    <w:default w:val="Laly ROGER"/>
                    <w:format w:val="FIRST CAPITAL"/>
                  </w:textInput>
                </w:ffData>
              </w:fldChar>
            </w:r>
            <w:r w:rsidR="001A3AEB">
              <w:rPr>
                <w:lang w:val="fr-FR"/>
              </w:rPr>
              <w:instrText xml:space="preserve"> FORMTEXT </w:instrText>
            </w:r>
            <w:r w:rsidR="001A3AEB">
              <w:rPr>
                <w:lang w:val="fr-FR"/>
              </w:rPr>
            </w:r>
            <w:r w:rsidR="001A3AEB">
              <w:rPr>
                <w:lang w:val="fr-FR"/>
              </w:rPr>
              <w:fldChar w:fldCharType="separate"/>
            </w:r>
            <w:r w:rsidR="001A3AEB">
              <w:rPr>
                <w:noProof/>
                <w:lang w:val="fr-FR"/>
              </w:rPr>
              <w:t>Laly ROGER</w:t>
            </w:r>
            <w:r w:rsidR="001A3AEB">
              <w:rPr>
                <w:lang w:val="fr-FR"/>
              </w:rPr>
              <w:fldChar w:fldCharType="end"/>
            </w:r>
          </w:p>
          <w:p w14:paraId="64A19D37" w14:textId="79E04324" w:rsidR="000F43A8" w:rsidRPr="00C176D6" w:rsidRDefault="000F43A8" w:rsidP="00C176D6">
            <w:pPr>
              <w:rPr>
                <w:lang w:val="fr-FR"/>
              </w:rPr>
            </w:pPr>
            <w:r w:rsidRPr="00826923">
              <w:rPr>
                <w:lang w:val="fr-FR"/>
              </w:rPr>
              <w:t>Le Secrétariat PBF a-t-il revu le rapport</w:t>
            </w:r>
            <w:r w:rsidRPr="00136BFF">
              <w:rPr>
                <w:sz w:val="22"/>
                <w:lang w:val="fr-FR"/>
              </w:rPr>
              <w:t xml:space="preserve">: </w:t>
            </w:r>
            <w:r w:rsidR="00C176D6">
              <w:rPr>
                <w:lang w:val="fr-FR"/>
              </w:rPr>
              <w:t xml:space="preserve">Oui </w:t>
            </w:r>
          </w:p>
        </w:tc>
      </w:tr>
    </w:tbl>
    <w:p w14:paraId="0BC7960C" w14:textId="77777777" w:rsidR="00272A58" w:rsidRPr="000F43A8" w:rsidRDefault="00272A58" w:rsidP="00E76CA1">
      <w:pPr>
        <w:rPr>
          <w:b/>
          <w:lang w:val="fr-FR"/>
        </w:rPr>
        <w:sectPr w:rsidR="00272A58" w:rsidRPr="000F43A8" w:rsidSect="003758E5">
          <w:footerReference w:type="default" r:id="rId14"/>
          <w:pgSz w:w="11906" w:h="16838"/>
          <w:pgMar w:top="1440" w:right="1440" w:bottom="1440" w:left="144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NOTES POUR REMPLIR LE RAPPORT:</w:t>
      </w:r>
    </w:p>
    <w:p w14:paraId="1C4D2EEE" w14:textId="77777777" w:rsidR="00F778A1" w:rsidRPr="00F778A1" w:rsidRDefault="00F778A1" w:rsidP="001B7DD1">
      <w:pPr>
        <w:numPr>
          <w:ilvl w:val="0"/>
          <w:numId w:val="3"/>
        </w:numPr>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1B7DD1">
      <w:pPr>
        <w:numPr>
          <w:ilvl w:val="0"/>
          <w:numId w:val="3"/>
        </w:numPr>
        <w:jc w:val="both"/>
        <w:rPr>
          <w:i/>
          <w:iCs/>
          <w:lang w:val="fr-FR"/>
        </w:rPr>
      </w:pPr>
      <w:r w:rsidRPr="00F778A1">
        <w:rPr>
          <w:i/>
          <w:iCs/>
          <w:lang w:val="fr-FR"/>
        </w:rPr>
        <w:t>Décrivez ce que le projet a fait dans la période de rapport, plutôt que les intentions du projet.</w:t>
      </w:r>
    </w:p>
    <w:p w14:paraId="28C32ECF" w14:textId="77777777" w:rsidR="003758E5" w:rsidRDefault="00F778A1" w:rsidP="001B7DD1">
      <w:pPr>
        <w:numPr>
          <w:ilvl w:val="0"/>
          <w:numId w:val="3"/>
        </w:numPr>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15E400A7" w14:textId="77777777" w:rsidR="003758E5" w:rsidRDefault="00F778A1" w:rsidP="001B7DD1">
      <w:pPr>
        <w:numPr>
          <w:ilvl w:val="0"/>
          <w:numId w:val="3"/>
        </w:numPr>
        <w:jc w:val="both"/>
        <w:rPr>
          <w:i/>
          <w:iCs/>
          <w:lang w:val="fr-FR"/>
        </w:rPr>
      </w:pPr>
      <w:r w:rsidRPr="003758E5">
        <w:rPr>
          <w:i/>
          <w:iCs/>
          <w:lang w:val="fr-FR"/>
        </w:rPr>
        <w:t>Veillez à ce que l'analyse et l'évaluation des progrès du projet tiennent compte des spécificités du sexe et de l'âge.</w:t>
      </w:r>
    </w:p>
    <w:p w14:paraId="5E9C8625" w14:textId="4173E34E" w:rsidR="00117EE7" w:rsidRPr="003758E5" w:rsidRDefault="00C955F4" w:rsidP="001B7DD1">
      <w:pPr>
        <w:numPr>
          <w:ilvl w:val="0"/>
          <w:numId w:val="3"/>
        </w:numPr>
        <w:jc w:val="both"/>
        <w:rPr>
          <w:i/>
          <w:iCs/>
          <w:lang w:val="fr-FR"/>
        </w:rPr>
      </w:pPr>
      <w:r w:rsidRPr="003758E5">
        <w:rPr>
          <w:i/>
          <w:iCs/>
          <w:lang w:val="fr-FR"/>
        </w:rPr>
        <w:t xml:space="preserve">Veuillez inclure </w:t>
      </w:r>
      <w:r w:rsidR="001B4FC7" w:rsidRPr="003758E5">
        <w:rPr>
          <w:i/>
          <w:iCs/>
          <w:lang w:val="fr-FR"/>
        </w:rPr>
        <w:t>des</w:t>
      </w:r>
      <w:r w:rsidRPr="003758E5">
        <w:rPr>
          <w:i/>
          <w:iCs/>
          <w:lang w:val="fr-FR"/>
        </w:rPr>
        <w:t xml:space="preserve"> considérations, ajustements et résultats liés au COVID-19 et répond</w:t>
      </w:r>
      <w:r w:rsidR="001B4FC7" w:rsidRPr="003758E5">
        <w:rPr>
          <w:i/>
          <w:iCs/>
          <w:lang w:val="fr-FR"/>
        </w:rPr>
        <w:t>ez</w:t>
      </w:r>
      <w:r w:rsidRPr="003758E5">
        <w:rPr>
          <w:i/>
          <w:iCs/>
          <w:lang w:val="fr-FR"/>
        </w:rPr>
        <w:t xml:space="preserve"> à la section IV.</w:t>
      </w:r>
      <w:r w:rsidR="00117EE7" w:rsidRPr="003758E5">
        <w:rPr>
          <w:i/>
          <w:iCs/>
          <w:lang w:val="fr-FR"/>
        </w:rPr>
        <w:t xml:space="preserve"> CETTE SECTION EST OPTIONELLE</w:t>
      </w:r>
    </w:p>
    <w:p w14:paraId="423F5F52" w14:textId="77777777" w:rsidR="00117EE7" w:rsidRDefault="00117EE7" w:rsidP="00117EE7">
      <w:pPr>
        <w:ind w:left="-900"/>
        <w:jc w:val="both"/>
        <w:rPr>
          <w:i/>
          <w:iCs/>
          <w:lang w:val="fr-FR"/>
        </w:rPr>
      </w:pPr>
    </w:p>
    <w:p w14:paraId="7949AC07" w14:textId="77777777" w:rsidR="00116E27" w:rsidRDefault="00F778A1" w:rsidP="00116E27">
      <w:pPr>
        <w:ind w:left="-900"/>
        <w:jc w:val="both"/>
        <w:rPr>
          <w:i/>
          <w:iCs/>
          <w:lang w:val="fr-FR"/>
        </w:rPr>
      </w:pPr>
      <w:r w:rsidRPr="00117EE7">
        <w:rPr>
          <w:b/>
          <w:u w:val="single"/>
          <w:lang w:val="fr-FR"/>
        </w:rPr>
        <w:t xml:space="preserve">Partie 1 : </w:t>
      </w:r>
      <w:r w:rsidRPr="00117EE7">
        <w:rPr>
          <w:rFonts w:ascii="inherit" w:hAnsi="inherit"/>
          <w:b/>
          <w:bCs/>
          <w:color w:val="212121"/>
          <w:u w:val="single"/>
          <w:lang w:val="fr-FR"/>
        </w:rPr>
        <w:t xml:space="preserve">Progrès global du projet </w:t>
      </w:r>
    </w:p>
    <w:p w14:paraId="5E25EE25" w14:textId="75EBBC34" w:rsidR="00F778A1" w:rsidRDefault="00F778A1" w:rsidP="0049145E">
      <w:pPr>
        <w:ind w:left="-900"/>
        <w:jc w:val="both"/>
        <w:rPr>
          <w:iCs/>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49145E">
        <w:rPr>
          <w:lang w:val="fr-FR"/>
        </w:rPr>
        <w:t xml:space="preserve">(limite de 1500 caractères): </w:t>
      </w:r>
    </w:p>
    <w:p w14:paraId="6FA01451" w14:textId="27801AE1" w:rsidR="0049145E" w:rsidRDefault="0049145E" w:rsidP="0049145E">
      <w:pPr>
        <w:ind w:left="-900"/>
        <w:jc w:val="both"/>
        <w:rPr>
          <w:iCs/>
          <w:lang w:val="fr-FR"/>
        </w:rPr>
      </w:pPr>
    </w:p>
    <w:p w14:paraId="6548DBFF" w14:textId="77777777" w:rsidR="0049145E" w:rsidRPr="00BB4738" w:rsidRDefault="0049145E" w:rsidP="0049145E">
      <w:pPr>
        <w:ind w:left="-810"/>
        <w:jc w:val="both"/>
        <w:rPr>
          <w:lang w:val="fr-FR"/>
        </w:rPr>
      </w:pPr>
      <w:r>
        <w:rPr>
          <w:u w:val="single"/>
          <w:lang w:val="fr-FR"/>
        </w:rPr>
        <w:t>La phase initiale du projet est achevée</w:t>
      </w:r>
      <w:r>
        <w:rPr>
          <w:lang w:val="fr-FR"/>
        </w:rPr>
        <w:t xml:space="preserve">. Le Décret portant création, attributions et fonctionnement de l’Observatoire se trouve au Cabinet du Président de la République pour signature. De même, les activités préparatoires en rapport avec la mise en place du Système de Gestion de l’Information de l’Observatoire ont quasiment été achevées ; l’architecture du Système et celle de la base des données sont connue, les consultants pour les matérialiser ont été recrutés et les équipements nécessaires à l’instar </w:t>
      </w:r>
      <w:r>
        <w:rPr>
          <w:u w:val="single"/>
          <w:lang w:val="fr-FR"/>
        </w:rPr>
        <w:t>des serveurs ont été acquis</w:t>
      </w:r>
      <w:r>
        <w:rPr>
          <w:lang w:val="fr-FR"/>
        </w:rPr>
        <w:t xml:space="preserve">.     </w:t>
      </w:r>
    </w:p>
    <w:p w14:paraId="20FA9EBD" w14:textId="77777777" w:rsidR="00161D02" w:rsidRPr="0049145E"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627A1C" w:rsidRDefault="00476758" w:rsidP="001A1E86">
      <w:pPr>
        <w:ind w:left="-810" w:right="-154"/>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627A1C">
        <w:t>(</w:t>
      </w:r>
      <w:proofErr w:type="spellStart"/>
      <w:proofErr w:type="gramStart"/>
      <w:r w:rsidR="008C782A" w:rsidRPr="00627A1C">
        <w:t>limit</w:t>
      </w:r>
      <w:r>
        <w:t>e</w:t>
      </w:r>
      <w:proofErr w:type="spellEnd"/>
      <w:proofErr w:type="gramEnd"/>
      <w:r>
        <w:t xml:space="preserve"> de 1500 </w:t>
      </w:r>
      <w:r w:rsidRPr="00F778A1">
        <w:rPr>
          <w:lang w:val="fr-FR"/>
        </w:rPr>
        <w:t>caractères</w:t>
      </w:r>
      <w:r w:rsidR="008C782A" w:rsidRPr="00627A1C">
        <w:t xml:space="preserve">): </w:t>
      </w:r>
    </w:p>
    <w:p w14:paraId="647C8536" w14:textId="77777777" w:rsidR="00117EE7" w:rsidRDefault="00BA5D85" w:rsidP="00117EE7">
      <w:pPr>
        <w:ind w:left="-810"/>
      </w:pPr>
      <w:r w:rsidRPr="00627A1C">
        <w:fldChar w:fldCharType="begin">
          <w:ffData>
            <w:name w:val=""/>
            <w:enabled/>
            <w:calcOnExit w:val="0"/>
            <w:textInput>
              <w:maxLength w:val="15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D0A200" w14:textId="77777777" w:rsidR="00117EE7" w:rsidRDefault="00117EE7" w:rsidP="00117EE7">
      <w:pPr>
        <w:ind w:left="-810"/>
      </w:pPr>
    </w:p>
    <w:p w14:paraId="793C9A94" w14:textId="66F9CDEC" w:rsidR="00F5504F" w:rsidRPr="000960DC" w:rsidRDefault="00476758" w:rsidP="00117EE7">
      <w:pPr>
        <w:ind w:left="-810"/>
        <w:rPr>
          <w:lang w:val="fr-FR"/>
        </w:rPr>
      </w:pPr>
      <w:r w:rsidRPr="00476758">
        <w:rPr>
          <w:b/>
          <w:u w:val="single"/>
          <w:lang w:val="fr-FR"/>
        </w:rPr>
        <w:t>Partie II: Progrès par Résultat du projet</w:t>
      </w: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1B7DD1">
      <w:pPr>
        <w:numPr>
          <w:ilvl w:val="0"/>
          <w:numId w:val="1"/>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1B7DD1">
      <w:pPr>
        <w:numPr>
          <w:ilvl w:val="0"/>
          <w:numId w:val="1"/>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09F023CD" w:rsidR="005D15A3" w:rsidRPr="00615EA3" w:rsidRDefault="005D15A3" w:rsidP="005D15A3">
      <w:pPr>
        <w:ind w:left="-720"/>
        <w:rPr>
          <w:b/>
          <w:lang w:val="fr-FR"/>
        </w:rPr>
      </w:pPr>
      <w:r w:rsidRPr="00615EA3">
        <w:rPr>
          <w:b/>
          <w:u w:val="single"/>
          <w:lang w:val="fr-FR"/>
        </w:rPr>
        <w:t>Résultat 1:</w:t>
      </w:r>
      <w:r w:rsidRPr="00615EA3">
        <w:rPr>
          <w:b/>
          <w:lang w:val="fr-FR"/>
        </w:rPr>
        <w:t xml:space="preserve">  </w:t>
      </w:r>
      <w:r w:rsidR="0049145E">
        <w:rPr>
          <w:lang w:val="fr-FR"/>
        </w:rPr>
        <w:t>L’Observatoire de la Promotion de l’Égalité et de l’Équité de Genre (OPEG) est mis en place, connu du public large et assure sa mission de monitoring, de contrôle, d’évaluation des progrès réalisés en matière d’égalité et d’équité du genre</w:t>
      </w:r>
      <w:r w:rsidR="0049145E">
        <w:rPr>
          <w:color w:val="212121"/>
          <w:lang w:val="fr-FR"/>
        </w:rPr>
        <w:t xml:space="preserve">.  </w:t>
      </w:r>
    </w:p>
    <w:p w14:paraId="6A528501" w14:textId="77777777" w:rsidR="005D15A3" w:rsidRPr="00615EA3" w:rsidRDefault="005D15A3" w:rsidP="005D15A3">
      <w:pPr>
        <w:ind w:left="-720"/>
        <w:rPr>
          <w:b/>
          <w:lang w:val="fr-FR"/>
        </w:rPr>
      </w:pPr>
    </w:p>
    <w:p w14:paraId="7AC56A13" w14:textId="5EB5A7DE" w:rsidR="005D15A3" w:rsidRPr="0049145E"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E03A64">
        <w:rPr>
          <w:rFonts w:ascii="Arial Narrow" w:hAnsi="Arial Narrow"/>
          <w:b/>
          <w:sz w:val="22"/>
          <w:szCs w:val="22"/>
          <w:lang w:val="fr-FR"/>
        </w:rPr>
        <w:t>of</w:t>
      </w:r>
      <w:r w:rsidR="005A4C6B">
        <w:rPr>
          <w:rFonts w:ascii="Arial Narrow" w:hAnsi="Arial Narrow"/>
          <w:b/>
          <w:sz w:val="22"/>
          <w:szCs w:val="22"/>
          <w:lang w:val="fr-FR"/>
        </w:rPr>
        <w:t>f</w:t>
      </w:r>
      <w:r w:rsidR="00E03A64">
        <w:rPr>
          <w:rFonts w:ascii="Arial Narrow" w:hAnsi="Arial Narrow"/>
          <w:b/>
          <w:sz w:val="22"/>
          <w:szCs w:val="22"/>
          <w:lang w:val="fr-FR"/>
        </w:rPr>
        <w:t xml:space="preserve"> </w:t>
      </w:r>
      <w:proofErr w:type="spellStart"/>
      <w:r w:rsidR="0049145E">
        <w:rPr>
          <w:rFonts w:ascii="Arial Narrow" w:hAnsi="Arial Narrow"/>
          <w:b/>
          <w:sz w:val="22"/>
          <w:szCs w:val="22"/>
          <w:lang w:val="fr-FR"/>
        </w:rPr>
        <w:t>track</w:t>
      </w:r>
      <w:proofErr w:type="spellEnd"/>
    </w:p>
    <w:p w14:paraId="02835EA1" w14:textId="77777777" w:rsidR="002E1CED" w:rsidRPr="005D15A3" w:rsidRDefault="002E1CED" w:rsidP="00323ABC">
      <w:pPr>
        <w:ind w:left="-720"/>
        <w:jc w:val="both"/>
        <w:rPr>
          <w:b/>
          <w:lang w:val="fr-FR"/>
        </w:rPr>
      </w:pPr>
    </w:p>
    <w:p w14:paraId="04D2068E" w14:textId="77777777" w:rsidR="005216B2" w:rsidRPr="005D15A3" w:rsidRDefault="005D15A3" w:rsidP="005D15A3">
      <w:pPr>
        <w:ind w:left="-720"/>
        <w:jc w:val="both"/>
        <w:rPr>
          <w:i/>
          <w:lang w:val="fr-FR"/>
        </w:rPr>
      </w:pPr>
      <w:proofErr w:type="spellStart"/>
      <w:r w:rsidRPr="005D15A3">
        <w:rPr>
          <w:b/>
          <w:lang w:val="fr-FR"/>
        </w:rPr>
        <w:lastRenderedPageBreak/>
        <w:t>Resumé</w:t>
      </w:r>
      <w:proofErr w:type="spellEnd"/>
      <w:r w:rsidRPr="005D15A3">
        <w:rPr>
          <w:b/>
          <w:lang w:val="fr-FR"/>
        </w:rPr>
        <w:t xml:space="preserve"> de </w:t>
      </w:r>
      <w:r w:rsidRPr="005D15A3">
        <w:rPr>
          <w:rFonts w:ascii="inherit" w:hAnsi="inherit"/>
          <w:b/>
          <w:bCs/>
          <w:color w:val="212121"/>
          <w:lang w:val="fr-FR"/>
        </w:rPr>
        <w:t>progrès</w:t>
      </w:r>
      <w:r w:rsidR="003235DF" w:rsidRPr="005D15A3">
        <w:rPr>
          <w:b/>
          <w:lang w:val="fr-FR"/>
        </w:rPr>
        <w:t xml:space="preserve">: </w:t>
      </w:r>
      <w:r>
        <w:rPr>
          <w:rFonts w:ascii="inherit" w:hAnsi="inherit"/>
          <w:color w:val="212121"/>
          <w:lang w:val="fr-FR"/>
        </w:rPr>
        <w:t>(Limite de 3000 caractères)</w:t>
      </w:r>
    </w:p>
    <w:p w14:paraId="25E1C384" w14:textId="77777777" w:rsidR="0049145E" w:rsidRPr="00BB4738" w:rsidRDefault="0049145E" w:rsidP="0049145E">
      <w:pPr>
        <w:ind w:left="-720"/>
        <w:jc w:val="both"/>
        <w:rPr>
          <w:lang w:val="fr-FR"/>
        </w:rPr>
      </w:pPr>
      <w:r>
        <w:rPr>
          <w:u w:val="single"/>
          <w:lang w:val="fr-FR"/>
        </w:rPr>
        <w:t>Le premier progrès</w:t>
      </w:r>
      <w:r>
        <w:rPr>
          <w:lang w:val="fr-FR"/>
        </w:rPr>
        <w:t xml:space="preserve"> par rapport à ce résultat est sur le plan légal. Il s’agit des avancées réalisées au niveau du décret portant création, attributions et fonctionnement de l’Observatoire. Il a déjà été discuté et validé au sein du Conseil des Ministres. Il ne reste plus que sa signature par le Président de la République.</w:t>
      </w:r>
    </w:p>
    <w:p w14:paraId="61165340" w14:textId="77777777" w:rsidR="0049145E" w:rsidRDefault="0049145E" w:rsidP="0049145E">
      <w:pPr>
        <w:ind w:left="-720"/>
        <w:jc w:val="both"/>
        <w:rPr>
          <w:lang w:val="fr-FR"/>
        </w:rPr>
      </w:pPr>
    </w:p>
    <w:p w14:paraId="3084B636" w14:textId="77777777" w:rsidR="0049145E" w:rsidRPr="00BB4738" w:rsidRDefault="0049145E" w:rsidP="0049145E">
      <w:pPr>
        <w:ind w:left="-720"/>
        <w:jc w:val="both"/>
        <w:rPr>
          <w:lang w:val="fr-FR"/>
        </w:rPr>
      </w:pPr>
      <w:r>
        <w:rPr>
          <w:u w:val="single"/>
          <w:lang w:val="fr-FR"/>
        </w:rPr>
        <w:t>Le deuxième progrès</w:t>
      </w:r>
      <w:r>
        <w:rPr>
          <w:lang w:val="fr-FR"/>
        </w:rPr>
        <w:t xml:space="preserve"> est en rapport avec la mise en place du système de gestion de l’information qui est le dispositif clé indispensables pour que l’observatoire puisse assurer les missions qui lui sont assignées. Son architecture est définie, les experts chargés de son opérationnalisation sont à pied d’œuvre et les matériels et équipements nécessaires sont acquis. </w:t>
      </w:r>
    </w:p>
    <w:p w14:paraId="6E4F0809" w14:textId="77777777" w:rsidR="0049145E" w:rsidRDefault="0049145E" w:rsidP="0049145E">
      <w:pPr>
        <w:ind w:left="-720"/>
        <w:jc w:val="both"/>
        <w:rPr>
          <w:lang w:val="fr-FR"/>
        </w:rPr>
      </w:pPr>
    </w:p>
    <w:p w14:paraId="68F439FA" w14:textId="77777777" w:rsidR="0049145E" w:rsidRPr="00BB4738" w:rsidRDefault="0049145E" w:rsidP="0049145E">
      <w:pPr>
        <w:ind w:left="-720"/>
        <w:jc w:val="both"/>
        <w:rPr>
          <w:lang w:val="fr-FR"/>
        </w:rPr>
      </w:pPr>
      <w:r>
        <w:rPr>
          <w:u w:val="single"/>
          <w:lang w:val="fr-FR"/>
        </w:rPr>
        <w:t>Le troisième progrès</w:t>
      </w:r>
      <w:r>
        <w:rPr>
          <w:lang w:val="fr-FR"/>
        </w:rPr>
        <w:t xml:space="preserve"> est en rapport avec la mobilisation sociale sur les enjeux de l’observatoire. Le travail de sensibilisation, notamment des </w:t>
      </w:r>
      <w:proofErr w:type="spellStart"/>
      <w:r>
        <w:rPr>
          <w:lang w:val="fr-FR"/>
        </w:rPr>
        <w:t>ONGs</w:t>
      </w:r>
      <w:proofErr w:type="spellEnd"/>
      <w:r>
        <w:rPr>
          <w:lang w:val="fr-FR"/>
        </w:rPr>
        <w:t xml:space="preserve"> a déjà commencé.  </w:t>
      </w:r>
    </w:p>
    <w:p w14:paraId="54BBBF6E" w14:textId="4603EC38" w:rsidR="00627A1C" w:rsidRPr="0049145E" w:rsidRDefault="00627A1C" w:rsidP="0049145E">
      <w:pPr>
        <w:rPr>
          <w:b/>
          <w:lang w:val="fr-FR"/>
        </w:rPr>
      </w:pPr>
    </w:p>
    <w:p w14:paraId="41ABD3CD" w14:textId="77777777"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7E9478C" w14:textId="77777777" w:rsidR="00161D02" w:rsidRPr="00627A1C" w:rsidRDefault="00161D02" w:rsidP="00161D02">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B6AAB29" w14:textId="77777777" w:rsidR="00323ABC" w:rsidRPr="00627A1C" w:rsidRDefault="00323ABC" w:rsidP="007E4FA1">
      <w:pPr>
        <w:rPr>
          <w:b/>
        </w:rPr>
      </w:pPr>
    </w:p>
    <w:p w14:paraId="563533E9" w14:textId="0867F08C" w:rsidR="00675507" w:rsidRPr="00615EA3" w:rsidRDefault="00675507" w:rsidP="00675507">
      <w:pPr>
        <w:ind w:left="-720"/>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0049145E">
        <w:rPr>
          <w:lang w:val="fr-FR"/>
        </w:rPr>
        <w:t xml:space="preserve">L’Observatoire de la Promotion de l’Égalité et de l’Équité de Genre contribue à renforcer la cohésion sociale, et les ressources mobilisées pour sa durabilité. </w:t>
      </w:r>
    </w:p>
    <w:p w14:paraId="521560B0" w14:textId="77777777" w:rsidR="00675507" w:rsidRPr="00615EA3" w:rsidRDefault="00675507" w:rsidP="00675507">
      <w:pPr>
        <w:ind w:left="-720"/>
        <w:rPr>
          <w:b/>
          <w:lang w:val="fr-FR"/>
        </w:rPr>
      </w:pPr>
    </w:p>
    <w:p w14:paraId="192B211F" w14:textId="3A4BD014" w:rsidR="00675507" w:rsidRPr="00D6635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D66353">
        <w:rPr>
          <w:rFonts w:ascii="Arial Narrow" w:hAnsi="Arial Narrow"/>
          <w:b/>
          <w:sz w:val="22"/>
          <w:szCs w:val="22"/>
          <w:lang w:val="fr-FR"/>
        </w:rPr>
        <w:t xml:space="preserve">Off </w:t>
      </w:r>
      <w:proofErr w:type="spellStart"/>
      <w:r w:rsidR="00D66353">
        <w:rPr>
          <w:rFonts w:ascii="Arial Narrow" w:hAnsi="Arial Narrow"/>
          <w:b/>
          <w:sz w:val="22"/>
          <w:szCs w:val="22"/>
          <w:lang w:val="fr-FR"/>
        </w:rPr>
        <w:t>track</w:t>
      </w:r>
      <w:proofErr w:type="spellEnd"/>
      <w:r w:rsidR="00D66353">
        <w:rPr>
          <w:rFonts w:ascii="Arial Narrow" w:hAnsi="Arial Narrow"/>
          <w:b/>
          <w:sz w:val="22"/>
          <w:szCs w:val="22"/>
          <w:lang w:val="fr-FR"/>
        </w:rPr>
        <w:t xml:space="preserve"> </w:t>
      </w:r>
    </w:p>
    <w:p w14:paraId="26A26C4B" w14:textId="77777777" w:rsidR="00675507" w:rsidRPr="005D15A3" w:rsidRDefault="00675507" w:rsidP="00675507">
      <w:pPr>
        <w:ind w:left="-720"/>
        <w:jc w:val="both"/>
        <w:rPr>
          <w:b/>
          <w:lang w:val="fr-FR"/>
        </w:rPr>
      </w:pPr>
    </w:p>
    <w:p w14:paraId="40213E68"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663E85B" w14:textId="60AAB1A7" w:rsidR="00675507" w:rsidRPr="00D66353" w:rsidRDefault="00D66353" w:rsidP="00675507">
      <w:pPr>
        <w:ind w:left="-720"/>
        <w:rPr>
          <w:b/>
          <w:lang w:val="fr-FR"/>
        </w:rPr>
      </w:pPr>
      <w:r>
        <w:rPr>
          <w:u w:val="single"/>
          <w:lang w:val="fr-FR"/>
        </w:rPr>
        <w:t>Ce résultat est tributaire du premier</w:t>
      </w:r>
      <w:r>
        <w:rPr>
          <w:lang w:val="fr-FR"/>
        </w:rPr>
        <w:t>. En effet, il s’appuiera sur les données générées et publiées dans le cadre du premier résultat pour contribuer à renforcer la cohésion sociale et procéder à la mobilisation des ressources pour la durabilité de l’Observatoire.</w:t>
      </w:r>
    </w:p>
    <w:p w14:paraId="51D5DD53" w14:textId="77777777" w:rsidR="00675507" w:rsidRPr="00D66353" w:rsidRDefault="00675507" w:rsidP="00675507">
      <w:pPr>
        <w:ind w:left="-720"/>
        <w:rPr>
          <w:b/>
          <w:lang w:val="fr-FR"/>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35EDE632" w14:textId="77777777" w:rsidR="00627A1C" w:rsidRPr="00627A1C" w:rsidRDefault="00627A1C" w:rsidP="00627A1C">
      <w:pPr>
        <w:ind w:left="-720"/>
        <w:rPr>
          <w:b/>
        </w:rPr>
      </w:pPr>
    </w:p>
    <w:p w14:paraId="02A4DAC5" w14:textId="7CF2FA0D" w:rsidR="00675507" w:rsidRPr="00615EA3" w:rsidRDefault="00675507" w:rsidP="00D66353">
      <w:pPr>
        <w:ind w:left="-720"/>
        <w:jc w:val="both"/>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00D66353">
        <w:rPr>
          <w:bCs/>
          <w:color w:val="000000"/>
          <w:lang w:val="fr-FR" w:eastAsia="en-US"/>
        </w:rPr>
        <w:t>Les autorités et les acteurs nationaux clés intègrent les données fournies par l’observatoire dans les politiques, stratégies, programmes et plans de développement pour réduire les inégalités du genre et contribuer à la consolidation de la paix.</w:t>
      </w:r>
    </w:p>
    <w:p w14:paraId="09695970" w14:textId="77777777" w:rsidR="00675507" w:rsidRPr="00615EA3" w:rsidRDefault="00675507" w:rsidP="00675507">
      <w:pPr>
        <w:ind w:left="-720"/>
        <w:rPr>
          <w:b/>
          <w:lang w:val="fr-FR"/>
        </w:rPr>
      </w:pPr>
    </w:p>
    <w:p w14:paraId="2998D510" w14:textId="4CE1B03B" w:rsidR="00675507" w:rsidRPr="00D6635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E03A64">
        <w:rPr>
          <w:rFonts w:ascii="Arial Narrow" w:hAnsi="Arial Narrow"/>
          <w:b/>
          <w:sz w:val="22"/>
          <w:szCs w:val="22"/>
          <w:lang w:val="fr-FR"/>
        </w:rPr>
        <w:t>Of</w:t>
      </w:r>
      <w:r w:rsidR="00C35E2A">
        <w:rPr>
          <w:rFonts w:ascii="Arial Narrow" w:hAnsi="Arial Narrow"/>
          <w:b/>
          <w:sz w:val="22"/>
          <w:szCs w:val="22"/>
          <w:lang w:val="fr-FR"/>
        </w:rPr>
        <w:t>f</w:t>
      </w:r>
      <w:r w:rsidR="00D66353">
        <w:rPr>
          <w:rFonts w:ascii="Arial Narrow" w:hAnsi="Arial Narrow"/>
          <w:b/>
          <w:sz w:val="22"/>
          <w:szCs w:val="22"/>
          <w:lang w:val="fr-FR"/>
        </w:rPr>
        <w:t xml:space="preserve"> </w:t>
      </w:r>
      <w:proofErr w:type="spellStart"/>
      <w:r w:rsidR="00D66353">
        <w:rPr>
          <w:rFonts w:ascii="Arial Narrow" w:hAnsi="Arial Narrow"/>
          <w:b/>
          <w:sz w:val="22"/>
          <w:szCs w:val="22"/>
          <w:lang w:val="fr-FR"/>
        </w:rPr>
        <w:t>track</w:t>
      </w:r>
      <w:proofErr w:type="spellEnd"/>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4358F72F" w14:textId="042CF517" w:rsidR="00675507" w:rsidRPr="00D66353" w:rsidRDefault="00D66353" w:rsidP="00D66353">
      <w:pPr>
        <w:ind w:left="-720"/>
        <w:jc w:val="both"/>
        <w:rPr>
          <w:b/>
          <w:lang w:val="fr-FR"/>
        </w:rPr>
      </w:pPr>
      <w:r>
        <w:rPr>
          <w:u w:val="single"/>
          <w:lang w:val="fr-FR"/>
        </w:rPr>
        <w:t>Ce résultat aussi est lié au niveau du progrès des résultats 1&amp;2</w:t>
      </w:r>
      <w:r>
        <w:rPr>
          <w:lang w:val="fr-FR"/>
        </w:rPr>
        <w:t>. En effet, il s’appuiera sur les données générées et publiées dans le cadre du résultat 2 pour alimenter les politiques, les stratégies, les programmes et plans de développement pour réduire les inégalités du genre et contribuer à la consolidation de la paix.</w:t>
      </w:r>
    </w:p>
    <w:p w14:paraId="470F9892" w14:textId="77777777" w:rsidR="00675507" w:rsidRPr="00D66353" w:rsidRDefault="00675507" w:rsidP="00675507">
      <w:pPr>
        <w:ind w:left="-720"/>
        <w:rPr>
          <w:b/>
          <w:lang w:val="fr-FR"/>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DD6AE6">
        <w:rPr>
          <w:rFonts w:ascii="Arial Narrow" w:hAnsi="Arial Narrow"/>
          <w:b/>
          <w:sz w:val="22"/>
          <w:szCs w:val="22"/>
        </w:rPr>
      </w:r>
      <w:r w:rsidR="00DD6AE6">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756D0E62" w14:textId="305361E3" w:rsidR="00117EE7" w:rsidRDefault="00675507" w:rsidP="00117EE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09DF2041" w14:textId="4FE50879" w:rsidR="00117EE7" w:rsidRDefault="00117EE7" w:rsidP="00117EE7">
      <w:pPr>
        <w:ind w:left="-720"/>
        <w:rPr>
          <w:b/>
        </w:rPr>
      </w:pPr>
    </w:p>
    <w:p w14:paraId="1F076BB6" w14:textId="77777777" w:rsidR="00117EE7" w:rsidRDefault="00117EE7" w:rsidP="00117EE7">
      <w:pPr>
        <w:pStyle w:val="HTMLPreformatted"/>
        <w:shd w:val="clear" w:color="auto" w:fill="FFFFFF"/>
        <w:rPr>
          <w:rFonts w:ascii="Times New Roman" w:hAnsi="Times New Roman" w:cs="Times New Roman"/>
          <w:b/>
          <w:sz w:val="24"/>
          <w:szCs w:val="24"/>
          <w:u w:val="single"/>
          <w:lang w:val="fr-FR" w:eastAsia="en-GB"/>
        </w:rPr>
        <w:sectPr w:rsidR="00117EE7" w:rsidSect="003758E5">
          <w:pgSz w:w="11906" w:h="16838"/>
          <w:pgMar w:top="1440" w:right="1175" w:bottom="1440" w:left="1800" w:header="720" w:footer="720" w:gutter="0"/>
          <w:cols w:space="720"/>
          <w:docGrid w:linePitch="360"/>
        </w:sectPr>
      </w:pPr>
    </w:p>
    <w:p w14:paraId="57D46181" w14:textId="4E35D4FA" w:rsidR="00117EE7" w:rsidRDefault="00117EE7" w:rsidP="00117EE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ÉVALUATION DE LA PERFORMANCE DU PROJET SUR LA BASE DES INDICATEURS: </w:t>
      </w:r>
    </w:p>
    <w:p w14:paraId="09AD81BC" w14:textId="77777777" w:rsidR="00117EE7" w:rsidRDefault="00117EE7" w:rsidP="00117EE7">
      <w:pPr>
        <w:pStyle w:val="HTMLPreformatted"/>
        <w:shd w:val="clear" w:color="auto" w:fill="FFFFFF"/>
        <w:rPr>
          <w:rFonts w:ascii="Times New Roman" w:hAnsi="Times New Roman" w:cs="Times New Roman"/>
          <w:b/>
          <w:sz w:val="24"/>
          <w:szCs w:val="24"/>
          <w:u w:val="single"/>
          <w:lang w:val="fr-FR" w:eastAsia="en-GB"/>
        </w:rPr>
      </w:pPr>
    </w:p>
    <w:p w14:paraId="741E5DAE" w14:textId="0D22B527" w:rsidR="00D66353" w:rsidRDefault="00117EE7" w:rsidP="00D66353">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dans le tableau ci-dessous. Veuillez sélectionnez les </w:t>
      </w:r>
      <w:proofErr w:type="spellStart"/>
      <w:r>
        <w:rPr>
          <w:rFonts w:ascii="inherit" w:hAnsi="inherit"/>
          <w:color w:val="212121"/>
          <w:sz w:val="22"/>
          <w:szCs w:val="22"/>
          <w:lang w:val="fr-FR"/>
        </w:rPr>
        <w:t>les</w:t>
      </w:r>
      <w:proofErr w:type="spellEnd"/>
      <w:r>
        <w:rPr>
          <w:rFonts w:ascii="inherit" w:hAnsi="inherit"/>
          <w:color w:val="212121"/>
          <w:sz w:val="22"/>
          <w:szCs w:val="22"/>
          <w:lang w:val="fr-FR"/>
        </w:rPr>
        <w:t xml:space="preserve">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w:t>
      </w:r>
      <w:r w:rsidR="00D66353">
        <w:rPr>
          <w:rFonts w:ascii="inherit" w:hAnsi="inherit"/>
          <w:color w:val="212121"/>
          <w:sz w:val="22"/>
          <w:szCs w:val="22"/>
          <w:lang w:val="fr-FR"/>
        </w:rPr>
        <w:t xml:space="preserve"> caractères maximum par entrée)</w:t>
      </w:r>
    </w:p>
    <w:p w14:paraId="6F0EA9F6" w14:textId="0E4860B8" w:rsidR="00D66353" w:rsidRDefault="00D66353" w:rsidP="00D66353">
      <w:pPr>
        <w:pStyle w:val="HTMLPreformatted"/>
        <w:shd w:val="clear" w:color="auto" w:fill="FFFFFF"/>
        <w:jc w:val="both"/>
        <w:rPr>
          <w:rFonts w:ascii="inherit" w:hAnsi="inherit"/>
          <w:color w:val="212121"/>
          <w:sz w:val="22"/>
          <w:szCs w:val="22"/>
          <w:lang w:val="fr-FR"/>
        </w:rPr>
      </w:pPr>
    </w:p>
    <w:p w14:paraId="09B3317D" w14:textId="30FB5C12" w:rsidR="00D66353" w:rsidRDefault="00D66353" w:rsidP="00D66353">
      <w:pPr>
        <w:pStyle w:val="HTMLPreformatted"/>
        <w:shd w:val="clear" w:color="auto" w:fill="FFFFFF"/>
        <w:jc w:val="both"/>
        <w:rPr>
          <w:rFonts w:ascii="inherit" w:hAnsi="inherit"/>
          <w:color w:val="212121"/>
          <w:sz w:val="22"/>
          <w:szCs w:val="22"/>
          <w:lang w:val="fr-FR"/>
        </w:rPr>
      </w:pPr>
    </w:p>
    <w:tbl>
      <w:tblPr>
        <w:tblW w:w="15030" w:type="dxa"/>
        <w:tblInd w:w="-162" w:type="dxa"/>
        <w:tblLayout w:type="fixed"/>
        <w:tblCellMar>
          <w:left w:w="10" w:type="dxa"/>
          <w:right w:w="10" w:type="dxa"/>
        </w:tblCellMar>
        <w:tblLook w:val="04A0" w:firstRow="1" w:lastRow="0" w:firstColumn="1" w:lastColumn="0" w:noHBand="0" w:noVBand="1"/>
      </w:tblPr>
      <w:tblGrid>
        <w:gridCol w:w="1530"/>
        <w:gridCol w:w="2880"/>
        <w:gridCol w:w="1701"/>
        <w:gridCol w:w="1701"/>
        <w:gridCol w:w="2268"/>
        <w:gridCol w:w="1843"/>
        <w:gridCol w:w="3107"/>
      </w:tblGrid>
      <w:tr w:rsidR="00D66353" w:rsidRPr="00C406D0" w14:paraId="6EE7A9A5" w14:textId="77777777" w:rsidTr="00FE4987">
        <w:trPr>
          <w:tblHeader/>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E84E" w14:textId="77777777" w:rsidR="00D66353" w:rsidRDefault="00D66353" w:rsidP="00FE4987">
            <w:pPr>
              <w:jc w:val="center"/>
              <w:rPr>
                <w:b/>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FD3EB59" w14:textId="77777777" w:rsidR="00D66353" w:rsidRDefault="00D66353" w:rsidP="00FE4987">
            <w:pPr>
              <w:jc w:val="center"/>
              <w:rPr>
                <w:b/>
                <w:lang w:val="fr-FR" w:eastAsia="en-US"/>
              </w:rPr>
            </w:pPr>
            <w:r>
              <w:rPr>
                <w:b/>
                <w:lang w:val="fr-FR" w:eastAsia="en-US"/>
              </w:rPr>
              <w:t>Indicateurs</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FF8AE90" w14:textId="77777777" w:rsidR="00D66353" w:rsidRDefault="00D66353" w:rsidP="00FE4987">
            <w:pPr>
              <w:jc w:val="center"/>
              <w:rPr>
                <w:b/>
                <w:lang w:val="fr-FR" w:eastAsia="en-US"/>
              </w:rPr>
            </w:pPr>
            <w:r>
              <w:rPr>
                <w:b/>
                <w:lang w:val="fr-FR" w:eastAsia="en-US"/>
              </w:rPr>
              <w:t xml:space="preserve">Base de </w:t>
            </w:r>
            <w:proofErr w:type="gramStart"/>
            <w:r>
              <w:rPr>
                <w:b/>
                <w:lang w:val="fr-FR" w:eastAsia="en-US"/>
              </w:rPr>
              <w:t>donnée</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24DC69F" w14:textId="77777777" w:rsidR="00D66353" w:rsidRDefault="00D66353" w:rsidP="00FE4987">
            <w:pPr>
              <w:jc w:val="center"/>
              <w:rPr>
                <w:b/>
                <w:lang w:val="fr-FR" w:eastAsia="en-US"/>
              </w:rPr>
            </w:pPr>
            <w:r>
              <w:rPr>
                <w:b/>
                <w:lang w:val="fr-FR" w:eastAsia="en-US"/>
              </w:rPr>
              <w:t>Cible de fin de projet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9826C" w14:textId="77777777" w:rsidR="00D66353" w:rsidRDefault="00D66353" w:rsidP="00FE4987">
            <w:pPr>
              <w:jc w:val="center"/>
            </w:pPr>
            <w:r>
              <w:rPr>
                <w:b/>
                <w:lang w:val="fr-FR" w:eastAsia="en-US"/>
              </w:rPr>
              <w:t xml:space="preserve">Etapes d’indicateur/ </w:t>
            </w:r>
            <w:proofErr w:type="spellStart"/>
            <w:r>
              <w:rPr>
                <w:b/>
                <w:lang w:val="fr-FR" w:eastAsia="en-US"/>
              </w:rPr>
              <w:t>milestone</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D6012" w14:textId="77777777" w:rsidR="00D66353" w:rsidRDefault="00D66353" w:rsidP="00FE4987">
            <w:pPr>
              <w:jc w:val="center"/>
              <w:rPr>
                <w:b/>
                <w:lang w:val="fr-FR" w:eastAsia="en-US"/>
              </w:rPr>
            </w:pPr>
            <w:r>
              <w:rPr>
                <w:b/>
                <w:lang w:val="fr-FR" w:eastAsia="en-US"/>
              </w:rPr>
              <w:t>Progrès actuel de l’indicateur</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B869B" w14:textId="77777777" w:rsidR="00D66353" w:rsidRDefault="00D66353" w:rsidP="00FE4987">
            <w:pPr>
              <w:jc w:val="center"/>
              <w:rPr>
                <w:b/>
                <w:lang w:val="fr-FR" w:eastAsia="en-US"/>
              </w:rPr>
            </w:pPr>
            <w:r>
              <w:rPr>
                <w:b/>
                <w:lang w:val="fr-FR" w:eastAsia="en-US"/>
              </w:rPr>
              <w:t>Raisons pour les retards ou changements</w:t>
            </w:r>
          </w:p>
        </w:tc>
      </w:tr>
      <w:tr w:rsidR="00D66353" w:rsidRPr="00C406D0" w14:paraId="65838292" w14:textId="77777777" w:rsidTr="00FE4987">
        <w:trPr>
          <w:trHeight w:val="548"/>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407C4" w14:textId="77777777" w:rsidR="00D66353" w:rsidRDefault="00D66353" w:rsidP="00FE4987">
            <w:pPr>
              <w:rPr>
                <w:b/>
                <w:lang w:val="fr-FR" w:eastAsia="en-US"/>
              </w:rPr>
            </w:pPr>
            <w:r>
              <w:rPr>
                <w:b/>
                <w:lang w:val="fr-FR" w:eastAsia="en-US"/>
              </w:rPr>
              <w:t>Résultat 1</w:t>
            </w:r>
          </w:p>
          <w:p w14:paraId="408AC88A" w14:textId="77777777" w:rsidR="00D66353" w:rsidRDefault="00D66353" w:rsidP="00FE4987">
            <w:pPr>
              <w:pStyle w:val="Default"/>
            </w:pPr>
            <w:r>
              <w:t xml:space="preserve">L’Observatoire de la Promotion de l’Égalité et de l’Équité de Genre (OPEG) est mis en place, connu du public large et assure sa mission de monitoring, de contrôle, d’évaluation des progrès réalisés en matière d’égalité et d’équité du genre </w:t>
            </w:r>
          </w:p>
          <w:p w14:paraId="273C23E9" w14:textId="77777777" w:rsidR="00D66353" w:rsidRDefault="00D66353" w:rsidP="00FE4987">
            <w:pPr>
              <w:rPr>
                <w:b/>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93A69F3" w14:textId="77777777" w:rsidR="00D66353" w:rsidRDefault="00D66353" w:rsidP="00FE4987">
            <w:pPr>
              <w:jc w:val="both"/>
              <w:rPr>
                <w:lang w:val="fr-FR" w:eastAsia="en-US"/>
              </w:rPr>
            </w:pPr>
            <w:r>
              <w:rPr>
                <w:lang w:val="fr-FR" w:eastAsia="en-US"/>
              </w:rPr>
              <w:t>Indicateur 1.1</w:t>
            </w:r>
          </w:p>
          <w:p w14:paraId="60FF73FB" w14:textId="77777777" w:rsidR="00D66353" w:rsidRDefault="00D66353" w:rsidP="00FE4987">
            <w:pPr>
              <w:pStyle w:val="Default"/>
              <w:jc w:val="both"/>
            </w:pPr>
            <w:r>
              <w:t xml:space="preserve">L’existence d’un OPEG opérant en conformité avec les standards en faveur de la réduction de l’inégalité de genre et l’équité pour une meilleure consolidation de la paix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39DC581" w14:textId="77777777" w:rsidR="00D66353" w:rsidRDefault="00D66353" w:rsidP="00D66353">
            <w:pPr>
              <w:jc w:val="center"/>
              <w:rPr>
                <w:lang w:val="fr-FR" w:eastAsia="en-US"/>
              </w:rPr>
            </w:pPr>
          </w:p>
          <w:p w14:paraId="2DCB5594" w14:textId="77777777" w:rsidR="00D66353" w:rsidRDefault="00D66353" w:rsidP="00D66353">
            <w:pPr>
              <w:jc w:val="center"/>
              <w:rPr>
                <w:lang w:val="fr-FR" w:eastAsia="en-US"/>
              </w:rPr>
            </w:pPr>
          </w:p>
          <w:p w14:paraId="70C8C19A" w14:textId="77777777" w:rsidR="00D66353" w:rsidRDefault="00D66353" w:rsidP="00D66353">
            <w:pPr>
              <w:jc w:val="center"/>
              <w:rPr>
                <w:lang w:val="fr-FR" w:eastAsia="en-US"/>
              </w:rPr>
            </w:pPr>
          </w:p>
          <w:p w14:paraId="16CCD751" w14:textId="77777777" w:rsidR="00D66353" w:rsidRDefault="00D66353" w:rsidP="00D66353">
            <w:pPr>
              <w:jc w:val="center"/>
              <w:rPr>
                <w:lang w:val="fr-FR" w:eastAsia="en-US"/>
              </w:rPr>
            </w:pPr>
          </w:p>
          <w:p w14:paraId="431142D1" w14:textId="70B62596" w:rsidR="00D66353" w:rsidRDefault="00D66353" w:rsidP="00D66353">
            <w:pPr>
              <w:jc w:val="center"/>
            </w:pPr>
            <w:r>
              <w:rPr>
                <w:lang w:val="fr-FR" w:eastAsia="en-US"/>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9BA12B8" w14:textId="77777777" w:rsidR="00D66353" w:rsidRDefault="00D66353" w:rsidP="00D66353">
            <w:pPr>
              <w:jc w:val="center"/>
              <w:rPr>
                <w:lang w:val="fr-FR" w:eastAsia="en-US"/>
              </w:rPr>
            </w:pPr>
          </w:p>
          <w:p w14:paraId="5628391A" w14:textId="77777777" w:rsidR="00D66353" w:rsidRDefault="00D66353" w:rsidP="00D66353">
            <w:pPr>
              <w:jc w:val="center"/>
              <w:rPr>
                <w:lang w:val="fr-FR" w:eastAsia="en-US"/>
              </w:rPr>
            </w:pPr>
          </w:p>
          <w:p w14:paraId="573CCC2C" w14:textId="77777777" w:rsidR="00D66353" w:rsidRDefault="00D66353" w:rsidP="00D66353">
            <w:pPr>
              <w:jc w:val="center"/>
              <w:rPr>
                <w:lang w:val="fr-FR" w:eastAsia="en-US"/>
              </w:rPr>
            </w:pPr>
          </w:p>
          <w:p w14:paraId="0C745767" w14:textId="77777777" w:rsidR="00D66353" w:rsidRDefault="00D66353" w:rsidP="00D66353">
            <w:pPr>
              <w:jc w:val="center"/>
              <w:rPr>
                <w:lang w:val="fr-FR" w:eastAsia="en-US"/>
              </w:rPr>
            </w:pPr>
          </w:p>
          <w:p w14:paraId="083D3594" w14:textId="2EFBC9AA" w:rsidR="00D66353" w:rsidRDefault="00D66353" w:rsidP="00D66353">
            <w:pPr>
              <w:jc w:val="center"/>
            </w:pPr>
            <w:r>
              <w:rPr>
                <w:lang w:val="fr-FR" w:eastAsia="en-US"/>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85529" w14:textId="77777777" w:rsidR="00D66353" w:rsidRDefault="00D66353" w:rsidP="00D66353">
            <w:pPr>
              <w:jc w:val="center"/>
              <w:rPr>
                <w:lang w:val="fr-FR" w:eastAsia="en-US"/>
              </w:rPr>
            </w:pPr>
          </w:p>
          <w:p w14:paraId="31403E46" w14:textId="77777777" w:rsidR="00D66353" w:rsidRDefault="00D66353" w:rsidP="00D66353">
            <w:pPr>
              <w:jc w:val="center"/>
              <w:rPr>
                <w:lang w:val="fr-FR" w:eastAsia="en-US"/>
              </w:rPr>
            </w:pPr>
          </w:p>
          <w:p w14:paraId="4DFD7986" w14:textId="77777777" w:rsidR="00D66353" w:rsidRDefault="00D66353" w:rsidP="00D66353">
            <w:pPr>
              <w:jc w:val="center"/>
              <w:rPr>
                <w:lang w:val="fr-FR" w:eastAsia="en-US"/>
              </w:rPr>
            </w:pPr>
          </w:p>
          <w:p w14:paraId="77894AD2" w14:textId="77777777" w:rsidR="00D66353" w:rsidRDefault="00D66353" w:rsidP="00D66353">
            <w:pPr>
              <w:jc w:val="center"/>
              <w:rPr>
                <w:lang w:val="fr-FR" w:eastAsia="en-US"/>
              </w:rPr>
            </w:pPr>
          </w:p>
          <w:p w14:paraId="2F3D2697" w14:textId="5CC7C97B" w:rsidR="00D66353" w:rsidRPr="00BB4738" w:rsidRDefault="00D66353" w:rsidP="00D66353">
            <w:pPr>
              <w:jc w:val="center"/>
              <w:rPr>
                <w:lang w:val="fr-FR"/>
              </w:rPr>
            </w:pPr>
            <w:r>
              <w:rPr>
                <w:lang w:val="fr-FR" w:eastAsia="en-US"/>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8C606" w14:textId="77777777" w:rsidR="00D66353" w:rsidRDefault="00D66353" w:rsidP="00D66353">
            <w:pPr>
              <w:jc w:val="center"/>
              <w:rPr>
                <w:lang w:val="fr-FR" w:eastAsia="en-US"/>
              </w:rPr>
            </w:pPr>
          </w:p>
          <w:p w14:paraId="66E336C0" w14:textId="77777777" w:rsidR="00D66353" w:rsidRDefault="00D66353" w:rsidP="00D66353">
            <w:pPr>
              <w:jc w:val="center"/>
              <w:rPr>
                <w:lang w:val="fr-FR" w:eastAsia="en-US"/>
              </w:rPr>
            </w:pPr>
          </w:p>
          <w:p w14:paraId="1FD080A7" w14:textId="77777777" w:rsidR="00D66353" w:rsidRDefault="00D66353" w:rsidP="00D66353">
            <w:pPr>
              <w:jc w:val="center"/>
              <w:rPr>
                <w:lang w:val="fr-FR" w:eastAsia="en-US"/>
              </w:rPr>
            </w:pPr>
          </w:p>
          <w:p w14:paraId="044D61D2" w14:textId="77777777" w:rsidR="00D66353" w:rsidRDefault="00D66353" w:rsidP="00D66353">
            <w:pPr>
              <w:jc w:val="center"/>
              <w:rPr>
                <w:lang w:val="fr-FR" w:eastAsia="en-US"/>
              </w:rPr>
            </w:pPr>
          </w:p>
          <w:p w14:paraId="57FE2EB1" w14:textId="1E281F81" w:rsidR="00D66353" w:rsidRDefault="00D66353" w:rsidP="00D66353">
            <w:pPr>
              <w:jc w:val="center"/>
            </w:pPr>
            <w:r>
              <w:rPr>
                <w:lang w:val="fr-FR" w:eastAsia="en-US"/>
              </w:rPr>
              <w:t>0</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23336" w14:textId="77777777" w:rsidR="00D66353" w:rsidRDefault="00D66353" w:rsidP="00FE4987">
            <w:pPr>
              <w:jc w:val="both"/>
              <w:rPr>
                <w:lang w:val="fr-FR" w:eastAsia="en-US"/>
              </w:rPr>
            </w:pPr>
            <w:r>
              <w:rPr>
                <w:lang w:val="fr-FR" w:eastAsia="en-US"/>
              </w:rPr>
              <w:t xml:space="preserve">1. La longueur du processus à suivre obligatoirement avant la signature d’un Décret par le Président de la </w:t>
            </w:r>
            <w:proofErr w:type="gramStart"/>
            <w:r>
              <w:rPr>
                <w:lang w:val="fr-FR" w:eastAsia="en-US"/>
              </w:rPr>
              <w:t>république</w:t>
            </w:r>
            <w:proofErr w:type="gramEnd"/>
            <w:r>
              <w:rPr>
                <w:lang w:val="fr-FR" w:eastAsia="en-US"/>
              </w:rPr>
              <w:t xml:space="preserve">. Cela se justifie notamment par le fait pour l’Etat de désigner des animateurs de l’observatoire et surtout, de dégager des fonds pour assurer les salaires et autres. </w:t>
            </w:r>
          </w:p>
        </w:tc>
      </w:tr>
      <w:tr w:rsidR="00D66353" w:rsidRPr="00C406D0" w14:paraId="2ED9894A" w14:textId="77777777" w:rsidTr="00FE4987">
        <w:trPr>
          <w:trHeight w:val="548"/>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500B9" w14:textId="77777777" w:rsidR="00D66353" w:rsidRDefault="00D66353" w:rsidP="00FE4987">
            <w:pPr>
              <w:rPr>
                <w:b/>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96958F9" w14:textId="77777777" w:rsidR="00D66353" w:rsidRDefault="00D66353" w:rsidP="00FE4987">
            <w:pPr>
              <w:jc w:val="both"/>
              <w:rPr>
                <w:lang w:val="fr-FR" w:eastAsia="en-US"/>
              </w:rPr>
            </w:pPr>
            <w:r>
              <w:rPr>
                <w:lang w:val="fr-FR" w:eastAsia="en-US"/>
              </w:rPr>
              <w:t>Indicateur 1.2</w:t>
            </w:r>
          </w:p>
          <w:p w14:paraId="09874943" w14:textId="77777777" w:rsidR="00D66353" w:rsidRDefault="00D66353" w:rsidP="00FE4987">
            <w:pPr>
              <w:pStyle w:val="Default"/>
              <w:jc w:val="both"/>
            </w:pPr>
            <w:r>
              <w:t xml:space="preserve">Perception du public national sur le rôle de l’OPEG dans la réduction de l’inégalité du genre et la cohésion sociale </w:t>
            </w:r>
          </w:p>
          <w:p w14:paraId="2612577F" w14:textId="77777777" w:rsidR="00D66353" w:rsidRDefault="00D66353" w:rsidP="00FE4987">
            <w:pPr>
              <w:jc w:val="both"/>
              <w:rPr>
                <w:lang w:val="fr-FR"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C4CAD4F" w14:textId="77777777" w:rsidR="00D66353" w:rsidRDefault="00D66353" w:rsidP="00FE4987">
            <w:pPr>
              <w:jc w:val="center"/>
              <w:rPr>
                <w:lang w:val="fr-FR" w:eastAsia="en-US"/>
              </w:rPr>
            </w:pPr>
          </w:p>
          <w:p w14:paraId="5A2E04E8" w14:textId="77777777" w:rsidR="00D66353" w:rsidRDefault="00D66353" w:rsidP="00FE4987">
            <w:pPr>
              <w:jc w:val="center"/>
              <w:rPr>
                <w:lang w:val="fr-FR" w:eastAsia="en-US"/>
              </w:rPr>
            </w:pPr>
          </w:p>
          <w:p w14:paraId="4931DFCB" w14:textId="77777777" w:rsidR="00D66353" w:rsidRDefault="00D66353" w:rsidP="00FE4987">
            <w:pPr>
              <w:jc w:val="center"/>
              <w:rPr>
                <w:lang w:val="fr-FR" w:eastAsia="en-US"/>
              </w:rPr>
            </w:pPr>
          </w:p>
          <w:p w14:paraId="28B379E8" w14:textId="5B00CFD4" w:rsidR="00D66353" w:rsidRDefault="00D66353" w:rsidP="00FE4987">
            <w:pPr>
              <w:jc w:val="center"/>
            </w:pPr>
            <w:r>
              <w:rPr>
                <w:lang w:val="fr-FR" w:eastAsia="en-US"/>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C014F35" w14:textId="77777777" w:rsidR="00D66353" w:rsidRDefault="00D66353" w:rsidP="00FE4987">
            <w:pPr>
              <w:jc w:val="center"/>
              <w:rPr>
                <w:lang w:val="fr-FR" w:eastAsia="en-US"/>
              </w:rPr>
            </w:pPr>
          </w:p>
          <w:p w14:paraId="7F7EA5C5" w14:textId="77777777" w:rsidR="00D66353" w:rsidRDefault="00D66353" w:rsidP="00FE4987">
            <w:pPr>
              <w:jc w:val="center"/>
              <w:rPr>
                <w:lang w:val="fr-FR" w:eastAsia="en-US"/>
              </w:rPr>
            </w:pPr>
          </w:p>
          <w:p w14:paraId="4CC07A38" w14:textId="77777777" w:rsidR="00D66353" w:rsidRDefault="00D66353" w:rsidP="00FE4987">
            <w:pPr>
              <w:jc w:val="center"/>
              <w:rPr>
                <w:lang w:val="fr-FR" w:eastAsia="en-US"/>
              </w:rPr>
            </w:pPr>
          </w:p>
          <w:p w14:paraId="085879CC" w14:textId="09423A3A" w:rsidR="00D66353" w:rsidRDefault="00D66353" w:rsidP="00FE4987">
            <w:pPr>
              <w:jc w:val="center"/>
            </w:pPr>
            <w:r>
              <w:rPr>
                <w:lang w:val="fr-FR" w:eastAsia="en-US"/>
              </w:rPr>
              <w:t>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E238A" w14:textId="77777777" w:rsidR="00D66353" w:rsidRDefault="00D66353" w:rsidP="00D66353">
            <w:pPr>
              <w:jc w:val="center"/>
              <w:rPr>
                <w:lang w:val="fr-FR"/>
              </w:rPr>
            </w:pPr>
          </w:p>
          <w:p w14:paraId="498A1DC2" w14:textId="77777777" w:rsidR="008265CE" w:rsidRDefault="008265CE" w:rsidP="00D66353">
            <w:pPr>
              <w:jc w:val="center"/>
              <w:rPr>
                <w:lang w:val="fr-FR"/>
              </w:rPr>
            </w:pPr>
          </w:p>
          <w:p w14:paraId="0CA6E46C" w14:textId="77777777" w:rsidR="008265CE" w:rsidRDefault="008265CE" w:rsidP="00D66353">
            <w:pPr>
              <w:jc w:val="center"/>
              <w:rPr>
                <w:lang w:val="fr-FR"/>
              </w:rPr>
            </w:pPr>
          </w:p>
          <w:p w14:paraId="454549A5" w14:textId="08801C59" w:rsidR="008265CE" w:rsidRPr="00BB4738" w:rsidRDefault="00E03A64" w:rsidP="00E03A64">
            <w:pPr>
              <w:jc w:val="center"/>
              <w:rPr>
                <w:lang w:val="fr-FR"/>
              </w:rPr>
            </w:pPr>
            <w:r>
              <w:rPr>
                <w:lang w:val="fr-FR"/>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B529" w14:textId="77777777" w:rsidR="00D66353" w:rsidRDefault="00D66353" w:rsidP="00FE4987">
            <w:pPr>
              <w:jc w:val="center"/>
              <w:rPr>
                <w:lang w:val="fr-FR" w:eastAsia="en-US"/>
              </w:rPr>
            </w:pPr>
          </w:p>
          <w:p w14:paraId="56B922B9" w14:textId="77777777" w:rsidR="00D66353" w:rsidRDefault="00D66353" w:rsidP="00FE4987">
            <w:pPr>
              <w:jc w:val="center"/>
              <w:rPr>
                <w:lang w:val="fr-FR" w:eastAsia="en-US"/>
              </w:rPr>
            </w:pPr>
          </w:p>
          <w:p w14:paraId="1D3F12B1" w14:textId="77777777" w:rsidR="00D66353" w:rsidRDefault="00D66353" w:rsidP="00FE4987">
            <w:pPr>
              <w:jc w:val="center"/>
              <w:rPr>
                <w:lang w:val="fr-FR" w:eastAsia="en-US"/>
              </w:rPr>
            </w:pPr>
          </w:p>
          <w:p w14:paraId="0E27242C" w14:textId="78B45B49" w:rsidR="00D66353" w:rsidRDefault="00E03A64" w:rsidP="00E03A64">
            <w:pPr>
              <w:jc w:val="center"/>
            </w:pPr>
            <w:r>
              <w:rPr>
                <w:lang w:val="fr-FR" w:eastAsia="en-US"/>
              </w:rPr>
              <w:t>2%</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6EAD" w14:textId="77777777" w:rsidR="00D66353" w:rsidRPr="00BB4738" w:rsidRDefault="00D66353" w:rsidP="00FE4987">
            <w:pPr>
              <w:jc w:val="both"/>
              <w:rPr>
                <w:lang w:val="fr-FR"/>
              </w:rPr>
            </w:pPr>
            <w:r>
              <w:rPr>
                <w:lang w:val="fr-FR" w:eastAsia="en-US"/>
              </w:rPr>
              <w:t xml:space="preserve">Difficulté pour le projet dans le contexte du Tchad de procéder à une communication de grande envergure avant que le Décret ne soit signé par le Président de la République </w:t>
            </w:r>
          </w:p>
        </w:tc>
      </w:tr>
      <w:tr w:rsidR="00D66353" w14:paraId="0F0A087C" w14:textId="77777777" w:rsidTr="00FE4987">
        <w:trPr>
          <w:trHeight w:val="548"/>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49653" w14:textId="77777777" w:rsidR="00D66353" w:rsidRDefault="00D66353" w:rsidP="00FE4987">
            <w:pPr>
              <w:rPr>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5B7E212" w14:textId="77777777" w:rsidR="00D66353" w:rsidRDefault="00D66353" w:rsidP="00FE4987">
            <w:pPr>
              <w:jc w:val="both"/>
              <w:rPr>
                <w:lang w:val="fr-FR" w:eastAsia="en-US"/>
              </w:rPr>
            </w:pPr>
            <w:r>
              <w:rPr>
                <w:lang w:val="fr-FR" w:eastAsia="en-US"/>
              </w:rPr>
              <w:t>Indicateur 1.3</w:t>
            </w:r>
          </w:p>
          <w:p w14:paraId="4A687FF1" w14:textId="77777777" w:rsidR="00D66353" w:rsidRDefault="00D66353" w:rsidP="00FE4987">
            <w:pPr>
              <w:jc w:val="both"/>
            </w:pPr>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6010B42"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1199A21"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8B7A"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59698"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F25CD"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r>
      <w:tr w:rsidR="00D66353" w14:paraId="7B4256A1" w14:textId="77777777" w:rsidTr="00FE4987">
        <w:trPr>
          <w:trHeight w:val="548"/>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43CD0" w14:textId="77777777" w:rsidR="00D66353" w:rsidRDefault="00D66353" w:rsidP="00FE4987">
            <w:pPr>
              <w:rPr>
                <w:lang w:val="fr-FR" w:eastAsia="en-US"/>
              </w:rPr>
            </w:pPr>
            <w:r>
              <w:rPr>
                <w:lang w:val="fr-FR" w:eastAsia="en-US"/>
              </w:rPr>
              <w:lastRenderedPageBreak/>
              <w:t>Produit 1.1</w:t>
            </w:r>
          </w:p>
          <w:p w14:paraId="4ACDC124" w14:textId="77777777" w:rsidR="00D66353" w:rsidRDefault="00D66353" w:rsidP="00FE4987">
            <w:pPr>
              <w:rPr>
                <w:lang w:val="fr-FR"/>
              </w:rPr>
            </w:pPr>
            <w:r>
              <w:rPr>
                <w:lang w:val="fr-FR"/>
              </w:rPr>
              <w:t>Les acteurs nationaux connaissent l’importance et les enjeux y compris au niveau local de la mise en place de l’OPEG pour l’égalité du genre et la promotion de la paix sociale</w:t>
            </w:r>
          </w:p>
          <w:p w14:paraId="52776A27" w14:textId="77777777" w:rsidR="00D66353" w:rsidRDefault="00D66353" w:rsidP="00FE4987">
            <w:pPr>
              <w:rPr>
                <w:b/>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A303F79" w14:textId="77777777" w:rsidR="00D66353" w:rsidRDefault="00D66353" w:rsidP="00FE4987">
            <w:pPr>
              <w:jc w:val="both"/>
              <w:rPr>
                <w:lang w:val="fr-FR" w:eastAsia="en-US"/>
              </w:rPr>
            </w:pPr>
            <w:r>
              <w:rPr>
                <w:lang w:val="fr-FR" w:eastAsia="en-US"/>
              </w:rPr>
              <w:t>Indicateur 1.1.1</w:t>
            </w:r>
          </w:p>
          <w:p w14:paraId="37FFCE9D" w14:textId="77777777" w:rsidR="00D66353" w:rsidRDefault="00D66353" w:rsidP="00FE4987">
            <w:pPr>
              <w:pStyle w:val="Default"/>
              <w:jc w:val="both"/>
            </w:pPr>
            <w:r>
              <w:t xml:space="preserve">Nombre d’acteurs nationaux qui connaissent l’importance de l’OPEG pour l’égalité de genre et soutiennent sa mise en place (membres des Groupements, Associations, OSC, Agents Etatiques, Privés, ONG, Elèves et Etudiants) </w:t>
            </w:r>
          </w:p>
          <w:p w14:paraId="6BA625B7" w14:textId="77777777" w:rsidR="00D66353" w:rsidRDefault="00D66353" w:rsidP="00FE4987">
            <w:pPr>
              <w:pStyle w:val="Default"/>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001BEA9" w14:textId="77777777" w:rsidR="00D66353" w:rsidRDefault="00D66353" w:rsidP="00FE4987">
            <w:pPr>
              <w:jc w:val="center"/>
              <w:rPr>
                <w:lang w:val="fr-FR" w:eastAsia="en-US"/>
              </w:rPr>
            </w:pPr>
          </w:p>
          <w:p w14:paraId="3DFC49DD" w14:textId="77777777" w:rsidR="00D66353" w:rsidRDefault="00D66353" w:rsidP="00FE4987">
            <w:pPr>
              <w:jc w:val="center"/>
              <w:rPr>
                <w:lang w:val="fr-FR" w:eastAsia="en-US"/>
              </w:rPr>
            </w:pPr>
          </w:p>
          <w:p w14:paraId="12AA6F6A" w14:textId="77777777" w:rsidR="00D66353" w:rsidRDefault="00D66353" w:rsidP="00FE4987">
            <w:pPr>
              <w:jc w:val="center"/>
              <w:rPr>
                <w:lang w:val="fr-FR" w:eastAsia="en-US"/>
              </w:rPr>
            </w:pPr>
          </w:p>
          <w:p w14:paraId="2F80FDF7" w14:textId="77777777" w:rsidR="00D66353" w:rsidRDefault="00D66353" w:rsidP="00FE4987">
            <w:pPr>
              <w:jc w:val="center"/>
              <w:rPr>
                <w:lang w:val="fr-FR" w:eastAsia="en-US"/>
              </w:rPr>
            </w:pPr>
          </w:p>
          <w:p w14:paraId="029BB903" w14:textId="77777777" w:rsidR="00D66353" w:rsidRDefault="00D66353" w:rsidP="00FE4987">
            <w:pPr>
              <w:jc w:val="center"/>
              <w:rPr>
                <w:lang w:val="fr-FR" w:eastAsia="en-US"/>
              </w:rPr>
            </w:pPr>
          </w:p>
          <w:p w14:paraId="2B15581F" w14:textId="77777777" w:rsidR="00D66353" w:rsidRDefault="00D66353" w:rsidP="00FE4987">
            <w:pPr>
              <w:jc w:val="center"/>
            </w:pPr>
            <w:r>
              <w:rPr>
                <w:lang w:val="fr-FR" w:eastAsia="en-US"/>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CE2614C" w14:textId="77777777" w:rsidR="00D66353" w:rsidRDefault="00D66353" w:rsidP="00FE4987">
            <w:pPr>
              <w:jc w:val="center"/>
              <w:rPr>
                <w:lang w:val="fr-FR" w:eastAsia="en-US"/>
              </w:rPr>
            </w:pPr>
          </w:p>
          <w:p w14:paraId="43BB8EC1" w14:textId="77777777" w:rsidR="00D66353" w:rsidRDefault="00D66353" w:rsidP="00FE4987">
            <w:pPr>
              <w:jc w:val="center"/>
              <w:rPr>
                <w:lang w:val="fr-FR" w:eastAsia="en-US"/>
              </w:rPr>
            </w:pPr>
          </w:p>
          <w:p w14:paraId="0D605C8E" w14:textId="77777777" w:rsidR="00D66353" w:rsidRDefault="00D66353" w:rsidP="00FE4987">
            <w:pPr>
              <w:jc w:val="center"/>
              <w:rPr>
                <w:lang w:val="fr-FR" w:eastAsia="en-US"/>
              </w:rPr>
            </w:pPr>
          </w:p>
          <w:p w14:paraId="44CB7047" w14:textId="77777777" w:rsidR="00D66353" w:rsidRDefault="00D66353" w:rsidP="00FE4987">
            <w:pPr>
              <w:jc w:val="center"/>
              <w:rPr>
                <w:lang w:val="fr-FR" w:eastAsia="en-US"/>
              </w:rPr>
            </w:pPr>
          </w:p>
          <w:p w14:paraId="4B9F3294" w14:textId="77777777" w:rsidR="00D66353" w:rsidRDefault="00D66353" w:rsidP="00FE4987">
            <w:pPr>
              <w:jc w:val="center"/>
              <w:rPr>
                <w:lang w:val="fr-FR" w:eastAsia="en-US"/>
              </w:rPr>
            </w:pPr>
          </w:p>
          <w:p w14:paraId="356428FD" w14:textId="77777777" w:rsidR="00D66353" w:rsidRDefault="00D66353" w:rsidP="00FE4987">
            <w:pPr>
              <w:jc w:val="center"/>
            </w:pPr>
            <w:r>
              <w:rPr>
                <w:lang w:val="fr-FR" w:eastAsia="en-US"/>
              </w:rPr>
              <w:t>4000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547DA" w14:textId="77777777" w:rsidR="00D66353" w:rsidRDefault="00D66353" w:rsidP="00FE4987">
            <w:pPr>
              <w:jc w:val="center"/>
              <w:rPr>
                <w:lang w:val="fr-FR" w:eastAsia="en-US"/>
              </w:rPr>
            </w:pPr>
          </w:p>
          <w:p w14:paraId="3A225D26" w14:textId="77777777" w:rsidR="00D66353" w:rsidRDefault="00D66353" w:rsidP="00FE4987">
            <w:pPr>
              <w:jc w:val="center"/>
              <w:rPr>
                <w:lang w:val="fr-FR" w:eastAsia="en-US"/>
              </w:rPr>
            </w:pPr>
          </w:p>
          <w:p w14:paraId="535C444F" w14:textId="77777777" w:rsidR="00D66353" w:rsidRDefault="00D66353" w:rsidP="00FE4987">
            <w:pPr>
              <w:jc w:val="center"/>
              <w:rPr>
                <w:lang w:val="fr-FR" w:eastAsia="en-US"/>
              </w:rPr>
            </w:pPr>
          </w:p>
          <w:p w14:paraId="15B56BCF" w14:textId="77777777" w:rsidR="00D66353" w:rsidRDefault="00D66353" w:rsidP="00FE4987">
            <w:pPr>
              <w:jc w:val="center"/>
              <w:rPr>
                <w:lang w:val="fr-FR" w:eastAsia="en-US"/>
              </w:rPr>
            </w:pPr>
          </w:p>
          <w:p w14:paraId="5093648E" w14:textId="77777777" w:rsidR="008265CE" w:rsidRDefault="008265CE" w:rsidP="00FE4987">
            <w:pPr>
              <w:jc w:val="center"/>
              <w:rPr>
                <w:lang w:val="fr-FR" w:eastAsia="en-US"/>
              </w:rPr>
            </w:pPr>
          </w:p>
          <w:p w14:paraId="6BF5A742" w14:textId="7C13BB2B" w:rsidR="00D66353" w:rsidRDefault="008265CE" w:rsidP="008265CE">
            <w:pPr>
              <w:jc w:val="center"/>
            </w:pPr>
            <w:r>
              <w:rPr>
                <w:lang w:val="fr-FR" w:eastAsia="en-US"/>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E7E9F" w14:textId="77777777" w:rsidR="00D66353" w:rsidRDefault="00D66353" w:rsidP="00FE4987">
            <w:pPr>
              <w:jc w:val="center"/>
              <w:rPr>
                <w:lang w:val="fr-FR" w:eastAsia="en-US"/>
              </w:rPr>
            </w:pPr>
          </w:p>
          <w:p w14:paraId="0EEC661E" w14:textId="77777777" w:rsidR="00D66353" w:rsidRDefault="00D66353" w:rsidP="00FE4987">
            <w:pPr>
              <w:jc w:val="center"/>
              <w:rPr>
                <w:lang w:val="fr-FR" w:eastAsia="en-US"/>
              </w:rPr>
            </w:pPr>
          </w:p>
          <w:p w14:paraId="1E1643E6" w14:textId="77777777" w:rsidR="00D66353" w:rsidRDefault="00D66353" w:rsidP="00FE4987">
            <w:pPr>
              <w:jc w:val="center"/>
              <w:rPr>
                <w:lang w:val="fr-FR" w:eastAsia="en-US"/>
              </w:rPr>
            </w:pPr>
          </w:p>
          <w:p w14:paraId="57378E78" w14:textId="77777777" w:rsidR="00D66353" w:rsidRDefault="00D66353" w:rsidP="00FE4987">
            <w:pPr>
              <w:jc w:val="center"/>
              <w:rPr>
                <w:lang w:val="fr-FR" w:eastAsia="en-US"/>
              </w:rPr>
            </w:pPr>
          </w:p>
          <w:p w14:paraId="0961691D" w14:textId="77777777" w:rsidR="00D66353" w:rsidRDefault="00D66353" w:rsidP="00FE4987">
            <w:pPr>
              <w:jc w:val="center"/>
              <w:rPr>
                <w:lang w:val="fr-FR" w:eastAsia="en-US"/>
              </w:rPr>
            </w:pPr>
          </w:p>
          <w:p w14:paraId="790A3701" w14:textId="77777777" w:rsidR="00D66353" w:rsidRDefault="00D66353" w:rsidP="00FE4987">
            <w:pPr>
              <w:jc w:val="center"/>
            </w:pPr>
            <w:r>
              <w:rPr>
                <w:lang w:val="fr-FR" w:eastAsia="en-US"/>
              </w:rPr>
              <w:t>200</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D076B" w14:textId="77777777" w:rsidR="00D66353" w:rsidRDefault="00D66353" w:rsidP="00FE4987">
            <w:pPr>
              <w:jc w:val="center"/>
            </w:pPr>
            <w:r>
              <w:rPr>
                <w:lang w:val="fr-FR" w:eastAsia="en-US"/>
              </w:rPr>
              <w:t> </w:t>
            </w:r>
            <w:r>
              <w:rPr>
                <w:lang w:val="fr-FR" w:eastAsia="en-US"/>
              </w:rPr>
              <w:t> </w:t>
            </w:r>
            <w:r>
              <w:rPr>
                <w:lang w:val="fr-FR" w:eastAsia="en-US"/>
              </w:rPr>
              <w:t> </w:t>
            </w:r>
            <w:r>
              <w:rPr>
                <w:lang w:val="fr-FR" w:eastAsia="en-US"/>
              </w:rPr>
              <w:t> </w:t>
            </w:r>
            <w:r>
              <w:rPr>
                <w:lang w:val="fr-FR" w:eastAsia="en-US"/>
              </w:rPr>
              <w:t> </w:t>
            </w:r>
          </w:p>
        </w:tc>
      </w:tr>
      <w:tr w:rsidR="00D66353" w14:paraId="67AA7D55" w14:textId="77777777" w:rsidTr="00FE4987">
        <w:trPr>
          <w:trHeight w:val="512"/>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589F" w14:textId="77777777" w:rsidR="00D66353" w:rsidRDefault="00D66353" w:rsidP="00FE4987">
            <w:pPr>
              <w:rPr>
                <w:b/>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40EA899" w14:textId="77777777" w:rsidR="00D66353" w:rsidRDefault="00D66353" w:rsidP="00FE4987">
            <w:pPr>
              <w:jc w:val="both"/>
              <w:rPr>
                <w:lang w:val="fr-FR" w:eastAsia="en-US"/>
              </w:rPr>
            </w:pPr>
            <w:r>
              <w:rPr>
                <w:lang w:val="fr-FR" w:eastAsia="en-US"/>
              </w:rPr>
              <w:t>Indicateur 1.1.2</w:t>
            </w:r>
          </w:p>
          <w:p w14:paraId="2166D172" w14:textId="77777777" w:rsidR="00D66353" w:rsidRDefault="00D66353" w:rsidP="00FE4987">
            <w:pPr>
              <w:pStyle w:val="Default"/>
              <w:jc w:val="both"/>
            </w:pPr>
            <w:r>
              <w:t xml:space="preserve">Nombre d’acteurs qui intègrent le principe de l’égalité de genre dans leur planification </w:t>
            </w:r>
          </w:p>
          <w:p w14:paraId="007DD06B" w14:textId="77777777" w:rsidR="00D66353" w:rsidRDefault="00D66353" w:rsidP="00FE4987">
            <w:pPr>
              <w:pStyle w:val="Default"/>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5B14FB7" w14:textId="77777777" w:rsidR="00D66353" w:rsidRDefault="00D66353" w:rsidP="00FE4987">
            <w:pPr>
              <w:jc w:val="center"/>
              <w:rPr>
                <w:lang w:val="fr-FR"/>
              </w:rPr>
            </w:pPr>
          </w:p>
          <w:p w14:paraId="55CBE66B" w14:textId="77777777" w:rsidR="00D66353" w:rsidRDefault="00D66353" w:rsidP="00FE4987">
            <w:pPr>
              <w:jc w:val="center"/>
              <w:rPr>
                <w:lang w:val="fr-FR"/>
              </w:rPr>
            </w:pPr>
          </w:p>
          <w:p w14:paraId="0A536B05" w14:textId="77777777" w:rsidR="00D66353" w:rsidRDefault="00D66353" w:rsidP="00FE4987">
            <w:pPr>
              <w:jc w:val="center"/>
              <w:rPr>
                <w:lang w:val="fr-FR"/>
              </w:rPr>
            </w:pPr>
            <w:r>
              <w:rPr>
                <w:lang w:val="fr-FR"/>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D3D519E" w14:textId="77777777" w:rsidR="00D66353" w:rsidRDefault="00D66353" w:rsidP="00FE4987">
            <w:pPr>
              <w:jc w:val="center"/>
              <w:rPr>
                <w:lang w:val="fr-FR"/>
              </w:rPr>
            </w:pPr>
          </w:p>
          <w:p w14:paraId="7470FA14" w14:textId="77777777" w:rsidR="00D66353" w:rsidRDefault="00D66353" w:rsidP="00FE4987">
            <w:pPr>
              <w:jc w:val="center"/>
              <w:rPr>
                <w:lang w:val="fr-FR"/>
              </w:rPr>
            </w:pPr>
          </w:p>
          <w:p w14:paraId="06B9189C" w14:textId="77777777" w:rsidR="00D66353" w:rsidRDefault="00D66353" w:rsidP="00FE4987">
            <w:pPr>
              <w:jc w:val="center"/>
              <w:rPr>
                <w:lang w:val="fr-FR"/>
              </w:rPr>
            </w:pPr>
            <w:r>
              <w:rPr>
                <w:lang w:val="fr-FR"/>
              </w:rPr>
              <w:t>2000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7C953" w14:textId="77777777" w:rsidR="00D66353" w:rsidRDefault="00D66353" w:rsidP="00FE4987">
            <w:pPr>
              <w:jc w:val="center"/>
              <w:rPr>
                <w:lang w:val="fr-FR"/>
              </w:rPr>
            </w:pPr>
          </w:p>
          <w:p w14:paraId="43556170" w14:textId="77777777" w:rsidR="008265CE" w:rsidRDefault="008265CE" w:rsidP="00FE4987">
            <w:pPr>
              <w:jc w:val="center"/>
              <w:rPr>
                <w:lang w:val="fr-FR"/>
              </w:rPr>
            </w:pPr>
          </w:p>
          <w:p w14:paraId="05F1DE49" w14:textId="76E3A85E" w:rsidR="008265CE" w:rsidRDefault="008265CE" w:rsidP="00FE4987">
            <w:pPr>
              <w:jc w:val="center"/>
              <w:rPr>
                <w:lang w:val="fr-FR"/>
              </w:rPr>
            </w:pPr>
            <w:r>
              <w:rPr>
                <w:lang w:val="fr-FR"/>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9402E" w14:textId="77777777" w:rsidR="00D66353" w:rsidRDefault="00D66353" w:rsidP="00FE4987">
            <w:pPr>
              <w:jc w:val="center"/>
              <w:rPr>
                <w:lang w:val="fr-FR"/>
              </w:rPr>
            </w:pPr>
          </w:p>
          <w:p w14:paraId="514FFE40" w14:textId="77777777" w:rsidR="00D66353" w:rsidRDefault="00D66353" w:rsidP="00FE4987">
            <w:pPr>
              <w:jc w:val="center"/>
              <w:rPr>
                <w:lang w:val="fr-FR"/>
              </w:rPr>
            </w:pPr>
          </w:p>
          <w:p w14:paraId="2FAADB05" w14:textId="77777777" w:rsidR="00D66353" w:rsidRDefault="00D66353" w:rsidP="00FE4987">
            <w:pPr>
              <w:jc w:val="center"/>
              <w:rPr>
                <w:lang w:val="fr-FR"/>
              </w:rPr>
            </w:pPr>
            <w:r>
              <w:rPr>
                <w:lang w:val="fr-FR"/>
              </w:rPr>
              <w:t>0</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11B8B" w14:textId="77777777" w:rsidR="00D66353" w:rsidRDefault="00D66353" w:rsidP="00FE4987">
            <w:pPr>
              <w:jc w:val="center"/>
            </w:pPr>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r>
      <w:tr w:rsidR="00D66353" w14:paraId="5631C8F2" w14:textId="77777777" w:rsidTr="00FE4987">
        <w:trPr>
          <w:trHeight w:val="440"/>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71DEB" w14:textId="77777777" w:rsidR="00D66353" w:rsidRDefault="00D66353" w:rsidP="00FE4987">
            <w:pPr>
              <w:rPr>
                <w:lang w:val="fr-FR" w:eastAsia="en-US"/>
              </w:rPr>
            </w:pPr>
            <w:r>
              <w:rPr>
                <w:lang w:val="fr-FR" w:eastAsia="en-US"/>
              </w:rPr>
              <w:t>Produit 1.2</w:t>
            </w:r>
          </w:p>
          <w:p w14:paraId="4A637366" w14:textId="77777777" w:rsidR="00D66353" w:rsidRDefault="00D66353" w:rsidP="00FE4987">
            <w:pPr>
              <w:pStyle w:val="Default"/>
              <w:jc w:val="both"/>
            </w:pPr>
            <w:r>
              <w:t xml:space="preserve">Le cadre juridique et le dispositif institutionnel de fonctionnement de l’OPEG sont mis en place pour assurer l’égalité et </w:t>
            </w:r>
            <w:r>
              <w:lastRenderedPageBreak/>
              <w:t xml:space="preserve">d’équité de genre, conformément aux standards internationaux </w:t>
            </w:r>
          </w:p>
          <w:p w14:paraId="644EDE47" w14:textId="77777777" w:rsidR="00D66353" w:rsidRDefault="00D66353" w:rsidP="00FE4987">
            <w:pPr>
              <w:rPr>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0B23BE9" w14:textId="77777777" w:rsidR="00D66353" w:rsidRDefault="00D66353" w:rsidP="00FE4987">
            <w:pPr>
              <w:jc w:val="both"/>
              <w:rPr>
                <w:lang w:val="fr-FR" w:eastAsia="en-US"/>
              </w:rPr>
            </w:pPr>
            <w:r>
              <w:rPr>
                <w:lang w:val="fr-FR" w:eastAsia="en-US"/>
              </w:rPr>
              <w:lastRenderedPageBreak/>
              <w:t>Indicateur 1.2.1</w:t>
            </w:r>
          </w:p>
          <w:p w14:paraId="10B125A0" w14:textId="77777777" w:rsidR="00D66353" w:rsidRDefault="00D66353" w:rsidP="00FE4987">
            <w:pPr>
              <w:pStyle w:val="Default"/>
              <w:jc w:val="both"/>
            </w:pPr>
            <w:r>
              <w:t xml:space="preserve">Nombre de textes statutaires et de fonctionnement de l’OPEG élaborés et promulgués ((1) les stratégies, modes d’actions et outils de l’observatoire, (2) la structuration, la gouvernance et les rôles potentiels des parties prenantes et (3) les </w:t>
            </w:r>
            <w:r>
              <w:lastRenderedPageBreak/>
              <w:t xml:space="preserve">thématiques et/ou champ d’observation) </w:t>
            </w:r>
          </w:p>
          <w:p w14:paraId="76FD25A4" w14:textId="77777777" w:rsidR="00D66353" w:rsidRDefault="00D66353" w:rsidP="00FE4987">
            <w:pPr>
              <w:jc w:val="both"/>
              <w:rPr>
                <w:lang w:val="fr-FR"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899FF75" w14:textId="77777777" w:rsidR="00D66353" w:rsidRDefault="00D66353" w:rsidP="00FE4987">
            <w:pPr>
              <w:jc w:val="center"/>
              <w:rPr>
                <w:lang w:val="fr-FR" w:eastAsia="en-US"/>
              </w:rPr>
            </w:pPr>
          </w:p>
          <w:p w14:paraId="76EA2782" w14:textId="77777777" w:rsidR="00D66353" w:rsidRDefault="00D66353" w:rsidP="00FE4987">
            <w:pPr>
              <w:jc w:val="center"/>
              <w:rPr>
                <w:lang w:val="fr-FR" w:eastAsia="en-US"/>
              </w:rPr>
            </w:pPr>
          </w:p>
          <w:p w14:paraId="0FFA97AC" w14:textId="77777777" w:rsidR="00D66353" w:rsidRDefault="00D66353" w:rsidP="00FE4987">
            <w:pPr>
              <w:jc w:val="center"/>
              <w:rPr>
                <w:lang w:val="fr-FR" w:eastAsia="en-US"/>
              </w:rPr>
            </w:pPr>
          </w:p>
          <w:p w14:paraId="1B995543" w14:textId="77777777" w:rsidR="00D66353" w:rsidRDefault="00D66353" w:rsidP="00FE4987">
            <w:pPr>
              <w:jc w:val="center"/>
              <w:rPr>
                <w:lang w:val="fr-FR" w:eastAsia="en-US"/>
              </w:rPr>
            </w:pPr>
          </w:p>
          <w:p w14:paraId="6468B285" w14:textId="77777777" w:rsidR="00D66353" w:rsidRDefault="00D66353" w:rsidP="00FE4987">
            <w:pPr>
              <w:jc w:val="center"/>
              <w:rPr>
                <w:lang w:val="fr-FR" w:eastAsia="en-US"/>
              </w:rPr>
            </w:pPr>
          </w:p>
          <w:p w14:paraId="1F958796" w14:textId="77777777" w:rsidR="00D66353" w:rsidRDefault="00D66353" w:rsidP="00FE4987">
            <w:pPr>
              <w:jc w:val="center"/>
              <w:rPr>
                <w:lang w:val="fr-FR" w:eastAsia="en-US"/>
              </w:rPr>
            </w:pPr>
          </w:p>
          <w:p w14:paraId="467F5537" w14:textId="77777777" w:rsidR="00D66353" w:rsidRDefault="00D66353" w:rsidP="00FE4987">
            <w:pPr>
              <w:jc w:val="center"/>
              <w:rPr>
                <w:lang w:val="fr-FR" w:eastAsia="en-US"/>
              </w:rPr>
            </w:pPr>
          </w:p>
          <w:p w14:paraId="1DF50303" w14:textId="77777777" w:rsidR="00D66353" w:rsidRDefault="00D66353" w:rsidP="00FE4987">
            <w:pPr>
              <w:jc w:val="center"/>
              <w:rPr>
                <w:lang w:val="fr-FR" w:eastAsia="en-US"/>
              </w:rPr>
            </w:pPr>
          </w:p>
          <w:p w14:paraId="5B81505F" w14:textId="77777777" w:rsidR="00D66353" w:rsidRDefault="00D66353" w:rsidP="00FE4987">
            <w:pPr>
              <w:jc w:val="center"/>
              <w:rPr>
                <w:lang w:val="fr-FR" w:eastAsia="en-US"/>
              </w:rPr>
            </w:pPr>
          </w:p>
          <w:p w14:paraId="0AF534E4" w14:textId="77777777" w:rsidR="00D66353" w:rsidRDefault="00D66353" w:rsidP="00FE4987">
            <w:pPr>
              <w:jc w:val="center"/>
            </w:pPr>
            <w:r>
              <w:rPr>
                <w:lang w:val="fr-FR" w:eastAsia="en-US"/>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BFAC346" w14:textId="77777777" w:rsidR="00D66353" w:rsidRDefault="00D66353" w:rsidP="00FE4987">
            <w:pPr>
              <w:jc w:val="center"/>
              <w:rPr>
                <w:lang w:val="fr-FR" w:eastAsia="en-US"/>
              </w:rPr>
            </w:pPr>
          </w:p>
          <w:p w14:paraId="5E225A53" w14:textId="77777777" w:rsidR="00D66353" w:rsidRDefault="00D66353" w:rsidP="00FE4987">
            <w:pPr>
              <w:jc w:val="center"/>
              <w:rPr>
                <w:lang w:val="fr-FR" w:eastAsia="en-US"/>
              </w:rPr>
            </w:pPr>
          </w:p>
          <w:p w14:paraId="66F012C4" w14:textId="77777777" w:rsidR="00D66353" w:rsidRDefault="00D66353" w:rsidP="00FE4987">
            <w:pPr>
              <w:jc w:val="center"/>
              <w:rPr>
                <w:lang w:val="fr-FR" w:eastAsia="en-US"/>
              </w:rPr>
            </w:pPr>
          </w:p>
          <w:p w14:paraId="230CE9A2" w14:textId="77777777" w:rsidR="00D66353" w:rsidRDefault="00D66353" w:rsidP="00FE4987">
            <w:pPr>
              <w:jc w:val="center"/>
              <w:rPr>
                <w:lang w:val="fr-FR" w:eastAsia="en-US"/>
              </w:rPr>
            </w:pPr>
          </w:p>
          <w:p w14:paraId="416BAC11" w14:textId="77777777" w:rsidR="00D66353" w:rsidRDefault="00D66353" w:rsidP="00FE4987">
            <w:pPr>
              <w:jc w:val="center"/>
              <w:rPr>
                <w:lang w:val="fr-FR" w:eastAsia="en-US"/>
              </w:rPr>
            </w:pPr>
          </w:p>
          <w:p w14:paraId="5AB4D533" w14:textId="77777777" w:rsidR="00D66353" w:rsidRDefault="00D66353" w:rsidP="00FE4987">
            <w:pPr>
              <w:jc w:val="center"/>
              <w:rPr>
                <w:lang w:val="fr-FR" w:eastAsia="en-US"/>
              </w:rPr>
            </w:pPr>
          </w:p>
          <w:p w14:paraId="6663FB3D" w14:textId="77777777" w:rsidR="00D66353" w:rsidRDefault="00D66353" w:rsidP="00FE4987">
            <w:pPr>
              <w:jc w:val="center"/>
              <w:rPr>
                <w:lang w:val="fr-FR" w:eastAsia="en-US"/>
              </w:rPr>
            </w:pPr>
          </w:p>
          <w:p w14:paraId="24AA3AB7" w14:textId="77777777" w:rsidR="00D66353" w:rsidRDefault="00D66353" w:rsidP="00FE4987">
            <w:pPr>
              <w:jc w:val="center"/>
              <w:rPr>
                <w:lang w:val="fr-FR" w:eastAsia="en-US"/>
              </w:rPr>
            </w:pPr>
          </w:p>
          <w:p w14:paraId="319B3302" w14:textId="77777777" w:rsidR="00D66353" w:rsidRDefault="00D66353" w:rsidP="00FE4987">
            <w:pPr>
              <w:jc w:val="center"/>
              <w:rPr>
                <w:lang w:val="fr-FR" w:eastAsia="en-US"/>
              </w:rPr>
            </w:pPr>
          </w:p>
          <w:p w14:paraId="2A0093DE" w14:textId="77777777" w:rsidR="00D66353" w:rsidRDefault="00D66353" w:rsidP="00FE4987">
            <w:pPr>
              <w:jc w:val="center"/>
            </w:pPr>
            <w:r>
              <w:rPr>
                <w:lang w:val="fr-FR" w:eastAsia="en-US"/>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571B4" w14:textId="77777777" w:rsidR="00D66353" w:rsidRDefault="00D66353" w:rsidP="00FE4987">
            <w:pPr>
              <w:jc w:val="center"/>
              <w:rPr>
                <w:lang w:val="fr-FR" w:eastAsia="en-US"/>
              </w:rPr>
            </w:pPr>
          </w:p>
          <w:p w14:paraId="64580039" w14:textId="77777777" w:rsidR="00D66353" w:rsidRDefault="00D66353" w:rsidP="00FE4987">
            <w:pPr>
              <w:jc w:val="center"/>
              <w:rPr>
                <w:lang w:val="fr-FR" w:eastAsia="en-US"/>
              </w:rPr>
            </w:pPr>
          </w:p>
          <w:p w14:paraId="1F0D7209" w14:textId="77777777" w:rsidR="00D66353" w:rsidRDefault="00D66353" w:rsidP="00FE4987">
            <w:pPr>
              <w:jc w:val="center"/>
              <w:rPr>
                <w:lang w:val="fr-FR" w:eastAsia="en-US"/>
              </w:rPr>
            </w:pPr>
          </w:p>
          <w:p w14:paraId="61DC8940" w14:textId="77777777" w:rsidR="00D66353" w:rsidRDefault="00D66353" w:rsidP="00FE4987">
            <w:pPr>
              <w:jc w:val="center"/>
              <w:rPr>
                <w:lang w:val="fr-FR" w:eastAsia="en-US"/>
              </w:rPr>
            </w:pPr>
          </w:p>
          <w:p w14:paraId="648A4F1D" w14:textId="77777777" w:rsidR="00D66353" w:rsidRDefault="00D66353" w:rsidP="00FE4987">
            <w:pPr>
              <w:jc w:val="center"/>
              <w:rPr>
                <w:lang w:val="fr-FR" w:eastAsia="en-US"/>
              </w:rPr>
            </w:pPr>
          </w:p>
          <w:p w14:paraId="2909F6D6" w14:textId="77777777" w:rsidR="00D66353" w:rsidRDefault="00D66353" w:rsidP="00FE4987">
            <w:pPr>
              <w:jc w:val="center"/>
              <w:rPr>
                <w:lang w:val="fr-FR" w:eastAsia="en-US"/>
              </w:rPr>
            </w:pPr>
          </w:p>
          <w:p w14:paraId="7E4F2769" w14:textId="77777777" w:rsidR="00D66353" w:rsidRDefault="00D66353" w:rsidP="00FE4987">
            <w:pPr>
              <w:jc w:val="center"/>
              <w:rPr>
                <w:lang w:val="fr-FR" w:eastAsia="en-US"/>
              </w:rPr>
            </w:pPr>
          </w:p>
          <w:p w14:paraId="3DA7E5C6" w14:textId="77777777" w:rsidR="00D66353" w:rsidRDefault="00D66353" w:rsidP="00FE4987">
            <w:pPr>
              <w:jc w:val="center"/>
              <w:rPr>
                <w:lang w:val="fr-FR" w:eastAsia="en-US"/>
              </w:rPr>
            </w:pPr>
          </w:p>
          <w:p w14:paraId="6D26B5DE" w14:textId="77777777" w:rsidR="00D66353" w:rsidRDefault="00D66353" w:rsidP="00FE4987">
            <w:pPr>
              <w:jc w:val="center"/>
              <w:rPr>
                <w:lang w:val="fr-FR" w:eastAsia="en-US"/>
              </w:rPr>
            </w:pPr>
          </w:p>
          <w:p w14:paraId="011BF6CB" w14:textId="24082CF1" w:rsidR="00D66353" w:rsidRPr="00BB4738" w:rsidRDefault="008265CE" w:rsidP="00FE4987">
            <w:pPr>
              <w:jc w:val="center"/>
              <w:rPr>
                <w:lang w:val="fr-FR"/>
              </w:rPr>
            </w:pPr>
            <w:r>
              <w:rPr>
                <w:lang w:val="fr-FR" w:eastAsia="en-US"/>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78803" w14:textId="77777777" w:rsidR="00D66353" w:rsidRDefault="00D66353" w:rsidP="00FE4987">
            <w:pPr>
              <w:jc w:val="center"/>
              <w:rPr>
                <w:lang w:val="fr-FR" w:eastAsia="en-US"/>
              </w:rPr>
            </w:pPr>
          </w:p>
          <w:p w14:paraId="6F89B2C1" w14:textId="77777777" w:rsidR="00D66353" w:rsidRDefault="00D66353" w:rsidP="00FE4987">
            <w:pPr>
              <w:jc w:val="center"/>
              <w:rPr>
                <w:lang w:val="fr-FR" w:eastAsia="en-US"/>
              </w:rPr>
            </w:pPr>
          </w:p>
          <w:p w14:paraId="109B8F63" w14:textId="77777777" w:rsidR="00D66353" w:rsidRDefault="00D66353" w:rsidP="00FE4987">
            <w:pPr>
              <w:jc w:val="center"/>
              <w:rPr>
                <w:lang w:val="fr-FR" w:eastAsia="en-US"/>
              </w:rPr>
            </w:pPr>
          </w:p>
          <w:p w14:paraId="3AD88F2C" w14:textId="77777777" w:rsidR="00D66353" w:rsidRDefault="00D66353" w:rsidP="00FE4987">
            <w:pPr>
              <w:jc w:val="center"/>
              <w:rPr>
                <w:lang w:val="fr-FR" w:eastAsia="en-US"/>
              </w:rPr>
            </w:pPr>
          </w:p>
          <w:p w14:paraId="20F96C65" w14:textId="77777777" w:rsidR="00D66353" w:rsidRDefault="00D66353" w:rsidP="00FE4987">
            <w:pPr>
              <w:jc w:val="center"/>
              <w:rPr>
                <w:lang w:val="fr-FR" w:eastAsia="en-US"/>
              </w:rPr>
            </w:pPr>
          </w:p>
          <w:p w14:paraId="1BC01744" w14:textId="77777777" w:rsidR="00D66353" w:rsidRDefault="00D66353" w:rsidP="00FE4987">
            <w:pPr>
              <w:jc w:val="center"/>
              <w:rPr>
                <w:lang w:val="fr-FR" w:eastAsia="en-US"/>
              </w:rPr>
            </w:pPr>
          </w:p>
          <w:p w14:paraId="33494480" w14:textId="77777777" w:rsidR="00D66353" w:rsidRDefault="00D66353" w:rsidP="00FE4987">
            <w:pPr>
              <w:jc w:val="center"/>
              <w:rPr>
                <w:lang w:val="fr-FR" w:eastAsia="en-US"/>
              </w:rPr>
            </w:pPr>
          </w:p>
          <w:p w14:paraId="1CD5B034" w14:textId="77777777" w:rsidR="00D66353" w:rsidRDefault="00D66353" w:rsidP="00FE4987">
            <w:pPr>
              <w:jc w:val="center"/>
              <w:rPr>
                <w:lang w:val="fr-FR" w:eastAsia="en-US"/>
              </w:rPr>
            </w:pPr>
          </w:p>
          <w:p w14:paraId="4CD57C3A" w14:textId="77777777" w:rsidR="00D66353" w:rsidRDefault="00D66353" w:rsidP="00FE4987">
            <w:pPr>
              <w:jc w:val="center"/>
              <w:rPr>
                <w:lang w:val="fr-FR" w:eastAsia="en-US"/>
              </w:rPr>
            </w:pPr>
          </w:p>
          <w:p w14:paraId="350BA5E5" w14:textId="77777777" w:rsidR="00D66353" w:rsidRDefault="00D66353" w:rsidP="00FE4987">
            <w:pPr>
              <w:jc w:val="center"/>
            </w:pPr>
            <w:r>
              <w:rPr>
                <w:lang w:val="fr-FR" w:eastAsia="en-US"/>
              </w:rPr>
              <w:t>0</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2074" w14:textId="77777777" w:rsidR="00D66353" w:rsidRDefault="00D66353" w:rsidP="00FE4987">
            <w:pPr>
              <w:jc w:val="center"/>
            </w:pPr>
          </w:p>
        </w:tc>
      </w:tr>
      <w:tr w:rsidR="00D66353" w14:paraId="3366A546" w14:textId="77777777" w:rsidTr="00FE4987">
        <w:trPr>
          <w:trHeight w:val="467"/>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6DEB4" w14:textId="77777777" w:rsidR="00D66353" w:rsidRDefault="00D66353" w:rsidP="00FE4987">
            <w:pPr>
              <w:rPr>
                <w:b/>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FCA83B8" w14:textId="77777777" w:rsidR="00D66353" w:rsidRDefault="00D66353" w:rsidP="00FE4987">
            <w:pPr>
              <w:jc w:val="both"/>
              <w:rPr>
                <w:lang w:val="fr-FR" w:eastAsia="en-US"/>
              </w:rPr>
            </w:pPr>
            <w:r>
              <w:rPr>
                <w:lang w:val="fr-FR" w:eastAsia="en-US"/>
              </w:rPr>
              <w:t>Indicateur 1.2.2</w:t>
            </w:r>
          </w:p>
          <w:p w14:paraId="472C0C00" w14:textId="77777777" w:rsidR="00D66353" w:rsidRDefault="00D66353" w:rsidP="00FE4987">
            <w:pPr>
              <w:pStyle w:val="Default"/>
              <w:jc w:val="both"/>
            </w:pPr>
            <w:r>
              <w:t xml:space="preserve">Les institutions nationales adhèrent aux standards internationaux en termes d’égalité de genre </w:t>
            </w:r>
          </w:p>
          <w:p w14:paraId="7FD5340A" w14:textId="77777777" w:rsidR="00D66353" w:rsidRDefault="00D66353" w:rsidP="00FE4987">
            <w:pPr>
              <w:jc w:val="both"/>
              <w:rPr>
                <w:lang w:val="fr-FR"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13A4DE2" w14:textId="6F049B23"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r w:rsidR="00A91893">
              <w:rPr>
                <w:b/>
                <w:lang w:val="fr-FR" w:eastAsia="en-US"/>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4CAA075" w14:textId="2F3E2529"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r w:rsidR="00A91893">
              <w:rPr>
                <w:b/>
                <w:lang w:val="fr-FR" w:eastAsia="en-US"/>
              </w:rPr>
              <w:t>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A7BAE" w14:textId="0AC628BA" w:rsidR="00D66353" w:rsidRDefault="00E03A64" w:rsidP="00E03A64">
            <w:pPr>
              <w:jc w:val="center"/>
            </w:pPr>
            <w: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76726" w14:textId="2BCECBFD" w:rsidR="00D66353" w:rsidRDefault="00E03A64" w:rsidP="00E03A64">
            <w:pPr>
              <w:jc w:val="center"/>
            </w:pPr>
            <w:r>
              <w:t>0</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0BB3"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r>
      <w:tr w:rsidR="00D66353" w14:paraId="18D94393" w14:textId="77777777" w:rsidTr="00FE4987">
        <w:trPr>
          <w:trHeight w:val="422"/>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F40B4" w14:textId="77777777" w:rsidR="00D66353" w:rsidRDefault="00D66353" w:rsidP="00FE4987">
            <w:pPr>
              <w:rPr>
                <w:lang w:val="fr-FR" w:eastAsia="en-US"/>
              </w:rPr>
            </w:pPr>
            <w:r>
              <w:rPr>
                <w:lang w:val="fr-FR" w:eastAsia="en-US"/>
              </w:rPr>
              <w:t>Produit 1.3</w:t>
            </w:r>
          </w:p>
          <w:p w14:paraId="26C1FDCD" w14:textId="77777777" w:rsidR="00D66353" w:rsidRDefault="00D66353" w:rsidP="00FE4987">
            <w:pPr>
              <w:pStyle w:val="Default"/>
            </w:pPr>
            <w:r>
              <w:t xml:space="preserve">L’OPEG dispose de capacités techniques, logistiques et opérationnelles pour jouer pleinement son rôle </w:t>
            </w:r>
          </w:p>
          <w:p w14:paraId="7B327517" w14:textId="77777777" w:rsidR="00D66353" w:rsidRDefault="00D66353" w:rsidP="00FE4987">
            <w:pPr>
              <w:rPr>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9C2E878" w14:textId="77777777" w:rsidR="00D66353" w:rsidRDefault="00D66353" w:rsidP="00FE4987">
            <w:pPr>
              <w:jc w:val="both"/>
              <w:rPr>
                <w:lang w:val="fr-FR" w:eastAsia="en-US"/>
              </w:rPr>
            </w:pPr>
            <w:r>
              <w:rPr>
                <w:lang w:val="fr-FR" w:eastAsia="en-US"/>
              </w:rPr>
              <w:t>Indicateur 1.3.1</w:t>
            </w:r>
          </w:p>
          <w:p w14:paraId="255D19D7" w14:textId="77777777" w:rsidR="00D66353" w:rsidRDefault="00D66353" w:rsidP="00FE4987">
            <w:pPr>
              <w:pStyle w:val="Default"/>
              <w:jc w:val="both"/>
            </w:pPr>
            <w:r>
              <w:t xml:space="preserve">Nombre de personnel capable de faire des analyses pointues en matière de genre et droits humains </w:t>
            </w:r>
          </w:p>
          <w:p w14:paraId="7FB50333" w14:textId="77777777" w:rsidR="00D66353" w:rsidRDefault="00D66353" w:rsidP="00FE4987">
            <w:pPr>
              <w:jc w:val="both"/>
              <w:rPr>
                <w:lang w:val="fr-FR"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BDF8300" w14:textId="77777777" w:rsidR="008265CE" w:rsidRDefault="008265CE" w:rsidP="00FE4987">
            <w:pPr>
              <w:jc w:val="center"/>
              <w:rPr>
                <w:lang w:val="fr-FR" w:eastAsia="en-US"/>
              </w:rPr>
            </w:pPr>
          </w:p>
          <w:p w14:paraId="457CD322" w14:textId="77777777" w:rsidR="008265CE" w:rsidRDefault="008265CE" w:rsidP="00FE4987">
            <w:pPr>
              <w:jc w:val="center"/>
              <w:rPr>
                <w:lang w:val="fr-FR" w:eastAsia="en-US"/>
              </w:rPr>
            </w:pPr>
          </w:p>
          <w:p w14:paraId="28426DA7" w14:textId="77777777" w:rsidR="008265CE" w:rsidRDefault="008265CE" w:rsidP="00FE4987">
            <w:pPr>
              <w:jc w:val="center"/>
              <w:rPr>
                <w:lang w:val="fr-FR" w:eastAsia="en-US"/>
              </w:rPr>
            </w:pPr>
          </w:p>
          <w:p w14:paraId="5E48C146" w14:textId="45D5704F" w:rsidR="00D66353" w:rsidRDefault="00D66353" w:rsidP="00FE4987">
            <w:pPr>
              <w:jc w:val="center"/>
            </w:pPr>
            <w:r>
              <w:rPr>
                <w:lang w:val="fr-FR" w:eastAsia="en-US"/>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E4EC145" w14:textId="77777777" w:rsidR="008265CE" w:rsidRDefault="008265CE" w:rsidP="00FE4987">
            <w:pPr>
              <w:jc w:val="center"/>
              <w:rPr>
                <w:lang w:val="fr-FR" w:eastAsia="en-US"/>
              </w:rPr>
            </w:pPr>
          </w:p>
          <w:p w14:paraId="0F9DFC78" w14:textId="77777777" w:rsidR="008265CE" w:rsidRDefault="008265CE" w:rsidP="00FE4987">
            <w:pPr>
              <w:jc w:val="center"/>
              <w:rPr>
                <w:lang w:val="fr-FR" w:eastAsia="en-US"/>
              </w:rPr>
            </w:pPr>
          </w:p>
          <w:p w14:paraId="4FF0B7CD" w14:textId="77777777" w:rsidR="008265CE" w:rsidRDefault="008265CE" w:rsidP="00FE4987">
            <w:pPr>
              <w:jc w:val="center"/>
              <w:rPr>
                <w:lang w:val="fr-FR" w:eastAsia="en-US"/>
              </w:rPr>
            </w:pPr>
          </w:p>
          <w:p w14:paraId="282B7D1D" w14:textId="0054CAB2" w:rsidR="00D66353" w:rsidRDefault="00D66353" w:rsidP="00FE4987">
            <w:pPr>
              <w:jc w:val="center"/>
            </w:pPr>
            <w:r>
              <w:rPr>
                <w:lang w:val="fr-FR" w:eastAsia="en-US"/>
              </w:rPr>
              <w:t>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A6B5B" w14:textId="77777777" w:rsidR="00D66353" w:rsidRDefault="00D66353" w:rsidP="00FE4987">
            <w:pPr>
              <w:jc w:val="center"/>
            </w:pPr>
          </w:p>
          <w:p w14:paraId="7F032000" w14:textId="77777777" w:rsidR="008265CE" w:rsidRDefault="008265CE" w:rsidP="00FE4987">
            <w:pPr>
              <w:jc w:val="center"/>
            </w:pPr>
          </w:p>
          <w:p w14:paraId="08823E0B" w14:textId="77777777" w:rsidR="008265CE" w:rsidRDefault="008265CE" w:rsidP="00FE4987">
            <w:pPr>
              <w:jc w:val="center"/>
            </w:pPr>
          </w:p>
          <w:p w14:paraId="276B7D7B" w14:textId="4F4665C5" w:rsidR="008265CE" w:rsidRDefault="008265CE" w:rsidP="00FE4987">
            <w:pPr>
              <w:jc w:val="center"/>
            </w:pPr>
            <w: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7E30F" w14:textId="77777777" w:rsidR="008265CE" w:rsidRDefault="008265CE" w:rsidP="00FE4987">
            <w:pPr>
              <w:jc w:val="center"/>
            </w:pPr>
          </w:p>
          <w:p w14:paraId="7A4A1ED6" w14:textId="77777777" w:rsidR="008265CE" w:rsidRDefault="008265CE" w:rsidP="00FE4987">
            <w:pPr>
              <w:jc w:val="center"/>
            </w:pPr>
          </w:p>
          <w:p w14:paraId="226CA0F1" w14:textId="77777777" w:rsidR="008265CE" w:rsidRDefault="008265CE" w:rsidP="00FE4987">
            <w:pPr>
              <w:jc w:val="center"/>
            </w:pPr>
          </w:p>
          <w:p w14:paraId="61B99725" w14:textId="226F49BD" w:rsidR="00D66353" w:rsidRDefault="00D66353" w:rsidP="00FE4987">
            <w:pPr>
              <w:jc w:val="center"/>
            </w:pPr>
            <w:r>
              <w:t>0</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860E0" w14:textId="77777777" w:rsidR="00D66353" w:rsidRDefault="00D66353" w:rsidP="00FE4987">
            <w:pPr>
              <w:jc w:val="both"/>
            </w:pPr>
          </w:p>
        </w:tc>
      </w:tr>
      <w:tr w:rsidR="00D66353" w14:paraId="0E138913" w14:textId="77777777" w:rsidTr="00FE4987">
        <w:trPr>
          <w:trHeight w:val="422"/>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21BD7" w14:textId="77777777" w:rsidR="00D66353" w:rsidRDefault="00D66353" w:rsidP="00FE4987">
            <w:pPr>
              <w:rPr>
                <w:b/>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5F30537" w14:textId="77777777" w:rsidR="00D66353" w:rsidRDefault="00D66353" w:rsidP="00FE4987">
            <w:pPr>
              <w:jc w:val="both"/>
              <w:rPr>
                <w:lang w:val="fr-FR" w:eastAsia="en-US"/>
              </w:rPr>
            </w:pPr>
            <w:r>
              <w:rPr>
                <w:lang w:val="fr-FR" w:eastAsia="en-US"/>
              </w:rPr>
              <w:t>Indicateur 1.3.2</w:t>
            </w:r>
          </w:p>
          <w:p w14:paraId="571BB6FE" w14:textId="77777777" w:rsidR="00D66353" w:rsidRDefault="00D66353" w:rsidP="00FE4987">
            <w:pPr>
              <w:pStyle w:val="Default"/>
              <w:jc w:val="both"/>
            </w:pPr>
            <w:r>
              <w:t xml:space="preserve">Nombre de personnes ayant participé aux voyages d’échange d’expériences et qui appliquent les bonnes pratiques des autres pays </w:t>
            </w:r>
          </w:p>
          <w:p w14:paraId="5D4807F6" w14:textId="77777777" w:rsidR="00D66353" w:rsidRDefault="00D66353" w:rsidP="00FE4987">
            <w:pPr>
              <w:jc w:val="both"/>
              <w:rPr>
                <w:lang w:val="fr-FR"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F665278" w14:textId="77777777" w:rsidR="00D66353" w:rsidRDefault="00D66353" w:rsidP="00FE4987">
            <w:pPr>
              <w:jc w:val="center"/>
              <w:rPr>
                <w:lang w:val="fr-FR" w:eastAsia="en-US"/>
              </w:rPr>
            </w:pPr>
          </w:p>
          <w:p w14:paraId="037680DE" w14:textId="77777777" w:rsidR="00D66353" w:rsidRDefault="00D66353" w:rsidP="00FE4987">
            <w:pPr>
              <w:jc w:val="center"/>
              <w:rPr>
                <w:lang w:val="fr-FR" w:eastAsia="en-US"/>
              </w:rPr>
            </w:pPr>
          </w:p>
          <w:p w14:paraId="743A6BC2" w14:textId="77777777" w:rsidR="00D66353" w:rsidRDefault="00D66353" w:rsidP="00FE4987">
            <w:pPr>
              <w:jc w:val="center"/>
              <w:rPr>
                <w:lang w:val="fr-FR" w:eastAsia="en-US"/>
              </w:rPr>
            </w:pPr>
          </w:p>
          <w:p w14:paraId="0044EAA4" w14:textId="77777777" w:rsidR="00D66353" w:rsidRDefault="00D66353" w:rsidP="00FE4987">
            <w:pPr>
              <w:jc w:val="center"/>
            </w:pPr>
            <w:r>
              <w:rPr>
                <w:lang w:val="fr-FR" w:eastAsia="en-US"/>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EEA3E1D" w14:textId="77777777" w:rsidR="00D66353" w:rsidRDefault="00D66353" w:rsidP="00FE4987">
            <w:pPr>
              <w:jc w:val="center"/>
              <w:rPr>
                <w:lang w:val="fr-FR" w:eastAsia="en-US"/>
              </w:rPr>
            </w:pPr>
          </w:p>
          <w:p w14:paraId="2B5DC2A4" w14:textId="77777777" w:rsidR="00D66353" w:rsidRDefault="00D66353" w:rsidP="00FE4987">
            <w:pPr>
              <w:jc w:val="center"/>
              <w:rPr>
                <w:lang w:val="fr-FR" w:eastAsia="en-US"/>
              </w:rPr>
            </w:pPr>
          </w:p>
          <w:p w14:paraId="4700E937" w14:textId="77777777" w:rsidR="00D66353" w:rsidRDefault="00D66353" w:rsidP="00FE4987">
            <w:pPr>
              <w:jc w:val="center"/>
              <w:rPr>
                <w:lang w:val="fr-FR" w:eastAsia="en-US"/>
              </w:rPr>
            </w:pPr>
          </w:p>
          <w:p w14:paraId="08FFC271" w14:textId="77777777" w:rsidR="00D66353" w:rsidRDefault="00D66353" w:rsidP="00FE4987">
            <w:pPr>
              <w:jc w:val="center"/>
            </w:pPr>
            <w:r>
              <w:rPr>
                <w:lang w:val="fr-FR" w:eastAsia="en-US"/>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A2718" w14:textId="77777777" w:rsidR="00D66353" w:rsidRDefault="00D66353" w:rsidP="00FE4987">
            <w:pPr>
              <w:jc w:val="center"/>
            </w:pPr>
          </w:p>
          <w:p w14:paraId="60EB1E1B" w14:textId="77777777" w:rsidR="008265CE" w:rsidRDefault="008265CE" w:rsidP="00FE4987">
            <w:pPr>
              <w:jc w:val="center"/>
            </w:pPr>
          </w:p>
          <w:p w14:paraId="2196FD31" w14:textId="77777777" w:rsidR="008265CE" w:rsidRDefault="008265CE" w:rsidP="00FE4987">
            <w:pPr>
              <w:jc w:val="center"/>
            </w:pPr>
          </w:p>
          <w:p w14:paraId="56D32C43" w14:textId="664544E6" w:rsidR="008265CE" w:rsidRDefault="008265CE" w:rsidP="00FE4987">
            <w:pPr>
              <w:jc w:val="center"/>
            </w:pPr>
            <w: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5DD8E" w14:textId="77777777" w:rsidR="00D66353" w:rsidRDefault="00D66353" w:rsidP="00FE4987">
            <w:pPr>
              <w:jc w:val="center"/>
            </w:pPr>
          </w:p>
          <w:p w14:paraId="3F217AE9" w14:textId="77777777" w:rsidR="00D66353" w:rsidRDefault="00D66353" w:rsidP="00FE4987">
            <w:pPr>
              <w:jc w:val="center"/>
            </w:pPr>
          </w:p>
          <w:p w14:paraId="02750CE6" w14:textId="77777777" w:rsidR="00D66353" w:rsidRDefault="00D66353" w:rsidP="00FE4987">
            <w:pPr>
              <w:jc w:val="center"/>
            </w:pPr>
          </w:p>
          <w:p w14:paraId="5F7C7545" w14:textId="77777777" w:rsidR="00D66353" w:rsidRDefault="00D66353" w:rsidP="00FE4987">
            <w:pPr>
              <w:jc w:val="center"/>
            </w:pPr>
            <w:r>
              <w:t>0</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BCE3B" w14:textId="77777777" w:rsidR="00D66353" w:rsidRDefault="00D66353" w:rsidP="00FE4987">
            <w:pPr>
              <w:jc w:val="center"/>
            </w:pPr>
          </w:p>
        </w:tc>
      </w:tr>
      <w:tr w:rsidR="00D66353" w:rsidRPr="00C406D0" w14:paraId="02AC2C87" w14:textId="77777777" w:rsidTr="00FE4987">
        <w:trPr>
          <w:trHeight w:val="422"/>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5700" w14:textId="77777777" w:rsidR="00D66353" w:rsidRDefault="00D66353" w:rsidP="00FE4987">
            <w:pPr>
              <w:rPr>
                <w:lang w:val="fr-FR" w:eastAsia="en-US"/>
              </w:rPr>
            </w:pPr>
            <w:r>
              <w:rPr>
                <w:lang w:val="fr-FR" w:eastAsia="en-US"/>
              </w:rPr>
              <w:t>Produit 1.4</w:t>
            </w:r>
          </w:p>
          <w:p w14:paraId="6FDC5E35" w14:textId="77777777" w:rsidR="00D66353" w:rsidRDefault="00D66353" w:rsidP="00FE4987">
            <w:pPr>
              <w:pStyle w:val="Default"/>
            </w:pPr>
            <w:r>
              <w:t xml:space="preserve">La population, les autorités concernées et les médias sont informés </w:t>
            </w:r>
            <w:r>
              <w:lastRenderedPageBreak/>
              <w:t xml:space="preserve">de la création de l’OPEG et de ses fonctions et leur capacité renforcées dans la promotion des droits des femmes et filles, et la réduction des inégalités de genre </w:t>
            </w: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41714D5" w14:textId="77777777" w:rsidR="00D66353" w:rsidRDefault="00D66353" w:rsidP="00FE4987">
            <w:pPr>
              <w:jc w:val="both"/>
              <w:rPr>
                <w:lang w:val="fr-FR" w:eastAsia="en-US"/>
              </w:rPr>
            </w:pPr>
            <w:r>
              <w:rPr>
                <w:lang w:val="fr-FR" w:eastAsia="en-US"/>
              </w:rPr>
              <w:lastRenderedPageBreak/>
              <w:t>Indicateur 1.4.1</w:t>
            </w:r>
          </w:p>
          <w:p w14:paraId="348719B4" w14:textId="77777777" w:rsidR="00D66353" w:rsidRDefault="00D66353" w:rsidP="00FE4987">
            <w:pPr>
              <w:pStyle w:val="Default"/>
              <w:jc w:val="both"/>
            </w:pPr>
            <w:r>
              <w:t xml:space="preserve">Nombre des autorités et des membres des communautés en particulier les jeunes et les femmes informés de l’existence de l’OPEG et de son rôle dans la promotion </w:t>
            </w:r>
            <w:r>
              <w:lastRenderedPageBreak/>
              <w:t xml:space="preserve">de l’égalité du genre pour consolider la paix et la cohésion sociale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DF1DEA4" w14:textId="77777777" w:rsidR="00D66353" w:rsidRDefault="00D66353" w:rsidP="00FE4987">
            <w:pPr>
              <w:jc w:val="center"/>
              <w:rPr>
                <w:lang w:val="fr-FR" w:eastAsia="en-US"/>
              </w:rPr>
            </w:pPr>
          </w:p>
          <w:p w14:paraId="02F701AA" w14:textId="77777777" w:rsidR="00D66353" w:rsidRDefault="00D66353" w:rsidP="00FE4987">
            <w:pPr>
              <w:jc w:val="center"/>
              <w:rPr>
                <w:lang w:val="fr-FR" w:eastAsia="en-US"/>
              </w:rPr>
            </w:pPr>
          </w:p>
          <w:p w14:paraId="59078031" w14:textId="77777777" w:rsidR="00D66353" w:rsidRDefault="00D66353" w:rsidP="00FE4987">
            <w:pPr>
              <w:jc w:val="center"/>
              <w:rPr>
                <w:lang w:val="fr-FR" w:eastAsia="en-US"/>
              </w:rPr>
            </w:pPr>
          </w:p>
          <w:p w14:paraId="0FCDC2CE" w14:textId="77777777" w:rsidR="00D66353" w:rsidRDefault="00D66353" w:rsidP="00FE4987">
            <w:pPr>
              <w:jc w:val="center"/>
              <w:rPr>
                <w:lang w:val="fr-FR" w:eastAsia="en-US"/>
              </w:rPr>
            </w:pPr>
          </w:p>
          <w:p w14:paraId="63B70BA3" w14:textId="77777777" w:rsidR="00D66353" w:rsidRDefault="00D66353" w:rsidP="00FE4987">
            <w:pPr>
              <w:jc w:val="center"/>
            </w:pPr>
            <w:r>
              <w:rPr>
                <w:lang w:val="fr-FR" w:eastAsia="en-US"/>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0464BE7" w14:textId="77777777" w:rsidR="00D66353" w:rsidRDefault="00D66353" w:rsidP="00FE4987">
            <w:pPr>
              <w:jc w:val="center"/>
              <w:rPr>
                <w:lang w:val="fr-FR" w:eastAsia="en-US"/>
              </w:rPr>
            </w:pPr>
          </w:p>
          <w:p w14:paraId="23DA8EAC" w14:textId="77777777" w:rsidR="00D66353" w:rsidRDefault="00D66353" w:rsidP="00FE4987">
            <w:pPr>
              <w:jc w:val="center"/>
              <w:rPr>
                <w:lang w:val="fr-FR" w:eastAsia="en-US"/>
              </w:rPr>
            </w:pPr>
          </w:p>
          <w:p w14:paraId="12A02758" w14:textId="77777777" w:rsidR="00D66353" w:rsidRDefault="00D66353" w:rsidP="00FE4987">
            <w:pPr>
              <w:jc w:val="center"/>
              <w:rPr>
                <w:lang w:val="fr-FR" w:eastAsia="en-US"/>
              </w:rPr>
            </w:pPr>
          </w:p>
          <w:p w14:paraId="25120814" w14:textId="77777777" w:rsidR="00D66353" w:rsidRDefault="00D66353" w:rsidP="00FE4987">
            <w:pPr>
              <w:jc w:val="center"/>
              <w:rPr>
                <w:lang w:val="fr-FR" w:eastAsia="en-US"/>
              </w:rPr>
            </w:pPr>
          </w:p>
          <w:p w14:paraId="3FCCA814" w14:textId="77777777" w:rsidR="00D66353" w:rsidRDefault="00D66353" w:rsidP="00FE4987">
            <w:pPr>
              <w:jc w:val="center"/>
            </w:pPr>
            <w:r>
              <w:rPr>
                <w:lang w:val="fr-FR" w:eastAsia="en-US"/>
              </w:rPr>
              <w:t>10000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81CF4" w14:textId="77777777" w:rsidR="00D66353" w:rsidRDefault="00D66353" w:rsidP="00FE4987">
            <w:pPr>
              <w:jc w:val="center"/>
            </w:pPr>
          </w:p>
          <w:p w14:paraId="66EF8966" w14:textId="77777777" w:rsidR="008265CE" w:rsidRDefault="008265CE" w:rsidP="00FE4987">
            <w:pPr>
              <w:jc w:val="center"/>
            </w:pPr>
          </w:p>
          <w:p w14:paraId="0CCEBDBB" w14:textId="77777777" w:rsidR="008265CE" w:rsidRDefault="008265CE" w:rsidP="00FE4987">
            <w:pPr>
              <w:jc w:val="center"/>
            </w:pPr>
          </w:p>
          <w:p w14:paraId="4F3C28A7" w14:textId="77777777" w:rsidR="008265CE" w:rsidRDefault="008265CE" w:rsidP="00FE4987">
            <w:pPr>
              <w:jc w:val="center"/>
            </w:pPr>
          </w:p>
          <w:p w14:paraId="2958E5AD" w14:textId="1D52F6F0" w:rsidR="008265CE" w:rsidRDefault="008265CE" w:rsidP="00FE4987">
            <w:pPr>
              <w:jc w:val="center"/>
            </w:pPr>
            <w: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F297" w14:textId="77777777" w:rsidR="00D66353" w:rsidRDefault="00D66353" w:rsidP="00FE4987">
            <w:pPr>
              <w:jc w:val="center"/>
            </w:pPr>
          </w:p>
          <w:p w14:paraId="2BBA7568" w14:textId="77777777" w:rsidR="00D66353" w:rsidRDefault="00D66353" w:rsidP="00FE4987">
            <w:pPr>
              <w:jc w:val="center"/>
            </w:pPr>
          </w:p>
          <w:p w14:paraId="2B36D57F" w14:textId="77777777" w:rsidR="00D66353" w:rsidRDefault="00D66353" w:rsidP="00FE4987">
            <w:pPr>
              <w:jc w:val="center"/>
            </w:pPr>
          </w:p>
          <w:p w14:paraId="71A9443F" w14:textId="77777777" w:rsidR="00D66353" w:rsidRDefault="00D66353" w:rsidP="00FE4987">
            <w:pPr>
              <w:jc w:val="center"/>
            </w:pPr>
          </w:p>
          <w:p w14:paraId="05AC204C" w14:textId="791BF21F" w:rsidR="00D66353" w:rsidRDefault="002F0E70" w:rsidP="00FE4987">
            <w:pPr>
              <w:jc w:val="center"/>
            </w:pPr>
            <w:r>
              <w:t>0</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FBD61" w14:textId="77777777" w:rsidR="00D66353" w:rsidRDefault="00D66353" w:rsidP="00FE4987">
            <w:pPr>
              <w:jc w:val="center"/>
              <w:rPr>
                <w:lang w:val="fr-FR"/>
              </w:rPr>
            </w:pPr>
          </w:p>
          <w:p w14:paraId="6EF10DCC" w14:textId="77777777" w:rsidR="00D66353" w:rsidRDefault="00D66353" w:rsidP="00FE4987">
            <w:pPr>
              <w:jc w:val="both"/>
              <w:rPr>
                <w:lang w:val="fr-FR"/>
              </w:rPr>
            </w:pPr>
          </w:p>
          <w:p w14:paraId="30AB49F7" w14:textId="77777777" w:rsidR="00D66353" w:rsidRDefault="00D66353" w:rsidP="00FE4987">
            <w:pPr>
              <w:jc w:val="both"/>
              <w:rPr>
                <w:lang w:val="fr-FR"/>
              </w:rPr>
            </w:pPr>
          </w:p>
          <w:p w14:paraId="36415023" w14:textId="77777777" w:rsidR="00D66353" w:rsidRDefault="00D66353" w:rsidP="00FE4987">
            <w:pPr>
              <w:jc w:val="both"/>
              <w:rPr>
                <w:lang w:val="fr-FR"/>
              </w:rPr>
            </w:pPr>
            <w:r>
              <w:rPr>
                <w:lang w:val="fr-FR"/>
              </w:rPr>
              <w:t>Impérative d’attendre la signature du décret par le Président de la République</w:t>
            </w:r>
          </w:p>
        </w:tc>
      </w:tr>
      <w:tr w:rsidR="00D66353" w14:paraId="014036A2" w14:textId="77777777" w:rsidTr="00FE4987">
        <w:trPr>
          <w:trHeight w:val="422"/>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4FA68" w14:textId="77777777" w:rsidR="00D66353" w:rsidRDefault="00D66353" w:rsidP="00FE4987">
            <w:pPr>
              <w:rPr>
                <w:b/>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5772692" w14:textId="77777777" w:rsidR="00D66353" w:rsidRDefault="00D66353" w:rsidP="00FE4987">
            <w:pPr>
              <w:jc w:val="both"/>
              <w:rPr>
                <w:lang w:val="fr-FR" w:eastAsia="en-US"/>
              </w:rPr>
            </w:pPr>
            <w:r>
              <w:rPr>
                <w:lang w:val="fr-FR" w:eastAsia="en-US"/>
              </w:rPr>
              <w:t>Indicateur 1.4.2</w:t>
            </w:r>
          </w:p>
          <w:p w14:paraId="270FA820" w14:textId="77777777" w:rsidR="00D66353" w:rsidRDefault="00D66353" w:rsidP="00FE4987">
            <w:pPr>
              <w:jc w:val="both"/>
            </w:pPr>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EB19B7C"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EA69EF1"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C548C"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6643"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3E54C"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r>
      <w:tr w:rsidR="00D66353" w14:paraId="06D8FAE6" w14:textId="77777777" w:rsidTr="00FE4987">
        <w:trPr>
          <w:trHeight w:val="422"/>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C83CD" w14:textId="77777777" w:rsidR="00D66353" w:rsidRDefault="00D66353" w:rsidP="00FE4987">
            <w:pPr>
              <w:rPr>
                <w:b/>
                <w:lang w:val="fr-FR" w:eastAsia="en-US"/>
              </w:rPr>
            </w:pPr>
            <w:r>
              <w:rPr>
                <w:b/>
                <w:lang w:val="fr-FR" w:eastAsia="en-US"/>
              </w:rPr>
              <w:t>Résultat 2</w:t>
            </w:r>
          </w:p>
          <w:p w14:paraId="1ED903A0" w14:textId="77777777" w:rsidR="00D66353" w:rsidRDefault="00D66353" w:rsidP="00FE4987">
            <w:pPr>
              <w:pStyle w:val="Default"/>
            </w:pPr>
            <w:r>
              <w:t xml:space="preserve">L’Observatoire de la Promotion de l’Égalité et de l’Équité de Genre contribue à renforcer la cohésion sociale, et les ressources mobilisées pour sa durabilité </w:t>
            </w: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66CE04A" w14:textId="77777777" w:rsidR="00D66353" w:rsidRDefault="00D66353" w:rsidP="00FE4987">
            <w:pPr>
              <w:jc w:val="both"/>
              <w:rPr>
                <w:lang w:val="fr-FR" w:eastAsia="en-US"/>
              </w:rPr>
            </w:pPr>
            <w:r>
              <w:rPr>
                <w:lang w:val="fr-FR" w:eastAsia="en-US"/>
              </w:rPr>
              <w:t>Indicateur 2.1</w:t>
            </w:r>
          </w:p>
          <w:p w14:paraId="19E539D5" w14:textId="77777777" w:rsidR="00D66353" w:rsidRDefault="00D66353" w:rsidP="00FE4987">
            <w:pPr>
              <w:pStyle w:val="Default"/>
              <w:jc w:val="both"/>
            </w:pPr>
            <w:r>
              <w:t xml:space="preserve">Existence d’une Base de données (collecte, analyse et publication) sensible au genre et intégrant l’approche stratégique de consolidation de la paix et de cohésion sociale </w:t>
            </w:r>
          </w:p>
          <w:p w14:paraId="09E87264" w14:textId="77777777" w:rsidR="00D66353" w:rsidRDefault="00D66353" w:rsidP="00FE4987">
            <w:pPr>
              <w:jc w:val="both"/>
              <w:rPr>
                <w:lang w:val="fr-FR"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5792588" w14:textId="77777777" w:rsidR="00D66353" w:rsidRDefault="00D66353" w:rsidP="00FE4987">
            <w:pPr>
              <w:jc w:val="center"/>
              <w:rPr>
                <w:lang w:val="fr-FR"/>
              </w:rPr>
            </w:pPr>
          </w:p>
          <w:p w14:paraId="03A1A146" w14:textId="77777777" w:rsidR="00D66353" w:rsidRDefault="00D66353" w:rsidP="00FE4987">
            <w:pPr>
              <w:jc w:val="center"/>
              <w:rPr>
                <w:lang w:val="fr-FR"/>
              </w:rPr>
            </w:pPr>
          </w:p>
          <w:p w14:paraId="6AB4A18A" w14:textId="77777777" w:rsidR="00D66353" w:rsidRDefault="00D66353" w:rsidP="00FE4987">
            <w:pPr>
              <w:jc w:val="center"/>
              <w:rPr>
                <w:lang w:val="fr-FR"/>
              </w:rPr>
            </w:pPr>
          </w:p>
          <w:p w14:paraId="2EA6244B" w14:textId="77777777" w:rsidR="00D66353" w:rsidRDefault="00D66353" w:rsidP="00FE4987">
            <w:pPr>
              <w:jc w:val="center"/>
              <w:rPr>
                <w:lang w:val="fr-FR"/>
              </w:rPr>
            </w:pPr>
          </w:p>
          <w:p w14:paraId="36CB2012" w14:textId="77777777" w:rsidR="00D66353" w:rsidRDefault="00D66353" w:rsidP="00FE4987">
            <w:pPr>
              <w:jc w:val="center"/>
              <w:rPr>
                <w:lang w:val="fr-FR"/>
              </w:rPr>
            </w:pPr>
            <w:r>
              <w:rPr>
                <w:lang w:val="fr-FR"/>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99A2FAD" w14:textId="77777777" w:rsidR="00D66353" w:rsidRDefault="00D66353" w:rsidP="00FE4987">
            <w:pPr>
              <w:jc w:val="center"/>
              <w:rPr>
                <w:lang w:val="fr-FR"/>
              </w:rPr>
            </w:pPr>
          </w:p>
          <w:p w14:paraId="1B23D139" w14:textId="77777777" w:rsidR="00D66353" w:rsidRDefault="00D66353" w:rsidP="00FE4987">
            <w:pPr>
              <w:jc w:val="center"/>
              <w:rPr>
                <w:lang w:val="fr-FR"/>
              </w:rPr>
            </w:pPr>
          </w:p>
          <w:p w14:paraId="481E3539" w14:textId="77777777" w:rsidR="00D66353" w:rsidRDefault="00D66353" w:rsidP="00FE4987">
            <w:pPr>
              <w:jc w:val="center"/>
              <w:rPr>
                <w:lang w:val="fr-FR"/>
              </w:rPr>
            </w:pPr>
          </w:p>
          <w:p w14:paraId="49ECAA6B" w14:textId="77777777" w:rsidR="00D66353" w:rsidRDefault="00D66353" w:rsidP="00FE4987">
            <w:pPr>
              <w:jc w:val="center"/>
              <w:rPr>
                <w:lang w:val="fr-FR"/>
              </w:rPr>
            </w:pPr>
          </w:p>
          <w:p w14:paraId="17529521" w14:textId="77777777" w:rsidR="00D66353" w:rsidRDefault="00D66353" w:rsidP="00FE4987">
            <w:pPr>
              <w:jc w:val="center"/>
              <w:rPr>
                <w:lang w:val="fr-FR"/>
              </w:rPr>
            </w:pPr>
            <w:r>
              <w:rPr>
                <w:lang w:val="fr-FR"/>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FC6B0" w14:textId="77777777" w:rsidR="00D66353" w:rsidRDefault="00D66353" w:rsidP="00FE4987">
            <w:pPr>
              <w:jc w:val="center"/>
              <w:rPr>
                <w:lang w:val="fr-FR"/>
              </w:rPr>
            </w:pPr>
          </w:p>
          <w:p w14:paraId="01E63485" w14:textId="77777777" w:rsidR="00D66353" w:rsidRDefault="00D66353" w:rsidP="00FE4987">
            <w:pPr>
              <w:jc w:val="center"/>
              <w:rPr>
                <w:lang w:val="fr-FR"/>
              </w:rPr>
            </w:pPr>
          </w:p>
          <w:p w14:paraId="777978FA" w14:textId="77777777" w:rsidR="00D66353" w:rsidRDefault="00D66353" w:rsidP="00FE4987">
            <w:pPr>
              <w:jc w:val="center"/>
              <w:rPr>
                <w:lang w:val="fr-FR"/>
              </w:rPr>
            </w:pPr>
          </w:p>
          <w:p w14:paraId="0A23048A" w14:textId="77777777" w:rsidR="00D66353" w:rsidRDefault="00D66353" w:rsidP="00FE4987">
            <w:pPr>
              <w:jc w:val="center"/>
              <w:rPr>
                <w:lang w:val="fr-FR"/>
              </w:rPr>
            </w:pPr>
          </w:p>
          <w:p w14:paraId="7C71D3F5" w14:textId="4DF9E261" w:rsidR="00D66353" w:rsidRDefault="008265CE" w:rsidP="00FE4987">
            <w:pPr>
              <w:jc w:val="center"/>
              <w:rPr>
                <w:lang w:val="fr-FR"/>
              </w:rPr>
            </w:pPr>
            <w:r>
              <w:rPr>
                <w:lang w:val="fr-FR"/>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D5631" w14:textId="77777777" w:rsidR="00D66353" w:rsidRDefault="00D66353" w:rsidP="00FE4987">
            <w:pPr>
              <w:jc w:val="center"/>
              <w:rPr>
                <w:lang w:val="fr-FR"/>
              </w:rPr>
            </w:pPr>
          </w:p>
          <w:p w14:paraId="074056C4" w14:textId="77777777" w:rsidR="00D66353" w:rsidRDefault="00D66353" w:rsidP="00FE4987">
            <w:pPr>
              <w:jc w:val="center"/>
              <w:rPr>
                <w:lang w:val="fr-FR"/>
              </w:rPr>
            </w:pPr>
          </w:p>
          <w:p w14:paraId="4A4D6330" w14:textId="77777777" w:rsidR="00D66353" w:rsidRDefault="00D66353" w:rsidP="00FE4987">
            <w:pPr>
              <w:jc w:val="center"/>
              <w:rPr>
                <w:lang w:val="fr-FR"/>
              </w:rPr>
            </w:pPr>
          </w:p>
          <w:p w14:paraId="15E2F4F1" w14:textId="77777777" w:rsidR="00D66353" w:rsidRDefault="00D66353" w:rsidP="00FE4987">
            <w:pPr>
              <w:jc w:val="center"/>
              <w:rPr>
                <w:lang w:val="fr-FR"/>
              </w:rPr>
            </w:pPr>
          </w:p>
          <w:p w14:paraId="3EDB867C" w14:textId="77777777" w:rsidR="00D66353" w:rsidRDefault="00D66353" w:rsidP="00FE4987">
            <w:pPr>
              <w:jc w:val="center"/>
              <w:rPr>
                <w:lang w:val="fr-FR"/>
              </w:rPr>
            </w:pPr>
            <w:r>
              <w:rPr>
                <w:lang w:val="fr-FR"/>
              </w:rPr>
              <w:t>0</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32116" w14:textId="77777777" w:rsidR="00D66353" w:rsidRDefault="00D66353" w:rsidP="00FE4987">
            <w:pPr>
              <w:jc w:val="center"/>
              <w:rPr>
                <w:lang w:val="fr-FR"/>
              </w:rPr>
            </w:pPr>
          </w:p>
        </w:tc>
      </w:tr>
      <w:tr w:rsidR="00D66353" w14:paraId="3B0000D5" w14:textId="77777777" w:rsidTr="00FE4987">
        <w:trPr>
          <w:trHeight w:val="422"/>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FBFB" w14:textId="77777777" w:rsidR="00D66353" w:rsidRDefault="00D66353" w:rsidP="00FE4987">
            <w:pPr>
              <w:rPr>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258AF64" w14:textId="77777777" w:rsidR="00D66353" w:rsidRDefault="00D66353" w:rsidP="00FE4987">
            <w:pPr>
              <w:jc w:val="both"/>
              <w:rPr>
                <w:lang w:val="fr-FR" w:eastAsia="en-US"/>
              </w:rPr>
            </w:pPr>
            <w:r>
              <w:rPr>
                <w:lang w:val="fr-FR" w:eastAsia="en-US"/>
              </w:rPr>
              <w:t>Indicateur 2.2</w:t>
            </w:r>
          </w:p>
          <w:p w14:paraId="6F4D55AF" w14:textId="77777777" w:rsidR="00D66353" w:rsidRDefault="00D66353" w:rsidP="00FE4987">
            <w:pPr>
              <w:pStyle w:val="Default"/>
              <w:jc w:val="both"/>
            </w:pPr>
            <w:r>
              <w:t xml:space="preserve">Existence d’un mécanisme de mobilisation de ressources </w:t>
            </w:r>
          </w:p>
          <w:p w14:paraId="04DD09EC" w14:textId="77777777" w:rsidR="00D66353" w:rsidRDefault="00D66353" w:rsidP="00FE4987">
            <w:pPr>
              <w:jc w:val="both"/>
              <w:rPr>
                <w:lang w:val="fr-FR"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ED25337" w14:textId="77777777" w:rsidR="00D66353" w:rsidRDefault="00D66353" w:rsidP="00FE4987">
            <w:pPr>
              <w:jc w:val="center"/>
              <w:rPr>
                <w:lang w:val="fr-FR"/>
              </w:rPr>
            </w:pPr>
          </w:p>
          <w:p w14:paraId="55CF2C76" w14:textId="77777777" w:rsidR="00D66353" w:rsidRDefault="00D66353" w:rsidP="00FE4987">
            <w:pPr>
              <w:jc w:val="center"/>
              <w:rPr>
                <w:lang w:val="fr-FR"/>
              </w:rPr>
            </w:pPr>
          </w:p>
          <w:p w14:paraId="07E98FA6" w14:textId="77777777" w:rsidR="00D66353" w:rsidRDefault="00D66353" w:rsidP="00FE4987">
            <w:pPr>
              <w:jc w:val="center"/>
              <w:rPr>
                <w:lang w:val="fr-FR"/>
              </w:rPr>
            </w:pPr>
            <w:r>
              <w:rPr>
                <w:lang w:val="fr-FR"/>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638928C" w14:textId="77777777" w:rsidR="00D66353" w:rsidRDefault="00D66353" w:rsidP="00FE4987">
            <w:pPr>
              <w:jc w:val="center"/>
              <w:rPr>
                <w:lang w:val="fr-FR"/>
              </w:rPr>
            </w:pPr>
          </w:p>
          <w:p w14:paraId="635AC406" w14:textId="77777777" w:rsidR="00D66353" w:rsidRDefault="00D66353" w:rsidP="00FE4987">
            <w:pPr>
              <w:jc w:val="center"/>
              <w:rPr>
                <w:lang w:val="fr-FR"/>
              </w:rPr>
            </w:pPr>
          </w:p>
          <w:p w14:paraId="2C1EF8BE" w14:textId="77777777" w:rsidR="00D66353" w:rsidRDefault="00D66353" w:rsidP="00FE4987">
            <w:pPr>
              <w:jc w:val="center"/>
              <w:rPr>
                <w:lang w:val="fr-FR"/>
              </w:rPr>
            </w:pPr>
            <w:r>
              <w:rPr>
                <w:lang w:val="fr-FR"/>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94D57" w14:textId="77777777" w:rsidR="00D66353" w:rsidRDefault="00D66353" w:rsidP="00FE4987">
            <w:pPr>
              <w:jc w:val="center"/>
              <w:rPr>
                <w:lang w:val="fr-FR"/>
              </w:rPr>
            </w:pPr>
          </w:p>
          <w:p w14:paraId="2058E4EA" w14:textId="32605311" w:rsidR="00D66353" w:rsidRDefault="00D66353" w:rsidP="00FE4987">
            <w:pPr>
              <w:jc w:val="center"/>
              <w:rPr>
                <w:lang w:val="fr-FR"/>
              </w:rPr>
            </w:pPr>
          </w:p>
          <w:p w14:paraId="345F861F" w14:textId="3691D83A" w:rsidR="008265CE" w:rsidRDefault="008265CE" w:rsidP="00FE4987">
            <w:pPr>
              <w:jc w:val="center"/>
              <w:rPr>
                <w:lang w:val="fr-FR"/>
              </w:rPr>
            </w:pPr>
            <w:r>
              <w:rPr>
                <w:lang w:val="fr-FR"/>
              </w:rPr>
              <w:t>0</w:t>
            </w:r>
          </w:p>
          <w:p w14:paraId="0D52A47A" w14:textId="77777777" w:rsidR="00D66353" w:rsidRDefault="00D66353" w:rsidP="00FE4987">
            <w:pPr>
              <w:jc w:val="center"/>
              <w:rPr>
                <w:lang w:val="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C8A07" w14:textId="77777777" w:rsidR="00D66353" w:rsidRDefault="00D66353" w:rsidP="00FE4987">
            <w:pPr>
              <w:jc w:val="center"/>
              <w:rPr>
                <w:lang w:val="fr-FR"/>
              </w:rPr>
            </w:pPr>
          </w:p>
          <w:p w14:paraId="62C800BD" w14:textId="77777777" w:rsidR="00D66353" w:rsidRDefault="00D66353" w:rsidP="00FE4987">
            <w:pPr>
              <w:jc w:val="center"/>
              <w:rPr>
                <w:lang w:val="fr-FR"/>
              </w:rPr>
            </w:pPr>
          </w:p>
          <w:p w14:paraId="2DD13677" w14:textId="77777777" w:rsidR="00D66353" w:rsidRDefault="00D66353" w:rsidP="00FE4987">
            <w:pPr>
              <w:jc w:val="center"/>
              <w:rPr>
                <w:lang w:val="fr-FR"/>
              </w:rPr>
            </w:pPr>
            <w:r>
              <w:rPr>
                <w:lang w:val="fr-FR"/>
              </w:rPr>
              <w:t>0</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4AF9" w14:textId="77777777" w:rsidR="00D66353" w:rsidRDefault="00D66353" w:rsidP="00FE4987">
            <w:pPr>
              <w:jc w:val="center"/>
              <w:rPr>
                <w:lang w:val="fr-FR"/>
              </w:rPr>
            </w:pPr>
          </w:p>
        </w:tc>
      </w:tr>
      <w:tr w:rsidR="00D66353" w14:paraId="0ABE83F5" w14:textId="77777777" w:rsidTr="00FE4987">
        <w:trPr>
          <w:trHeight w:val="422"/>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CC512" w14:textId="77777777" w:rsidR="00D66353" w:rsidRDefault="00D66353" w:rsidP="00FE4987">
            <w:pPr>
              <w:rPr>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2910745" w14:textId="77777777" w:rsidR="00D66353" w:rsidRDefault="00D66353" w:rsidP="00FE4987">
            <w:pPr>
              <w:jc w:val="both"/>
              <w:rPr>
                <w:lang w:val="fr-FR" w:eastAsia="en-US"/>
              </w:rPr>
            </w:pPr>
            <w:r>
              <w:rPr>
                <w:lang w:val="fr-FR" w:eastAsia="en-US"/>
              </w:rPr>
              <w:t>Indicateur 2.3</w:t>
            </w:r>
          </w:p>
          <w:p w14:paraId="40D0EA10" w14:textId="77777777" w:rsidR="00D66353" w:rsidRDefault="00D66353" w:rsidP="00FE4987">
            <w:pPr>
              <w:pStyle w:val="Default"/>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9B0355D" w14:textId="77777777" w:rsidR="00D66353" w:rsidRDefault="00D66353" w:rsidP="00FE4987">
            <w:pPr>
              <w:rPr>
                <w:lang w:val="fr-FR"/>
              </w:rPr>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7FC0A8C" w14:textId="77777777" w:rsidR="00D66353" w:rsidRDefault="00D66353" w:rsidP="00FE4987">
            <w:pPr>
              <w:rPr>
                <w:lang w:val="fr-F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D8DED" w14:textId="77777777" w:rsidR="00D66353" w:rsidRDefault="00D66353" w:rsidP="00FE4987">
            <w:pPr>
              <w:rPr>
                <w:lang w:val="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A9A9C" w14:textId="77777777" w:rsidR="00D66353" w:rsidRDefault="00D66353" w:rsidP="00FE4987">
            <w:pPr>
              <w:rPr>
                <w:lang w:val="fr-FR"/>
              </w:rPr>
            </w:pP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A2087" w14:textId="77777777" w:rsidR="00D66353" w:rsidRDefault="00D66353" w:rsidP="00FE4987">
            <w:pPr>
              <w:rPr>
                <w:lang w:val="fr-FR"/>
              </w:rPr>
            </w:pPr>
          </w:p>
        </w:tc>
      </w:tr>
      <w:tr w:rsidR="00D66353" w14:paraId="3B7A6D24" w14:textId="77777777" w:rsidTr="00FE4987">
        <w:trPr>
          <w:trHeight w:val="422"/>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90839" w14:textId="77777777" w:rsidR="00D66353" w:rsidRDefault="00D66353" w:rsidP="00FE4987">
            <w:pPr>
              <w:rPr>
                <w:b/>
                <w:lang w:val="fr-FR" w:eastAsia="en-US"/>
              </w:rPr>
            </w:pPr>
            <w:r>
              <w:rPr>
                <w:b/>
                <w:lang w:val="fr-FR" w:eastAsia="en-US"/>
              </w:rPr>
              <w:lastRenderedPageBreak/>
              <w:t>Produit 2.1</w:t>
            </w:r>
          </w:p>
          <w:p w14:paraId="261D51B8" w14:textId="77777777" w:rsidR="00D66353" w:rsidRDefault="00D66353" w:rsidP="00FE4987">
            <w:pPr>
              <w:pStyle w:val="Default"/>
            </w:pPr>
            <w:r>
              <w:t xml:space="preserve">L’OPEG dispose des outils de collecte, de production, d’analyse et de diffusion de données par thématique/champ d’observation </w:t>
            </w:r>
          </w:p>
          <w:p w14:paraId="4DD4BF9B" w14:textId="77777777" w:rsidR="00D66353" w:rsidRDefault="00D66353" w:rsidP="00FE4987">
            <w:pPr>
              <w:rPr>
                <w:b/>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5C78D40" w14:textId="77777777" w:rsidR="00D66353" w:rsidRDefault="00D66353" w:rsidP="00FE4987">
            <w:pPr>
              <w:jc w:val="both"/>
              <w:rPr>
                <w:lang w:val="fr-FR" w:eastAsia="en-US"/>
              </w:rPr>
            </w:pPr>
            <w:proofErr w:type="gramStart"/>
            <w:r>
              <w:rPr>
                <w:lang w:val="fr-FR" w:eastAsia="en-US"/>
              </w:rPr>
              <w:t>Indicateur  2.1.1</w:t>
            </w:r>
            <w:proofErr w:type="gramEnd"/>
          </w:p>
          <w:p w14:paraId="0382B854" w14:textId="77777777" w:rsidR="00D66353" w:rsidRDefault="00D66353" w:rsidP="00FE4987">
            <w:pPr>
              <w:pStyle w:val="Default"/>
              <w:jc w:val="both"/>
            </w:pPr>
            <w:r>
              <w:t xml:space="preserve">Nombre d’outils de collecte, de production, d’analyse et de diffusion de données qui sont disponibles </w:t>
            </w:r>
          </w:p>
          <w:p w14:paraId="48E62D88" w14:textId="77777777" w:rsidR="00D66353" w:rsidRDefault="00D66353" w:rsidP="00FE4987">
            <w:pPr>
              <w:jc w:val="both"/>
              <w:rPr>
                <w:lang w:val="fr-FR"/>
              </w:rPr>
            </w:pPr>
            <w:r>
              <w:rPr>
                <w:lang w:val="fr-FR"/>
              </w:rPr>
              <w:t xml:space="preserve">( 1)Genre, éducation et formation, 2)Violences basées sur le genre, 3)Genre et accès aux ressources et autonomisation des filles et femmes, 4)Genre et participation des femmes/filles dans les instances de prises de décisions sur les plans socioéconomiques et politiques, 5)Genre et santé maternelle et reproductive, 6)Genre et consolidation de la paix)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16D8B08" w14:textId="77777777" w:rsidR="00D66353" w:rsidRDefault="00D66353" w:rsidP="00FE4987">
            <w:pPr>
              <w:jc w:val="center"/>
              <w:rPr>
                <w:lang w:val="fr-FR" w:eastAsia="en-US"/>
              </w:rPr>
            </w:pPr>
          </w:p>
          <w:p w14:paraId="5D99191A" w14:textId="77777777" w:rsidR="008265CE" w:rsidRDefault="008265CE" w:rsidP="00FE4987">
            <w:pPr>
              <w:jc w:val="center"/>
              <w:rPr>
                <w:lang w:val="fr-FR" w:eastAsia="en-US"/>
              </w:rPr>
            </w:pPr>
          </w:p>
          <w:p w14:paraId="4CAD6D45" w14:textId="77777777" w:rsidR="008265CE" w:rsidRDefault="008265CE" w:rsidP="00FE4987">
            <w:pPr>
              <w:jc w:val="center"/>
              <w:rPr>
                <w:lang w:val="fr-FR" w:eastAsia="en-US"/>
              </w:rPr>
            </w:pPr>
          </w:p>
          <w:p w14:paraId="43DE38D9" w14:textId="77777777" w:rsidR="008265CE" w:rsidRDefault="008265CE" w:rsidP="00FE4987">
            <w:pPr>
              <w:jc w:val="center"/>
              <w:rPr>
                <w:lang w:val="fr-FR" w:eastAsia="en-US"/>
              </w:rPr>
            </w:pPr>
          </w:p>
          <w:p w14:paraId="0D50A8EA" w14:textId="77777777" w:rsidR="008265CE" w:rsidRDefault="008265CE" w:rsidP="00FE4987">
            <w:pPr>
              <w:jc w:val="center"/>
              <w:rPr>
                <w:lang w:val="fr-FR" w:eastAsia="en-US"/>
              </w:rPr>
            </w:pPr>
          </w:p>
          <w:p w14:paraId="70C124D8" w14:textId="77777777" w:rsidR="008265CE" w:rsidRDefault="008265CE" w:rsidP="00FE4987">
            <w:pPr>
              <w:jc w:val="center"/>
              <w:rPr>
                <w:lang w:val="fr-FR" w:eastAsia="en-US"/>
              </w:rPr>
            </w:pPr>
          </w:p>
          <w:p w14:paraId="4FF37415" w14:textId="77777777" w:rsidR="008265CE" w:rsidRDefault="008265CE" w:rsidP="00FE4987">
            <w:pPr>
              <w:jc w:val="center"/>
              <w:rPr>
                <w:lang w:val="fr-FR" w:eastAsia="en-US"/>
              </w:rPr>
            </w:pPr>
          </w:p>
          <w:p w14:paraId="255974DC" w14:textId="77777777" w:rsidR="008265CE" w:rsidRDefault="008265CE" w:rsidP="00FE4987">
            <w:pPr>
              <w:jc w:val="center"/>
              <w:rPr>
                <w:lang w:val="fr-FR" w:eastAsia="en-US"/>
              </w:rPr>
            </w:pPr>
          </w:p>
          <w:p w14:paraId="227B7678" w14:textId="0053AE7C" w:rsidR="00D66353" w:rsidRDefault="00D66353" w:rsidP="00FE4987">
            <w:pPr>
              <w:jc w:val="center"/>
            </w:pPr>
            <w:r>
              <w:rPr>
                <w:lang w:val="fr-FR" w:eastAsia="en-US"/>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57C94C9" w14:textId="77777777" w:rsidR="00D66353" w:rsidRDefault="00D66353" w:rsidP="00FE4987">
            <w:pPr>
              <w:jc w:val="center"/>
              <w:rPr>
                <w:lang w:val="fr-FR" w:eastAsia="en-US"/>
              </w:rPr>
            </w:pPr>
          </w:p>
          <w:p w14:paraId="3E79467F" w14:textId="77777777" w:rsidR="008265CE" w:rsidRDefault="008265CE" w:rsidP="00FE4987">
            <w:pPr>
              <w:jc w:val="center"/>
              <w:rPr>
                <w:lang w:val="fr-FR" w:eastAsia="en-US"/>
              </w:rPr>
            </w:pPr>
          </w:p>
          <w:p w14:paraId="131E17D1" w14:textId="77777777" w:rsidR="008265CE" w:rsidRDefault="008265CE" w:rsidP="00FE4987">
            <w:pPr>
              <w:jc w:val="center"/>
              <w:rPr>
                <w:lang w:val="fr-FR" w:eastAsia="en-US"/>
              </w:rPr>
            </w:pPr>
          </w:p>
          <w:p w14:paraId="62CD32F9" w14:textId="77777777" w:rsidR="008265CE" w:rsidRDefault="008265CE" w:rsidP="00FE4987">
            <w:pPr>
              <w:jc w:val="center"/>
              <w:rPr>
                <w:lang w:val="fr-FR" w:eastAsia="en-US"/>
              </w:rPr>
            </w:pPr>
          </w:p>
          <w:p w14:paraId="5EFDE0FC" w14:textId="77777777" w:rsidR="008265CE" w:rsidRDefault="008265CE" w:rsidP="00FE4987">
            <w:pPr>
              <w:jc w:val="center"/>
              <w:rPr>
                <w:lang w:val="fr-FR" w:eastAsia="en-US"/>
              </w:rPr>
            </w:pPr>
          </w:p>
          <w:p w14:paraId="618C8F67" w14:textId="77777777" w:rsidR="008265CE" w:rsidRDefault="008265CE" w:rsidP="00FE4987">
            <w:pPr>
              <w:jc w:val="center"/>
              <w:rPr>
                <w:lang w:val="fr-FR" w:eastAsia="en-US"/>
              </w:rPr>
            </w:pPr>
          </w:p>
          <w:p w14:paraId="366D15E5" w14:textId="77777777" w:rsidR="008265CE" w:rsidRDefault="008265CE" w:rsidP="00FE4987">
            <w:pPr>
              <w:jc w:val="center"/>
              <w:rPr>
                <w:lang w:val="fr-FR" w:eastAsia="en-US"/>
              </w:rPr>
            </w:pPr>
          </w:p>
          <w:p w14:paraId="0D6940FA" w14:textId="77777777" w:rsidR="008265CE" w:rsidRDefault="008265CE" w:rsidP="00FE4987">
            <w:pPr>
              <w:jc w:val="center"/>
              <w:rPr>
                <w:lang w:val="fr-FR" w:eastAsia="en-US"/>
              </w:rPr>
            </w:pPr>
          </w:p>
          <w:p w14:paraId="4764CFE4" w14:textId="54279418" w:rsidR="00D66353" w:rsidRDefault="00D66353" w:rsidP="00FE4987">
            <w:pPr>
              <w:jc w:val="center"/>
            </w:pPr>
            <w:r>
              <w:rPr>
                <w:lang w:val="fr-FR" w:eastAsia="en-US"/>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834D3" w14:textId="77777777" w:rsidR="00D66353" w:rsidRDefault="00D66353" w:rsidP="00FE4987">
            <w:pPr>
              <w:jc w:val="center"/>
              <w:rPr>
                <w:lang w:val="fr-FR"/>
              </w:rPr>
            </w:pPr>
          </w:p>
          <w:p w14:paraId="24E051A9" w14:textId="77777777" w:rsidR="008265CE" w:rsidRDefault="008265CE" w:rsidP="00FE4987">
            <w:pPr>
              <w:jc w:val="center"/>
              <w:rPr>
                <w:lang w:val="fr-FR"/>
              </w:rPr>
            </w:pPr>
          </w:p>
          <w:p w14:paraId="79A1792E" w14:textId="77777777" w:rsidR="008265CE" w:rsidRDefault="008265CE" w:rsidP="00FE4987">
            <w:pPr>
              <w:jc w:val="center"/>
              <w:rPr>
                <w:lang w:val="fr-FR"/>
              </w:rPr>
            </w:pPr>
          </w:p>
          <w:p w14:paraId="134CAD05" w14:textId="77777777" w:rsidR="008265CE" w:rsidRDefault="008265CE" w:rsidP="00FE4987">
            <w:pPr>
              <w:jc w:val="center"/>
              <w:rPr>
                <w:lang w:val="fr-FR"/>
              </w:rPr>
            </w:pPr>
          </w:p>
          <w:p w14:paraId="5D7CFB1D" w14:textId="77777777" w:rsidR="008265CE" w:rsidRDefault="008265CE" w:rsidP="00FE4987">
            <w:pPr>
              <w:jc w:val="center"/>
              <w:rPr>
                <w:lang w:val="fr-FR"/>
              </w:rPr>
            </w:pPr>
          </w:p>
          <w:p w14:paraId="45BFDF33" w14:textId="77777777" w:rsidR="008265CE" w:rsidRDefault="008265CE" w:rsidP="00FE4987">
            <w:pPr>
              <w:jc w:val="center"/>
              <w:rPr>
                <w:lang w:val="fr-FR"/>
              </w:rPr>
            </w:pPr>
          </w:p>
          <w:p w14:paraId="2321949D" w14:textId="77777777" w:rsidR="008265CE" w:rsidRDefault="008265CE" w:rsidP="00FE4987">
            <w:pPr>
              <w:jc w:val="center"/>
              <w:rPr>
                <w:lang w:val="fr-FR"/>
              </w:rPr>
            </w:pPr>
          </w:p>
          <w:p w14:paraId="5B1E6784" w14:textId="77777777" w:rsidR="008265CE" w:rsidRDefault="008265CE" w:rsidP="00FE4987">
            <w:pPr>
              <w:jc w:val="center"/>
              <w:rPr>
                <w:lang w:val="fr-FR"/>
              </w:rPr>
            </w:pPr>
          </w:p>
          <w:p w14:paraId="615F31B5" w14:textId="346D2B2F" w:rsidR="00D66353" w:rsidRDefault="008265CE" w:rsidP="00FE4987">
            <w:pPr>
              <w:jc w:val="center"/>
              <w:rPr>
                <w:lang w:val="fr-FR"/>
              </w:rPr>
            </w:pPr>
            <w:r>
              <w:rPr>
                <w:lang w:val="fr-FR"/>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2C94B" w14:textId="77777777" w:rsidR="00D66353" w:rsidRDefault="00D66353" w:rsidP="00FE4987">
            <w:pPr>
              <w:jc w:val="center"/>
              <w:rPr>
                <w:lang w:val="fr-FR"/>
              </w:rPr>
            </w:pPr>
          </w:p>
          <w:p w14:paraId="466578CE" w14:textId="77777777" w:rsidR="008265CE" w:rsidRDefault="008265CE" w:rsidP="00FE4987">
            <w:pPr>
              <w:jc w:val="center"/>
            </w:pPr>
          </w:p>
          <w:p w14:paraId="0EC76BEE" w14:textId="77777777" w:rsidR="008265CE" w:rsidRDefault="008265CE" w:rsidP="00FE4987">
            <w:pPr>
              <w:jc w:val="center"/>
            </w:pPr>
          </w:p>
          <w:p w14:paraId="52AB5F5B" w14:textId="77777777" w:rsidR="008265CE" w:rsidRDefault="008265CE" w:rsidP="00FE4987">
            <w:pPr>
              <w:jc w:val="center"/>
            </w:pPr>
          </w:p>
          <w:p w14:paraId="756838B4" w14:textId="77777777" w:rsidR="008265CE" w:rsidRDefault="008265CE" w:rsidP="00FE4987">
            <w:pPr>
              <w:jc w:val="center"/>
            </w:pPr>
          </w:p>
          <w:p w14:paraId="50035C5C" w14:textId="77777777" w:rsidR="008265CE" w:rsidRDefault="008265CE" w:rsidP="00FE4987">
            <w:pPr>
              <w:jc w:val="center"/>
            </w:pPr>
          </w:p>
          <w:p w14:paraId="29857E5B" w14:textId="77777777" w:rsidR="008265CE" w:rsidRDefault="008265CE" w:rsidP="00FE4987">
            <w:pPr>
              <w:jc w:val="center"/>
            </w:pPr>
          </w:p>
          <w:p w14:paraId="61D5C878" w14:textId="77777777" w:rsidR="008265CE" w:rsidRDefault="008265CE" w:rsidP="00FE4987">
            <w:pPr>
              <w:jc w:val="center"/>
            </w:pPr>
          </w:p>
          <w:p w14:paraId="31F10DB3" w14:textId="470D3C79" w:rsidR="00D66353" w:rsidRDefault="00D66353" w:rsidP="00FE4987">
            <w:pPr>
              <w:jc w:val="center"/>
            </w:pPr>
            <w:r>
              <w:t>0</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76280" w14:textId="77777777" w:rsidR="00D66353" w:rsidRDefault="00D66353" w:rsidP="00FE4987">
            <w:pPr>
              <w:jc w:val="center"/>
            </w:pPr>
          </w:p>
        </w:tc>
      </w:tr>
      <w:tr w:rsidR="00D66353" w14:paraId="2FCCE75C" w14:textId="77777777" w:rsidTr="00FE4987">
        <w:trPr>
          <w:trHeight w:val="458"/>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9D119" w14:textId="77777777" w:rsidR="00D66353" w:rsidRDefault="00D66353" w:rsidP="00FE4987">
            <w:pPr>
              <w:rPr>
                <w:b/>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D978FD1" w14:textId="77777777" w:rsidR="00D66353" w:rsidRDefault="00D66353" w:rsidP="00FE4987">
            <w:pPr>
              <w:jc w:val="both"/>
              <w:rPr>
                <w:lang w:val="fr-FR" w:eastAsia="en-US"/>
              </w:rPr>
            </w:pPr>
            <w:proofErr w:type="gramStart"/>
            <w:r>
              <w:rPr>
                <w:lang w:val="fr-FR" w:eastAsia="en-US"/>
              </w:rPr>
              <w:t>Indicateur  2.1.2</w:t>
            </w:r>
            <w:proofErr w:type="gramEnd"/>
          </w:p>
          <w:p w14:paraId="0A74EF57" w14:textId="77777777" w:rsidR="00D66353" w:rsidRDefault="00D66353" w:rsidP="00FE4987">
            <w:pPr>
              <w:pStyle w:val="Default"/>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30E88BD" w14:textId="77777777" w:rsidR="00D66353" w:rsidRDefault="00D66353" w:rsidP="00FE4987">
            <w:pPr>
              <w:rPr>
                <w:lang w:val="fr-FR"/>
              </w:rPr>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FA093FA" w14:textId="77777777" w:rsidR="00D66353" w:rsidRDefault="00D66353" w:rsidP="00FE4987">
            <w:pPr>
              <w:jc w:val="center"/>
              <w:rPr>
                <w:lang w:val="fr-F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9A513" w14:textId="77777777" w:rsidR="00D66353" w:rsidRDefault="00D66353" w:rsidP="00FE4987">
            <w:pPr>
              <w:jc w:val="center"/>
              <w:rPr>
                <w:lang w:val="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EC025" w14:textId="77777777" w:rsidR="00D66353" w:rsidRDefault="00D66353" w:rsidP="00FE4987">
            <w:pPr>
              <w:jc w:val="center"/>
              <w:rPr>
                <w:lang w:val="fr-FR"/>
              </w:rPr>
            </w:pP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DF0D5" w14:textId="77777777" w:rsidR="00D66353" w:rsidRDefault="00D66353" w:rsidP="00FE4987">
            <w:pPr>
              <w:jc w:val="center"/>
              <w:rPr>
                <w:lang w:val="fr-FR"/>
              </w:rPr>
            </w:pPr>
          </w:p>
        </w:tc>
      </w:tr>
      <w:tr w:rsidR="00D66353" w14:paraId="41C0B486" w14:textId="77777777" w:rsidTr="00FE4987">
        <w:trPr>
          <w:trHeight w:val="512"/>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47D53" w14:textId="77777777" w:rsidR="00D66353" w:rsidRDefault="00D66353" w:rsidP="00FE4987">
            <w:pPr>
              <w:rPr>
                <w:b/>
                <w:lang w:val="fr-FR" w:eastAsia="en-US"/>
              </w:rPr>
            </w:pPr>
          </w:p>
          <w:p w14:paraId="0CD8CF3E" w14:textId="77777777" w:rsidR="00D66353" w:rsidRDefault="00D66353" w:rsidP="00FE4987">
            <w:pPr>
              <w:rPr>
                <w:lang w:val="fr-FR" w:eastAsia="en-US"/>
              </w:rPr>
            </w:pPr>
            <w:r>
              <w:rPr>
                <w:lang w:val="fr-FR" w:eastAsia="en-US"/>
              </w:rPr>
              <w:t>Produit 2.2</w:t>
            </w:r>
          </w:p>
          <w:p w14:paraId="74933B30"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p w14:paraId="4F528D15" w14:textId="77777777" w:rsidR="00D66353" w:rsidRDefault="00D66353" w:rsidP="00FE4987">
            <w:pPr>
              <w:pStyle w:val="Default"/>
            </w:pPr>
            <w:r>
              <w:t xml:space="preserve">L’OPEG communique, publie et diffuse </w:t>
            </w:r>
            <w:r>
              <w:lastRenderedPageBreak/>
              <w:t xml:space="preserve">régulièrement les résultats de ses travaux par les canaux institutionnels et de communication diverses et par les médias </w:t>
            </w:r>
          </w:p>
          <w:p w14:paraId="2CFB4728" w14:textId="77777777" w:rsidR="00D66353" w:rsidRPr="00BB4738" w:rsidRDefault="00D66353" w:rsidP="00FE4987">
            <w:pPr>
              <w:rPr>
                <w:lang w:val="fr-FR"/>
              </w:rPr>
            </w:pPr>
            <w:r>
              <w:rPr>
                <w:b/>
                <w:bCs/>
                <w:color w:val="000000"/>
                <w:lang w:val="fr-FR" w:eastAsia="fr-FR"/>
              </w:rPr>
              <w:t xml:space="preserve"> </w:t>
            </w: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EE58BEB" w14:textId="77777777" w:rsidR="00D66353" w:rsidRDefault="00D66353" w:rsidP="00FE4987">
            <w:pPr>
              <w:jc w:val="both"/>
              <w:rPr>
                <w:lang w:val="fr-FR" w:eastAsia="en-US"/>
              </w:rPr>
            </w:pPr>
            <w:r>
              <w:rPr>
                <w:lang w:val="fr-FR" w:eastAsia="en-US"/>
              </w:rPr>
              <w:lastRenderedPageBreak/>
              <w:t>Indicateur 2.2.1</w:t>
            </w:r>
          </w:p>
          <w:p w14:paraId="07358DAB" w14:textId="77777777" w:rsidR="00D66353" w:rsidRDefault="00D66353" w:rsidP="00FE4987">
            <w:pPr>
              <w:pStyle w:val="Default"/>
              <w:jc w:val="both"/>
            </w:pPr>
            <w:r>
              <w:t xml:space="preserve">Nombre de résultats des études thématiques publiés </w:t>
            </w:r>
          </w:p>
          <w:p w14:paraId="2C887DB0" w14:textId="77777777" w:rsidR="00D66353" w:rsidRDefault="00D66353" w:rsidP="00FE4987">
            <w:pPr>
              <w:jc w:val="both"/>
              <w:rPr>
                <w:lang w:val="fr-FR"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24863D4" w14:textId="77777777" w:rsidR="008265CE" w:rsidRDefault="008265CE" w:rsidP="00FE4987">
            <w:pPr>
              <w:jc w:val="center"/>
              <w:rPr>
                <w:lang w:val="fr-FR"/>
              </w:rPr>
            </w:pPr>
          </w:p>
          <w:p w14:paraId="7D9D129B" w14:textId="77777777" w:rsidR="008265CE" w:rsidRDefault="008265CE" w:rsidP="00FE4987">
            <w:pPr>
              <w:jc w:val="center"/>
              <w:rPr>
                <w:lang w:val="fr-FR"/>
              </w:rPr>
            </w:pPr>
          </w:p>
          <w:p w14:paraId="0B4A94FE" w14:textId="624EA1AB" w:rsidR="00D66353" w:rsidRDefault="00D66353" w:rsidP="00FE4987">
            <w:pPr>
              <w:jc w:val="center"/>
              <w:rPr>
                <w:lang w:val="fr-FR"/>
              </w:rPr>
            </w:pPr>
            <w:r>
              <w:rPr>
                <w:lang w:val="fr-FR"/>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34EC968" w14:textId="77777777" w:rsidR="008265CE" w:rsidRDefault="008265CE" w:rsidP="00FE4987">
            <w:pPr>
              <w:jc w:val="center"/>
              <w:rPr>
                <w:lang w:val="fr-FR"/>
              </w:rPr>
            </w:pPr>
          </w:p>
          <w:p w14:paraId="11C712E3" w14:textId="77777777" w:rsidR="008265CE" w:rsidRDefault="008265CE" w:rsidP="00FE4987">
            <w:pPr>
              <w:jc w:val="center"/>
              <w:rPr>
                <w:lang w:val="fr-FR"/>
              </w:rPr>
            </w:pPr>
          </w:p>
          <w:p w14:paraId="474295C3" w14:textId="536CD8D4" w:rsidR="00D66353" w:rsidRDefault="00D66353" w:rsidP="00FE4987">
            <w:pPr>
              <w:jc w:val="center"/>
              <w:rPr>
                <w:lang w:val="fr-FR"/>
              </w:rPr>
            </w:pPr>
            <w:r>
              <w:rPr>
                <w:lang w:val="fr-FR"/>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A1D3B" w14:textId="77777777" w:rsidR="00D66353" w:rsidRDefault="00D66353" w:rsidP="00FE4987">
            <w:pPr>
              <w:pStyle w:val="ListParagraph"/>
              <w:ind w:left="-90"/>
              <w:jc w:val="center"/>
              <w:rPr>
                <w:lang w:val="fr-FR"/>
              </w:rPr>
            </w:pPr>
          </w:p>
          <w:p w14:paraId="577E3951" w14:textId="77777777" w:rsidR="008265CE" w:rsidRDefault="008265CE" w:rsidP="00FE4987">
            <w:pPr>
              <w:pStyle w:val="ListParagraph"/>
              <w:ind w:left="-90"/>
              <w:jc w:val="center"/>
              <w:rPr>
                <w:lang w:val="fr-FR"/>
              </w:rPr>
            </w:pPr>
          </w:p>
          <w:p w14:paraId="60782A3C" w14:textId="70FE9B4D" w:rsidR="008265CE" w:rsidRDefault="008265CE" w:rsidP="00FE4987">
            <w:pPr>
              <w:pStyle w:val="ListParagraph"/>
              <w:ind w:left="-90"/>
              <w:jc w:val="center"/>
              <w:rPr>
                <w:lang w:val="fr-FR"/>
              </w:rPr>
            </w:pPr>
            <w:r>
              <w:rPr>
                <w:lang w:val="fr-FR"/>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6837D" w14:textId="77777777" w:rsidR="008265CE" w:rsidRDefault="008265CE" w:rsidP="00FE4987">
            <w:pPr>
              <w:jc w:val="center"/>
              <w:rPr>
                <w:lang w:val="fr-FR"/>
              </w:rPr>
            </w:pPr>
          </w:p>
          <w:p w14:paraId="7D66A5FA" w14:textId="77777777" w:rsidR="008265CE" w:rsidRDefault="008265CE" w:rsidP="00FE4987">
            <w:pPr>
              <w:jc w:val="center"/>
              <w:rPr>
                <w:lang w:val="fr-FR"/>
              </w:rPr>
            </w:pPr>
          </w:p>
          <w:p w14:paraId="7CF93C2D" w14:textId="574B436E" w:rsidR="00D66353" w:rsidRDefault="00D66353" w:rsidP="00FE4987">
            <w:pPr>
              <w:jc w:val="center"/>
              <w:rPr>
                <w:lang w:val="fr-FR"/>
              </w:rPr>
            </w:pPr>
            <w:r>
              <w:rPr>
                <w:lang w:val="fr-FR"/>
              </w:rPr>
              <w:t>0</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7846" w14:textId="77777777" w:rsidR="00D66353" w:rsidRDefault="00D66353" w:rsidP="00FE4987">
            <w:pPr>
              <w:jc w:val="center"/>
              <w:rPr>
                <w:lang w:val="fr-FR"/>
              </w:rPr>
            </w:pPr>
          </w:p>
        </w:tc>
      </w:tr>
      <w:tr w:rsidR="00D66353" w14:paraId="7B5745E0" w14:textId="77777777" w:rsidTr="00FE4987">
        <w:trPr>
          <w:trHeight w:val="458"/>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A6122" w14:textId="77777777" w:rsidR="00D66353" w:rsidRDefault="00D66353" w:rsidP="00FE4987">
            <w:pPr>
              <w:rPr>
                <w:b/>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CCD1C3D" w14:textId="77777777" w:rsidR="00D66353" w:rsidRDefault="00D66353" w:rsidP="00FE4987">
            <w:pPr>
              <w:jc w:val="both"/>
              <w:rPr>
                <w:lang w:val="fr-FR" w:eastAsia="en-US"/>
              </w:rPr>
            </w:pPr>
            <w:r>
              <w:rPr>
                <w:lang w:val="fr-FR" w:eastAsia="en-US"/>
              </w:rPr>
              <w:t>Indicateur 2.2.2</w:t>
            </w:r>
          </w:p>
          <w:p w14:paraId="33C0FD31" w14:textId="77777777" w:rsidR="00D66353" w:rsidRDefault="00D66353" w:rsidP="00FE4987">
            <w:pPr>
              <w:jc w:val="both"/>
              <w:rPr>
                <w:lang w:val="fr-FR"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DBE2103" w14:textId="77777777" w:rsidR="00D66353" w:rsidRDefault="00D66353" w:rsidP="00FE4987">
            <w:pPr>
              <w:jc w:val="center"/>
              <w:rPr>
                <w:lang w:val="fr-FR"/>
              </w:rPr>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2052C42" w14:textId="77777777" w:rsidR="00D66353" w:rsidRDefault="00D66353" w:rsidP="00FE4987">
            <w:pPr>
              <w:jc w:val="center"/>
              <w:rPr>
                <w:lang w:val="fr-F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FB459" w14:textId="77777777" w:rsidR="00D66353" w:rsidRDefault="00D66353" w:rsidP="00FE4987">
            <w:pPr>
              <w:jc w:val="center"/>
              <w:rPr>
                <w:lang w:val="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68209" w14:textId="77777777" w:rsidR="00D66353" w:rsidRDefault="00D66353" w:rsidP="00FE4987">
            <w:pPr>
              <w:jc w:val="center"/>
              <w:rPr>
                <w:lang w:val="fr-FR"/>
              </w:rPr>
            </w:pP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CF5" w14:textId="77777777" w:rsidR="00D66353" w:rsidRDefault="00D66353" w:rsidP="00FE4987">
            <w:pPr>
              <w:rPr>
                <w:lang w:val="fr-FR"/>
              </w:rPr>
            </w:pPr>
          </w:p>
        </w:tc>
      </w:tr>
      <w:tr w:rsidR="00D66353" w:rsidRPr="00C406D0" w14:paraId="43D52305" w14:textId="77777777" w:rsidTr="00FE4987">
        <w:trPr>
          <w:trHeight w:val="458"/>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AF63" w14:textId="77777777" w:rsidR="00D66353" w:rsidRDefault="00D66353" w:rsidP="00FE4987">
            <w:pPr>
              <w:rPr>
                <w:b/>
                <w:lang w:val="fr-FR" w:eastAsia="en-US"/>
              </w:rPr>
            </w:pPr>
          </w:p>
          <w:p w14:paraId="26F56379" w14:textId="77777777" w:rsidR="00D66353" w:rsidRDefault="00D66353" w:rsidP="00FE4987">
            <w:pPr>
              <w:rPr>
                <w:lang w:val="fr-FR" w:eastAsia="en-US"/>
              </w:rPr>
            </w:pPr>
            <w:r>
              <w:rPr>
                <w:lang w:val="fr-FR" w:eastAsia="en-US"/>
              </w:rPr>
              <w:t>Produit 2.3</w:t>
            </w:r>
          </w:p>
          <w:p w14:paraId="2EF5F220" w14:textId="77777777" w:rsidR="00D66353" w:rsidRDefault="00D66353" w:rsidP="00FE4987">
            <w:pPr>
              <w:pStyle w:val="Default"/>
            </w:pPr>
            <w:proofErr w:type="gramStart"/>
            <w:r>
              <w:t>la</w:t>
            </w:r>
            <w:proofErr w:type="gramEnd"/>
            <w:r>
              <w:t xml:space="preserve"> dimension de genre et droits de l’homme est intégrée dans les documents clés de la transition (Constitution, Code électoral…) </w:t>
            </w:r>
          </w:p>
          <w:p w14:paraId="2C566EF2" w14:textId="77777777" w:rsidR="00D66353" w:rsidRDefault="00D66353" w:rsidP="00FE4987">
            <w:pPr>
              <w:rPr>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AEB1209" w14:textId="77777777" w:rsidR="00D66353" w:rsidRDefault="00D66353" w:rsidP="00FE4987">
            <w:pPr>
              <w:jc w:val="both"/>
              <w:rPr>
                <w:lang w:val="fr-FR"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71F87C2" w14:textId="77777777" w:rsidR="00D66353" w:rsidRDefault="00D66353" w:rsidP="00FE4987">
            <w:pPr>
              <w:jc w:val="center"/>
              <w:rPr>
                <w:lang w:val="fr-FR"/>
              </w:rPr>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FA808ED" w14:textId="77777777" w:rsidR="00D66353" w:rsidRDefault="00D66353" w:rsidP="00FE4987">
            <w:pPr>
              <w:jc w:val="center"/>
              <w:rPr>
                <w:lang w:val="fr-F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B31DB" w14:textId="77777777" w:rsidR="00D66353" w:rsidRDefault="00D66353" w:rsidP="00FE4987">
            <w:pPr>
              <w:jc w:val="center"/>
              <w:rPr>
                <w:lang w:val="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47C84" w14:textId="77777777" w:rsidR="00D66353" w:rsidRDefault="00D66353" w:rsidP="00FE4987">
            <w:pPr>
              <w:jc w:val="center"/>
              <w:rPr>
                <w:lang w:val="fr-FR"/>
              </w:rPr>
            </w:pP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9CB9D" w14:textId="77777777" w:rsidR="00D66353" w:rsidRDefault="00D66353" w:rsidP="00FE4987">
            <w:pPr>
              <w:rPr>
                <w:lang w:val="fr-FR"/>
              </w:rPr>
            </w:pPr>
          </w:p>
        </w:tc>
      </w:tr>
      <w:tr w:rsidR="00D66353" w14:paraId="4021DAE0" w14:textId="77777777" w:rsidTr="00FE4987">
        <w:trPr>
          <w:trHeight w:val="458"/>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D609D" w14:textId="77777777" w:rsidR="00D66353" w:rsidRDefault="00D66353" w:rsidP="00FE4987">
            <w:pPr>
              <w:rPr>
                <w:b/>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0605328" w14:textId="77777777" w:rsidR="00D66353" w:rsidRDefault="00D66353" w:rsidP="00FE4987">
            <w:pPr>
              <w:jc w:val="both"/>
              <w:rPr>
                <w:lang w:val="fr-FR" w:eastAsia="en-US"/>
              </w:rPr>
            </w:pPr>
            <w:proofErr w:type="gramStart"/>
            <w:r>
              <w:rPr>
                <w:lang w:val="fr-FR" w:eastAsia="en-US"/>
              </w:rPr>
              <w:t>Indicateur  2.3.2</w:t>
            </w:r>
            <w:proofErr w:type="gramEnd"/>
          </w:p>
          <w:p w14:paraId="7A63037D" w14:textId="77777777" w:rsidR="00D66353" w:rsidRDefault="00D66353" w:rsidP="00FE4987">
            <w:pPr>
              <w:pStyle w:val="Default"/>
              <w:jc w:val="both"/>
            </w:pPr>
            <w:r>
              <w:t xml:space="preserve">Nombre de documents clés de la transition intégrant la dimension genre (Code électoral, Constitution) </w:t>
            </w:r>
          </w:p>
          <w:p w14:paraId="4389CA12" w14:textId="77777777" w:rsidR="00D66353" w:rsidRDefault="00D66353" w:rsidP="00FE4987">
            <w:pPr>
              <w:jc w:val="both"/>
              <w:rPr>
                <w:lang w:val="fr-FR"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819F187" w14:textId="77777777" w:rsidR="00D66353" w:rsidRDefault="00D66353" w:rsidP="00FE4987">
            <w:pPr>
              <w:jc w:val="center"/>
            </w:pPr>
            <w:r>
              <w:rPr>
                <w:lang w:val="fr-FR" w:eastAsia="en-US"/>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6538B7B" w14:textId="77777777" w:rsidR="00D66353" w:rsidRDefault="00D66353" w:rsidP="00FE4987">
            <w:pPr>
              <w:jc w:val="center"/>
            </w:pPr>
            <w:r>
              <w:rPr>
                <w:lang w:val="fr-FR" w:eastAsia="en-US"/>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AB371" w14:textId="0ACFE603" w:rsidR="00D66353" w:rsidRDefault="008265CE" w:rsidP="00FE4987">
            <w:pPr>
              <w:jc w:val="center"/>
            </w:pPr>
            <w: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2D403" w14:textId="77777777" w:rsidR="00D66353" w:rsidRDefault="00D66353" w:rsidP="00FE4987">
            <w:pPr>
              <w:jc w:val="center"/>
            </w:pPr>
            <w:r>
              <w:t>0</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C4863" w14:textId="77777777" w:rsidR="00D66353" w:rsidRDefault="00D66353" w:rsidP="00FE4987">
            <w:pPr>
              <w:jc w:val="center"/>
            </w:pPr>
          </w:p>
        </w:tc>
      </w:tr>
      <w:tr w:rsidR="00D66353" w14:paraId="1DCBC82A" w14:textId="77777777" w:rsidTr="00FE4987">
        <w:trPr>
          <w:trHeight w:val="458"/>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6A634" w14:textId="77777777" w:rsidR="00D66353" w:rsidRDefault="00D66353" w:rsidP="00FE4987">
            <w:pPr>
              <w:rPr>
                <w:b/>
                <w:lang w:val="fr-FR" w:eastAsia="en-US"/>
              </w:rPr>
            </w:pPr>
          </w:p>
          <w:p w14:paraId="5EB30922" w14:textId="77777777" w:rsidR="00D66353" w:rsidRDefault="00D66353" w:rsidP="00FE4987">
            <w:pPr>
              <w:rPr>
                <w:lang w:val="fr-FR" w:eastAsia="en-US"/>
              </w:rPr>
            </w:pPr>
            <w:r>
              <w:rPr>
                <w:lang w:val="fr-FR" w:eastAsia="en-US"/>
              </w:rPr>
              <w:lastRenderedPageBreak/>
              <w:t>Produit 2.4</w:t>
            </w:r>
          </w:p>
          <w:p w14:paraId="15723B17" w14:textId="77777777" w:rsidR="00D66353" w:rsidRDefault="00D66353" w:rsidP="00FE4987">
            <w:pPr>
              <w:pStyle w:val="Default"/>
            </w:pPr>
            <w:r>
              <w:t xml:space="preserve">L’OPG est doté d’un document stratégique de mobilisation de ressources la production des données sur les thématiques liées à l’égalité de genre et l’autonomisation socioéconomique et politique des femmes et filles, et pour sa durabilité. </w:t>
            </w:r>
          </w:p>
          <w:p w14:paraId="5A519DBF" w14:textId="77777777" w:rsidR="00D66353" w:rsidRDefault="00D66353" w:rsidP="00FE4987">
            <w:pPr>
              <w:rPr>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81D91AA" w14:textId="77777777" w:rsidR="00D66353" w:rsidRDefault="00D66353" w:rsidP="00FE4987">
            <w:pPr>
              <w:jc w:val="both"/>
              <w:rPr>
                <w:lang w:val="fr-FR" w:eastAsia="en-US"/>
              </w:rPr>
            </w:pPr>
            <w:proofErr w:type="gramStart"/>
            <w:r>
              <w:rPr>
                <w:lang w:val="fr-FR" w:eastAsia="en-US"/>
              </w:rPr>
              <w:lastRenderedPageBreak/>
              <w:t>Indicateur  2.4.1</w:t>
            </w:r>
            <w:proofErr w:type="gramEnd"/>
          </w:p>
          <w:p w14:paraId="7169E219" w14:textId="77777777" w:rsidR="00D66353" w:rsidRDefault="00D66353" w:rsidP="00FE4987">
            <w:pPr>
              <w:pStyle w:val="Default"/>
              <w:jc w:val="both"/>
            </w:pPr>
            <w:r>
              <w:lastRenderedPageBreak/>
              <w:t xml:space="preserve">Une stratégie de mobilisation de ressources disponible </w:t>
            </w:r>
          </w:p>
          <w:p w14:paraId="0613D3E5" w14:textId="77777777" w:rsidR="00D66353" w:rsidRDefault="00D66353" w:rsidP="00FE4987">
            <w:pPr>
              <w:jc w:val="both"/>
              <w:rPr>
                <w:lang w:val="fr-FR"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1B4A094" w14:textId="77777777" w:rsidR="00D66353" w:rsidRDefault="00D66353" w:rsidP="00FE4987">
            <w:pPr>
              <w:jc w:val="center"/>
            </w:pPr>
            <w:r>
              <w:rPr>
                <w:lang w:val="fr-FR" w:eastAsia="en-US"/>
              </w:rPr>
              <w:lastRenderedPageBreak/>
              <w:t>0</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98123EF" w14:textId="77777777" w:rsidR="00D66353" w:rsidRDefault="00D66353" w:rsidP="00FE4987">
            <w:pPr>
              <w:jc w:val="center"/>
            </w:pPr>
            <w:r>
              <w:rPr>
                <w:lang w:val="fr-FR" w:eastAsia="en-US"/>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5D50" w14:textId="7AACB62C" w:rsidR="00D66353" w:rsidRDefault="008265CE" w:rsidP="00FE4987">
            <w:pPr>
              <w:jc w:val="center"/>
            </w:pPr>
            <w: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4CFEE" w14:textId="77777777" w:rsidR="00D66353" w:rsidRDefault="00D66353" w:rsidP="00FE4987">
            <w:pPr>
              <w:jc w:val="center"/>
            </w:pPr>
            <w:r>
              <w:t>0</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9BFB0" w14:textId="77777777" w:rsidR="00D66353" w:rsidRDefault="00D66353" w:rsidP="00FE4987">
            <w:pPr>
              <w:jc w:val="center"/>
            </w:pPr>
          </w:p>
        </w:tc>
      </w:tr>
      <w:tr w:rsidR="00D66353" w14:paraId="0B492C94" w14:textId="77777777" w:rsidTr="00FE4987">
        <w:trPr>
          <w:trHeight w:val="458"/>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AA53D" w14:textId="77777777" w:rsidR="00D66353" w:rsidRDefault="00D66353" w:rsidP="00FE4987">
            <w:pPr>
              <w:rPr>
                <w:b/>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231CE8E" w14:textId="77777777" w:rsidR="00D66353" w:rsidRDefault="00D66353" w:rsidP="00FE4987">
            <w:pPr>
              <w:jc w:val="both"/>
              <w:rPr>
                <w:lang w:val="fr-FR" w:eastAsia="en-US"/>
              </w:rPr>
            </w:pPr>
            <w:proofErr w:type="gramStart"/>
            <w:r>
              <w:rPr>
                <w:lang w:val="fr-FR" w:eastAsia="en-US"/>
              </w:rPr>
              <w:t>Indicateur  2.4.2</w:t>
            </w:r>
            <w:proofErr w:type="gramEnd"/>
          </w:p>
          <w:p w14:paraId="5BCDFCAB" w14:textId="77777777" w:rsidR="00D66353" w:rsidRDefault="00D66353" w:rsidP="00FE4987">
            <w:pPr>
              <w:jc w:val="both"/>
            </w:pPr>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8631938"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CCB3ECD"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526EB"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30D85"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A5C71"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r>
      <w:tr w:rsidR="00D66353" w14:paraId="203C8A66" w14:textId="77777777" w:rsidTr="00FE4987">
        <w:trPr>
          <w:trHeight w:val="458"/>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FCEDC" w14:textId="77777777" w:rsidR="00D66353" w:rsidRDefault="00D66353" w:rsidP="00FE4987">
            <w:pPr>
              <w:rPr>
                <w:b/>
                <w:lang w:val="fr-FR" w:eastAsia="en-US"/>
              </w:rPr>
            </w:pPr>
            <w:r>
              <w:rPr>
                <w:b/>
                <w:lang w:val="fr-FR" w:eastAsia="en-US"/>
              </w:rPr>
              <w:t>Résultat 3</w:t>
            </w:r>
          </w:p>
          <w:p w14:paraId="57EF7E06" w14:textId="77777777" w:rsidR="00D66353" w:rsidRDefault="00D66353" w:rsidP="00FE4987">
            <w:pPr>
              <w:pStyle w:val="Default"/>
            </w:pPr>
            <w:r>
              <w:t xml:space="preserve">Les autorités et les acteurs nationaux clés intègrent les données </w:t>
            </w:r>
            <w:r>
              <w:lastRenderedPageBreak/>
              <w:t xml:space="preserve">fournies par l’observatoire dans les politiques, stratégies, programmes et plans de développement pour réduire les inégalités du genre et contribuer à la consolidation de la paix </w:t>
            </w:r>
          </w:p>
          <w:p w14:paraId="19C29D8D" w14:textId="77777777" w:rsidR="00D66353" w:rsidRDefault="00D66353" w:rsidP="00FE4987">
            <w:pPr>
              <w:rPr>
                <w:b/>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A22D6E1" w14:textId="77777777" w:rsidR="00D66353" w:rsidRDefault="00D66353" w:rsidP="00FE4987">
            <w:pPr>
              <w:jc w:val="both"/>
              <w:rPr>
                <w:lang w:val="fr-FR" w:eastAsia="en-US"/>
              </w:rPr>
            </w:pPr>
            <w:r>
              <w:rPr>
                <w:lang w:val="fr-FR" w:eastAsia="en-US"/>
              </w:rPr>
              <w:lastRenderedPageBreak/>
              <w:t>Indicateur 3.1</w:t>
            </w:r>
          </w:p>
          <w:p w14:paraId="059A5979" w14:textId="77777777" w:rsidR="00D66353" w:rsidRDefault="00D66353" w:rsidP="00FE4987">
            <w:pPr>
              <w:pStyle w:val="Default"/>
              <w:jc w:val="both"/>
            </w:pPr>
            <w:r>
              <w:t xml:space="preserve">Nombre de documents de politiques, de stratégies, de programmes et plans de développement formulés en tenant des données fournies </w:t>
            </w:r>
            <w:r>
              <w:lastRenderedPageBreak/>
              <w:t xml:space="preserve">par l’OPEG ( PND 2022-2026, PNG revue, SNVBG) </w:t>
            </w:r>
          </w:p>
          <w:p w14:paraId="0D67215F" w14:textId="77777777" w:rsidR="00D66353" w:rsidRDefault="00D66353" w:rsidP="00FE4987">
            <w:pPr>
              <w:jc w:val="both"/>
              <w:rPr>
                <w:lang w:val="fr-FR"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877E5A5" w14:textId="77777777" w:rsidR="00D66353" w:rsidRDefault="00D66353" w:rsidP="00FE4987">
            <w:pPr>
              <w:jc w:val="center"/>
            </w:pPr>
            <w:r>
              <w:rPr>
                <w:lang w:val="fr-FR" w:eastAsia="en-US"/>
              </w:rPr>
              <w:lastRenderedPageBreak/>
              <w:t>0</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AB1C442" w14:textId="77777777" w:rsidR="00D66353" w:rsidRDefault="00D66353" w:rsidP="00FE4987">
            <w:pPr>
              <w:jc w:val="center"/>
            </w:pPr>
            <w:r>
              <w:rPr>
                <w:lang w:val="fr-FR" w:eastAsia="en-US"/>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DF3C" w14:textId="4B6D3E41" w:rsidR="00D66353" w:rsidRDefault="008265CE" w:rsidP="00FE4987">
            <w:pPr>
              <w:jc w:val="center"/>
            </w:pPr>
            <w: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AD0AB" w14:textId="77777777" w:rsidR="00D66353" w:rsidRDefault="00D66353" w:rsidP="00FE4987">
            <w:pPr>
              <w:jc w:val="center"/>
            </w:pPr>
            <w:r>
              <w:t>0</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42216"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r>
      <w:tr w:rsidR="00D66353" w14:paraId="4A238E79" w14:textId="77777777" w:rsidTr="00FE4987">
        <w:trPr>
          <w:trHeight w:val="458"/>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62DD1" w14:textId="77777777" w:rsidR="00D66353" w:rsidRDefault="00D66353" w:rsidP="00FE4987">
            <w:pPr>
              <w:rPr>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5687EB3" w14:textId="77777777" w:rsidR="00D66353" w:rsidRDefault="00D66353" w:rsidP="00FE4987">
            <w:pPr>
              <w:jc w:val="both"/>
              <w:rPr>
                <w:lang w:val="fr-FR" w:eastAsia="en-US"/>
              </w:rPr>
            </w:pPr>
            <w:r>
              <w:rPr>
                <w:lang w:val="fr-FR" w:eastAsia="en-US"/>
              </w:rPr>
              <w:t>Indicateur 3.2</w:t>
            </w:r>
          </w:p>
          <w:p w14:paraId="64D14F59" w14:textId="77777777" w:rsidR="00D66353" w:rsidRDefault="00D66353" w:rsidP="00FE4987">
            <w:pPr>
              <w:pStyle w:val="Default"/>
              <w:jc w:val="both"/>
            </w:pPr>
            <w:r>
              <w:t xml:space="preserve">Pourcentage d’acteurs nationaux (Groupements des jeunes, Associations des femmes, OSC, ONG, Gouvernement) ayant des plans d’action/politique/Programme sensibles au genre et intégrant l’approche de consolidation de la paix </w:t>
            </w:r>
          </w:p>
          <w:p w14:paraId="4CDDFD9F" w14:textId="77777777" w:rsidR="00D66353" w:rsidRDefault="00D66353" w:rsidP="00FE4987">
            <w:pPr>
              <w:jc w:val="both"/>
              <w:rPr>
                <w:lang w:val="fr-FR"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B579300" w14:textId="77777777" w:rsidR="00D66353" w:rsidRDefault="00D66353" w:rsidP="00FE4987">
            <w:pPr>
              <w:jc w:val="center"/>
            </w:pPr>
            <w:r>
              <w:rPr>
                <w:lang w:val="fr-FR" w:eastAsia="en-US"/>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9AF69D3" w14:textId="77777777" w:rsidR="00D66353" w:rsidRDefault="00D66353" w:rsidP="00FE4987">
            <w:pPr>
              <w:jc w:val="center"/>
            </w:pPr>
            <w:r>
              <w:rPr>
                <w:lang w:val="fr-FR" w:eastAsia="en-US"/>
              </w:rPr>
              <w:t>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BA331" w14:textId="48B5120F" w:rsidR="00D66353" w:rsidRDefault="008265CE" w:rsidP="00FE4987">
            <w:pPr>
              <w:jc w:val="center"/>
            </w:pPr>
            <w: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0329D" w14:textId="77777777" w:rsidR="00D66353" w:rsidRDefault="00D66353" w:rsidP="00FE4987">
            <w:pPr>
              <w:jc w:val="center"/>
            </w:pPr>
            <w:r>
              <w:t>0</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2AA7F"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r>
      <w:tr w:rsidR="00D66353" w14:paraId="3F62461A" w14:textId="77777777" w:rsidTr="00FE4987">
        <w:trPr>
          <w:trHeight w:val="458"/>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D849C" w14:textId="77777777" w:rsidR="00D66353" w:rsidRDefault="00D66353" w:rsidP="00FE4987">
            <w:pPr>
              <w:rPr>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475278A" w14:textId="77777777" w:rsidR="00D66353" w:rsidRDefault="00D66353" w:rsidP="00FE4987">
            <w:pPr>
              <w:jc w:val="both"/>
              <w:rPr>
                <w:lang w:val="fr-FR" w:eastAsia="en-US"/>
              </w:rPr>
            </w:pPr>
            <w:r>
              <w:rPr>
                <w:lang w:val="fr-FR" w:eastAsia="en-US"/>
              </w:rPr>
              <w:t>Indicateur 3.3</w:t>
            </w:r>
          </w:p>
          <w:p w14:paraId="4D7AD54A" w14:textId="77777777" w:rsidR="00D66353" w:rsidRDefault="00D66353" w:rsidP="00FE4987">
            <w:pPr>
              <w:pStyle w:val="Default"/>
              <w:jc w:val="both"/>
            </w:pPr>
            <w:r>
              <w:t xml:space="preserve">Pourcentage de femmes dans les niveaux de prise de décision grâce aux travaux de l’OPEG (Parlement)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C5550F8" w14:textId="77777777" w:rsidR="00D66353" w:rsidRDefault="00D66353" w:rsidP="00FE4987">
            <w:pPr>
              <w:jc w:val="center"/>
            </w:pPr>
            <w:r>
              <w:rPr>
                <w:lang w:val="fr-FR" w:eastAsia="en-US"/>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010392B" w14:textId="77777777" w:rsidR="00D66353" w:rsidRDefault="00D66353" w:rsidP="00FE4987">
            <w:pPr>
              <w:jc w:val="center"/>
            </w:pPr>
            <w:r>
              <w:rPr>
                <w:lang w:val="fr-FR" w:eastAsia="en-US"/>
              </w:rPr>
              <w:t>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2939" w14:textId="32A731B3" w:rsidR="00D66353" w:rsidRDefault="008265CE" w:rsidP="00FE4987">
            <w:pPr>
              <w:jc w:val="center"/>
            </w:pPr>
            <w: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03A43" w14:textId="77777777" w:rsidR="00D66353" w:rsidRDefault="00D66353" w:rsidP="00FE4987">
            <w:pPr>
              <w:jc w:val="center"/>
            </w:pPr>
            <w:r>
              <w:t>0</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7EBEB" w14:textId="77777777" w:rsidR="00D66353" w:rsidRDefault="00D66353" w:rsidP="00FE4987">
            <w:pPr>
              <w:jc w:val="center"/>
            </w:pPr>
          </w:p>
        </w:tc>
      </w:tr>
      <w:tr w:rsidR="00D66353" w14:paraId="7F914C88" w14:textId="77777777" w:rsidTr="00FE4987">
        <w:trPr>
          <w:trHeight w:val="458"/>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821F9" w14:textId="77777777" w:rsidR="00D66353" w:rsidRDefault="00D66353" w:rsidP="00FE4987">
            <w:pPr>
              <w:rPr>
                <w:lang w:val="fr-FR" w:eastAsia="en-US"/>
              </w:rPr>
            </w:pPr>
            <w:r>
              <w:rPr>
                <w:lang w:val="fr-FR" w:eastAsia="en-US"/>
              </w:rPr>
              <w:t>Produit 3.1</w:t>
            </w:r>
          </w:p>
          <w:p w14:paraId="76AC0EB7"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1BD8AB3" w14:textId="77777777" w:rsidR="00D66353" w:rsidRDefault="00D66353" w:rsidP="00FE4987">
            <w:pPr>
              <w:jc w:val="both"/>
              <w:rPr>
                <w:lang w:val="fr-FR" w:eastAsia="en-US"/>
              </w:rPr>
            </w:pPr>
            <w:r>
              <w:rPr>
                <w:lang w:val="fr-FR" w:eastAsia="en-US"/>
              </w:rPr>
              <w:t>Indicateur 3.1.1</w:t>
            </w:r>
          </w:p>
          <w:p w14:paraId="1F7ED78F" w14:textId="77777777" w:rsidR="00D66353" w:rsidRDefault="00D66353" w:rsidP="00FE4987">
            <w:pPr>
              <w:pStyle w:val="Default"/>
              <w:jc w:val="both"/>
            </w:pPr>
            <w:r>
              <w:t xml:space="preserve">Nombre des acteurs nationaux qui sont outillés pour utiliser les données mises à disposition par l’OPEG </w:t>
            </w:r>
          </w:p>
          <w:p w14:paraId="60205D51" w14:textId="77777777" w:rsidR="00D66353" w:rsidRDefault="00D66353" w:rsidP="00FE4987">
            <w:pPr>
              <w:jc w:val="both"/>
              <w:rPr>
                <w:lang w:val="fr-FR"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4A8DA7F" w14:textId="77777777" w:rsidR="00D66353" w:rsidRDefault="00D66353" w:rsidP="00FE4987">
            <w:pPr>
              <w:jc w:val="center"/>
            </w:pPr>
            <w:r>
              <w:rPr>
                <w:lang w:val="fr-FR" w:eastAsia="en-US"/>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CD30D74" w14:textId="77777777" w:rsidR="00D66353" w:rsidRDefault="00D66353" w:rsidP="00FE4987">
            <w:pPr>
              <w:jc w:val="center"/>
            </w:pPr>
            <w:r>
              <w:rPr>
                <w:lang w:val="fr-FR" w:eastAsia="en-US"/>
              </w:rPr>
              <w:t>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81ABE" w14:textId="30D9A971" w:rsidR="00D66353" w:rsidRDefault="008265CE" w:rsidP="00FE4987">
            <w:pPr>
              <w:jc w:val="center"/>
            </w:pPr>
            <w: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6D1BF" w14:textId="77777777" w:rsidR="00D66353" w:rsidRDefault="00D66353" w:rsidP="00FE4987">
            <w:pPr>
              <w:jc w:val="center"/>
            </w:pPr>
            <w:r>
              <w:t>0</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98DC9" w14:textId="77777777" w:rsidR="00D66353" w:rsidRDefault="00D66353" w:rsidP="00FE4987">
            <w:pPr>
              <w:jc w:val="center"/>
            </w:pPr>
          </w:p>
        </w:tc>
      </w:tr>
      <w:tr w:rsidR="00D66353" w14:paraId="1FC7EA67" w14:textId="77777777" w:rsidTr="00FE4987">
        <w:trPr>
          <w:trHeight w:val="458"/>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1E8A2" w14:textId="77777777" w:rsidR="00D66353" w:rsidRDefault="00D66353" w:rsidP="00FE4987">
            <w:pPr>
              <w:rPr>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9B63FA2" w14:textId="77777777" w:rsidR="00D66353" w:rsidRDefault="00D66353" w:rsidP="00FE4987">
            <w:pPr>
              <w:jc w:val="both"/>
              <w:rPr>
                <w:lang w:val="fr-FR" w:eastAsia="en-US"/>
              </w:rPr>
            </w:pPr>
            <w:r>
              <w:rPr>
                <w:lang w:val="fr-FR" w:eastAsia="en-US"/>
              </w:rPr>
              <w:t>Indicateur 3.1.2</w:t>
            </w:r>
          </w:p>
          <w:p w14:paraId="2FB3E6D8" w14:textId="77777777" w:rsidR="00D66353" w:rsidRDefault="00D66353" w:rsidP="00FE4987">
            <w:pPr>
              <w:pStyle w:val="Default"/>
              <w:jc w:val="both"/>
            </w:pPr>
            <w:r>
              <w:t xml:space="preserve">Nombre des autorités traditionnelles formés et </w:t>
            </w:r>
            <w:r>
              <w:lastRenderedPageBreak/>
              <w:t xml:space="preserve">sensibilisés sur les avis et orientations et sont disposés à faire évoluer les traditions et abandonner les pratiques discriminatoires et néfastes à la santé des femmes et filles </w:t>
            </w:r>
          </w:p>
          <w:p w14:paraId="23ABC0C4" w14:textId="77777777" w:rsidR="00D66353" w:rsidRDefault="00D66353" w:rsidP="00FE4987">
            <w:pPr>
              <w:jc w:val="both"/>
              <w:rPr>
                <w:lang w:val="fr-FR"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F0EDFF2" w14:textId="77777777" w:rsidR="00D66353" w:rsidRDefault="00D66353" w:rsidP="00FE4987">
            <w:pPr>
              <w:jc w:val="center"/>
            </w:pPr>
            <w:r>
              <w:rPr>
                <w:lang w:val="fr-FR" w:eastAsia="en-US"/>
              </w:rPr>
              <w:lastRenderedPageBreak/>
              <w:t>0</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8B1F7FE" w14:textId="77777777" w:rsidR="00D66353" w:rsidRDefault="00D66353" w:rsidP="00FE4987">
            <w:pPr>
              <w:jc w:val="center"/>
            </w:pPr>
            <w:r>
              <w:rPr>
                <w:lang w:val="fr-FR" w:eastAsia="en-US"/>
              </w:rPr>
              <w:t>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3A423" w14:textId="75E4E6DD" w:rsidR="00D66353" w:rsidRDefault="008265CE" w:rsidP="00FE4987">
            <w:pPr>
              <w:jc w:val="center"/>
            </w:pPr>
            <w: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CBCE3" w14:textId="77777777" w:rsidR="00D66353" w:rsidRDefault="00D66353" w:rsidP="00FE4987">
            <w:pPr>
              <w:jc w:val="center"/>
            </w:pPr>
            <w:r>
              <w:t>0</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3923" w14:textId="77777777" w:rsidR="00D66353" w:rsidRDefault="00D66353" w:rsidP="00FE4987">
            <w:pPr>
              <w:jc w:val="center"/>
            </w:pPr>
          </w:p>
        </w:tc>
      </w:tr>
      <w:tr w:rsidR="00D66353" w14:paraId="103D3F72" w14:textId="77777777" w:rsidTr="00FE4987">
        <w:trPr>
          <w:trHeight w:val="458"/>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84077" w14:textId="77777777" w:rsidR="00D66353" w:rsidRDefault="00D66353" w:rsidP="00FE4987">
            <w:pPr>
              <w:rPr>
                <w:lang w:val="fr-FR" w:eastAsia="en-US"/>
              </w:rPr>
            </w:pPr>
            <w:r>
              <w:rPr>
                <w:lang w:val="fr-FR" w:eastAsia="en-US"/>
              </w:rPr>
              <w:t>Produit 3.2</w:t>
            </w:r>
          </w:p>
          <w:p w14:paraId="474E0745"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779CD71" w14:textId="77777777" w:rsidR="00D66353" w:rsidRDefault="00D66353" w:rsidP="00FE4987">
            <w:pPr>
              <w:jc w:val="both"/>
              <w:rPr>
                <w:lang w:val="fr-FR" w:eastAsia="en-US"/>
              </w:rPr>
            </w:pPr>
            <w:r>
              <w:rPr>
                <w:lang w:val="fr-FR" w:eastAsia="en-US"/>
              </w:rPr>
              <w:t>Indicateur 3.2.1</w:t>
            </w:r>
          </w:p>
          <w:p w14:paraId="36CB26B1" w14:textId="77777777" w:rsidR="00D66353" w:rsidRDefault="00D66353" w:rsidP="00FE4987">
            <w:pPr>
              <w:jc w:val="both"/>
            </w:pPr>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A982872"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A547695"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5EB74"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672E5"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860B"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r>
      <w:tr w:rsidR="00D66353" w14:paraId="58AB79E3" w14:textId="77777777" w:rsidTr="00FE4987">
        <w:trPr>
          <w:trHeight w:val="458"/>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BE06" w14:textId="77777777" w:rsidR="00D66353" w:rsidRDefault="00D66353" w:rsidP="00FE4987">
            <w:pPr>
              <w:rPr>
                <w:b/>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C01BC34" w14:textId="77777777" w:rsidR="00D66353" w:rsidRDefault="00D66353" w:rsidP="00FE4987">
            <w:pPr>
              <w:jc w:val="both"/>
              <w:rPr>
                <w:lang w:val="fr-FR" w:eastAsia="en-US"/>
              </w:rPr>
            </w:pPr>
            <w:r>
              <w:rPr>
                <w:lang w:val="fr-FR" w:eastAsia="en-US"/>
              </w:rPr>
              <w:t>Indicateur 3.2.2</w:t>
            </w:r>
          </w:p>
          <w:p w14:paraId="499DF06E" w14:textId="77777777" w:rsidR="00D66353" w:rsidRDefault="00D66353" w:rsidP="00FE4987">
            <w:pPr>
              <w:jc w:val="both"/>
            </w:pPr>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B1D881F"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6FBF723"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4C671"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DB6E4"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E1A7F"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r>
      <w:tr w:rsidR="00D66353" w14:paraId="190B830E" w14:textId="77777777" w:rsidTr="00FE4987">
        <w:trPr>
          <w:trHeight w:val="458"/>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FEE21" w14:textId="77777777" w:rsidR="00D66353" w:rsidRDefault="00D66353" w:rsidP="00FE4987">
            <w:pPr>
              <w:rPr>
                <w:lang w:val="fr-FR" w:eastAsia="en-US"/>
              </w:rPr>
            </w:pPr>
            <w:r>
              <w:rPr>
                <w:lang w:val="fr-FR" w:eastAsia="en-US"/>
              </w:rPr>
              <w:t>Produit 3.3</w:t>
            </w:r>
          </w:p>
          <w:p w14:paraId="720F3AB5"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D4C1FF9" w14:textId="77777777" w:rsidR="00D66353" w:rsidRDefault="00D66353" w:rsidP="00FE4987">
            <w:pPr>
              <w:jc w:val="both"/>
              <w:rPr>
                <w:lang w:val="fr-FR" w:eastAsia="en-US"/>
              </w:rPr>
            </w:pPr>
            <w:r>
              <w:rPr>
                <w:lang w:val="fr-FR" w:eastAsia="en-US"/>
              </w:rPr>
              <w:t>Indicateur 3.3.1</w:t>
            </w:r>
          </w:p>
          <w:p w14:paraId="7C7374C9" w14:textId="77777777" w:rsidR="00D66353" w:rsidRDefault="00D66353" w:rsidP="00FE4987">
            <w:pPr>
              <w:jc w:val="both"/>
            </w:pPr>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4544159"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F5BD6C3"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AD22D"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DF24D"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5214E"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r>
      <w:tr w:rsidR="00D66353" w14:paraId="45C46FB4" w14:textId="77777777" w:rsidTr="00FE4987">
        <w:trPr>
          <w:trHeight w:val="458"/>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F8221" w14:textId="77777777" w:rsidR="00D66353" w:rsidRDefault="00D66353" w:rsidP="00FE4987">
            <w:pPr>
              <w:rPr>
                <w:b/>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D202839" w14:textId="77777777" w:rsidR="00D66353" w:rsidRDefault="00D66353" w:rsidP="00FE4987">
            <w:pPr>
              <w:jc w:val="both"/>
              <w:rPr>
                <w:lang w:val="fr-FR" w:eastAsia="en-US"/>
              </w:rPr>
            </w:pPr>
            <w:r>
              <w:rPr>
                <w:lang w:val="fr-FR" w:eastAsia="en-US"/>
              </w:rPr>
              <w:t>Indicateur 3.3.2</w:t>
            </w:r>
          </w:p>
          <w:p w14:paraId="25B3CC54" w14:textId="77777777" w:rsidR="00D66353" w:rsidRDefault="00D66353" w:rsidP="00FE4987">
            <w:pPr>
              <w:jc w:val="both"/>
            </w:pPr>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DB28023"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3EAC5D0"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8339"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DE033"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ECABD"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r>
      <w:tr w:rsidR="00D66353" w14:paraId="027FA4B4" w14:textId="77777777" w:rsidTr="00FE4987">
        <w:trPr>
          <w:trHeight w:val="458"/>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2B54" w14:textId="77777777" w:rsidR="00D66353" w:rsidRDefault="00D66353" w:rsidP="00FE4987">
            <w:pPr>
              <w:rPr>
                <w:lang w:val="fr-FR" w:eastAsia="en-US"/>
              </w:rPr>
            </w:pPr>
            <w:r>
              <w:rPr>
                <w:lang w:val="fr-FR" w:eastAsia="en-US"/>
              </w:rPr>
              <w:t>Produit 3.4</w:t>
            </w:r>
          </w:p>
          <w:p w14:paraId="00D0EE51"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A5340C3" w14:textId="77777777" w:rsidR="00D66353" w:rsidRDefault="00D66353" w:rsidP="00FE4987">
            <w:pPr>
              <w:jc w:val="both"/>
              <w:rPr>
                <w:lang w:val="fr-FR" w:eastAsia="en-US"/>
              </w:rPr>
            </w:pPr>
            <w:r>
              <w:rPr>
                <w:lang w:val="fr-FR" w:eastAsia="en-US"/>
              </w:rPr>
              <w:t>Indicateur 3.4.1</w:t>
            </w:r>
          </w:p>
          <w:p w14:paraId="16E8608B" w14:textId="77777777" w:rsidR="00D66353" w:rsidRDefault="00D66353" w:rsidP="00FE4987">
            <w:pPr>
              <w:jc w:val="both"/>
            </w:pPr>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BCC826B"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FB43F7B"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407DB"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E42EA"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C321"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r>
      <w:tr w:rsidR="00D66353" w14:paraId="5F0F208E" w14:textId="77777777" w:rsidTr="00FE4987">
        <w:trPr>
          <w:trHeight w:val="458"/>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4D74" w14:textId="77777777" w:rsidR="00D66353" w:rsidRDefault="00D66353" w:rsidP="00FE4987">
            <w:pPr>
              <w:rPr>
                <w:b/>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C4E4098" w14:textId="77777777" w:rsidR="00D66353" w:rsidRDefault="00D66353" w:rsidP="00FE4987">
            <w:pPr>
              <w:jc w:val="both"/>
              <w:rPr>
                <w:lang w:val="fr-FR" w:eastAsia="en-US"/>
              </w:rPr>
            </w:pPr>
            <w:r>
              <w:rPr>
                <w:lang w:val="fr-FR" w:eastAsia="en-US"/>
              </w:rPr>
              <w:t>Indicateur 3.4.2</w:t>
            </w:r>
          </w:p>
          <w:p w14:paraId="1110F5E4" w14:textId="77777777" w:rsidR="00D66353" w:rsidRDefault="00D66353" w:rsidP="00FE4987">
            <w:pPr>
              <w:jc w:val="both"/>
            </w:pPr>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2B5EA3E"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7E83221"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DB28"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F45BB"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2D33F"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r>
      <w:tr w:rsidR="00D66353" w14:paraId="40A52255" w14:textId="77777777" w:rsidTr="00FE4987">
        <w:trPr>
          <w:trHeight w:val="458"/>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CD69" w14:textId="77777777" w:rsidR="00D66353" w:rsidRDefault="00D66353" w:rsidP="00FE4987">
            <w:pPr>
              <w:rPr>
                <w:b/>
                <w:lang w:val="fr-FR" w:eastAsia="en-US"/>
              </w:rPr>
            </w:pPr>
            <w:r>
              <w:rPr>
                <w:b/>
                <w:lang w:val="fr-FR" w:eastAsia="en-US"/>
              </w:rPr>
              <w:t>Résultat 4</w:t>
            </w:r>
          </w:p>
          <w:p w14:paraId="36B52F94"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FEF12F6" w14:textId="77777777" w:rsidR="00D66353" w:rsidRDefault="00D66353" w:rsidP="00FE4987">
            <w:pPr>
              <w:jc w:val="both"/>
              <w:rPr>
                <w:lang w:val="fr-FR" w:eastAsia="en-US"/>
              </w:rPr>
            </w:pPr>
            <w:r>
              <w:rPr>
                <w:lang w:val="fr-FR" w:eastAsia="en-US"/>
              </w:rPr>
              <w:t>Indicateur 4.1</w:t>
            </w:r>
          </w:p>
          <w:p w14:paraId="71B74B2B" w14:textId="77777777" w:rsidR="00D66353" w:rsidRDefault="00D66353" w:rsidP="00FE4987">
            <w:pPr>
              <w:jc w:val="both"/>
            </w:pPr>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FCBAEBA"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3FAE405"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A747A"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32BEF"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951D5"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r>
      <w:tr w:rsidR="00D66353" w14:paraId="502C5054" w14:textId="77777777" w:rsidTr="00FE4987">
        <w:trPr>
          <w:trHeight w:val="458"/>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2FB6F" w14:textId="77777777" w:rsidR="00D66353" w:rsidRDefault="00D66353" w:rsidP="00FE4987">
            <w:pPr>
              <w:rPr>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B14A206" w14:textId="77777777" w:rsidR="00D66353" w:rsidRDefault="00D66353" w:rsidP="00FE4987">
            <w:pPr>
              <w:jc w:val="both"/>
              <w:rPr>
                <w:lang w:val="fr-FR" w:eastAsia="en-US"/>
              </w:rPr>
            </w:pPr>
            <w:r>
              <w:rPr>
                <w:lang w:val="fr-FR" w:eastAsia="en-US"/>
              </w:rPr>
              <w:t>Indicateur 4.2</w:t>
            </w:r>
          </w:p>
          <w:p w14:paraId="71988BB4" w14:textId="77777777" w:rsidR="00D66353" w:rsidRDefault="00D66353" w:rsidP="00FE4987">
            <w:pPr>
              <w:jc w:val="both"/>
            </w:pPr>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4347C32"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C8D2AC1"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E2ED6"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7CA57"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5C87"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r>
      <w:tr w:rsidR="00D66353" w14:paraId="7616E941" w14:textId="77777777" w:rsidTr="00FE4987">
        <w:trPr>
          <w:trHeight w:val="458"/>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28393" w14:textId="77777777" w:rsidR="00D66353" w:rsidRDefault="00D66353" w:rsidP="00FE4987">
            <w:pPr>
              <w:rPr>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44E8F2C" w14:textId="77777777" w:rsidR="00D66353" w:rsidRDefault="00D66353" w:rsidP="00FE4987">
            <w:pPr>
              <w:jc w:val="both"/>
              <w:rPr>
                <w:lang w:val="fr-FR" w:eastAsia="en-US"/>
              </w:rPr>
            </w:pPr>
            <w:r>
              <w:rPr>
                <w:lang w:val="fr-FR" w:eastAsia="en-US"/>
              </w:rPr>
              <w:t>Indicateur 4.3</w:t>
            </w:r>
          </w:p>
          <w:p w14:paraId="24D74CA0" w14:textId="77777777" w:rsidR="00D66353" w:rsidRDefault="00D66353" w:rsidP="00FE4987">
            <w:pPr>
              <w:jc w:val="both"/>
            </w:pPr>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2A34E18"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DF7E2DB"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6DA61"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48797"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28937"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r>
      <w:tr w:rsidR="00D66353" w14:paraId="6E012CF8" w14:textId="77777777" w:rsidTr="00FE4987">
        <w:trPr>
          <w:trHeight w:val="458"/>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F607E" w14:textId="77777777" w:rsidR="00D66353" w:rsidRDefault="00D66353" w:rsidP="00FE4987">
            <w:pPr>
              <w:rPr>
                <w:lang w:val="fr-FR" w:eastAsia="en-US"/>
              </w:rPr>
            </w:pPr>
            <w:r>
              <w:rPr>
                <w:lang w:val="fr-FR" w:eastAsia="en-US"/>
              </w:rPr>
              <w:t>Produit 4.1</w:t>
            </w:r>
          </w:p>
          <w:p w14:paraId="4B25A19B"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DB59D5C" w14:textId="77777777" w:rsidR="00D66353" w:rsidRDefault="00D66353" w:rsidP="00FE4987">
            <w:pPr>
              <w:jc w:val="both"/>
              <w:rPr>
                <w:lang w:val="fr-FR" w:eastAsia="en-US"/>
              </w:rPr>
            </w:pPr>
            <w:r>
              <w:rPr>
                <w:lang w:val="fr-FR" w:eastAsia="en-US"/>
              </w:rPr>
              <w:t>Indicateur 4.1.1</w:t>
            </w:r>
          </w:p>
          <w:p w14:paraId="3B62BB66" w14:textId="77777777" w:rsidR="00D66353" w:rsidRDefault="00D66353" w:rsidP="00FE4987">
            <w:pPr>
              <w:jc w:val="both"/>
            </w:pPr>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5BBFDF6"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80AB244"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5A3C2"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82722"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4581"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r>
      <w:tr w:rsidR="00D66353" w14:paraId="34B6906B" w14:textId="77777777" w:rsidTr="00FE4987">
        <w:trPr>
          <w:trHeight w:val="458"/>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0E65" w14:textId="77777777" w:rsidR="00D66353" w:rsidRDefault="00D66353" w:rsidP="00FE4987">
            <w:pPr>
              <w:rPr>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B600C88" w14:textId="77777777" w:rsidR="00D66353" w:rsidRDefault="00D66353" w:rsidP="00FE4987">
            <w:pPr>
              <w:jc w:val="both"/>
              <w:rPr>
                <w:lang w:val="fr-FR" w:eastAsia="en-US"/>
              </w:rPr>
            </w:pPr>
            <w:r>
              <w:rPr>
                <w:lang w:val="fr-FR" w:eastAsia="en-US"/>
              </w:rPr>
              <w:t>Indicateur 4.1.2</w:t>
            </w:r>
          </w:p>
          <w:p w14:paraId="2ECDC76D" w14:textId="77777777" w:rsidR="00D66353" w:rsidRDefault="00D66353" w:rsidP="00FE4987">
            <w:pPr>
              <w:jc w:val="both"/>
            </w:pPr>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7686A8E"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BCC87C6"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ADFE"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CB4E1"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3D9C7"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r>
      <w:tr w:rsidR="00D66353" w14:paraId="6F2C752F" w14:textId="77777777" w:rsidTr="00FE4987">
        <w:trPr>
          <w:trHeight w:val="458"/>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F2CA4" w14:textId="77777777" w:rsidR="00D66353" w:rsidRDefault="00D66353" w:rsidP="00FE4987">
            <w:pPr>
              <w:rPr>
                <w:lang w:val="fr-FR" w:eastAsia="en-US"/>
              </w:rPr>
            </w:pPr>
            <w:r>
              <w:rPr>
                <w:lang w:val="fr-FR" w:eastAsia="en-US"/>
              </w:rPr>
              <w:lastRenderedPageBreak/>
              <w:t>Produit 4.2</w:t>
            </w:r>
          </w:p>
          <w:p w14:paraId="58F06C43"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A763AA2" w14:textId="77777777" w:rsidR="00D66353" w:rsidRDefault="00D66353" w:rsidP="00FE4987">
            <w:pPr>
              <w:jc w:val="both"/>
              <w:rPr>
                <w:lang w:val="fr-FR" w:eastAsia="en-US"/>
              </w:rPr>
            </w:pPr>
            <w:r>
              <w:rPr>
                <w:lang w:val="fr-FR" w:eastAsia="en-US"/>
              </w:rPr>
              <w:t>Indicateur 4.2.1</w:t>
            </w:r>
          </w:p>
          <w:p w14:paraId="44B408BB" w14:textId="77777777" w:rsidR="00D66353" w:rsidRDefault="00D66353" w:rsidP="00FE4987">
            <w:pPr>
              <w:jc w:val="both"/>
            </w:pPr>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9BFCA65"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DC46413"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00F82"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FC990"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48343"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r>
      <w:tr w:rsidR="00D66353" w14:paraId="2CE33DF4" w14:textId="77777777" w:rsidTr="00FE4987">
        <w:trPr>
          <w:trHeight w:val="458"/>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6FBB" w14:textId="77777777" w:rsidR="00D66353" w:rsidRDefault="00D66353" w:rsidP="00FE4987">
            <w:pPr>
              <w:rPr>
                <w:b/>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E0322E3" w14:textId="77777777" w:rsidR="00D66353" w:rsidRDefault="00D66353" w:rsidP="00FE4987">
            <w:pPr>
              <w:jc w:val="both"/>
              <w:rPr>
                <w:lang w:val="fr-FR" w:eastAsia="en-US"/>
              </w:rPr>
            </w:pPr>
            <w:r>
              <w:rPr>
                <w:lang w:val="fr-FR" w:eastAsia="en-US"/>
              </w:rPr>
              <w:t>Indicateur 4.2.2</w:t>
            </w:r>
          </w:p>
          <w:p w14:paraId="695E4304" w14:textId="77777777" w:rsidR="00D66353" w:rsidRDefault="00D66353" w:rsidP="00FE4987">
            <w:pPr>
              <w:jc w:val="both"/>
            </w:pPr>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03DE783"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1E77E7B"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121E"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FF625"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2BCD7"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r>
      <w:tr w:rsidR="00D66353" w14:paraId="01B4B3E2" w14:textId="77777777" w:rsidTr="00FE4987">
        <w:trPr>
          <w:trHeight w:val="458"/>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C75CF" w14:textId="77777777" w:rsidR="00D66353" w:rsidRDefault="00D66353" w:rsidP="00FE4987">
            <w:pPr>
              <w:rPr>
                <w:lang w:val="fr-FR" w:eastAsia="en-US"/>
              </w:rPr>
            </w:pPr>
            <w:r>
              <w:rPr>
                <w:lang w:val="fr-FR" w:eastAsia="en-US"/>
              </w:rPr>
              <w:t>Produit 4.3</w:t>
            </w:r>
          </w:p>
          <w:p w14:paraId="52D05A91"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E2F5ABF" w14:textId="77777777" w:rsidR="00D66353" w:rsidRDefault="00D66353" w:rsidP="00FE4987">
            <w:pPr>
              <w:jc w:val="both"/>
              <w:rPr>
                <w:lang w:val="fr-FR" w:eastAsia="en-US"/>
              </w:rPr>
            </w:pPr>
            <w:r>
              <w:rPr>
                <w:lang w:val="fr-FR" w:eastAsia="en-US"/>
              </w:rPr>
              <w:t>Indicateur 4.3.1</w:t>
            </w:r>
          </w:p>
          <w:p w14:paraId="19B924B6" w14:textId="77777777" w:rsidR="00D66353" w:rsidRDefault="00D66353" w:rsidP="00FE4987">
            <w:pPr>
              <w:jc w:val="both"/>
            </w:pPr>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EC20CFE"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57952ED"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F223E"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7DB0"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FA8A0"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r>
      <w:tr w:rsidR="00D66353" w14:paraId="1DF67CC2" w14:textId="77777777" w:rsidTr="00FE4987">
        <w:trPr>
          <w:trHeight w:val="458"/>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58998" w14:textId="77777777" w:rsidR="00D66353" w:rsidRDefault="00D66353" w:rsidP="00FE4987">
            <w:pPr>
              <w:rPr>
                <w:b/>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E5C514E" w14:textId="77777777" w:rsidR="00D66353" w:rsidRDefault="00D66353" w:rsidP="00FE4987">
            <w:pPr>
              <w:jc w:val="both"/>
              <w:rPr>
                <w:lang w:val="fr-FR" w:eastAsia="en-US"/>
              </w:rPr>
            </w:pPr>
            <w:r>
              <w:rPr>
                <w:lang w:val="fr-FR" w:eastAsia="en-US"/>
              </w:rPr>
              <w:t>Indicateur 4.3.2</w:t>
            </w:r>
          </w:p>
          <w:p w14:paraId="26A7F9F1" w14:textId="77777777" w:rsidR="00D66353" w:rsidRDefault="00D66353" w:rsidP="00FE4987">
            <w:pPr>
              <w:jc w:val="both"/>
            </w:pPr>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52C4A43"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F29B4E8"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E1231"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C527"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463D4"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r>
      <w:tr w:rsidR="00D66353" w14:paraId="71DC299A" w14:textId="77777777" w:rsidTr="00FE4987">
        <w:trPr>
          <w:trHeight w:val="458"/>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CCF8F" w14:textId="77777777" w:rsidR="00D66353" w:rsidRDefault="00D66353" w:rsidP="00FE4987">
            <w:pPr>
              <w:rPr>
                <w:lang w:val="fr-FR" w:eastAsia="en-US"/>
              </w:rPr>
            </w:pPr>
            <w:r>
              <w:rPr>
                <w:lang w:val="fr-FR" w:eastAsia="en-US"/>
              </w:rPr>
              <w:t>Produit 4.4</w:t>
            </w:r>
          </w:p>
          <w:p w14:paraId="30535374"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7B54CF4" w14:textId="77777777" w:rsidR="00D66353" w:rsidRDefault="00D66353" w:rsidP="00FE4987">
            <w:pPr>
              <w:jc w:val="both"/>
              <w:rPr>
                <w:lang w:val="fr-FR" w:eastAsia="en-US"/>
              </w:rPr>
            </w:pPr>
            <w:r>
              <w:rPr>
                <w:lang w:val="fr-FR" w:eastAsia="en-US"/>
              </w:rPr>
              <w:t>Indicateur 4.4.1</w:t>
            </w:r>
          </w:p>
          <w:p w14:paraId="5155EEE0" w14:textId="77777777" w:rsidR="00D66353" w:rsidRDefault="00D66353" w:rsidP="00FE4987">
            <w:pPr>
              <w:jc w:val="both"/>
            </w:pPr>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8B9F717"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14926E4"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5C422"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214E3"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F558"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r>
      <w:tr w:rsidR="00D66353" w14:paraId="73107824" w14:textId="77777777" w:rsidTr="00FE4987">
        <w:trPr>
          <w:trHeight w:val="458"/>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4E3B8" w14:textId="77777777" w:rsidR="00D66353" w:rsidRDefault="00D66353" w:rsidP="00FE4987">
            <w:pPr>
              <w:rPr>
                <w:b/>
                <w:lang w:val="fr-FR" w:eastAsia="en-US"/>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610DD8A" w14:textId="77777777" w:rsidR="00D66353" w:rsidRDefault="00D66353" w:rsidP="00FE4987">
            <w:pPr>
              <w:jc w:val="both"/>
              <w:rPr>
                <w:lang w:val="fr-FR" w:eastAsia="en-US"/>
              </w:rPr>
            </w:pPr>
            <w:r>
              <w:rPr>
                <w:lang w:val="fr-FR" w:eastAsia="en-US"/>
              </w:rPr>
              <w:t>Indicateur 4.4.2</w:t>
            </w:r>
          </w:p>
          <w:p w14:paraId="600FCCD9" w14:textId="77777777" w:rsidR="00D66353" w:rsidRDefault="00D66353" w:rsidP="00FE4987">
            <w:pPr>
              <w:jc w:val="both"/>
            </w:pPr>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932993E"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52DB565"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49D50"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3D3AF"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E7AC" w14:textId="77777777" w:rsidR="00D66353" w:rsidRDefault="00D66353" w:rsidP="00FE4987">
            <w:r>
              <w:rPr>
                <w:b/>
                <w:lang w:val="fr-FR" w:eastAsia="en-US"/>
              </w:rPr>
              <w:t> </w:t>
            </w:r>
            <w:r>
              <w:rPr>
                <w:b/>
                <w:lang w:val="fr-FR" w:eastAsia="en-US"/>
              </w:rPr>
              <w:t> </w:t>
            </w:r>
            <w:r>
              <w:rPr>
                <w:b/>
                <w:lang w:val="fr-FR" w:eastAsia="en-US"/>
              </w:rPr>
              <w:t> </w:t>
            </w:r>
            <w:r>
              <w:rPr>
                <w:b/>
                <w:lang w:val="fr-FR" w:eastAsia="en-US"/>
              </w:rPr>
              <w:t> </w:t>
            </w:r>
            <w:r>
              <w:rPr>
                <w:b/>
                <w:lang w:val="fr-FR" w:eastAsia="en-US"/>
              </w:rPr>
              <w:t> </w:t>
            </w:r>
          </w:p>
        </w:tc>
      </w:tr>
    </w:tbl>
    <w:p w14:paraId="3607E08D" w14:textId="77777777" w:rsidR="00D66353" w:rsidRPr="00D66353" w:rsidRDefault="00D66353" w:rsidP="00D66353">
      <w:pPr>
        <w:pStyle w:val="HTMLPreformatted"/>
        <w:shd w:val="clear" w:color="auto" w:fill="FFFFFF"/>
        <w:jc w:val="both"/>
        <w:rPr>
          <w:rFonts w:ascii="inherit" w:hAnsi="inherit"/>
          <w:color w:val="212121"/>
          <w:sz w:val="22"/>
          <w:szCs w:val="22"/>
          <w:lang w:val="fr-FR"/>
        </w:rPr>
        <w:sectPr w:rsidR="00D66353" w:rsidRPr="00D66353" w:rsidSect="003758E5">
          <w:headerReference w:type="default" r:id="rId15"/>
          <w:pgSz w:w="16838" w:h="11906" w:orient="landscape"/>
          <w:pgMar w:top="1240" w:right="1440" w:bottom="771" w:left="1440" w:header="720" w:footer="720" w:gutter="0"/>
          <w:cols w:space="720"/>
          <w:docGrid w:linePitch="360"/>
        </w:sectPr>
      </w:pPr>
    </w:p>
    <w:p w14:paraId="041CE678" w14:textId="73CDCF18" w:rsidR="00675507" w:rsidRPr="000960DC" w:rsidRDefault="00675507" w:rsidP="00117EE7">
      <w:pPr>
        <w:ind w:left="-720"/>
        <w:rPr>
          <w:b/>
          <w:lang w:val="fr-FR"/>
        </w:rPr>
      </w:pPr>
      <w:r w:rsidRPr="00476758">
        <w:rPr>
          <w:b/>
          <w:u w:val="single"/>
          <w:lang w:val="fr-FR"/>
        </w:rPr>
        <w:lastRenderedPageBreak/>
        <w:t>Partie II</w:t>
      </w:r>
      <w:r>
        <w:rPr>
          <w:b/>
          <w:u w:val="single"/>
          <w:lang w:val="fr-FR"/>
        </w:rPr>
        <w:t>I</w:t>
      </w:r>
      <w:r w:rsidRPr="00476758">
        <w:rPr>
          <w:b/>
          <w:u w:val="single"/>
          <w:lang w:val="fr-FR"/>
        </w:rPr>
        <w:t xml:space="preserve">: </w:t>
      </w:r>
      <w:r>
        <w:rPr>
          <w:b/>
          <w:u w:val="single"/>
          <w:lang w:val="fr-FR"/>
        </w:rPr>
        <w:t>Questions transversales</w:t>
      </w:r>
    </w:p>
    <w:p w14:paraId="28DE425A" w14:textId="71A44CB6" w:rsidR="00117EE7" w:rsidRDefault="00117EE7" w:rsidP="00675507">
      <w:pPr>
        <w:rPr>
          <w:b/>
          <w:u w:val="single"/>
          <w:lang w:val="fr-FR"/>
        </w:rPr>
      </w:pPr>
    </w:p>
    <w:p w14:paraId="13C52B88" w14:textId="3DD188F2" w:rsidR="00117EE7" w:rsidRDefault="00117EE7" w:rsidP="00117EE7">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Pr="00F778A1">
        <w:rPr>
          <w:lang w:val="fr-FR"/>
        </w:rPr>
        <w:t>(limite de 1</w:t>
      </w:r>
      <w:r>
        <w:rPr>
          <w:lang w:val="fr-FR"/>
        </w:rPr>
        <w:t>0</w:t>
      </w:r>
      <w:r w:rsidRPr="00F778A1">
        <w:rPr>
          <w:lang w:val="fr-FR"/>
        </w:rPr>
        <w:t xml:space="preserve">00 caractères): </w:t>
      </w:r>
    </w:p>
    <w:p w14:paraId="644570A4" w14:textId="77777777" w:rsidR="008265CE" w:rsidRPr="00BB4738" w:rsidRDefault="008265CE" w:rsidP="008265CE">
      <w:pPr>
        <w:pStyle w:val="ListParagraph"/>
        <w:numPr>
          <w:ilvl w:val="0"/>
          <w:numId w:val="5"/>
        </w:numPr>
        <w:suppressAutoHyphens/>
        <w:autoSpaceDN w:val="0"/>
        <w:contextualSpacing w:val="0"/>
        <w:jc w:val="both"/>
        <w:textAlignment w:val="baseline"/>
        <w:rPr>
          <w:lang w:val="fr-FR"/>
        </w:rPr>
      </w:pPr>
      <w:r>
        <w:rPr>
          <w:u w:val="single"/>
          <w:lang w:val="fr-FR"/>
        </w:rPr>
        <w:t>Le déploiement effectif</w:t>
      </w:r>
      <w:r>
        <w:rPr>
          <w:lang w:val="fr-FR"/>
        </w:rPr>
        <w:t xml:space="preserve"> du système de gestion de l’information. Cela consistera principalement à : (i) mettre en ligne la base des données, (ii) sensibiliser les principaux utilisateurs (départements ministériels et </w:t>
      </w:r>
      <w:proofErr w:type="spellStart"/>
      <w:r>
        <w:rPr>
          <w:lang w:val="fr-FR"/>
        </w:rPr>
        <w:t>ONGs</w:t>
      </w:r>
      <w:proofErr w:type="spellEnd"/>
      <w:r>
        <w:rPr>
          <w:lang w:val="fr-FR"/>
        </w:rPr>
        <w:t xml:space="preserve">) sur l’importance du bon fonctionnement du système de gestion de l’information dans l’accomplissement des missions de l’Observatoire, (iii) les former sur la collecte des données, (iii) les doter en matériels et équipements nécessaires pour ce faire, puis, (v) procéder </w:t>
      </w:r>
      <w:proofErr w:type="gramStart"/>
      <w:r>
        <w:rPr>
          <w:lang w:val="fr-FR"/>
        </w:rPr>
        <w:t>aux premières collecte</w:t>
      </w:r>
      <w:proofErr w:type="gramEnd"/>
      <w:r>
        <w:rPr>
          <w:lang w:val="fr-FR"/>
        </w:rPr>
        <w:t xml:space="preserve"> des données ;</w:t>
      </w:r>
    </w:p>
    <w:p w14:paraId="56FF3F5C" w14:textId="77777777" w:rsidR="008265CE" w:rsidRDefault="008265CE" w:rsidP="008265CE">
      <w:pPr>
        <w:pStyle w:val="ListParagraph"/>
        <w:ind w:left="-90"/>
        <w:jc w:val="both"/>
        <w:rPr>
          <w:lang w:val="fr-FR"/>
        </w:rPr>
      </w:pPr>
    </w:p>
    <w:p w14:paraId="192E88F6" w14:textId="77777777" w:rsidR="008265CE" w:rsidRPr="00BB4738" w:rsidRDefault="008265CE" w:rsidP="008265CE">
      <w:pPr>
        <w:pStyle w:val="ListParagraph"/>
        <w:numPr>
          <w:ilvl w:val="0"/>
          <w:numId w:val="5"/>
        </w:numPr>
        <w:suppressAutoHyphens/>
        <w:autoSpaceDN w:val="0"/>
        <w:contextualSpacing w:val="0"/>
        <w:jc w:val="both"/>
        <w:textAlignment w:val="baseline"/>
        <w:rPr>
          <w:lang w:val="fr-FR"/>
        </w:rPr>
      </w:pPr>
      <w:r>
        <w:rPr>
          <w:u w:val="single"/>
          <w:lang w:val="fr-FR"/>
        </w:rPr>
        <w:t>La poursuite du plaidoyer</w:t>
      </w:r>
      <w:r>
        <w:rPr>
          <w:lang w:val="fr-FR"/>
        </w:rPr>
        <w:t xml:space="preserve"> et du suivi auprès du Cabinet du Président de la République pour la signature du décret portant création, attributions et fonctionnement de l’Observatoire ;</w:t>
      </w:r>
    </w:p>
    <w:p w14:paraId="2949055C" w14:textId="77777777" w:rsidR="008265CE" w:rsidRDefault="008265CE" w:rsidP="008265CE">
      <w:pPr>
        <w:pStyle w:val="ListParagraph"/>
        <w:ind w:left="-90"/>
        <w:jc w:val="both"/>
        <w:rPr>
          <w:lang w:val="fr-FR"/>
        </w:rPr>
      </w:pPr>
    </w:p>
    <w:p w14:paraId="715F528A" w14:textId="77777777" w:rsidR="008265CE" w:rsidRPr="00BB4738" w:rsidRDefault="008265CE" w:rsidP="008265CE">
      <w:pPr>
        <w:pStyle w:val="ListParagraph"/>
        <w:numPr>
          <w:ilvl w:val="0"/>
          <w:numId w:val="5"/>
        </w:numPr>
        <w:suppressAutoHyphens/>
        <w:autoSpaceDN w:val="0"/>
        <w:contextualSpacing w:val="0"/>
        <w:jc w:val="both"/>
        <w:textAlignment w:val="baseline"/>
        <w:rPr>
          <w:lang w:val="fr-FR"/>
        </w:rPr>
      </w:pPr>
      <w:r>
        <w:rPr>
          <w:u w:val="single"/>
          <w:lang w:val="fr-FR"/>
        </w:rPr>
        <w:t>Parallèlement à cela</w:t>
      </w:r>
      <w:r>
        <w:rPr>
          <w:lang w:val="fr-FR"/>
        </w:rPr>
        <w:t xml:space="preserve">, le projet apportera un appui technique à l’élaboration des textes statutaires ainsi qu’à la définition des stratégies, des modes d’actions et des outils de l’Observatoire. De même, le projet procédera à une importante mobilisation sociale sur les enjeux de l’Observatoire. </w:t>
      </w:r>
    </w:p>
    <w:p w14:paraId="2A7F7186" w14:textId="77777777" w:rsidR="008265CE" w:rsidRDefault="008265CE" w:rsidP="00117EE7">
      <w:pPr>
        <w:ind w:left="-810"/>
        <w:rPr>
          <w:lang w:val="fr-FR"/>
        </w:rPr>
      </w:pPr>
    </w:p>
    <w:p w14:paraId="4B20A3BF" w14:textId="3E36ACEE" w:rsidR="00F72415" w:rsidRPr="00476758" w:rsidRDefault="00117EE7" w:rsidP="00F72415">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proofErr w:type="gramStart"/>
      <w:r w:rsidRPr="00476758">
        <w:rPr>
          <w:lang w:val="fr-FR"/>
        </w:rPr>
        <w:t>limite</w:t>
      </w:r>
      <w:proofErr w:type="gramEnd"/>
      <w:r w:rsidRPr="00476758">
        <w:rPr>
          <w:lang w:val="fr-FR"/>
        </w:rPr>
        <w:t xml:space="preserve"> de </w:t>
      </w:r>
      <w:r>
        <w:rPr>
          <w:lang w:val="fr-FR"/>
        </w:rPr>
        <w:t>2000</w:t>
      </w:r>
      <w:r w:rsidRPr="00476758">
        <w:rPr>
          <w:lang w:val="fr-FR"/>
        </w:rPr>
        <w:t xml:space="preserve"> caractères):</w:t>
      </w:r>
    </w:p>
    <w:p w14:paraId="4188FB0D" w14:textId="5294F86F" w:rsidR="00117EE7" w:rsidRDefault="00117EE7" w:rsidP="00117EE7">
      <w:pPr>
        <w:ind w:left="-810"/>
      </w:pPr>
      <w:r w:rsidRPr="00627A1C">
        <w:fldChar w:fldCharType="begin">
          <w:ffData>
            <w:name w:val=""/>
            <w:enabled/>
            <w:calcOnExit w:val="0"/>
            <w:textInput>
              <w:maxLength w:val="2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380B8939" w14:textId="2D9C33D0" w:rsidR="00F72415" w:rsidRDefault="00F72415" w:rsidP="00117EE7">
      <w:pPr>
        <w:ind w:left="-810"/>
      </w:pPr>
    </w:p>
    <w:p w14:paraId="5C7C7FD0" w14:textId="6034ACD1" w:rsidR="00F72415" w:rsidRPr="000960DC" w:rsidRDefault="00F72415" w:rsidP="00117EE7">
      <w:pPr>
        <w:ind w:left="-810"/>
        <w:rPr>
          <w:lang w:val="fr-FR"/>
        </w:rPr>
      </w:pPr>
      <w:r w:rsidRPr="000960DC">
        <w:rPr>
          <w:lang w:val="fr-FR"/>
        </w:rPr>
        <w:t xml:space="preserve">Vous pouvez également joindre un maximum de 3 </w:t>
      </w:r>
      <w:r w:rsidRPr="00F72415">
        <w:t>ﬁ</w:t>
      </w:r>
      <w:proofErr w:type="spellStart"/>
      <w:r w:rsidRPr="000960DC">
        <w:rPr>
          <w:lang w:val="fr-FR"/>
        </w:rPr>
        <w:t>chiers</w:t>
      </w:r>
      <w:proofErr w:type="spellEnd"/>
      <w:r w:rsidRPr="000960DC">
        <w:rPr>
          <w:lang w:val="fr-FR"/>
        </w:rPr>
        <w:t xml:space="preserve"> dans di</w:t>
      </w:r>
      <w:r w:rsidRPr="00F72415">
        <w:t>ﬀ</w:t>
      </w:r>
      <w:proofErr w:type="spellStart"/>
      <w:r w:rsidRPr="000960DC">
        <w:rPr>
          <w:lang w:val="fr-FR"/>
        </w:rPr>
        <w:t>érents</w:t>
      </w:r>
      <w:proofErr w:type="spellEnd"/>
      <w:r w:rsidRPr="000960DC">
        <w:rPr>
          <w:lang w:val="fr-FR"/>
        </w:rPr>
        <w:t xml:space="preserve"> formats (</w:t>
      </w:r>
      <w:r w:rsidRPr="00F72415">
        <w:t>ﬁ</w:t>
      </w:r>
      <w:proofErr w:type="spellStart"/>
      <w:r w:rsidRPr="000960DC">
        <w:rPr>
          <w:lang w:val="fr-FR"/>
        </w:rPr>
        <w:t>chiers</w:t>
      </w:r>
      <w:proofErr w:type="spellEnd"/>
      <w:r w:rsidRPr="000960DC">
        <w:rPr>
          <w:lang w:val="fr-FR"/>
        </w:rPr>
        <w:t xml:space="preserve"> image, </w:t>
      </w:r>
      <w:proofErr w:type="spellStart"/>
      <w:r w:rsidRPr="000960DC">
        <w:rPr>
          <w:lang w:val="fr-FR"/>
        </w:rPr>
        <w:t>powerpoint</w:t>
      </w:r>
      <w:proofErr w:type="spellEnd"/>
      <w:r w:rsidRPr="000960DC">
        <w:rPr>
          <w:lang w:val="fr-FR"/>
        </w:rPr>
        <w:t xml:space="preserve">, </w:t>
      </w:r>
      <w:proofErr w:type="spellStart"/>
      <w:r w:rsidRPr="000960DC">
        <w:rPr>
          <w:lang w:val="fr-FR"/>
        </w:rPr>
        <w:t>pdf</w:t>
      </w:r>
      <w:proofErr w:type="spellEnd"/>
      <w:r w:rsidRPr="000960DC">
        <w:rPr>
          <w:lang w:val="fr-FR"/>
        </w:rPr>
        <w:t>, vidéo, etc.) et 3 liens à des ressources web pour illustrer l'impact humain du projet</w:t>
      </w:r>
      <w:r w:rsidR="00116E27" w:rsidRPr="000960DC">
        <w:rPr>
          <w:lang w:val="fr-FR"/>
        </w:rPr>
        <w:t xml:space="preserve"> [OPTIONAL]</w:t>
      </w:r>
    </w:p>
    <w:p w14:paraId="2C1E1F30" w14:textId="77777777" w:rsidR="00997347" w:rsidRPr="000960DC"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997347" w:rsidRPr="00C406D0" w14:paraId="3278E054" w14:textId="77777777" w:rsidTr="00116E27">
        <w:tc>
          <w:tcPr>
            <w:tcW w:w="4756" w:type="dxa"/>
            <w:shd w:val="clear" w:color="auto" w:fill="auto"/>
          </w:tcPr>
          <w:p w14:paraId="1A9F4B35"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77777777" w:rsidR="00997347" w:rsidRPr="00627A1C" w:rsidRDefault="007118F5" w:rsidP="00234A5E">
            <w:pPr>
              <w:rPr>
                <w:i/>
              </w:rPr>
            </w:pPr>
            <w:r w:rsidRPr="00627A1C">
              <w:rPr>
                <w:i/>
                <w:iCs/>
              </w:rPr>
              <w:fldChar w:fldCharType="begin">
                <w:ffData>
                  <w:name w:val="Text52"/>
                  <w:enabled/>
                  <w:calcOnExit w:val="0"/>
                  <w:textInput>
                    <w:maxLength w:val="1000"/>
                  </w:textInput>
                </w:ffData>
              </w:fldChar>
            </w:r>
            <w:bookmarkStart w:id="8" w:name="Text52"/>
            <w:r w:rsidRPr="00627A1C">
              <w:rPr>
                <w:i/>
                <w:iCs/>
              </w:rPr>
              <w:instrText xml:space="preserve"> FORMTEXT </w:instrText>
            </w:r>
            <w:r w:rsidRPr="00627A1C">
              <w:rPr>
                <w:i/>
                <w:iCs/>
              </w:rPr>
            </w:r>
            <w:r w:rsidRPr="00627A1C">
              <w:rPr>
                <w:i/>
                <w:iCs/>
              </w:rPr>
              <w:fldChar w:fldCharType="separate"/>
            </w:r>
            <w:r w:rsidRPr="00627A1C">
              <w:rPr>
                <w:i/>
                <w:iCs/>
                <w:noProof/>
              </w:rPr>
              <w:t> </w:t>
            </w:r>
            <w:r w:rsidRPr="00627A1C">
              <w:rPr>
                <w:i/>
                <w:iCs/>
                <w:noProof/>
              </w:rPr>
              <w:t> </w:t>
            </w:r>
            <w:r w:rsidRPr="00627A1C">
              <w:rPr>
                <w:i/>
                <w:iCs/>
                <w:noProof/>
              </w:rPr>
              <w:t> </w:t>
            </w:r>
            <w:r w:rsidRPr="00627A1C">
              <w:rPr>
                <w:i/>
                <w:iCs/>
                <w:noProof/>
              </w:rPr>
              <w:t> </w:t>
            </w:r>
            <w:r w:rsidRPr="00627A1C">
              <w:rPr>
                <w:i/>
                <w:iCs/>
                <w:noProof/>
              </w:rPr>
              <w:t> </w:t>
            </w:r>
            <w:r w:rsidRPr="00627A1C">
              <w:rPr>
                <w:i/>
                <w:iCs/>
              </w:rPr>
              <w:fldChar w:fldCharType="end"/>
            </w:r>
            <w:bookmarkEnd w:id="8"/>
            <w:r w:rsidR="006C1819" w:rsidRPr="00627A1C">
              <w:rPr>
                <w:i/>
              </w:rPr>
              <w:t xml:space="preserve"> </w:t>
            </w:r>
          </w:p>
          <w:p w14:paraId="21BD62AD" w14:textId="77777777" w:rsidR="007118F5" w:rsidRPr="00627A1C" w:rsidRDefault="007118F5" w:rsidP="00234A5E"/>
        </w:tc>
        <w:tc>
          <w:tcPr>
            <w:tcW w:w="5414" w:type="dxa"/>
            <w:shd w:val="clear" w:color="auto" w:fill="auto"/>
          </w:tcPr>
          <w:p w14:paraId="797F499B" w14:textId="7B7B0806" w:rsidR="00997347" w:rsidRPr="00675507" w:rsidRDefault="00675507" w:rsidP="00AD73D3">
            <w:pPr>
              <w:rPr>
                <w:lang w:val="fr-FR"/>
              </w:rPr>
            </w:pPr>
            <w:r w:rsidRPr="00675507">
              <w:rPr>
                <w:lang w:val="fr-FR"/>
              </w:rPr>
              <w:t>Est-ce que les indicateurs des résultats ont des bases de référe</w:t>
            </w:r>
            <w:r>
              <w:rPr>
                <w:lang w:val="fr-FR"/>
              </w:rPr>
              <w:t>nce</w:t>
            </w:r>
            <w:r w:rsidR="007118F5" w:rsidRPr="00675507">
              <w:rPr>
                <w:lang w:val="fr-FR"/>
              </w:rPr>
              <w:t xml:space="preserve">? </w:t>
            </w:r>
            <w:r w:rsidR="008E0878">
              <w:fldChar w:fldCharType="begin">
                <w:ffData>
                  <w:name w:val="Dropdown3"/>
                  <w:enabled/>
                  <w:calcOnExit w:val="0"/>
                  <w:ddList>
                    <w:listEntry w:val="Veuillez sélectionner"/>
                    <w:listEntry w:val="Oui"/>
                    <w:listEntry w:val="Non"/>
                  </w:ddList>
                </w:ffData>
              </w:fldChar>
            </w:r>
            <w:bookmarkStart w:id="9" w:name="Dropdown3"/>
            <w:r w:rsidR="008E0878" w:rsidRPr="00C406D0">
              <w:rPr>
                <w:lang w:val="fr-FR"/>
              </w:rPr>
              <w:instrText xml:space="preserve"> FORMDROPDOWN </w:instrText>
            </w:r>
            <w:r w:rsidR="00DD6AE6">
              <w:fldChar w:fldCharType="separate"/>
            </w:r>
            <w:r w:rsidR="008E0878">
              <w:fldChar w:fldCharType="end"/>
            </w:r>
            <w:bookmarkEnd w:id="9"/>
          </w:p>
          <w:p w14:paraId="2337B972" w14:textId="77777777" w:rsidR="007118F5" w:rsidRPr="00675507" w:rsidRDefault="007118F5" w:rsidP="00AD73D3">
            <w:pPr>
              <w:rPr>
                <w:lang w:val="fr-FR"/>
              </w:rPr>
            </w:pPr>
          </w:p>
          <w:p w14:paraId="2BD200E3" w14:textId="6E6FA520" w:rsidR="007118F5" w:rsidRPr="00675507" w:rsidRDefault="00675507" w:rsidP="008E0878">
            <w:pPr>
              <w:rPr>
                <w:lang w:val="fr-FR"/>
              </w:rPr>
            </w:pPr>
            <w:r w:rsidRPr="00675507">
              <w:rPr>
                <w:lang w:val="fr-FR"/>
              </w:rPr>
              <w:t>Le projet a-t-il lancé des enquêtes de perception ou d'autres collectes de données communautaires</w:t>
            </w:r>
            <w:r w:rsidR="007118F5" w:rsidRPr="00675507">
              <w:rPr>
                <w:lang w:val="fr-FR"/>
              </w:rPr>
              <w:t xml:space="preserve">? </w:t>
            </w:r>
            <w:r w:rsidR="008E0878">
              <w:fldChar w:fldCharType="begin">
                <w:ffData>
                  <w:name w:val=""/>
                  <w:enabled/>
                  <w:calcOnExit w:val="0"/>
                  <w:ddList>
                    <w:listEntry w:val="Veuillez sélectionner"/>
                    <w:listEntry w:val="Oui"/>
                    <w:listEntry w:val="Non"/>
                  </w:ddList>
                </w:ffData>
              </w:fldChar>
            </w:r>
            <w:r w:rsidR="008E0878" w:rsidRPr="00C406D0">
              <w:rPr>
                <w:lang w:val="fr-FR"/>
              </w:rPr>
              <w:instrText xml:space="preserve"> FORMDROPDOWN </w:instrText>
            </w:r>
            <w:r w:rsidR="00DD6AE6">
              <w:fldChar w:fldCharType="separate"/>
            </w:r>
            <w:r w:rsidR="008E0878">
              <w:fldChar w:fldCharType="end"/>
            </w:r>
          </w:p>
        </w:tc>
      </w:tr>
      <w:tr w:rsidR="006C1819" w:rsidRPr="00C406D0" w14:paraId="36A88C83" w14:textId="77777777" w:rsidTr="00116E27">
        <w:tc>
          <w:tcPr>
            <w:tcW w:w="4756" w:type="dxa"/>
            <w:shd w:val="clear" w:color="auto" w:fill="auto"/>
          </w:tcPr>
          <w:p w14:paraId="6242C484" w14:textId="77777777"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2FB1850C" w:rsidR="007118F5" w:rsidRPr="00627A1C" w:rsidRDefault="008E0878" w:rsidP="007118F5">
            <w:r>
              <w:fldChar w:fldCharType="begin">
                <w:ffData>
                  <w:name w:val=""/>
                  <w:enabled/>
                  <w:calcOnExit w:val="0"/>
                  <w:ddList>
                    <w:listEntry w:val="Veuillez sélectionner"/>
                    <w:listEntry w:val="Oui"/>
                    <w:listEntry w:val="Non"/>
                  </w:ddList>
                </w:ffData>
              </w:fldChar>
            </w:r>
            <w:r>
              <w:instrText xml:space="preserve"> FORMDROPDOWN </w:instrText>
            </w:r>
            <w:r w:rsidR="00DD6AE6">
              <w:fldChar w:fldCharType="separate"/>
            </w:r>
            <w:r>
              <w:fldChar w:fldCharType="end"/>
            </w:r>
          </w:p>
        </w:tc>
        <w:tc>
          <w:tcPr>
            <w:tcW w:w="5414" w:type="dxa"/>
            <w:shd w:val="clear" w:color="auto" w:fill="auto"/>
          </w:tcPr>
          <w:p w14:paraId="7B8CF898" w14:textId="4CB8F5AB" w:rsidR="006C1819" w:rsidRPr="00F81FDF"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F81FDF" w:rsidRPr="00F81FDF">
              <w:rPr>
                <w:lang w:val="fr-FR"/>
              </w:rPr>
              <w:t>144.450</w:t>
            </w:r>
          </w:p>
          <w:p w14:paraId="6A29E557" w14:textId="77777777" w:rsidR="004D141E" w:rsidRPr="00675507" w:rsidRDefault="004D141E" w:rsidP="00E76CA1">
            <w:pPr>
              <w:rPr>
                <w:lang w:val="fr-FR"/>
              </w:rPr>
            </w:pPr>
          </w:p>
          <w:p w14:paraId="6FFC21C6" w14:textId="5D2E0EC5" w:rsidR="00156C4C"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fldChar w:fldCharType="begin">
                <w:ffData>
                  <w:name w:val="Text45"/>
                  <w:enabled/>
                  <w:calcOnExit w:val="0"/>
                  <w:textInput>
                    <w:maxLength w:val="1500"/>
                    <w:format w:val="FIRST CAPITAL"/>
                  </w:textInput>
                </w:ffData>
              </w:fldChar>
            </w:r>
            <w:bookmarkStart w:id="10"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997347" w:rsidRPr="00627A1C" w14:paraId="781498F5" w14:textId="77777777" w:rsidTr="00116E27">
        <w:tc>
          <w:tcPr>
            <w:tcW w:w="4756"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414"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11"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1"/>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12"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2"/>
            <w:r w:rsidRPr="00627A1C">
              <w:t xml:space="preserve">                          </w:t>
            </w:r>
            <w:r w:rsidRPr="00627A1C">
              <w:fldChar w:fldCharType="begin">
                <w:ffData>
                  <w:name w:val="Text48"/>
                  <w:enabled/>
                  <w:calcOnExit w:val="0"/>
                  <w:textInput>
                    <w:type w:val="number"/>
                    <w:format w:val="0.00"/>
                  </w:textInput>
                </w:ffData>
              </w:fldChar>
            </w:r>
            <w:bookmarkStart w:id="13"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3"/>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14"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4"/>
            <w:r w:rsidRPr="00627A1C">
              <w:t xml:space="preserve">                          </w:t>
            </w:r>
            <w:r w:rsidRPr="00627A1C">
              <w:fldChar w:fldCharType="begin">
                <w:ffData>
                  <w:name w:val="Text50"/>
                  <w:enabled/>
                  <w:calcOnExit w:val="0"/>
                  <w:textInput>
                    <w:type w:val="number"/>
                    <w:format w:val="0.00"/>
                  </w:textInput>
                </w:ffData>
              </w:fldChar>
            </w:r>
            <w:bookmarkStart w:id="15"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5"/>
          </w:p>
        </w:tc>
      </w:tr>
      <w:tr w:rsidR="003758E5" w:rsidRPr="00C406D0" w14:paraId="7A1F5937" w14:textId="77777777" w:rsidTr="00116E27">
        <w:tc>
          <w:tcPr>
            <w:tcW w:w="4756" w:type="dxa"/>
            <w:shd w:val="clear" w:color="auto" w:fill="auto"/>
          </w:tcPr>
          <w:p w14:paraId="270EDE9A" w14:textId="786DA86B" w:rsidR="003758E5" w:rsidRPr="00F72415" w:rsidRDefault="00F72415" w:rsidP="001A1E86">
            <w:pPr>
              <w:rPr>
                <w:lang w:val="fr-FR"/>
              </w:rPr>
            </w:pPr>
            <w:commentRangeStart w:id="16"/>
            <w:proofErr w:type="spellStart"/>
            <w:r w:rsidRPr="00F72415">
              <w:rPr>
                <w:b/>
                <w:bCs/>
                <w:u w:val="single"/>
                <w:lang w:val="fr-FR"/>
              </w:rPr>
              <w:lastRenderedPageBreak/>
              <w:t>Eﬀet</w:t>
            </w:r>
            <w:proofErr w:type="spellEnd"/>
            <w:r w:rsidRPr="00F72415">
              <w:rPr>
                <w:b/>
                <w:bCs/>
                <w:u w:val="single"/>
                <w:lang w:val="fr-FR"/>
              </w:rPr>
              <w:t xml:space="preserve"> catalytique (non </w:t>
            </w:r>
            <w:proofErr w:type="spellStart"/>
            <w:r w:rsidRPr="00F72415">
              <w:rPr>
                <w:b/>
                <w:bCs/>
                <w:u w:val="single"/>
                <w:lang w:val="fr-FR"/>
              </w:rPr>
              <w:t>ﬁnancier</w:t>
            </w:r>
            <w:proofErr w:type="spellEnd"/>
            <w:r w:rsidRPr="00F72415">
              <w:rPr>
                <w:b/>
                <w:bCs/>
                <w:u w:val="single"/>
                <w:lang w:val="fr-FR"/>
              </w:rPr>
              <w:t xml:space="preserve">) </w:t>
            </w:r>
            <w:commentRangeEnd w:id="16"/>
            <w:r w:rsidR="001E37D2">
              <w:rPr>
                <w:rStyle w:val="CommentReference"/>
              </w:rPr>
              <w:commentReference w:id="16"/>
            </w:r>
            <w:r w:rsidRPr="00F72415">
              <w:rPr>
                <w:lang w:val="fr-FR"/>
              </w:rPr>
              <w:t>: Le projet a-t-il permis ou créé un changement plus important ou à plus long terme dans la construction de la paix?</w:t>
            </w:r>
          </w:p>
          <w:p w14:paraId="0D8BF629" w14:textId="4D6F3180" w:rsidR="00F72415" w:rsidRPr="00F72415" w:rsidRDefault="00F72415" w:rsidP="001A1E86">
            <w:pPr>
              <w:rPr>
                <w:lang w:val="fr-FR"/>
              </w:rPr>
            </w:pPr>
          </w:p>
          <w:p w14:paraId="3794474F" w14:textId="7B08FA75" w:rsidR="00F72415" w:rsidRPr="00F72415" w:rsidRDefault="00F81FDF" w:rsidP="00F72415">
            <w:pPr>
              <w:rPr>
                <w:lang w:val="fr-FR"/>
              </w:rPr>
            </w:pPr>
            <w:r>
              <w:rPr>
                <w:lang w:val="fr-FR"/>
              </w:rPr>
              <w:fldChar w:fldCharType="begin">
                <w:ffData>
                  <w:name w:val="Check2"/>
                  <w:enabled/>
                  <w:calcOnExit w:val="0"/>
                  <w:checkBox>
                    <w:sizeAuto/>
                    <w:default w:val="1"/>
                  </w:checkBox>
                </w:ffData>
              </w:fldChar>
            </w:r>
            <w:bookmarkStart w:id="17" w:name="Check2"/>
            <w:r>
              <w:rPr>
                <w:lang w:val="fr-FR"/>
              </w:rPr>
              <w:instrText xml:space="preserve"> FORMCHECKBOX </w:instrText>
            </w:r>
            <w:r w:rsidR="00DD6AE6">
              <w:rPr>
                <w:lang w:val="fr-FR"/>
              </w:rPr>
            </w:r>
            <w:r w:rsidR="00DD6AE6">
              <w:rPr>
                <w:lang w:val="fr-FR"/>
              </w:rPr>
              <w:fldChar w:fldCharType="separate"/>
            </w:r>
            <w:r>
              <w:rPr>
                <w:lang w:val="fr-FR"/>
              </w:rPr>
              <w:fldChar w:fldCharType="end"/>
            </w:r>
            <w:bookmarkEnd w:id="17"/>
            <w:r w:rsidR="00F72415" w:rsidRPr="00F72415">
              <w:rPr>
                <w:lang w:val="fr-FR"/>
              </w:rPr>
              <w:t xml:space="preserve">Aucun </w:t>
            </w:r>
            <w:proofErr w:type="spellStart"/>
            <w:r w:rsidR="00F72415" w:rsidRPr="00F72415">
              <w:rPr>
                <w:lang w:val="fr-FR"/>
              </w:rPr>
              <w:t>eﬀet</w:t>
            </w:r>
            <w:proofErr w:type="spellEnd"/>
            <w:r w:rsidR="00F72415" w:rsidRPr="00F72415">
              <w:rPr>
                <w:lang w:val="fr-FR"/>
              </w:rPr>
              <w:t xml:space="preserve"> catalytique</w:t>
            </w:r>
          </w:p>
          <w:p w14:paraId="15AAB52D" w14:textId="5601B4A1" w:rsidR="00F72415" w:rsidRDefault="00F72415" w:rsidP="00F72415">
            <w:pPr>
              <w:rPr>
                <w:lang w:val="fr-FR"/>
              </w:rPr>
            </w:pPr>
            <w:r>
              <w:rPr>
                <w:lang w:val="fr-FR"/>
              </w:rPr>
              <w:fldChar w:fldCharType="begin">
                <w:ffData>
                  <w:name w:val="Check3"/>
                  <w:enabled/>
                  <w:calcOnExit w:val="0"/>
                  <w:checkBox>
                    <w:sizeAuto/>
                    <w:default w:val="0"/>
                  </w:checkBox>
                </w:ffData>
              </w:fldChar>
            </w:r>
            <w:bookmarkStart w:id="18" w:name="Check3"/>
            <w:r>
              <w:rPr>
                <w:lang w:val="fr-FR"/>
              </w:rPr>
              <w:instrText xml:space="preserve"> FORMCHECKBOX </w:instrText>
            </w:r>
            <w:r w:rsidR="00DD6AE6">
              <w:rPr>
                <w:lang w:val="fr-FR"/>
              </w:rPr>
            </w:r>
            <w:r w:rsidR="00DD6AE6">
              <w:rPr>
                <w:lang w:val="fr-FR"/>
              </w:rPr>
              <w:fldChar w:fldCharType="separate"/>
            </w:r>
            <w:r>
              <w:rPr>
                <w:lang w:val="fr-FR"/>
              </w:rPr>
              <w:fldChar w:fldCharType="end"/>
            </w:r>
            <w:bookmarkEnd w:id="18"/>
            <w:r w:rsidR="001C15CC">
              <w:rPr>
                <w:lang w:val="fr-FR"/>
              </w:rPr>
              <w:t>Peu d’</w:t>
            </w:r>
            <w:proofErr w:type="spellStart"/>
            <w:r w:rsidRPr="00F72415">
              <w:rPr>
                <w:lang w:val="fr-FR"/>
              </w:rPr>
              <w:t>eﬀet</w:t>
            </w:r>
            <w:proofErr w:type="spellEnd"/>
            <w:r w:rsidRPr="00F72415">
              <w:rPr>
                <w:lang w:val="fr-FR"/>
              </w:rPr>
              <w:t xml:space="preserve"> catalytique </w:t>
            </w:r>
          </w:p>
          <w:p w14:paraId="3D10BB28" w14:textId="20AC3745" w:rsidR="00F72415" w:rsidRDefault="00F72415" w:rsidP="00F72415">
            <w:pPr>
              <w:rPr>
                <w:lang w:val="fr-FR"/>
              </w:rPr>
            </w:pPr>
            <w:r>
              <w:rPr>
                <w:lang w:val="fr-FR"/>
              </w:rPr>
              <w:fldChar w:fldCharType="begin">
                <w:ffData>
                  <w:name w:val="Check5"/>
                  <w:enabled/>
                  <w:calcOnExit w:val="0"/>
                  <w:checkBox>
                    <w:sizeAuto/>
                    <w:default w:val="0"/>
                  </w:checkBox>
                </w:ffData>
              </w:fldChar>
            </w:r>
            <w:bookmarkStart w:id="19" w:name="Check5"/>
            <w:r>
              <w:rPr>
                <w:lang w:val="fr-FR"/>
              </w:rPr>
              <w:instrText xml:space="preserve"> FORMCHECKBOX </w:instrText>
            </w:r>
            <w:r w:rsidR="00DD6AE6">
              <w:rPr>
                <w:lang w:val="fr-FR"/>
              </w:rPr>
            </w:r>
            <w:r w:rsidR="00DD6AE6">
              <w:rPr>
                <w:lang w:val="fr-FR"/>
              </w:rPr>
              <w:fldChar w:fldCharType="separate"/>
            </w:r>
            <w:r>
              <w:rPr>
                <w:lang w:val="fr-FR"/>
              </w:rPr>
              <w:fldChar w:fldCharType="end"/>
            </w:r>
            <w:bookmarkEnd w:id="19"/>
            <w:proofErr w:type="spellStart"/>
            <w:r w:rsidRPr="00F72415">
              <w:rPr>
                <w:lang w:val="fr-FR"/>
              </w:rPr>
              <w:t>Eﬀet</w:t>
            </w:r>
            <w:proofErr w:type="spellEnd"/>
            <w:r w:rsidRPr="00F72415">
              <w:rPr>
                <w:lang w:val="fr-FR"/>
              </w:rPr>
              <w:t xml:space="preserve"> catalytique important </w:t>
            </w:r>
          </w:p>
          <w:p w14:paraId="7CDABAB6" w14:textId="77777777" w:rsidR="001C15CC" w:rsidRDefault="00F72415" w:rsidP="00F72415">
            <w:pPr>
              <w:rPr>
                <w:lang w:val="fr-FR"/>
              </w:rPr>
            </w:pPr>
            <w:r>
              <w:rPr>
                <w:lang w:val="fr-FR"/>
              </w:rPr>
              <w:fldChar w:fldCharType="begin">
                <w:ffData>
                  <w:name w:val="Check4"/>
                  <w:enabled/>
                  <w:calcOnExit w:val="0"/>
                  <w:checkBox>
                    <w:sizeAuto/>
                    <w:default w:val="0"/>
                  </w:checkBox>
                </w:ffData>
              </w:fldChar>
            </w:r>
            <w:bookmarkStart w:id="20" w:name="Check4"/>
            <w:r>
              <w:rPr>
                <w:lang w:val="fr-FR"/>
              </w:rPr>
              <w:instrText xml:space="preserve"> FORMCHECKBOX </w:instrText>
            </w:r>
            <w:r w:rsidR="00DD6AE6">
              <w:rPr>
                <w:lang w:val="fr-FR"/>
              </w:rPr>
            </w:r>
            <w:r w:rsidR="00DD6AE6">
              <w:rPr>
                <w:lang w:val="fr-FR"/>
              </w:rPr>
              <w:fldChar w:fldCharType="separate"/>
            </w:r>
            <w:r>
              <w:rPr>
                <w:lang w:val="fr-FR"/>
              </w:rPr>
              <w:fldChar w:fldCharType="end"/>
            </w:r>
            <w:bookmarkEnd w:id="20"/>
            <w:proofErr w:type="spellStart"/>
            <w:r w:rsidRPr="00F72415">
              <w:rPr>
                <w:lang w:val="fr-FR"/>
              </w:rPr>
              <w:t>Eﬀet</w:t>
            </w:r>
            <w:proofErr w:type="spellEnd"/>
            <w:r w:rsidRPr="00F72415">
              <w:rPr>
                <w:lang w:val="fr-FR"/>
              </w:rPr>
              <w:t xml:space="preserve"> catalytique très important </w:t>
            </w:r>
          </w:p>
          <w:p w14:paraId="4E80655C" w14:textId="50C0EB95" w:rsidR="00F72415" w:rsidRPr="00F72415" w:rsidRDefault="001C15CC" w:rsidP="00F72415">
            <w:pPr>
              <w:rPr>
                <w:lang w:val="fr-FR"/>
              </w:rPr>
            </w:pPr>
            <w:r>
              <w:rPr>
                <w:lang w:val="fr-FR"/>
              </w:rPr>
              <w:fldChar w:fldCharType="begin">
                <w:ffData>
                  <w:name w:val="Check7"/>
                  <w:enabled/>
                  <w:calcOnExit w:val="0"/>
                  <w:checkBox>
                    <w:sizeAuto/>
                    <w:default w:val="0"/>
                  </w:checkBox>
                </w:ffData>
              </w:fldChar>
            </w:r>
            <w:bookmarkStart w:id="21" w:name="Check7"/>
            <w:r>
              <w:rPr>
                <w:lang w:val="fr-FR"/>
              </w:rPr>
              <w:instrText xml:space="preserve"> FORMCHECKBOX </w:instrText>
            </w:r>
            <w:r w:rsidR="00DD6AE6">
              <w:rPr>
                <w:lang w:val="fr-FR"/>
              </w:rPr>
            </w:r>
            <w:r w:rsidR="00DD6AE6">
              <w:rPr>
                <w:lang w:val="fr-FR"/>
              </w:rPr>
              <w:fldChar w:fldCharType="separate"/>
            </w:r>
            <w:r>
              <w:rPr>
                <w:lang w:val="fr-FR"/>
              </w:rPr>
              <w:fldChar w:fldCharType="end"/>
            </w:r>
            <w:bookmarkEnd w:id="21"/>
            <w:r w:rsidR="00F72415" w:rsidRPr="00F72415">
              <w:rPr>
                <w:lang w:val="fr-FR"/>
              </w:rPr>
              <w:t>Je ne sais pas</w:t>
            </w:r>
          </w:p>
          <w:p w14:paraId="0847F164" w14:textId="141AA4B9" w:rsidR="00F72415" w:rsidRPr="001C15CC" w:rsidRDefault="00F72415" w:rsidP="001A1E86">
            <w:pPr>
              <w:rPr>
                <w:lang w:val="fr-FR"/>
              </w:rPr>
            </w:pPr>
            <w:r>
              <w:rPr>
                <w:lang w:val="fr-FR"/>
              </w:rPr>
              <w:fldChar w:fldCharType="begin">
                <w:ffData>
                  <w:name w:val="Check6"/>
                  <w:enabled/>
                  <w:calcOnExit w:val="0"/>
                  <w:checkBox>
                    <w:sizeAuto/>
                    <w:default w:val="0"/>
                  </w:checkBox>
                </w:ffData>
              </w:fldChar>
            </w:r>
            <w:bookmarkStart w:id="22" w:name="Check6"/>
            <w:r>
              <w:rPr>
                <w:lang w:val="fr-FR"/>
              </w:rPr>
              <w:instrText xml:space="preserve"> FORMCHECKBOX </w:instrText>
            </w:r>
            <w:r w:rsidR="00DD6AE6">
              <w:rPr>
                <w:lang w:val="fr-FR"/>
              </w:rPr>
            </w:r>
            <w:r w:rsidR="00DD6AE6">
              <w:rPr>
                <w:lang w:val="fr-FR"/>
              </w:rPr>
              <w:fldChar w:fldCharType="separate"/>
            </w:r>
            <w:r>
              <w:rPr>
                <w:lang w:val="fr-FR"/>
              </w:rPr>
              <w:fldChar w:fldCharType="end"/>
            </w:r>
            <w:bookmarkEnd w:id="22"/>
            <w:r w:rsidRPr="00F72415">
              <w:rPr>
                <w:lang w:val="fr-FR"/>
              </w:rPr>
              <w:t>Trop tôt pour savoir</w:t>
            </w:r>
          </w:p>
        </w:tc>
        <w:tc>
          <w:tcPr>
            <w:tcW w:w="5414" w:type="dxa"/>
            <w:shd w:val="clear" w:color="auto" w:fill="auto"/>
          </w:tcPr>
          <w:p w14:paraId="2DEDD837" w14:textId="77777777" w:rsidR="003758E5" w:rsidRDefault="00F72415" w:rsidP="00E76CA1">
            <w:pPr>
              <w:rPr>
                <w:lang w:val="fr-FR"/>
              </w:rPr>
            </w:pPr>
            <w:r>
              <w:rPr>
                <w:lang w:val="fr-FR"/>
              </w:rPr>
              <w:t>Veuillez décrire comment le projet a eu un effet catalytique (non-financier)</w:t>
            </w:r>
          </w:p>
          <w:p w14:paraId="4B042C2B" w14:textId="02386C91" w:rsidR="00F72415" w:rsidRPr="00C0670D" w:rsidRDefault="00F72415" w:rsidP="00E76CA1">
            <w:pPr>
              <w:rPr>
                <w:lang w:val="fr-FR"/>
              </w:rPr>
            </w:pPr>
            <w:r>
              <w:rPr>
                <w:lang w:val="fr-FR"/>
              </w:rPr>
              <w:t>Ve</w:t>
            </w:r>
            <w:r w:rsidR="001C15CC">
              <w:rPr>
                <w:lang w:val="fr-FR"/>
              </w:rPr>
              <w:t>u</w:t>
            </w:r>
            <w:r>
              <w:rPr>
                <w:lang w:val="fr-FR"/>
              </w:rPr>
              <w:t xml:space="preserve">illez limitez vos réponses à </w:t>
            </w:r>
            <w:r w:rsidR="00E7397F">
              <w:rPr>
                <w:lang w:val="fr-FR"/>
              </w:rPr>
              <w:t>30</w:t>
            </w:r>
            <w:r>
              <w:rPr>
                <w:lang w:val="fr-FR"/>
              </w:rPr>
              <w:t>00 caractères</w:t>
            </w:r>
          </w:p>
        </w:tc>
      </w:tr>
      <w:tr w:rsidR="002C187A" w:rsidRPr="00627A1C" w14:paraId="04EF3772" w14:textId="77777777" w:rsidTr="00116E27">
        <w:tc>
          <w:tcPr>
            <w:tcW w:w="4756" w:type="dxa"/>
            <w:shd w:val="clear" w:color="auto" w:fill="auto"/>
          </w:tcPr>
          <w:p w14:paraId="3FC8EBFD" w14:textId="4AF972EF" w:rsidR="002C187A" w:rsidRPr="00675507" w:rsidRDefault="00675507" w:rsidP="009A1CD3">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tc>
        <w:tc>
          <w:tcPr>
            <w:tcW w:w="5414" w:type="dxa"/>
            <w:shd w:val="clear" w:color="auto" w:fill="auto"/>
          </w:tcPr>
          <w:p w14:paraId="1A120CF3" w14:textId="77777777" w:rsidR="007118F5" w:rsidRPr="00C0670D" w:rsidRDefault="007118F5" w:rsidP="00E76CA1">
            <w:pPr>
              <w:rPr>
                <w:lang w:val="fr-FR"/>
              </w:rPr>
            </w:pPr>
          </w:p>
          <w:p w14:paraId="4187770E" w14:textId="77777777" w:rsidR="002C187A" w:rsidRPr="00627A1C" w:rsidRDefault="006A07CA" w:rsidP="00E76CA1">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bl>
    <w:p w14:paraId="401385A4" w14:textId="77777777" w:rsidR="003758E5" w:rsidRDefault="00600B5F" w:rsidP="00116E27">
      <w:pPr>
        <w:ind w:left="-567"/>
        <w:rPr>
          <w:b/>
          <w:u w:val="single"/>
          <w:lang w:val="fr-FR"/>
        </w:rPr>
      </w:pPr>
      <w:r w:rsidRPr="00547F47">
        <w:rPr>
          <w:b/>
          <w:u w:val="single"/>
          <w:lang w:val="fr-FR"/>
        </w:rPr>
        <w:t>Partie IV: COVID-19</w:t>
      </w:r>
    </w:p>
    <w:p w14:paraId="764304C0" w14:textId="77777777" w:rsidR="003758E5" w:rsidRDefault="003758E5" w:rsidP="003758E5">
      <w:pPr>
        <w:ind w:left="-709"/>
        <w:rPr>
          <w:b/>
          <w:u w:val="single"/>
          <w:lang w:val="fr-FR"/>
        </w:rPr>
      </w:pPr>
    </w:p>
    <w:p w14:paraId="7C6E0248" w14:textId="77777777" w:rsidR="003758E5" w:rsidRDefault="00547F47" w:rsidP="003758E5">
      <w:pPr>
        <w:ind w:left="-709"/>
        <w:rPr>
          <w:b/>
          <w:u w:val="single"/>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r w:rsidR="003758E5">
        <w:rPr>
          <w:i/>
          <w:iCs/>
          <w:lang w:val="fr-FR"/>
        </w:rPr>
        <w:t xml:space="preserve"> CETTE SECTION EST OPTIONELLE</w:t>
      </w:r>
    </w:p>
    <w:p w14:paraId="6078277B" w14:textId="77777777" w:rsidR="003758E5" w:rsidRDefault="003758E5" w:rsidP="003758E5">
      <w:pPr>
        <w:ind w:left="-709"/>
        <w:rPr>
          <w:b/>
          <w:u w:val="single"/>
          <w:lang w:val="fr-FR"/>
        </w:rPr>
      </w:pPr>
    </w:p>
    <w:p w14:paraId="6BB733B9" w14:textId="1E1EDC97" w:rsidR="003758E5" w:rsidRPr="003758E5" w:rsidRDefault="001745E8" w:rsidP="001B7DD1">
      <w:pPr>
        <w:pStyle w:val="ListParagraph"/>
        <w:numPr>
          <w:ilvl w:val="0"/>
          <w:numId w:val="4"/>
        </w:numPr>
        <w:rPr>
          <w:b/>
          <w:u w:val="single"/>
          <w:lang w:val="fr-FR"/>
        </w:rPr>
      </w:pPr>
      <w:r w:rsidRPr="003758E5">
        <w:rPr>
          <w:lang w:val="fr-FR"/>
        </w:rPr>
        <w:t xml:space="preserve">Ajustements </w:t>
      </w:r>
      <w:r w:rsidR="00D8543B" w:rsidRPr="003758E5">
        <w:rPr>
          <w:lang w:val="fr-FR"/>
        </w:rPr>
        <w:t>financiers :</w:t>
      </w:r>
      <w:r w:rsidRPr="003758E5">
        <w:rPr>
          <w:lang w:val="fr-FR"/>
        </w:rPr>
        <w:t xml:space="preserve"> </w:t>
      </w:r>
      <w:r w:rsidR="00E271E4" w:rsidRPr="003758E5">
        <w:rPr>
          <w:lang w:val="fr-FR"/>
        </w:rPr>
        <w:t>V</w:t>
      </w:r>
      <w:r w:rsidRPr="003758E5">
        <w:rPr>
          <w:lang w:val="fr-FR"/>
        </w:rPr>
        <w:t>euillez indiquer le montant total en USD des ajustements liés au COVID-19</w:t>
      </w:r>
      <w:r w:rsidR="00E271E4" w:rsidRPr="003758E5">
        <w:rPr>
          <w:lang w:val="fr-FR"/>
        </w:rPr>
        <w:t>.</w:t>
      </w:r>
      <w:r w:rsidR="003758E5" w:rsidRPr="003758E5">
        <w:rPr>
          <w:b/>
          <w:u w:val="single"/>
          <w:lang w:val="fr-FR"/>
        </w:rPr>
        <w:t xml:space="preserve"> </w:t>
      </w:r>
      <w:r w:rsidR="00600B5F" w:rsidRPr="003758E5">
        <w:rPr>
          <w:lang w:val="fr-FR"/>
        </w:rPr>
        <w:t>$</w:t>
      </w:r>
      <w:r w:rsidR="00600B5F">
        <w:fldChar w:fldCharType="begin">
          <w:ffData>
            <w:name w:val=""/>
            <w:enabled/>
            <w:calcOnExit w:val="0"/>
            <w:textInput>
              <w:maxLength w:val="100"/>
              <w:format w:val="FIRST CAPITAL"/>
            </w:textInput>
          </w:ffData>
        </w:fldChar>
      </w:r>
      <w:r w:rsidR="00600B5F" w:rsidRPr="003758E5">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6288C896" w14:textId="77777777" w:rsidR="003758E5" w:rsidRDefault="003758E5" w:rsidP="003758E5">
      <w:pPr>
        <w:ind w:left="-709"/>
        <w:rPr>
          <w:lang w:val="fr-FR"/>
        </w:rPr>
      </w:pPr>
    </w:p>
    <w:p w14:paraId="4688D494" w14:textId="479BE7C8" w:rsidR="003758E5" w:rsidRPr="000960DC" w:rsidRDefault="003107C9" w:rsidP="001B7DD1">
      <w:pPr>
        <w:pStyle w:val="ListParagraph"/>
        <w:numPr>
          <w:ilvl w:val="0"/>
          <w:numId w:val="4"/>
        </w:numPr>
        <w:rPr>
          <w:lang w:val="fr-FR"/>
        </w:rPr>
      </w:pPr>
      <w:r w:rsidRPr="003758E5">
        <w:rPr>
          <w:lang w:val="fr-FR"/>
        </w:rPr>
        <w:t xml:space="preserve">Ajustements non-financiers : </w:t>
      </w:r>
      <w:r w:rsidR="00E271E4" w:rsidRPr="003758E5">
        <w:rPr>
          <w:lang w:val="fr-FR"/>
        </w:rPr>
        <w:t>V</w:t>
      </w:r>
      <w:r w:rsidRPr="003758E5">
        <w:rPr>
          <w:lang w:val="fr-FR"/>
        </w:rPr>
        <w:t>euillez indiquer tout ajustement du projet qui n'a pas eu de conséquences financières</w:t>
      </w:r>
      <w:r w:rsidR="00E271E4" w:rsidRPr="003758E5">
        <w:rPr>
          <w:lang w:val="fr-FR"/>
        </w:rPr>
        <w:t>.</w:t>
      </w:r>
      <w:r w:rsidR="003758E5" w:rsidRPr="003758E5">
        <w:rPr>
          <w:b/>
          <w:u w:val="single"/>
          <w:lang w:val="fr-FR"/>
        </w:rPr>
        <w:t xml:space="preserve"> </w:t>
      </w:r>
      <w:r w:rsidR="00600B5F">
        <w:fldChar w:fldCharType="begin">
          <w:ffData>
            <w:name w:val=""/>
            <w:enabled/>
            <w:calcOnExit w:val="0"/>
            <w:textInput>
              <w:maxLength w:val="20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A7B71C3" w14:textId="77777777" w:rsidR="003758E5" w:rsidRDefault="003758E5" w:rsidP="001C15CC">
      <w:pPr>
        <w:rPr>
          <w:b/>
          <w:u w:val="single"/>
          <w:lang w:val="fr-FR"/>
        </w:rPr>
      </w:pPr>
    </w:p>
    <w:p w14:paraId="699D8D32" w14:textId="3CFA17E3" w:rsidR="003758E5" w:rsidRPr="003758E5" w:rsidRDefault="002D6DA0" w:rsidP="001B7DD1">
      <w:pPr>
        <w:pStyle w:val="ListParagraph"/>
        <w:numPr>
          <w:ilvl w:val="0"/>
          <w:numId w:val="4"/>
        </w:numPr>
        <w:rPr>
          <w:lang w:val="fr-FR"/>
        </w:rPr>
      </w:pPr>
      <w:r w:rsidRPr="003758E5">
        <w:rPr>
          <w:lang w:val="fr-FR"/>
        </w:rPr>
        <w:t>Veuillez sélectionner toutes les catégories qui décrivent les ajustements du projet (et inclure des détails dans les sections générales de ce rapport)</w:t>
      </w:r>
      <w:r w:rsidR="002B0F98" w:rsidRPr="003758E5">
        <w:rPr>
          <w:lang w:val="fr-FR"/>
        </w:rPr>
        <w:t xml:space="preserve"> : </w:t>
      </w:r>
    </w:p>
    <w:p w14:paraId="322AEE35" w14:textId="77777777" w:rsidR="00A6484C" w:rsidRPr="002D6DA0" w:rsidRDefault="00A6484C" w:rsidP="00A6484C">
      <w:pPr>
        <w:pStyle w:val="ListParagraph"/>
        <w:rPr>
          <w:lang w:val="fr-FR"/>
        </w:rPr>
      </w:pPr>
    </w:p>
    <w:p w14:paraId="7FEF6AAE" w14:textId="59CDF331" w:rsidR="00600B5F" w:rsidRPr="00CB5499" w:rsidRDefault="00DD6AE6" w:rsidP="003758E5">
      <w:pPr>
        <w:ind w:left="-567"/>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DD6AE6" w:rsidP="003758E5">
      <w:pPr>
        <w:ind w:left="-567"/>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DD6AE6" w:rsidP="003758E5">
      <w:pPr>
        <w:ind w:left="-567"/>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DD6AE6" w:rsidP="003758E5">
      <w:pPr>
        <w:ind w:left="-567"/>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DD6AE6" w:rsidP="003758E5">
      <w:pPr>
        <w:ind w:left="-567"/>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5AFFFCEB" w14:textId="2996B50A" w:rsidR="003758E5" w:rsidRPr="000960DC" w:rsidRDefault="00DD6AE6" w:rsidP="003758E5">
      <w:pPr>
        <w:ind w:left="-567"/>
        <w:rPr>
          <w:lang w:val="fr-FR"/>
        </w:rPr>
      </w:pPr>
      <w:sdt>
        <w:sdtPr>
          <w:rPr>
            <w:lang w:val="fr-FR"/>
          </w:rPr>
          <w:id w:val="810906333"/>
          <w14:checkbox>
            <w14:checked w14:val="0"/>
            <w14:checkedState w14:val="2612" w14:font="MS Gothic"/>
            <w14:uncheckedState w14:val="2610" w14:font="MS Gothic"/>
          </w14:checkbox>
        </w:sdtPr>
        <w:sdtEndPr/>
        <w:sdtContent>
          <w:r w:rsidR="00600B5F" w:rsidRPr="000960DC">
            <w:rPr>
              <w:rFonts w:ascii="MS Gothic" w:eastAsia="MS Gothic" w:hAnsi="MS Gothic" w:hint="eastAsia"/>
              <w:lang w:val="fr-FR"/>
            </w:rPr>
            <w:t>☐</w:t>
          </w:r>
        </w:sdtContent>
      </w:sdt>
      <w:r w:rsidR="00600B5F" w:rsidRPr="000960DC">
        <w:rPr>
          <w:lang w:val="fr-FR"/>
        </w:rPr>
        <w:t xml:space="preserve"> </w:t>
      </w:r>
      <w:r w:rsidR="00970D92" w:rsidRPr="000960DC">
        <w:rPr>
          <w:lang w:val="fr-FR"/>
        </w:rPr>
        <w:t>Autres</w:t>
      </w:r>
      <w:r w:rsidR="00600B5F" w:rsidRPr="000960DC">
        <w:rPr>
          <w:lang w:val="fr-FR"/>
        </w:rPr>
        <w:t xml:space="preserve"> (</w:t>
      </w:r>
      <w:r w:rsidR="00970D92" w:rsidRPr="000960DC">
        <w:rPr>
          <w:lang w:val="fr-FR"/>
        </w:rPr>
        <w:t xml:space="preserve">veuillez </w:t>
      </w:r>
      <w:r w:rsidR="00B82E71" w:rsidRPr="000960DC">
        <w:rPr>
          <w:lang w:val="fr-FR"/>
        </w:rPr>
        <w:t>préciser</w:t>
      </w:r>
      <w:r w:rsidR="00600B5F" w:rsidRPr="000960DC">
        <w:rPr>
          <w:lang w:val="fr-FR"/>
        </w:rPr>
        <w:t xml:space="preserve">): </w:t>
      </w:r>
      <w:r w:rsidR="00600B5F">
        <w:fldChar w:fldCharType="begin">
          <w:ffData>
            <w:name w:val=""/>
            <w:enabled/>
            <w:calcOnExit w:val="0"/>
            <w:textInput>
              <w:maxLength w:val="15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15AC092B" w14:textId="77777777" w:rsidR="003758E5" w:rsidRPr="000960DC" w:rsidRDefault="003758E5" w:rsidP="003758E5">
      <w:pPr>
        <w:ind w:left="-567"/>
        <w:rPr>
          <w:lang w:val="fr-FR"/>
        </w:rPr>
      </w:pPr>
    </w:p>
    <w:p w14:paraId="33E75F0A" w14:textId="77777777" w:rsidR="001C15CC" w:rsidRPr="000960DC" w:rsidRDefault="00FD0105" w:rsidP="001C15CC">
      <w:pPr>
        <w:ind w:left="-567"/>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r w:rsidR="001C15CC" w:rsidRPr="000960DC">
        <w:rPr>
          <w:lang w:val="fr-FR"/>
        </w:rPr>
        <w:t xml:space="preserve"> </w:t>
      </w:r>
    </w:p>
    <w:p w14:paraId="755D9775" w14:textId="456AF936" w:rsidR="00600B5F" w:rsidRDefault="00600B5F" w:rsidP="001C15CC">
      <w:pPr>
        <w:ind w:left="-567"/>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sectPr w:rsidR="00DF24B9" w:rsidSect="003758E5">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Honore MOTANGARTI" w:date="2022-07-01T12:19:00Z" w:initials="HM">
    <w:p w14:paraId="300A93BC" w14:textId="331D7420" w:rsidR="00782C37" w:rsidRDefault="00782C37">
      <w:pPr>
        <w:pStyle w:val="CommentText"/>
      </w:pPr>
      <w:r>
        <w:rPr>
          <w:rStyle w:val="CommentReference"/>
        </w:rPr>
        <w:annotationRef/>
      </w:r>
      <w:r>
        <w:t>Response??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0A93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64EC" w16cex:dateUtc="2022-07-01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0A93BC" w16cid:durableId="266964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04BF4" w14:textId="77777777" w:rsidR="00DD6AE6" w:rsidRDefault="00DD6AE6" w:rsidP="00E76CA1">
      <w:r>
        <w:separator/>
      </w:r>
    </w:p>
  </w:endnote>
  <w:endnote w:type="continuationSeparator" w:id="0">
    <w:p w14:paraId="4E65327A" w14:textId="77777777" w:rsidR="00DD6AE6" w:rsidRDefault="00DD6AE6" w:rsidP="00E76CA1">
      <w:r>
        <w:continuationSeparator/>
      </w:r>
    </w:p>
  </w:endnote>
  <w:endnote w:type="continuationNotice" w:id="1">
    <w:p w14:paraId="24E97CC9" w14:textId="77777777" w:rsidR="00DD6AE6" w:rsidRDefault="00DD6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E51971" w:rsidR="00782C37" w:rsidRDefault="00782C37">
    <w:pPr>
      <w:pStyle w:val="Footer"/>
      <w:jc w:val="center"/>
    </w:pPr>
    <w:r>
      <w:fldChar w:fldCharType="begin"/>
    </w:r>
    <w:r>
      <w:instrText xml:space="preserve"> PAGE   \* MERGEFORMAT </w:instrText>
    </w:r>
    <w:r>
      <w:fldChar w:fldCharType="separate"/>
    </w:r>
    <w:r w:rsidR="00F81FDF">
      <w:rPr>
        <w:noProof/>
      </w:rPr>
      <w:t>16</w:t>
    </w:r>
    <w:r>
      <w:fldChar w:fldCharType="end"/>
    </w:r>
  </w:p>
  <w:p w14:paraId="6E791841" w14:textId="77777777" w:rsidR="00782C37" w:rsidRDefault="00782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A548" w14:textId="77777777" w:rsidR="00DD6AE6" w:rsidRDefault="00DD6AE6" w:rsidP="00E76CA1">
      <w:r>
        <w:separator/>
      </w:r>
    </w:p>
  </w:footnote>
  <w:footnote w:type="continuationSeparator" w:id="0">
    <w:p w14:paraId="34854AC2" w14:textId="77777777" w:rsidR="00DD6AE6" w:rsidRDefault="00DD6AE6" w:rsidP="00E76CA1">
      <w:r>
        <w:continuationSeparator/>
      </w:r>
    </w:p>
  </w:footnote>
  <w:footnote w:type="continuationNotice" w:id="1">
    <w:p w14:paraId="0AEA1F04" w14:textId="77777777" w:rsidR="00DD6AE6" w:rsidRDefault="00DD6A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CD1" w14:textId="140C58BC" w:rsidR="00782C37" w:rsidRDefault="00782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1"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716F00CE"/>
    <w:multiLevelType w:val="multilevel"/>
    <w:tmpl w:val="F44A573A"/>
    <w:lvl w:ilvl="0">
      <w:numFmt w:val="bullet"/>
      <w:lvlText w:val="-"/>
      <w:lvlJc w:val="left"/>
      <w:pPr>
        <w:ind w:left="-90" w:hanging="360"/>
      </w:pPr>
      <w:rPr>
        <w:rFonts w:ascii="Arial Narrow" w:eastAsia="Times New Roman" w:hAnsi="Arial Narrow" w:cs="Times New Roman"/>
      </w:rPr>
    </w:lvl>
    <w:lvl w:ilvl="1">
      <w:numFmt w:val="bullet"/>
      <w:lvlText w:val="o"/>
      <w:lvlJc w:val="left"/>
      <w:pPr>
        <w:ind w:left="630" w:hanging="360"/>
      </w:pPr>
      <w:rPr>
        <w:rFonts w:ascii="Courier New" w:hAnsi="Courier New" w:cs="Courier New"/>
      </w:rPr>
    </w:lvl>
    <w:lvl w:ilvl="2">
      <w:numFmt w:val="bullet"/>
      <w:lvlText w:val=""/>
      <w:lvlJc w:val="left"/>
      <w:pPr>
        <w:ind w:left="1350" w:hanging="360"/>
      </w:pPr>
      <w:rPr>
        <w:rFonts w:ascii="Wingdings" w:hAnsi="Wingdings"/>
      </w:rPr>
    </w:lvl>
    <w:lvl w:ilvl="3">
      <w:numFmt w:val="bullet"/>
      <w:lvlText w:val=""/>
      <w:lvlJc w:val="left"/>
      <w:pPr>
        <w:ind w:left="2070" w:hanging="360"/>
      </w:pPr>
      <w:rPr>
        <w:rFonts w:ascii="Symbol" w:hAnsi="Symbol"/>
      </w:rPr>
    </w:lvl>
    <w:lvl w:ilvl="4">
      <w:numFmt w:val="bullet"/>
      <w:lvlText w:val="o"/>
      <w:lvlJc w:val="left"/>
      <w:pPr>
        <w:ind w:left="2790" w:hanging="360"/>
      </w:pPr>
      <w:rPr>
        <w:rFonts w:ascii="Courier New" w:hAnsi="Courier New" w:cs="Courier New"/>
      </w:rPr>
    </w:lvl>
    <w:lvl w:ilvl="5">
      <w:numFmt w:val="bullet"/>
      <w:lvlText w:val=""/>
      <w:lvlJc w:val="left"/>
      <w:pPr>
        <w:ind w:left="3510" w:hanging="360"/>
      </w:pPr>
      <w:rPr>
        <w:rFonts w:ascii="Wingdings" w:hAnsi="Wingdings"/>
      </w:rPr>
    </w:lvl>
    <w:lvl w:ilvl="6">
      <w:numFmt w:val="bullet"/>
      <w:lvlText w:val=""/>
      <w:lvlJc w:val="left"/>
      <w:pPr>
        <w:ind w:left="4230" w:hanging="360"/>
      </w:pPr>
      <w:rPr>
        <w:rFonts w:ascii="Symbol" w:hAnsi="Symbol"/>
      </w:rPr>
    </w:lvl>
    <w:lvl w:ilvl="7">
      <w:numFmt w:val="bullet"/>
      <w:lvlText w:val="o"/>
      <w:lvlJc w:val="left"/>
      <w:pPr>
        <w:ind w:left="4950" w:hanging="360"/>
      </w:pPr>
      <w:rPr>
        <w:rFonts w:ascii="Courier New" w:hAnsi="Courier New" w:cs="Courier New"/>
      </w:rPr>
    </w:lvl>
    <w:lvl w:ilvl="8">
      <w:numFmt w:val="bullet"/>
      <w:lvlText w:val=""/>
      <w:lvlJc w:val="left"/>
      <w:pPr>
        <w:ind w:left="5670" w:hanging="360"/>
      </w:pPr>
      <w:rPr>
        <w:rFonts w:ascii="Wingdings" w:hAnsi="Wingdings"/>
      </w:rPr>
    </w:lvl>
  </w:abstractNum>
  <w:abstractNum w:abstractNumId="4"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ore MOTANGARTI">
    <w15:presenceInfo w15:providerId="AD" w15:userId="S::honore.motangarti@wfp.org::d3777297-e974-4cad-8b3d-43ebd79663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57A9"/>
    <w:rsid w:val="00006DBE"/>
    <w:rsid w:val="00006EC0"/>
    <w:rsid w:val="00010EB0"/>
    <w:rsid w:val="0001109A"/>
    <w:rsid w:val="00013D36"/>
    <w:rsid w:val="00013D69"/>
    <w:rsid w:val="00014B13"/>
    <w:rsid w:val="00025EFA"/>
    <w:rsid w:val="00031640"/>
    <w:rsid w:val="00045C24"/>
    <w:rsid w:val="00050759"/>
    <w:rsid w:val="00051F71"/>
    <w:rsid w:val="0005216F"/>
    <w:rsid w:val="00052745"/>
    <w:rsid w:val="00052DE5"/>
    <w:rsid w:val="000554F8"/>
    <w:rsid w:val="00063017"/>
    <w:rsid w:val="000731D0"/>
    <w:rsid w:val="00075C72"/>
    <w:rsid w:val="00075D98"/>
    <w:rsid w:val="0008134A"/>
    <w:rsid w:val="0008233D"/>
    <w:rsid w:val="00082738"/>
    <w:rsid w:val="00084F64"/>
    <w:rsid w:val="00091CFD"/>
    <w:rsid w:val="00092442"/>
    <w:rsid w:val="000960DC"/>
    <w:rsid w:val="000A298B"/>
    <w:rsid w:val="000A45F4"/>
    <w:rsid w:val="000A4660"/>
    <w:rsid w:val="000A51DA"/>
    <w:rsid w:val="000A6719"/>
    <w:rsid w:val="000B4E5C"/>
    <w:rsid w:val="000B7954"/>
    <w:rsid w:val="000C7EA0"/>
    <w:rsid w:val="000D4F4B"/>
    <w:rsid w:val="000E05AE"/>
    <w:rsid w:val="000E6A96"/>
    <w:rsid w:val="000F05A2"/>
    <w:rsid w:val="000F13B1"/>
    <w:rsid w:val="000F43A8"/>
    <w:rsid w:val="00102C0E"/>
    <w:rsid w:val="00112741"/>
    <w:rsid w:val="00113D2B"/>
    <w:rsid w:val="00113EC4"/>
    <w:rsid w:val="00116449"/>
    <w:rsid w:val="0011666C"/>
    <w:rsid w:val="00116E27"/>
    <w:rsid w:val="00117EE7"/>
    <w:rsid w:val="00121B2D"/>
    <w:rsid w:val="001307FA"/>
    <w:rsid w:val="00131824"/>
    <w:rsid w:val="00136B32"/>
    <w:rsid w:val="001444EE"/>
    <w:rsid w:val="00145766"/>
    <w:rsid w:val="001458E9"/>
    <w:rsid w:val="001517F5"/>
    <w:rsid w:val="00153CD9"/>
    <w:rsid w:val="00155AFB"/>
    <w:rsid w:val="00156AFA"/>
    <w:rsid w:val="00156C4C"/>
    <w:rsid w:val="00157BF2"/>
    <w:rsid w:val="001607B2"/>
    <w:rsid w:val="0016088D"/>
    <w:rsid w:val="00161D02"/>
    <w:rsid w:val="001745E8"/>
    <w:rsid w:val="0018095F"/>
    <w:rsid w:val="0018313E"/>
    <w:rsid w:val="0018446E"/>
    <w:rsid w:val="00185425"/>
    <w:rsid w:val="00186529"/>
    <w:rsid w:val="00192F1D"/>
    <w:rsid w:val="001948EA"/>
    <w:rsid w:val="00194D4C"/>
    <w:rsid w:val="00196AA8"/>
    <w:rsid w:val="001A1E86"/>
    <w:rsid w:val="001A2539"/>
    <w:rsid w:val="001A3157"/>
    <w:rsid w:val="001A374F"/>
    <w:rsid w:val="001A3AEB"/>
    <w:rsid w:val="001A4786"/>
    <w:rsid w:val="001B1EAF"/>
    <w:rsid w:val="001B458D"/>
    <w:rsid w:val="001B4FC7"/>
    <w:rsid w:val="001B5D16"/>
    <w:rsid w:val="001B6DFD"/>
    <w:rsid w:val="001B7DD1"/>
    <w:rsid w:val="001C15CC"/>
    <w:rsid w:val="001C4484"/>
    <w:rsid w:val="001C46E9"/>
    <w:rsid w:val="001C46FA"/>
    <w:rsid w:val="001C5691"/>
    <w:rsid w:val="001C56B8"/>
    <w:rsid w:val="001C5B82"/>
    <w:rsid w:val="001D1C14"/>
    <w:rsid w:val="001D575F"/>
    <w:rsid w:val="001D6683"/>
    <w:rsid w:val="001D67F9"/>
    <w:rsid w:val="001E37D2"/>
    <w:rsid w:val="001E660A"/>
    <w:rsid w:val="001F308A"/>
    <w:rsid w:val="0020130A"/>
    <w:rsid w:val="00205EB7"/>
    <w:rsid w:val="0020791D"/>
    <w:rsid w:val="002129DA"/>
    <w:rsid w:val="0021506D"/>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64E7B"/>
    <w:rsid w:val="0027242A"/>
    <w:rsid w:val="00272A58"/>
    <w:rsid w:val="00273AD0"/>
    <w:rsid w:val="00280FEA"/>
    <w:rsid w:val="002822AF"/>
    <w:rsid w:val="00282BD9"/>
    <w:rsid w:val="00286F66"/>
    <w:rsid w:val="00287878"/>
    <w:rsid w:val="002940E8"/>
    <w:rsid w:val="00296C15"/>
    <w:rsid w:val="002A1877"/>
    <w:rsid w:val="002B0F98"/>
    <w:rsid w:val="002B3207"/>
    <w:rsid w:val="002B346A"/>
    <w:rsid w:val="002B351E"/>
    <w:rsid w:val="002B4426"/>
    <w:rsid w:val="002B5F4F"/>
    <w:rsid w:val="002B740B"/>
    <w:rsid w:val="002C187A"/>
    <w:rsid w:val="002C20A8"/>
    <w:rsid w:val="002C23A5"/>
    <w:rsid w:val="002C52B1"/>
    <w:rsid w:val="002C5DD0"/>
    <w:rsid w:val="002C7051"/>
    <w:rsid w:val="002D2FBB"/>
    <w:rsid w:val="002D4247"/>
    <w:rsid w:val="002D68D7"/>
    <w:rsid w:val="002D6DA0"/>
    <w:rsid w:val="002E10E6"/>
    <w:rsid w:val="002E1CED"/>
    <w:rsid w:val="002E31D2"/>
    <w:rsid w:val="002E5250"/>
    <w:rsid w:val="002E61AA"/>
    <w:rsid w:val="002E6F58"/>
    <w:rsid w:val="002E745D"/>
    <w:rsid w:val="002F0E70"/>
    <w:rsid w:val="002F10F6"/>
    <w:rsid w:val="002F15D9"/>
    <w:rsid w:val="002F26EC"/>
    <w:rsid w:val="002F42EA"/>
    <w:rsid w:val="003040D8"/>
    <w:rsid w:val="0030455E"/>
    <w:rsid w:val="00305626"/>
    <w:rsid w:val="003107C9"/>
    <w:rsid w:val="00316D58"/>
    <w:rsid w:val="003212BB"/>
    <w:rsid w:val="00321C92"/>
    <w:rsid w:val="003235DF"/>
    <w:rsid w:val="00323ABC"/>
    <w:rsid w:val="00324A7C"/>
    <w:rsid w:val="00324FE5"/>
    <w:rsid w:val="00333EC9"/>
    <w:rsid w:val="0033515C"/>
    <w:rsid w:val="00335F56"/>
    <w:rsid w:val="00336BF8"/>
    <w:rsid w:val="00342356"/>
    <w:rsid w:val="00343425"/>
    <w:rsid w:val="0034386B"/>
    <w:rsid w:val="00346D73"/>
    <w:rsid w:val="003473C6"/>
    <w:rsid w:val="00355C69"/>
    <w:rsid w:val="0035676B"/>
    <w:rsid w:val="0036386A"/>
    <w:rsid w:val="00366549"/>
    <w:rsid w:val="00372156"/>
    <w:rsid w:val="003722AE"/>
    <w:rsid w:val="0037561F"/>
    <w:rsid w:val="0037563A"/>
    <w:rsid w:val="003758E5"/>
    <w:rsid w:val="00380849"/>
    <w:rsid w:val="003818DB"/>
    <w:rsid w:val="003834CD"/>
    <w:rsid w:val="00383908"/>
    <w:rsid w:val="00385578"/>
    <w:rsid w:val="00391614"/>
    <w:rsid w:val="003966E6"/>
    <w:rsid w:val="003968D7"/>
    <w:rsid w:val="003A613D"/>
    <w:rsid w:val="003A6341"/>
    <w:rsid w:val="003B3A5F"/>
    <w:rsid w:val="003B4F6E"/>
    <w:rsid w:val="003B5338"/>
    <w:rsid w:val="003C2374"/>
    <w:rsid w:val="003C5283"/>
    <w:rsid w:val="003C5CC6"/>
    <w:rsid w:val="003D12C7"/>
    <w:rsid w:val="003D228B"/>
    <w:rsid w:val="003D4CD7"/>
    <w:rsid w:val="003D4D7C"/>
    <w:rsid w:val="003F08B1"/>
    <w:rsid w:val="003F21BE"/>
    <w:rsid w:val="003F36FB"/>
    <w:rsid w:val="003F660A"/>
    <w:rsid w:val="004017BD"/>
    <w:rsid w:val="00401F15"/>
    <w:rsid w:val="00402083"/>
    <w:rsid w:val="004023AC"/>
    <w:rsid w:val="00402514"/>
    <w:rsid w:val="0040513F"/>
    <w:rsid w:val="00405DE7"/>
    <w:rsid w:val="00411A5F"/>
    <w:rsid w:val="00411A6E"/>
    <w:rsid w:val="00413EAF"/>
    <w:rsid w:val="00414097"/>
    <w:rsid w:val="004213AF"/>
    <w:rsid w:val="00425AF8"/>
    <w:rsid w:val="004303F1"/>
    <w:rsid w:val="00437FF5"/>
    <w:rsid w:val="0045149A"/>
    <w:rsid w:val="0046101E"/>
    <w:rsid w:val="00461944"/>
    <w:rsid w:val="00464188"/>
    <w:rsid w:val="00470EC3"/>
    <w:rsid w:val="00476758"/>
    <w:rsid w:val="00477CF8"/>
    <w:rsid w:val="00480A02"/>
    <w:rsid w:val="0048168F"/>
    <w:rsid w:val="00484092"/>
    <w:rsid w:val="00484169"/>
    <w:rsid w:val="0049145E"/>
    <w:rsid w:val="00495AC5"/>
    <w:rsid w:val="004965A3"/>
    <w:rsid w:val="004A210E"/>
    <w:rsid w:val="004A49E6"/>
    <w:rsid w:val="004B1E1E"/>
    <w:rsid w:val="004B5601"/>
    <w:rsid w:val="004B5B20"/>
    <w:rsid w:val="004C3DC3"/>
    <w:rsid w:val="004C4272"/>
    <w:rsid w:val="004C4F3B"/>
    <w:rsid w:val="004D141E"/>
    <w:rsid w:val="004E33A8"/>
    <w:rsid w:val="004E3B3E"/>
    <w:rsid w:val="004E3BD7"/>
    <w:rsid w:val="004E6614"/>
    <w:rsid w:val="004F016F"/>
    <w:rsid w:val="004F7D22"/>
    <w:rsid w:val="00500587"/>
    <w:rsid w:val="005023F9"/>
    <w:rsid w:val="00505758"/>
    <w:rsid w:val="005129DA"/>
    <w:rsid w:val="00513612"/>
    <w:rsid w:val="00513D8E"/>
    <w:rsid w:val="00515EEF"/>
    <w:rsid w:val="005174D6"/>
    <w:rsid w:val="0051786C"/>
    <w:rsid w:val="005208FF"/>
    <w:rsid w:val="00521468"/>
    <w:rsid w:val="005216B2"/>
    <w:rsid w:val="00523937"/>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1C6B"/>
    <w:rsid w:val="0057086A"/>
    <w:rsid w:val="005718ED"/>
    <w:rsid w:val="0058153F"/>
    <w:rsid w:val="0058301B"/>
    <w:rsid w:val="00590937"/>
    <w:rsid w:val="00590A27"/>
    <w:rsid w:val="0059166A"/>
    <w:rsid w:val="00592733"/>
    <w:rsid w:val="00593B59"/>
    <w:rsid w:val="00595DBA"/>
    <w:rsid w:val="005A2661"/>
    <w:rsid w:val="005A26F8"/>
    <w:rsid w:val="005A4C6B"/>
    <w:rsid w:val="005A56E0"/>
    <w:rsid w:val="005C187A"/>
    <w:rsid w:val="005C1FC7"/>
    <w:rsid w:val="005C4963"/>
    <w:rsid w:val="005C4BBA"/>
    <w:rsid w:val="005C68B4"/>
    <w:rsid w:val="005D15A3"/>
    <w:rsid w:val="005D2343"/>
    <w:rsid w:val="005D545C"/>
    <w:rsid w:val="005D5A4A"/>
    <w:rsid w:val="005D653E"/>
    <w:rsid w:val="005E3B28"/>
    <w:rsid w:val="005F0CC2"/>
    <w:rsid w:val="005F439F"/>
    <w:rsid w:val="005F77DA"/>
    <w:rsid w:val="00600B5F"/>
    <w:rsid w:val="00600E1A"/>
    <w:rsid w:val="006017A2"/>
    <w:rsid w:val="00605275"/>
    <w:rsid w:val="006073A2"/>
    <w:rsid w:val="006073AB"/>
    <w:rsid w:val="0060796B"/>
    <w:rsid w:val="006100F5"/>
    <w:rsid w:val="00610C18"/>
    <w:rsid w:val="0061467E"/>
    <w:rsid w:val="00615C30"/>
    <w:rsid w:val="00624881"/>
    <w:rsid w:val="00624B2F"/>
    <w:rsid w:val="00624F31"/>
    <w:rsid w:val="00626B3F"/>
    <w:rsid w:val="00627A1C"/>
    <w:rsid w:val="00631B01"/>
    <w:rsid w:val="00632971"/>
    <w:rsid w:val="00635112"/>
    <w:rsid w:val="00643A9E"/>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20431"/>
    <w:rsid w:val="007308CD"/>
    <w:rsid w:val="007317AD"/>
    <w:rsid w:val="00732F79"/>
    <w:rsid w:val="0073324E"/>
    <w:rsid w:val="00734278"/>
    <w:rsid w:val="007375B2"/>
    <w:rsid w:val="00740B1E"/>
    <w:rsid w:val="0074108E"/>
    <w:rsid w:val="00741135"/>
    <w:rsid w:val="00742F27"/>
    <w:rsid w:val="00742FDD"/>
    <w:rsid w:val="007435E3"/>
    <w:rsid w:val="00744AB6"/>
    <w:rsid w:val="007451EC"/>
    <w:rsid w:val="00745803"/>
    <w:rsid w:val="00751279"/>
    <w:rsid w:val="00751324"/>
    <w:rsid w:val="007518EE"/>
    <w:rsid w:val="00751DAF"/>
    <w:rsid w:val="00753159"/>
    <w:rsid w:val="007569BB"/>
    <w:rsid w:val="00761508"/>
    <w:rsid w:val="007626C9"/>
    <w:rsid w:val="00764773"/>
    <w:rsid w:val="00764B9C"/>
    <w:rsid w:val="0076624E"/>
    <w:rsid w:val="007712FB"/>
    <w:rsid w:val="007717E2"/>
    <w:rsid w:val="007740D4"/>
    <w:rsid w:val="007756B0"/>
    <w:rsid w:val="00777B7D"/>
    <w:rsid w:val="00782959"/>
    <w:rsid w:val="00782C37"/>
    <w:rsid w:val="00782E30"/>
    <w:rsid w:val="00785E5E"/>
    <w:rsid w:val="0078600B"/>
    <w:rsid w:val="0078791C"/>
    <w:rsid w:val="00790676"/>
    <w:rsid w:val="00791410"/>
    <w:rsid w:val="007937AE"/>
    <w:rsid w:val="00793DE6"/>
    <w:rsid w:val="00793E8B"/>
    <w:rsid w:val="007958F2"/>
    <w:rsid w:val="007A1B5F"/>
    <w:rsid w:val="007A4F3E"/>
    <w:rsid w:val="007A5985"/>
    <w:rsid w:val="007A63A3"/>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1C8A"/>
    <w:rsid w:val="007E3EB8"/>
    <w:rsid w:val="007E4FA1"/>
    <w:rsid w:val="007E7BE8"/>
    <w:rsid w:val="007F4C86"/>
    <w:rsid w:val="007F6F6D"/>
    <w:rsid w:val="007F7257"/>
    <w:rsid w:val="0080167B"/>
    <w:rsid w:val="00805ADB"/>
    <w:rsid w:val="008060D1"/>
    <w:rsid w:val="00812452"/>
    <w:rsid w:val="008265CE"/>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4634"/>
    <w:rsid w:val="00875EA5"/>
    <w:rsid w:val="00881D4B"/>
    <w:rsid w:val="00891AE7"/>
    <w:rsid w:val="008A1155"/>
    <w:rsid w:val="008A3181"/>
    <w:rsid w:val="008B1B75"/>
    <w:rsid w:val="008B3518"/>
    <w:rsid w:val="008B5A12"/>
    <w:rsid w:val="008B7E23"/>
    <w:rsid w:val="008C46CA"/>
    <w:rsid w:val="008C782A"/>
    <w:rsid w:val="008E0878"/>
    <w:rsid w:val="008E1083"/>
    <w:rsid w:val="008E31F9"/>
    <w:rsid w:val="008E3872"/>
    <w:rsid w:val="008E52E0"/>
    <w:rsid w:val="008E729D"/>
    <w:rsid w:val="008F5112"/>
    <w:rsid w:val="008F59E5"/>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DE4"/>
    <w:rsid w:val="00953C30"/>
    <w:rsid w:val="009568EF"/>
    <w:rsid w:val="00956B79"/>
    <w:rsid w:val="00965F6B"/>
    <w:rsid w:val="00970D92"/>
    <w:rsid w:val="00970F4C"/>
    <w:rsid w:val="0097130A"/>
    <w:rsid w:val="00972DC9"/>
    <w:rsid w:val="00974D94"/>
    <w:rsid w:val="009774FE"/>
    <w:rsid w:val="009778B9"/>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161E"/>
    <w:rsid w:val="009C28DE"/>
    <w:rsid w:val="009C2C5E"/>
    <w:rsid w:val="009C40E7"/>
    <w:rsid w:val="009D0838"/>
    <w:rsid w:val="009D0C9F"/>
    <w:rsid w:val="009D10B2"/>
    <w:rsid w:val="009D2543"/>
    <w:rsid w:val="009D64E4"/>
    <w:rsid w:val="009E20F1"/>
    <w:rsid w:val="009E329B"/>
    <w:rsid w:val="009E38EA"/>
    <w:rsid w:val="009E5594"/>
    <w:rsid w:val="009F517D"/>
    <w:rsid w:val="009F6554"/>
    <w:rsid w:val="009F7F98"/>
    <w:rsid w:val="00A02F58"/>
    <w:rsid w:val="00A032AE"/>
    <w:rsid w:val="00A048D2"/>
    <w:rsid w:val="00A10DAC"/>
    <w:rsid w:val="00A31988"/>
    <w:rsid w:val="00A34FE2"/>
    <w:rsid w:val="00A35FDA"/>
    <w:rsid w:val="00A360E8"/>
    <w:rsid w:val="00A41736"/>
    <w:rsid w:val="00A4395F"/>
    <w:rsid w:val="00A43B9C"/>
    <w:rsid w:val="00A4581B"/>
    <w:rsid w:val="00A45BD4"/>
    <w:rsid w:val="00A46B06"/>
    <w:rsid w:val="00A471E3"/>
    <w:rsid w:val="00A47DDA"/>
    <w:rsid w:val="00A504BA"/>
    <w:rsid w:val="00A509C6"/>
    <w:rsid w:val="00A52A49"/>
    <w:rsid w:val="00A53C94"/>
    <w:rsid w:val="00A53DBD"/>
    <w:rsid w:val="00A54EC4"/>
    <w:rsid w:val="00A56DD8"/>
    <w:rsid w:val="00A6017D"/>
    <w:rsid w:val="00A64309"/>
    <w:rsid w:val="00A6484C"/>
    <w:rsid w:val="00A64A02"/>
    <w:rsid w:val="00A656C0"/>
    <w:rsid w:val="00A66688"/>
    <w:rsid w:val="00A76913"/>
    <w:rsid w:val="00A77540"/>
    <w:rsid w:val="00A81DF0"/>
    <w:rsid w:val="00A8266F"/>
    <w:rsid w:val="00A843B5"/>
    <w:rsid w:val="00A855EA"/>
    <w:rsid w:val="00A86B3F"/>
    <w:rsid w:val="00A86F4D"/>
    <w:rsid w:val="00A9067B"/>
    <w:rsid w:val="00A90E80"/>
    <w:rsid w:val="00A91893"/>
    <w:rsid w:val="00A91FCD"/>
    <w:rsid w:val="00A96579"/>
    <w:rsid w:val="00A9791E"/>
    <w:rsid w:val="00AA1D37"/>
    <w:rsid w:val="00AA1DFA"/>
    <w:rsid w:val="00AA363D"/>
    <w:rsid w:val="00AA7C77"/>
    <w:rsid w:val="00AB1368"/>
    <w:rsid w:val="00AB37F4"/>
    <w:rsid w:val="00AB6561"/>
    <w:rsid w:val="00AB6BAD"/>
    <w:rsid w:val="00AC433F"/>
    <w:rsid w:val="00AC4B04"/>
    <w:rsid w:val="00AC5D55"/>
    <w:rsid w:val="00AC6080"/>
    <w:rsid w:val="00AC7088"/>
    <w:rsid w:val="00AD0A31"/>
    <w:rsid w:val="00AD1B06"/>
    <w:rsid w:val="00AD6104"/>
    <w:rsid w:val="00AD6C55"/>
    <w:rsid w:val="00AD73D3"/>
    <w:rsid w:val="00AE0D84"/>
    <w:rsid w:val="00AF2D89"/>
    <w:rsid w:val="00AF7DA4"/>
    <w:rsid w:val="00B00EBD"/>
    <w:rsid w:val="00B0370E"/>
    <w:rsid w:val="00B03E68"/>
    <w:rsid w:val="00B05E35"/>
    <w:rsid w:val="00B124BD"/>
    <w:rsid w:val="00B12FB8"/>
    <w:rsid w:val="00B22390"/>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CFB"/>
    <w:rsid w:val="00B6401E"/>
    <w:rsid w:val="00B652A1"/>
    <w:rsid w:val="00B702C0"/>
    <w:rsid w:val="00B73271"/>
    <w:rsid w:val="00B735DD"/>
    <w:rsid w:val="00B737D1"/>
    <w:rsid w:val="00B7459B"/>
    <w:rsid w:val="00B749E2"/>
    <w:rsid w:val="00B74CE9"/>
    <w:rsid w:val="00B7553C"/>
    <w:rsid w:val="00B75C20"/>
    <w:rsid w:val="00B82635"/>
    <w:rsid w:val="00B82C51"/>
    <w:rsid w:val="00B82E71"/>
    <w:rsid w:val="00B91F39"/>
    <w:rsid w:val="00B9267F"/>
    <w:rsid w:val="00BA4F96"/>
    <w:rsid w:val="00BA5537"/>
    <w:rsid w:val="00BA5D85"/>
    <w:rsid w:val="00BA6688"/>
    <w:rsid w:val="00BA6F4B"/>
    <w:rsid w:val="00BC1A5D"/>
    <w:rsid w:val="00BC34D3"/>
    <w:rsid w:val="00BC6808"/>
    <w:rsid w:val="00BC71E1"/>
    <w:rsid w:val="00BD2962"/>
    <w:rsid w:val="00BD5D49"/>
    <w:rsid w:val="00BD643D"/>
    <w:rsid w:val="00BE1830"/>
    <w:rsid w:val="00BE28AA"/>
    <w:rsid w:val="00BE41D3"/>
    <w:rsid w:val="00BE720A"/>
    <w:rsid w:val="00BE7698"/>
    <w:rsid w:val="00BF1BFB"/>
    <w:rsid w:val="00BF41E2"/>
    <w:rsid w:val="00BF43F8"/>
    <w:rsid w:val="00BF4E1E"/>
    <w:rsid w:val="00C0670D"/>
    <w:rsid w:val="00C07A0C"/>
    <w:rsid w:val="00C107F6"/>
    <w:rsid w:val="00C12D6A"/>
    <w:rsid w:val="00C13590"/>
    <w:rsid w:val="00C139B7"/>
    <w:rsid w:val="00C145CF"/>
    <w:rsid w:val="00C176D6"/>
    <w:rsid w:val="00C221D7"/>
    <w:rsid w:val="00C2331C"/>
    <w:rsid w:val="00C27302"/>
    <w:rsid w:val="00C30188"/>
    <w:rsid w:val="00C30F72"/>
    <w:rsid w:val="00C312C0"/>
    <w:rsid w:val="00C35E2A"/>
    <w:rsid w:val="00C406D0"/>
    <w:rsid w:val="00C41926"/>
    <w:rsid w:val="00C42FB9"/>
    <w:rsid w:val="00C52BDA"/>
    <w:rsid w:val="00C578BE"/>
    <w:rsid w:val="00C61129"/>
    <w:rsid w:val="00C640B2"/>
    <w:rsid w:val="00C72CF8"/>
    <w:rsid w:val="00C74E37"/>
    <w:rsid w:val="00C846A4"/>
    <w:rsid w:val="00C847EE"/>
    <w:rsid w:val="00C853D5"/>
    <w:rsid w:val="00C955F4"/>
    <w:rsid w:val="00C96336"/>
    <w:rsid w:val="00CA1B43"/>
    <w:rsid w:val="00CA5351"/>
    <w:rsid w:val="00CA6C99"/>
    <w:rsid w:val="00CB02F7"/>
    <w:rsid w:val="00CB25A2"/>
    <w:rsid w:val="00CB4B5C"/>
    <w:rsid w:val="00CB5499"/>
    <w:rsid w:val="00CC2015"/>
    <w:rsid w:val="00CC26EB"/>
    <w:rsid w:val="00CC59E5"/>
    <w:rsid w:val="00CD009F"/>
    <w:rsid w:val="00CD2F67"/>
    <w:rsid w:val="00CD3754"/>
    <w:rsid w:val="00CD5E04"/>
    <w:rsid w:val="00CD5E74"/>
    <w:rsid w:val="00CE0239"/>
    <w:rsid w:val="00CE132D"/>
    <w:rsid w:val="00CE3BEA"/>
    <w:rsid w:val="00CE499C"/>
    <w:rsid w:val="00CE7C3A"/>
    <w:rsid w:val="00CF04AE"/>
    <w:rsid w:val="00D03D06"/>
    <w:rsid w:val="00D03FAE"/>
    <w:rsid w:val="00D06A43"/>
    <w:rsid w:val="00D079BC"/>
    <w:rsid w:val="00D12CC9"/>
    <w:rsid w:val="00D13792"/>
    <w:rsid w:val="00D147C9"/>
    <w:rsid w:val="00D21E2D"/>
    <w:rsid w:val="00D22B42"/>
    <w:rsid w:val="00D23154"/>
    <w:rsid w:val="00D26972"/>
    <w:rsid w:val="00D30647"/>
    <w:rsid w:val="00D3351A"/>
    <w:rsid w:val="00D34147"/>
    <w:rsid w:val="00D36AF6"/>
    <w:rsid w:val="00D36E09"/>
    <w:rsid w:val="00D41969"/>
    <w:rsid w:val="00D44632"/>
    <w:rsid w:val="00D450BB"/>
    <w:rsid w:val="00D5552B"/>
    <w:rsid w:val="00D557FD"/>
    <w:rsid w:val="00D569A1"/>
    <w:rsid w:val="00D61557"/>
    <w:rsid w:val="00D632A3"/>
    <w:rsid w:val="00D65589"/>
    <w:rsid w:val="00D65BB5"/>
    <w:rsid w:val="00D66353"/>
    <w:rsid w:val="00D668D0"/>
    <w:rsid w:val="00D6788F"/>
    <w:rsid w:val="00D70EC5"/>
    <w:rsid w:val="00D755D9"/>
    <w:rsid w:val="00D76947"/>
    <w:rsid w:val="00D82C29"/>
    <w:rsid w:val="00D84A39"/>
    <w:rsid w:val="00D85131"/>
    <w:rsid w:val="00D8543B"/>
    <w:rsid w:val="00DA064C"/>
    <w:rsid w:val="00DA2795"/>
    <w:rsid w:val="00DA2CD8"/>
    <w:rsid w:val="00DA7B93"/>
    <w:rsid w:val="00DB6B29"/>
    <w:rsid w:val="00DC1151"/>
    <w:rsid w:val="00DC3579"/>
    <w:rsid w:val="00DC3612"/>
    <w:rsid w:val="00DC42A4"/>
    <w:rsid w:val="00DC4D0A"/>
    <w:rsid w:val="00DC5066"/>
    <w:rsid w:val="00DD6AE6"/>
    <w:rsid w:val="00DD6C94"/>
    <w:rsid w:val="00DE0A65"/>
    <w:rsid w:val="00DE2383"/>
    <w:rsid w:val="00DF05D2"/>
    <w:rsid w:val="00DF24B9"/>
    <w:rsid w:val="00DF3624"/>
    <w:rsid w:val="00DF5EB7"/>
    <w:rsid w:val="00DF5FD1"/>
    <w:rsid w:val="00DF6A23"/>
    <w:rsid w:val="00E021C1"/>
    <w:rsid w:val="00E03A64"/>
    <w:rsid w:val="00E04A24"/>
    <w:rsid w:val="00E0564D"/>
    <w:rsid w:val="00E07987"/>
    <w:rsid w:val="00E10926"/>
    <w:rsid w:val="00E13590"/>
    <w:rsid w:val="00E271E4"/>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2199"/>
    <w:rsid w:val="00E7397F"/>
    <w:rsid w:val="00E75D3B"/>
    <w:rsid w:val="00E76BB5"/>
    <w:rsid w:val="00E76CA1"/>
    <w:rsid w:val="00E76F75"/>
    <w:rsid w:val="00E84BB9"/>
    <w:rsid w:val="00E84FA2"/>
    <w:rsid w:val="00E876A0"/>
    <w:rsid w:val="00E928D7"/>
    <w:rsid w:val="00E951BD"/>
    <w:rsid w:val="00E97C4A"/>
    <w:rsid w:val="00EA0448"/>
    <w:rsid w:val="00EB1536"/>
    <w:rsid w:val="00EB1C20"/>
    <w:rsid w:val="00EB2B6A"/>
    <w:rsid w:val="00EB4C46"/>
    <w:rsid w:val="00EC18C3"/>
    <w:rsid w:val="00EC19E1"/>
    <w:rsid w:val="00EC3396"/>
    <w:rsid w:val="00EC5F32"/>
    <w:rsid w:val="00EC5F36"/>
    <w:rsid w:val="00EC6E52"/>
    <w:rsid w:val="00ED1554"/>
    <w:rsid w:val="00ED54C2"/>
    <w:rsid w:val="00ED6399"/>
    <w:rsid w:val="00ED7365"/>
    <w:rsid w:val="00ED7FBD"/>
    <w:rsid w:val="00EE0A91"/>
    <w:rsid w:val="00EE28CD"/>
    <w:rsid w:val="00EE45FD"/>
    <w:rsid w:val="00EE5DF0"/>
    <w:rsid w:val="00EE6B58"/>
    <w:rsid w:val="00EE7981"/>
    <w:rsid w:val="00EF10E8"/>
    <w:rsid w:val="00EF34F7"/>
    <w:rsid w:val="00EF3746"/>
    <w:rsid w:val="00F05682"/>
    <w:rsid w:val="00F17161"/>
    <w:rsid w:val="00F177AC"/>
    <w:rsid w:val="00F20F55"/>
    <w:rsid w:val="00F2227D"/>
    <w:rsid w:val="00F2233A"/>
    <w:rsid w:val="00F23D0F"/>
    <w:rsid w:val="00F2629E"/>
    <w:rsid w:val="00F32725"/>
    <w:rsid w:val="00F34857"/>
    <w:rsid w:val="00F3653F"/>
    <w:rsid w:val="00F36B57"/>
    <w:rsid w:val="00F434C7"/>
    <w:rsid w:val="00F450F3"/>
    <w:rsid w:val="00F5504F"/>
    <w:rsid w:val="00F5578A"/>
    <w:rsid w:val="00F63B1C"/>
    <w:rsid w:val="00F63FBE"/>
    <w:rsid w:val="00F71684"/>
    <w:rsid w:val="00F72415"/>
    <w:rsid w:val="00F75EBF"/>
    <w:rsid w:val="00F76C54"/>
    <w:rsid w:val="00F76F11"/>
    <w:rsid w:val="00F773B2"/>
    <w:rsid w:val="00F778A1"/>
    <w:rsid w:val="00F80B98"/>
    <w:rsid w:val="00F8166A"/>
    <w:rsid w:val="00F81B93"/>
    <w:rsid w:val="00F81FDF"/>
    <w:rsid w:val="00F821A4"/>
    <w:rsid w:val="00F84319"/>
    <w:rsid w:val="00F858BA"/>
    <w:rsid w:val="00F86077"/>
    <w:rsid w:val="00F86697"/>
    <w:rsid w:val="00F90494"/>
    <w:rsid w:val="00F90BC0"/>
    <w:rsid w:val="00F92DC8"/>
    <w:rsid w:val="00F92F9C"/>
    <w:rsid w:val="00F933A1"/>
    <w:rsid w:val="00FA0393"/>
    <w:rsid w:val="00FA1F56"/>
    <w:rsid w:val="00FA2ECD"/>
    <w:rsid w:val="00FA49A7"/>
    <w:rsid w:val="00FA703B"/>
    <w:rsid w:val="00FB1CB1"/>
    <w:rsid w:val="00FB27F5"/>
    <w:rsid w:val="00FB5C17"/>
    <w:rsid w:val="00FC14D4"/>
    <w:rsid w:val="00FC1C72"/>
    <w:rsid w:val="00FC5060"/>
    <w:rsid w:val="00FC6DD5"/>
    <w:rsid w:val="00FC7475"/>
    <w:rsid w:val="00FD00AA"/>
    <w:rsid w:val="00FD0105"/>
    <w:rsid w:val="00FD0B1C"/>
    <w:rsid w:val="00FD1FE4"/>
    <w:rsid w:val="00FD2745"/>
    <w:rsid w:val="00FD7A4A"/>
    <w:rsid w:val="00FE2242"/>
    <w:rsid w:val="00FE41B0"/>
    <w:rsid w:val="00FE4987"/>
    <w:rsid w:val="00FE63C1"/>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rsid w:val="006C29FB"/>
    <w:rPr>
      <w:sz w:val="16"/>
      <w:szCs w:val="16"/>
    </w:rPr>
  </w:style>
  <w:style w:type="paragraph" w:styleId="CommentText">
    <w:name w:val="annotation text"/>
    <w:basedOn w:val="Normal"/>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UnresolvedMention1">
    <w:name w:val="Unresolved Mention1"/>
    <w:basedOn w:val="DefaultParagraphFont"/>
    <w:uiPriority w:val="99"/>
    <w:semiHidden/>
    <w:unhideWhenUsed/>
    <w:rsid w:val="00117EE7"/>
    <w:rPr>
      <w:color w:val="605E5C"/>
      <w:shd w:val="clear" w:color="auto" w:fill="E1DFDD"/>
    </w:rPr>
  </w:style>
  <w:style w:type="paragraph" w:customStyle="1" w:styleId="Default">
    <w:name w:val="Default"/>
    <w:rsid w:val="00D66353"/>
    <w:pPr>
      <w:suppressAutoHyphens/>
      <w:autoSpaceDE w:val="0"/>
      <w:autoSpaceDN w:val="0"/>
      <w:textAlignment w:val="baseline"/>
    </w:pPr>
    <w:rPr>
      <w:rFonts w:ascii="Times New Roman" w:hAnsi="Times New Roman"/>
      <w:color w:val="000000"/>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3" ma:contentTypeDescription="Create a new document." ma:contentTypeScope="" ma:versionID="da8c33939efa5c43b02908b32783e736">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b2b254741074fb966c689f6e7f8fd6d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A9A1D0A-D8AC-4551-97FC-D500628BFED9}">
  <ds:schemaRefs>
    <ds:schemaRef ds:uri="http://schemas.openxmlformats.org/officeDocument/2006/bibliography"/>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48A56D-1DE8-4200-8240-DC8D00A95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D88E00-AD6C-4229-8EC8-D20BA84B16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3516</Words>
  <Characters>20044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Appoline UWIMBABAZI</cp:lastModifiedBy>
  <cp:revision>3</cp:revision>
  <cp:lastPrinted>2014-02-10T17:12:00Z</cp:lastPrinted>
  <dcterms:created xsi:type="dcterms:W3CDTF">2022-07-04T17:07:00Z</dcterms:created>
  <dcterms:modified xsi:type="dcterms:W3CDTF">2022-07-04T17:09:00Z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