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714E634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6E2489" w:rsidRPr="00627A1C">
        <w:rPr>
          <w:bCs/>
          <w:iCs/>
          <w:snapToGrid w:val="0"/>
        </w:rPr>
        <w:t> </w:t>
      </w:r>
      <w:r w:rsidR="000B1B32">
        <w:rPr>
          <w:bCs/>
          <w:iCs/>
          <w:snapToGrid w:val="0"/>
        </w:rPr>
        <w:t>Solomon Islands</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t> </w:t>
      </w:r>
      <w:r w:rsidR="006E2489" w:rsidRPr="00627A1C">
        <w:rPr>
          <w:bCs/>
          <w:iCs/>
          <w:snapToGrid w:val="0"/>
        </w:rPr>
        <w:fldChar w:fldCharType="end"/>
      </w:r>
    </w:p>
    <w:p w14:paraId="28AB750A" w14:textId="31E02500"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1351D3">
        <w:rPr>
          <w:b/>
          <w:bCs/>
          <w:caps/>
        </w:rPr>
        <w:fldChar w:fldCharType="begin">
          <w:ffData>
            <w:name w:val="reporttype"/>
            <w:enabled/>
            <w:calcOnExit w:val="0"/>
            <w:ddList>
              <w:listEntry w:val="annual"/>
            </w:ddList>
          </w:ffData>
        </w:fldChar>
      </w:r>
      <w:bookmarkStart w:id="0" w:name="reporttype"/>
      <w:r w:rsidR="001351D3">
        <w:rPr>
          <w:b/>
          <w:bCs/>
          <w:caps/>
        </w:rPr>
        <w:instrText xml:space="preserve"> FORMDROPDOWN </w:instrText>
      </w:r>
      <w:r w:rsidR="003A4EDE">
        <w:rPr>
          <w:b/>
          <w:bCs/>
          <w:caps/>
        </w:rPr>
      </w:r>
      <w:r w:rsidR="003A4EDE">
        <w:rPr>
          <w:b/>
          <w:bCs/>
          <w:caps/>
        </w:rPr>
        <w:fldChar w:fldCharType="separate"/>
      </w:r>
      <w:r w:rsidR="001351D3">
        <w:rPr>
          <w:b/>
          <w:bCs/>
          <w:caps/>
        </w:rPr>
        <w:fldChar w:fldCharType="end"/>
      </w:r>
      <w:bookmarkEnd w:id="0"/>
    </w:p>
    <w:p w14:paraId="54B5CFAE" w14:textId="5DFE6D5C"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0B1B32">
        <w:rPr>
          <w:bCs/>
          <w:iCs/>
          <w:snapToGrid w:val="0"/>
        </w:rPr>
        <w:t>2021</w:t>
      </w:r>
      <w:r w:rsidR="00C12D6A" w:rsidRPr="00627A1C">
        <w:rPr>
          <w:bCs/>
          <w:iCs/>
          <w:snapToGrid w:val="0"/>
        </w:rPr>
        <w:t> </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5EF4B6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0B1B32" w:rsidRPr="000B1B32">
              <w:rPr>
                <w:rFonts w:ascii="Times New Roman" w:hAnsi="Times New Roman" w:cs="Times New Roman"/>
                <w:bCs/>
                <w:iCs/>
                <w:snapToGrid w:val="0"/>
                <w:sz w:val="24"/>
                <w:szCs w:val="24"/>
              </w:rPr>
              <w:t>Gender Responsive Peacebuilding in Extractive Industries in Isabel Province, Solomon Islands</w:t>
            </w:r>
            <w:r w:rsidR="00C12D6A" w:rsidRPr="00627A1C">
              <w:rPr>
                <w:rFonts w:ascii="Times New Roman" w:hAnsi="Times New Roman" w:cs="Times New Roman"/>
                <w:bCs/>
                <w:iCs/>
                <w:snapToGrid w:val="0"/>
                <w:sz w:val="24"/>
                <w:szCs w:val="24"/>
              </w:rPr>
              <w:t> </w:t>
            </w:r>
            <w:r w:rsidR="00C12D6A" w:rsidRPr="00627A1C">
              <w:rPr>
                <w:rFonts w:ascii="Times New Roman" w:hAnsi="Times New Roman" w:cs="Times New Roman"/>
                <w:bCs/>
                <w:iCs/>
                <w:snapToGrid w:val="0"/>
                <w:sz w:val="24"/>
                <w:szCs w:val="24"/>
              </w:rPr>
              <w:fldChar w:fldCharType="end"/>
            </w:r>
          </w:p>
          <w:p w14:paraId="7336EAC3" w14:textId="65F81AE6" w:rsidR="00793DE6" w:rsidRPr="00627A1C" w:rsidRDefault="00793DE6" w:rsidP="00793DE6">
            <w:pPr>
              <w:rPr>
                <w:b/>
              </w:rPr>
            </w:pPr>
            <w:r w:rsidRPr="00F774F5">
              <w:rPr>
                <w:b/>
              </w:rPr>
              <w:t>Project Number from MPTF-O Gateway</w:t>
            </w:r>
            <w:r w:rsidRPr="00627A1C">
              <w:rPr>
                <w:b/>
              </w:rPr>
              <w:t xml:space="preserve">: </w:t>
            </w:r>
            <w:r w:rsidR="000B1B32">
              <w:rPr>
                <w:b/>
              </w:rPr>
              <w:fldChar w:fldCharType="begin">
                <w:ffData>
                  <w:name w:val="projtype"/>
                  <w:enabled/>
                  <w:calcOnExit w:val="0"/>
                  <w:ddList>
                    <w:listEntry w:val="IRF"/>
                  </w:ddList>
                </w:ffData>
              </w:fldChar>
            </w:r>
            <w:bookmarkStart w:id="1" w:name="projtype"/>
            <w:r w:rsidR="000B1B32">
              <w:rPr>
                <w:b/>
              </w:rPr>
              <w:instrText xml:space="preserve"> FORMDROPDOWN </w:instrText>
            </w:r>
            <w:r w:rsidR="003A4EDE">
              <w:rPr>
                <w:b/>
              </w:rPr>
            </w:r>
            <w:r w:rsidR="003A4EDE">
              <w:rPr>
                <w:b/>
              </w:rPr>
              <w:fldChar w:fldCharType="separate"/>
            </w:r>
            <w:r w:rsidR="000B1B32">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807178">
              <w:t xml:space="preserve"> </w:t>
            </w:r>
            <w:r w:rsidR="00807178" w:rsidRPr="00807178">
              <w:rPr>
                <w:b/>
                <w:noProof/>
              </w:rPr>
              <w:t>00125625</w:t>
            </w:r>
            <w:r w:rsidR="00A43B9C" w:rsidRPr="00627A1C">
              <w:rPr>
                <w:b/>
                <w:noProof/>
              </w:rPr>
              <w:t> </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3A4EDE">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3A4EDE">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37753D4"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807178">
              <w:rPr>
                <w:rFonts w:ascii="Times New Roman" w:hAnsi="Times New Roman" w:cs="Times New Roman"/>
                <w:bCs/>
                <w:iCs/>
                <w:snapToGrid w:val="0"/>
                <w:sz w:val="24"/>
                <w:szCs w:val="24"/>
              </w:rPr>
              <w:t>N/A</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EFE2475" w:rsidR="00A43B9C" w:rsidRPr="00627A1C" w:rsidRDefault="006B0E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3A4EDE">
              <w:rPr>
                <w:rFonts w:ascii="Times New Roman" w:hAnsi="Times New Roman" w:cs="Times New Roman"/>
                <w:b/>
                <w:sz w:val="24"/>
                <w:szCs w:val="24"/>
              </w:rPr>
            </w:r>
            <w:r w:rsidR="003A4ED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Pr>
                <w:rFonts w:ascii="Times New Roman" w:hAnsi="Times New Roman" w:cs="Times New Roman"/>
                <w:b/>
                <w:noProof/>
                <w:sz w:val="24"/>
                <w:szCs w:val="24"/>
              </w:rPr>
              <w:t>IOM</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7AF4CF94" w:rsidR="00A43B9C" w:rsidRPr="00627A1C" w:rsidRDefault="006B0E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3A4EDE">
              <w:rPr>
                <w:rFonts w:ascii="Times New Roman" w:hAnsi="Times New Roman" w:cs="Times New Roman"/>
                <w:b/>
                <w:sz w:val="24"/>
                <w:szCs w:val="24"/>
              </w:rPr>
            </w:r>
            <w:r w:rsidR="003A4ED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Pr>
                <w:rFonts w:ascii="Times New Roman" w:hAnsi="Times New Roman" w:cs="Times New Roman"/>
                <w:b/>
                <w:noProof/>
                <w:sz w:val="24"/>
                <w:szCs w:val="24"/>
              </w:rPr>
              <w:t>UNFPA</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3A4EDE">
              <w:rPr>
                <w:rFonts w:ascii="Times New Roman" w:hAnsi="Times New Roman" w:cs="Times New Roman"/>
                <w:b/>
                <w:sz w:val="24"/>
                <w:szCs w:val="24"/>
              </w:rPr>
            </w:r>
            <w:r w:rsidR="003A4ED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3A4EDE">
              <w:rPr>
                <w:rFonts w:ascii="Times New Roman" w:hAnsi="Times New Roman" w:cs="Times New Roman"/>
                <w:b/>
                <w:sz w:val="24"/>
                <w:szCs w:val="24"/>
              </w:rPr>
            </w:r>
            <w:r w:rsidR="003A4ED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3A4EDE">
              <w:rPr>
                <w:rFonts w:ascii="Times New Roman" w:hAnsi="Times New Roman" w:cs="Times New Roman"/>
                <w:b/>
                <w:sz w:val="24"/>
                <w:szCs w:val="24"/>
              </w:rPr>
            </w:r>
            <w:r w:rsidR="003A4ED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0860F82C"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E72619">
              <w:rPr>
                <w:bCs/>
                <w:iCs/>
                <w:snapToGrid w:val="0"/>
              </w:rPr>
              <w:t>22 January 2021</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p>
          <w:p w14:paraId="37A4BB59" w14:textId="6E421B7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E72619">
              <w:rPr>
                <w:bCs/>
                <w:iCs/>
                <w:snapToGrid w:val="0"/>
              </w:rPr>
              <w:t>21 July 2022</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627A1C">
              <w:rPr>
                <w:bCs/>
                <w:iCs/>
                <w:snapToGrid w:val="0"/>
              </w:rPr>
              <w:t xml:space="preserve">     </w:t>
            </w:r>
          </w:p>
          <w:p w14:paraId="45B406BF" w14:textId="2CBE74B4"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6B0EA8">
              <w:rPr>
                <w:bCs/>
                <w:iCs/>
                <w:snapToGrid w:val="0"/>
              </w:rPr>
              <w:fldChar w:fldCharType="begin">
                <w:ffData>
                  <w:name w:val="enddate"/>
                  <w:enabled/>
                  <w:calcOnExit w:val="0"/>
                  <w:ddList>
                    <w:listEntry w:val="No"/>
                  </w:ddList>
                </w:ffData>
              </w:fldChar>
            </w:r>
            <w:bookmarkStart w:id="10" w:name="enddate"/>
            <w:r w:rsidR="006B0EA8">
              <w:rPr>
                <w:bCs/>
                <w:iCs/>
                <w:snapToGrid w:val="0"/>
              </w:rPr>
              <w:instrText xml:space="preserve"> FORMDROPDOWN </w:instrText>
            </w:r>
            <w:r w:rsidR="003A4EDE">
              <w:rPr>
                <w:bCs/>
                <w:iCs/>
                <w:snapToGrid w:val="0"/>
              </w:rPr>
            </w:r>
            <w:r w:rsidR="003A4EDE">
              <w:rPr>
                <w:bCs/>
                <w:iCs/>
                <w:snapToGrid w:val="0"/>
              </w:rPr>
              <w:fldChar w:fldCharType="separate"/>
            </w:r>
            <w:r w:rsidR="006B0EA8">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6226A8CD" w:rsidR="00793DE6" w:rsidRPr="00627A1C" w:rsidRDefault="00C03D8D" w:rsidP="00F23D0F">
            <w:r>
              <w:fldChar w:fldCharType="begin">
                <w:ffData>
                  <w:name w:val=""/>
                  <w:enabled/>
                  <w:calcOnExit w:val="0"/>
                  <w:checkBox>
                    <w:sizeAuto/>
                    <w:default w:val="1"/>
                  </w:checkBox>
                </w:ffData>
              </w:fldChar>
            </w:r>
            <w:r>
              <w:instrText xml:space="preserve"> FORMCHECKBOX </w:instrText>
            </w:r>
            <w:r w:rsidR="003A4EDE">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A4EDE">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A4EDE">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A4EDE">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0E007E9D"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7A7B7E">
              <w:rPr>
                <w:bCs/>
                <w:iCs/>
                <w:snapToGrid w:val="0"/>
              </w:rPr>
              <w:t>IOM</w:t>
            </w:r>
            <w:r w:rsidRPr="00627A1C">
              <w:rPr>
                <w:bCs/>
                <w:iCs/>
                <w:snapToGrid w:val="0"/>
              </w:rPr>
              <w:t> </w:t>
            </w:r>
            <w:r w:rsidRPr="00627A1C">
              <w:rPr>
                <w:bCs/>
                <w:iCs/>
                <w:snapToGrid w:val="0"/>
              </w:rPr>
              <w:t> </w:t>
            </w:r>
            <w:r w:rsidR="007A7B7E">
              <w:rPr>
                <w:bCs/>
                <w:iCs/>
                <w:snapToGrid w:val="0"/>
              </w:rPr>
              <w:t xml:space="preserve"> </w:t>
            </w:r>
            <w:r w:rsidRPr="00627A1C">
              <w:rPr>
                <w:bCs/>
                <w:iCs/>
                <w:snapToGrid w:val="0"/>
              </w:rPr>
              <w:t> </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E72619">
              <w:rPr>
                <w:bCs/>
                <w:iCs/>
                <w:noProof/>
                <w:snapToGrid w:val="0"/>
              </w:rPr>
              <w:t>1,154,925</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12"/>
          </w:p>
          <w:p w14:paraId="23041C68" w14:textId="6C05F05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7A7B7E">
              <w:rPr>
                <w:rFonts w:ascii="Times New Roman" w:hAnsi="Times New Roman" w:cs="Times New Roman"/>
                <w:bCs/>
                <w:iCs/>
                <w:snapToGrid w:val="0"/>
                <w:sz w:val="24"/>
                <w:szCs w:val="24"/>
              </w:rPr>
              <w:t>UNFPA</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E72619">
              <w:rPr>
                <w:rFonts w:ascii="Times New Roman" w:hAnsi="Times New Roman" w:cs="Times New Roman"/>
                <w:bCs/>
                <w:iCs/>
                <w:noProof/>
                <w:snapToGrid w:val="0"/>
                <w:sz w:val="24"/>
                <w:szCs w:val="24"/>
              </w:rPr>
              <w:t>345,075</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60EF131"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E72619">
              <w:rPr>
                <w:rFonts w:ascii="Times New Roman" w:hAnsi="Times New Roman" w:cs="Times New Roman"/>
                <w:bCs/>
                <w:iCs/>
                <w:noProof/>
                <w:snapToGrid w:val="0"/>
                <w:sz w:val="24"/>
                <w:szCs w:val="24"/>
              </w:rPr>
              <w:t>1,500,000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7CF01F0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5D1D79">
              <w:rPr>
                <w:rFonts w:ascii="Times New Roman" w:hAnsi="Times New Roman" w:cs="Times New Roman"/>
                <w:bCs/>
                <w:iCs/>
                <w:snapToGrid w:val="0"/>
                <w:sz w:val="24"/>
                <w:szCs w:val="24"/>
              </w:rPr>
              <w:t>Approximate implementation rate as percentage of total project budget</w:t>
            </w:r>
            <w:r w:rsidRPr="00627A1C">
              <w:rPr>
                <w:rFonts w:ascii="Times New Roman" w:hAnsi="Times New Roman" w:cs="Times New Roman"/>
                <w:bCs/>
                <w:iCs/>
                <w:snapToGrid w:val="0"/>
                <w:sz w:val="24"/>
                <w:szCs w:val="24"/>
              </w:rPr>
              <w:t xml:space="preserve">: </w:t>
            </w:r>
            <w:r w:rsidR="00391440" w:rsidRPr="00391440">
              <w:rPr>
                <w:rFonts w:ascii="Times New Roman" w:hAnsi="Times New Roman" w:cs="Times New Roman"/>
                <w:bCs/>
                <w:iCs/>
                <w:snapToGrid w:val="0"/>
                <w:sz w:val="24"/>
                <w:szCs w:val="24"/>
              </w:rPr>
              <w:fldChar w:fldCharType="begin">
                <w:ffData>
                  <w:name w:val="Text51"/>
                  <w:enabled/>
                  <w:calcOnExit w:val="0"/>
                  <w:textInput>
                    <w:type w:val="number"/>
                    <w:default w:val="27.86%"/>
                    <w:format w:val="0.00%"/>
                  </w:textInput>
                </w:ffData>
              </w:fldChar>
            </w:r>
            <w:bookmarkStart w:id="13" w:name="Text51"/>
            <w:r w:rsidR="00391440" w:rsidRPr="00391440">
              <w:rPr>
                <w:rFonts w:ascii="Times New Roman" w:hAnsi="Times New Roman" w:cs="Times New Roman"/>
                <w:bCs/>
                <w:iCs/>
                <w:snapToGrid w:val="0"/>
                <w:sz w:val="24"/>
                <w:szCs w:val="24"/>
              </w:rPr>
              <w:instrText xml:space="preserve"> FORMTEXT </w:instrText>
            </w:r>
            <w:r w:rsidR="00391440" w:rsidRPr="00391440">
              <w:rPr>
                <w:rFonts w:ascii="Times New Roman" w:hAnsi="Times New Roman" w:cs="Times New Roman"/>
                <w:bCs/>
                <w:iCs/>
                <w:snapToGrid w:val="0"/>
                <w:sz w:val="24"/>
                <w:szCs w:val="24"/>
              </w:rPr>
            </w:r>
            <w:r w:rsidR="00391440" w:rsidRPr="00391440">
              <w:rPr>
                <w:rFonts w:ascii="Times New Roman" w:hAnsi="Times New Roman" w:cs="Times New Roman"/>
                <w:bCs/>
                <w:iCs/>
                <w:snapToGrid w:val="0"/>
                <w:sz w:val="24"/>
                <w:szCs w:val="24"/>
              </w:rPr>
              <w:fldChar w:fldCharType="separate"/>
            </w:r>
            <w:r w:rsidR="00391440" w:rsidRPr="00391440">
              <w:rPr>
                <w:rFonts w:ascii="Times New Roman" w:hAnsi="Times New Roman" w:cs="Times New Roman"/>
                <w:bCs/>
                <w:iCs/>
                <w:noProof/>
                <w:snapToGrid w:val="0"/>
                <w:sz w:val="24"/>
                <w:szCs w:val="24"/>
              </w:rPr>
              <w:t>27.86%</w:t>
            </w:r>
            <w:r w:rsidR="00391440" w:rsidRPr="00391440">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50FFCD6"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Pr="00627A1C">
              <w:rPr>
                <w:noProof/>
              </w:rPr>
              <w:t> </w:t>
            </w:r>
            <w:r w:rsidR="00E72619">
              <w:rPr>
                <w:noProof/>
              </w:rPr>
              <w:t>$</w:t>
            </w:r>
            <w:r w:rsidR="00562F06">
              <w:rPr>
                <w:noProof/>
              </w:rPr>
              <w:t xml:space="preserve"> 1,207,890</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0345EEE7" w14:textId="41234720" w:rsidR="00006EC0" w:rsidRPr="00627A1C" w:rsidRDefault="00006EC0" w:rsidP="00006EC0">
            <w:r w:rsidRPr="00AC0819">
              <w:t xml:space="preserve">Amount expended to date on activities focussed on gender equality or women’s empowerment: </w:t>
            </w:r>
            <w:r w:rsidR="00391440" w:rsidRPr="00391440">
              <w:fldChar w:fldCharType="begin">
                <w:ffData>
                  <w:name w:val=""/>
                  <w:enabled/>
                  <w:calcOnExit w:val="0"/>
                  <w:textInput>
                    <w:type w:val="number"/>
                    <w:default w:val="$318,905.15"/>
                    <w:maxLength w:val="500"/>
                    <w:format w:val="$#,##0.00;($#,##0.00)"/>
                  </w:textInput>
                </w:ffData>
              </w:fldChar>
            </w:r>
            <w:r w:rsidR="00391440" w:rsidRPr="00391440">
              <w:instrText xml:space="preserve"> FORMTEXT </w:instrText>
            </w:r>
            <w:r w:rsidR="00391440" w:rsidRPr="00391440">
              <w:fldChar w:fldCharType="separate"/>
            </w:r>
            <w:r w:rsidR="00391440" w:rsidRPr="00391440">
              <w:rPr>
                <w:noProof/>
              </w:rPr>
              <w:t>$318,905.15</w:t>
            </w:r>
            <w:r w:rsidR="00391440" w:rsidRPr="00391440">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57CE8AA" w:rsidR="009B18EB" w:rsidRPr="00627A1C" w:rsidRDefault="009B18EB" w:rsidP="00F23D0F">
            <w:pPr>
              <w:rPr>
                <w:b/>
                <w:bCs/>
                <w:iCs/>
              </w:rPr>
            </w:pPr>
            <w:r w:rsidRPr="00627A1C">
              <w:rPr>
                <w:b/>
                <w:bCs/>
                <w:iCs/>
              </w:rPr>
              <w:t xml:space="preserve">Project Gender Marker: </w:t>
            </w:r>
            <w:r w:rsidR="00562F06">
              <w:rPr>
                <w:b/>
                <w:bCs/>
                <w:iCs/>
              </w:rPr>
              <w:fldChar w:fldCharType="begin">
                <w:ffData>
                  <w:name w:val="gendermarker"/>
                  <w:enabled/>
                  <w:calcOnExit w:val="0"/>
                  <w:ddList>
                    <w:listEntry w:val="GM3"/>
                  </w:ddList>
                </w:ffData>
              </w:fldChar>
            </w:r>
            <w:bookmarkStart w:id="15" w:name="gendermarker"/>
            <w:r w:rsidR="00562F06">
              <w:rPr>
                <w:b/>
                <w:bCs/>
                <w:iCs/>
              </w:rPr>
              <w:instrText xml:space="preserve"> FORMDROPDOWN </w:instrText>
            </w:r>
            <w:r w:rsidR="003A4EDE">
              <w:rPr>
                <w:b/>
                <w:bCs/>
                <w:iCs/>
              </w:rPr>
            </w:r>
            <w:r w:rsidR="003A4EDE">
              <w:rPr>
                <w:b/>
                <w:bCs/>
                <w:iCs/>
              </w:rPr>
              <w:fldChar w:fldCharType="separate"/>
            </w:r>
            <w:r w:rsidR="00562F06">
              <w:rPr>
                <w:b/>
                <w:bCs/>
                <w:iCs/>
              </w:rPr>
              <w:fldChar w:fldCharType="end"/>
            </w:r>
            <w:bookmarkEnd w:id="15"/>
          </w:p>
          <w:p w14:paraId="3A104835" w14:textId="79162349" w:rsidR="009B18EB" w:rsidRPr="00627A1C" w:rsidRDefault="009B18EB" w:rsidP="00F23D0F">
            <w:pPr>
              <w:rPr>
                <w:b/>
                <w:bCs/>
                <w:iCs/>
              </w:rPr>
            </w:pPr>
            <w:r w:rsidRPr="00627A1C">
              <w:rPr>
                <w:b/>
                <w:bCs/>
                <w:iCs/>
              </w:rPr>
              <w:t xml:space="preserve">Project Risk Marker: </w:t>
            </w:r>
            <w:r w:rsidR="00562F06">
              <w:rPr>
                <w:b/>
                <w:bCs/>
                <w:iCs/>
              </w:rPr>
              <w:fldChar w:fldCharType="begin">
                <w:ffData>
                  <w:name w:val="riskmarker"/>
                  <w:enabled/>
                  <w:calcOnExit w:val="0"/>
                  <w:ddList>
                    <w:listEntry w:val="Medium"/>
                  </w:ddList>
                </w:ffData>
              </w:fldChar>
            </w:r>
            <w:bookmarkStart w:id="16" w:name="riskmarker"/>
            <w:r w:rsidR="00562F06">
              <w:rPr>
                <w:b/>
                <w:bCs/>
                <w:iCs/>
              </w:rPr>
              <w:instrText xml:space="preserve"> FORMDROPDOWN </w:instrText>
            </w:r>
            <w:r w:rsidR="003A4EDE">
              <w:rPr>
                <w:b/>
                <w:bCs/>
                <w:iCs/>
              </w:rPr>
            </w:r>
            <w:r w:rsidR="003A4EDE">
              <w:rPr>
                <w:b/>
                <w:bCs/>
                <w:iCs/>
              </w:rPr>
              <w:fldChar w:fldCharType="separate"/>
            </w:r>
            <w:r w:rsidR="00562F06">
              <w:rPr>
                <w:b/>
                <w:bCs/>
                <w:iCs/>
              </w:rPr>
              <w:fldChar w:fldCharType="end"/>
            </w:r>
            <w:bookmarkEnd w:id="16"/>
          </w:p>
          <w:p w14:paraId="1DAEED2D" w14:textId="5E9EF22A" w:rsidR="009B18EB" w:rsidRPr="00627A1C" w:rsidRDefault="009B18EB" w:rsidP="00F23D0F">
            <w:pPr>
              <w:rPr>
                <w:b/>
                <w:bCs/>
                <w:iCs/>
              </w:rPr>
            </w:pPr>
            <w:r w:rsidRPr="00627A1C">
              <w:rPr>
                <w:b/>
                <w:bCs/>
                <w:iCs/>
              </w:rPr>
              <w:t xml:space="preserve">Project PBF focus area: </w:t>
            </w:r>
            <w:r w:rsidR="00562F06">
              <w:rPr>
                <w:b/>
                <w:bCs/>
                <w:iCs/>
              </w:rPr>
              <w:fldChar w:fldCharType="begin">
                <w:ffData>
                  <w:name w:val="focusarea"/>
                  <w:enabled/>
                  <w:calcOnExit w:val="0"/>
                  <w:ddList>
                    <w:listEntry w:val="2.3 Conflict Prevention/Management"/>
                  </w:ddList>
                </w:ffData>
              </w:fldChar>
            </w:r>
            <w:bookmarkStart w:id="17" w:name="focusarea"/>
            <w:r w:rsidR="00562F06">
              <w:rPr>
                <w:b/>
                <w:bCs/>
                <w:iCs/>
              </w:rPr>
              <w:instrText xml:space="preserve"> FORMDROPDOWN </w:instrText>
            </w:r>
            <w:r w:rsidR="003A4EDE">
              <w:rPr>
                <w:b/>
                <w:bCs/>
                <w:iCs/>
              </w:rPr>
            </w:r>
            <w:r w:rsidR="003A4EDE">
              <w:rPr>
                <w:b/>
                <w:bCs/>
                <w:iCs/>
              </w:rPr>
              <w:fldChar w:fldCharType="separate"/>
            </w:r>
            <w:r w:rsidR="00562F06">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F103A9C" w:rsidR="00793DE6" w:rsidRPr="00627A1C" w:rsidRDefault="00793DE6" w:rsidP="00793DE6">
            <w:r w:rsidRPr="00627A1C">
              <w:t xml:space="preserve">Project report prepared by: </w:t>
            </w:r>
            <w:r w:rsidR="00C12D6A" w:rsidRPr="003A25E6">
              <w:rPr>
                <w:bCs/>
                <w:iCs/>
                <w:snapToGrid w:val="0"/>
                <w:highlight w:val="lightGray"/>
              </w:rPr>
              <w:fldChar w:fldCharType="begin">
                <w:ffData>
                  <w:name w:val=""/>
                  <w:enabled/>
                  <w:calcOnExit w:val="0"/>
                  <w:textInput>
                    <w:format w:val="FIRST CAPITAL"/>
                  </w:textInput>
                </w:ffData>
              </w:fldChar>
            </w:r>
            <w:r w:rsidR="00C12D6A" w:rsidRPr="003A25E6">
              <w:rPr>
                <w:bCs/>
                <w:iCs/>
                <w:snapToGrid w:val="0"/>
                <w:highlight w:val="lightGray"/>
              </w:rPr>
              <w:instrText xml:space="preserve"> FORMTEXT </w:instrText>
            </w:r>
            <w:r w:rsidR="003A4EDE" w:rsidRPr="003A25E6">
              <w:rPr>
                <w:bCs/>
                <w:iCs/>
                <w:snapToGrid w:val="0"/>
                <w:highlight w:val="lightGray"/>
              </w:rPr>
            </w:r>
            <w:r w:rsidR="00C12D6A" w:rsidRPr="003A25E6">
              <w:rPr>
                <w:bCs/>
                <w:iCs/>
                <w:snapToGrid w:val="0"/>
                <w:highlight w:val="lightGray"/>
              </w:rPr>
              <w:fldChar w:fldCharType="separate"/>
            </w:r>
            <w:r w:rsidR="00C12D6A" w:rsidRPr="003A25E6">
              <w:rPr>
                <w:bCs/>
                <w:iCs/>
                <w:snapToGrid w:val="0"/>
                <w:highlight w:val="lightGray"/>
              </w:rPr>
              <w:t> </w:t>
            </w:r>
            <w:r w:rsidR="00562F06" w:rsidRPr="003A25E6">
              <w:rPr>
                <w:bCs/>
                <w:iCs/>
                <w:snapToGrid w:val="0"/>
                <w:highlight w:val="lightGray"/>
              </w:rPr>
              <w:t>Nathalie Hanley, Programme Manager, IOM</w:t>
            </w:r>
            <w:r w:rsidR="003A4EDE">
              <w:rPr>
                <w:bCs/>
                <w:iCs/>
                <w:snapToGrid w:val="0"/>
                <w:highlight w:val="lightGray"/>
              </w:rPr>
              <w:t xml:space="preserve"> Solomon Islands</w:t>
            </w:r>
            <w:r w:rsidR="00C12D6A" w:rsidRPr="003A25E6">
              <w:rPr>
                <w:bCs/>
                <w:iCs/>
                <w:snapToGrid w:val="0"/>
                <w:highlight w:val="lightGray"/>
              </w:rPr>
              <w:t> </w:t>
            </w:r>
            <w:r w:rsidR="00C12D6A" w:rsidRPr="003A25E6">
              <w:rPr>
                <w:bCs/>
                <w:iCs/>
                <w:snapToGrid w:val="0"/>
                <w:highlight w:val="lightGray"/>
              </w:rPr>
              <w:t> </w:t>
            </w:r>
            <w:r w:rsidR="00C12D6A" w:rsidRPr="003A25E6">
              <w:rPr>
                <w:bCs/>
                <w:iCs/>
                <w:snapToGrid w:val="0"/>
                <w:highlight w:val="lightGray"/>
              </w:rPr>
              <w:t> </w:t>
            </w:r>
            <w:r w:rsidR="00C12D6A" w:rsidRPr="003A25E6">
              <w:rPr>
                <w:bCs/>
                <w:iCs/>
                <w:snapToGrid w:val="0"/>
                <w:highlight w:val="lightGray"/>
              </w:rPr>
              <w:fldChar w:fldCharType="end"/>
            </w:r>
          </w:p>
          <w:p w14:paraId="6354F724" w14:textId="3A7BD6AF" w:rsidR="00793DE6" w:rsidRPr="00627A1C" w:rsidRDefault="00793DE6" w:rsidP="00793DE6">
            <w:r w:rsidRPr="00F774F5">
              <w:t xml:space="preserve">Project report approved </w:t>
            </w:r>
            <w:proofErr w:type="gramStart"/>
            <w:r w:rsidRPr="00F774F5">
              <w:t>by</w:t>
            </w:r>
            <w:r w:rsidRPr="00627A1C">
              <w:t>:</w:t>
            </w:r>
            <w:proofErr w:type="gramEnd"/>
            <w:r w:rsidRPr="00627A1C">
              <w:t xml:space="preserve"> </w:t>
            </w:r>
            <w:r w:rsidR="003A4EDE" w:rsidRPr="003A4EDE">
              <w:rPr>
                <w:shd w:val="clear" w:color="auto" w:fill="D0CECE" w:themeFill="background2" w:themeFillShade="E6"/>
              </w:rPr>
              <w:t xml:space="preserve">IOM </w:t>
            </w:r>
            <w:r w:rsidR="00D04180" w:rsidRPr="003A4EDE">
              <w:rPr>
                <w:shd w:val="clear" w:color="auto" w:fill="D0CECE" w:themeFill="background2" w:themeFillShade="E6"/>
              </w:rPr>
              <w:t xml:space="preserve">Regional Office Asia Pacific (as advised by Jessica Avalon, </w:t>
            </w:r>
            <w:r w:rsidR="003A4EDE" w:rsidRPr="003A4EDE">
              <w:rPr>
                <w:shd w:val="clear" w:color="auto" w:fill="D0CECE" w:themeFill="background2" w:themeFillShade="E6"/>
              </w:rPr>
              <w:t xml:space="preserve">IOM </w:t>
            </w:r>
            <w:r w:rsidR="00200404" w:rsidRPr="003A4EDE">
              <w:rPr>
                <w:shd w:val="clear" w:color="auto" w:fill="D0CECE" w:themeFill="background2" w:themeFillShade="E6"/>
              </w:rPr>
              <w:t>Pacific Donor Reports Focal Point</w:t>
            </w:r>
            <w:r w:rsidR="00D04180" w:rsidRPr="003A4EDE">
              <w:rPr>
                <w:shd w:val="clear" w:color="auto" w:fill="D0CECE" w:themeFill="background2" w:themeFillShade="E6"/>
              </w:rPr>
              <w:t>)</w:t>
            </w:r>
          </w:p>
          <w:p w14:paraId="4D99FC9D" w14:textId="77777777" w:rsidR="00793DE6" w:rsidRPr="00627A1C" w:rsidRDefault="00793DE6" w:rsidP="001A3157">
            <w:r w:rsidRPr="00F774F5">
              <w:t xml:space="preserve">Did PBF Secretariat </w:t>
            </w:r>
            <w:r w:rsidR="009B18EB" w:rsidRPr="00F774F5">
              <w:t xml:space="preserve">review </w:t>
            </w:r>
            <w:r w:rsidRPr="00F774F5">
              <w:t>the report</w:t>
            </w:r>
            <w:r w:rsidRPr="00627A1C">
              <w:t xml:space="preserve">: </w:t>
            </w:r>
            <w:r w:rsidR="004D141E" w:rsidRPr="00627A1C">
              <w:fldChar w:fldCharType="begin">
                <w:ffData>
                  <w:name w:val="secretariatreview"/>
                  <w:enabled/>
                  <w:calcOnExit w:val="0"/>
                  <w:ddList>
                    <w:listEntry w:val="please select"/>
                    <w:listEntry w:val="Yes"/>
                    <w:listEntry w:val="No"/>
                  </w:ddList>
                </w:ffData>
              </w:fldChar>
            </w:r>
            <w:bookmarkStart w:id="18" w:name="secretariatreview"/>
            <w:r w:rsidR="004D141E" w:rsidRPr="00627A1C">
              <w:instrText xml:space="preserve"> FORMDROPDOWN </w:instrText>
            </w:r>
            <w:r w:rsidR="003A4EDE">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4"/>
          <w:pgSz w:w="11906" w:h="16838"/>
          <w:pgMar w:top="1440" w:right="1800" w:bottom="1440" w:left="1800" w:header="720" w:footer="720" w:gutter="0"/>
          <w:cols w:space="720"/>
          <w:docGrid w:linePitch="360"/>
        </w:sectPr>
      </w:pPr>
      <w:bookmarkStart w:id="19" w:name="_GoBack"/>
      <w:bookmarkEnd w:id="19"/>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BF143D">
        <w:t xml:space="preserve">Briefly </w:t>
      </w:r>
      <w:r w:rsidR="008364E5" w:rsidRPr="00BF143D">
        <w:t>outline</w:t>
      </w:r>
      <w:r w:rsidR="007C304F" w:rsidRPr="00BF143D">
        <w:t xml:space="preserve"> the</w:t>
      </w:r>
      <w:r w:rsidR="00F5504F" w:rsidRPr="00BF143D">
        <w:t xml:space="preserve"> </w:t>
      </w:r>
      <w:r w:rsidR="00F5504F" w:rsidRPr="00BF143D">
        <w:rPr>
          <w:b/>
          <w:bCs/>
        </w:rPr>
        <w:t>status of the</w:t>
      </w:r>
      <w:r w:rsidR="007C304F" w:rsidRPr="00BF143D">
        <w:rPr>
          <w:b/>
          <w:bCs/>
        </w:rPr>
        <w:t xml:space="preserve"> project</w:t>
      </w:r>
      <w:r w:rsidR="007C304F" w:rsidRPr="00BF143D">
        <w:t xml:space="preserve"> in terms of implementation cycle, including</w:t>
      </w:r>
      <w:r w:rsidR="007C304F" w:rsidRPr="00627A1C">
        <w:t xml:space="preserve">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0D6E43A3" w14:textId="77777777" w:rsidR="00E720AD" w:rsidRDefault="00E720AD" w:rsidP="00E720AD">
      <w:pPr>
        <w:ind w:left="-810"/>
        <w:rPr>
          <w:bCs/>
          <w:iCs/>
        </w:rPr>
      </w:pPr>
    </w:p>
    <w:p w14:paraId="20E35C47" w14:textId="1C720739" w:rsidR="00E720AD" w:rsidRPr="00E720AD" w:rsidRDefault="00E720AD" w:rsidP="00E720AD">
      <w:pPr>
        <w:ind w:left="-810"/>
        <w:rPr>
          <w:bCs/>
          <w:iCs/>
          <w:noProof/>
          <w:highlight w:val="lightGray"/>
        </w:rPr>
      </w:pPr>
      <w:r w:rsidRPr="00E720AD">
        <w:rPr>
          <w:bCs/>
          <w:iCs/>
          <w:noProof/>
          <w:highlight w:val="lightGray"/>
        </w:rPr>
        <w:t>The project was initiated on 22 January 2021 and is mid-way through the implementation cycle. All project staff have been recruited. IOM recruited a National Gender, Peace and Security Programme Specialist who started on 10 February, a</w:t>
      </w:r>
      <w:r w:rsidR="00EC3242">
        <w:rPr>
          <w:bCs/>
          <w:iCs/>
          <w:noProof/>
          <w:highlight w:val="lightGray"/>
        </w:rPr>
        <w:t>nd</w:t>
      </w:r>
      <w:r w:rsidRPr="00E720AD">
        <w:rPr>
          <w:bCs/>
          <w:iCs/>
          <w:noProof/>
          <w:highlight w:val="lightGray"/>
        </w:rPr>
        <w:t xml:space="preserve"> a Programme Manager, who started at 50% capacity from 1 May, and at 100% capacity from 15 June. UNFPA recruited a Gender-based Violence Programme Specialist who started on 14 June.</w:t>
      </w:r>
    </w:p>
    <w:p w14:paraId="4D57C1C5" w14:textId="77777777" w:rsidR="00E720AD" w:rsidRPr="00E720AD" w:rsidRDefault="00E720AD" w:rsidP="00E720AD">
      <w:pPr>
        <w:ind w:left="-810"/>
        <w:rPr>
          <w:bCs/>
          <w:iCs/>
          <w:noProof/>
          <w:highlight w:val="lightGray"/>
        </w:rPr>
      </w:pPr>
    </w:p>
    <w:p w14:paraId="3AB18253" w14:textId="6FFF815C" w:rsidR="00E720AD" w:rsidRPr="00E720AD" w:rsidRDefault="00E720AD" w:rsidP="00E720AD">
      <w:pPr>
        <w:ind w:left="-810"/>
        <w:rPr>
          <w:bCs/>
          <w:iCs/>
          <w:noProof/>
          <w:highlight w:val="lightGray"/>
        </w:rPr>
      </w:pPr>
      <w:r w:rsidRPr="00E720AD">
        <w:rPr>
          <w:bCs/>
          <w:iCs/>
          <w:noProof/>
          <w:highlight w:val="lightGray"/>
        </w:rPr>
        <w:t>UNFPA finalized a partnership agreement with the Solomon Islands Planned Parenthood Association (SIPPA) for USD 175,000 on 8 June</w:t>
      </w:r>
      <w:r w:rsidR="00363E05">
        <w:rPr>
          <w:bCs/>
          <w:iCs/>
          <w:noProof/>
          <w:highlight w:val="lightGray"/>
        </w:rPr>
        <w:t>.</w:t>
      </w:r>
      <w:r w:rsidRPr="00E720AD">
        <w:rPr>
          <w:bCs/>
          <w:iCs/>
          <w:noProof/>
          <w:highlight w:val="lightGray"/>
        </w:rPr>
        <w:t xml:space="preserve"> IOM finalized a partnership agreement with Stages of Change Women’s Theatre Association (SOC) for USD 110,000 on 15 September. </w:t>
      </w:r>
      <w:r w:rsidR="00363E05">
        <w:rPr>
          <w:bCs/>
          <w:iCs/>
          <w:noProof/>
          <w:highlight w:val="lightGray"/>
        </w:rPr>
        <w:t>P</w:t>
      </w:r>
      <w:r w:rsidRPr="00E720AD">
        <w:rPr>
          <w:bCs/>
          <w:iCs/>
          <w:noProof/>
          <w:highlight w:val="lightGray"/>
        </w:rPr>
        <w:t>artnership agreements with a community-based organization</w:t>
      </w:r>
      <w:r w:rsidR="00D76B52">
        <w:rPr>
          <w:bCs/>
          <w:iCs/>
          <w:noProof/>
          <w:highlight w:val="lightGray"/>
        </w:rPr>
        <w:t xml:space="preserve"> (CBO)</w:t>
      </w:r>
      <w:r w:rsidRPr="00E720AD">
        <w:rPr>
          <w:bCs/>
          <w:iCs/>
          <w:noProof/>
          <w:highlight w:val="lightGray"/>
        </w:rPr>
        <w:t>, Sitapuna, and with the Isabel Provincial Council of Women (Isabel PCW) are in the process of being concluded and are expected to be signed in December for  USD 75,000 and USD 220,000 respectively.</w:t>
      </w:r>
    </w:p>
    <w:p w14:paraId="46E1893C" w14:textId="77777777" w:rsidR="00E720AD" w:rsidRPr="00E720AD" w:rsidRDefault="00E720AD" w:rsidP="00E720AD">
      <w:pPr>
        <w:ind w:left="-810"/>
        <w:rPr>
          <w:bCs/>
          <w:iCs/>
          <w:noProof/>
          <w:highlight w:val="lightGray"/>
        </w:rPr>
      </w:pPr>
    </w:p>
    <w:p w14:paraId="555AAFE4" w14:textId="1197EDB7" w:rsidR="00E720AD" w:rsidRPr="00E720AD" w:rsidRDefault="00E720AD" w:rsidP="00E720AD">
      <w:pPr>
        <w:ind w:left="-810"/>
        <w:rPr>
          <w:bCs/>
          <w:iCs/>
          <w:noProof/>
          <w:highlight w:val="lightGray"/>
        </w:rPr>
      </w:pPr>
      <w:r w:rsidRPr="00E720AD">
        <w:rPr>
          <w:bCs/>
          <w:iCs/>
          <w:noProof/>
          <w:highlight w:val="lightGray"/>
        </w:rPr>
        <w:t xml:space="preserve">Preparatory activities entailed conducting stakeholder engagement at the national level. Throughout February and March, IOM and UNFPA engaged with the Ministry of Women, Youth, Children and Family Affairs, the Ministry of Traditional Governance, Peace and Ecclesiastical Affairs, the Ministry of Health, the Royal Solomon Islands Police Force and civil society organizations,  to outline project activities and garner support. </w:t>
      </w:r>
    </w:p>
    <w:p w14:paraId="131AA9A7" w14:textId="77777777" w:rsidR="00E720AD" w:rsidRPr="00E720AD" w:rsidRDefault="00E720AD" w:rsidP="00E720AD">
      <w:pPr>
        <w:ind w:left="-810"/>
        <w:rPr>
          <w:bCs/>
          <w:iCs/>
          <w:noProof/>
          <w:highlight w:val="lightGray"/>
        </w:rPr>
      </w:pPr>
    </w:p>
    <w:p w14:paraId="134D7776" w14:textId="38128B93" w:rsidR="00627A1C" w:rsidRPr="00E720AD" w:rsidRDefault="00E720AD" w:rsidP="00E720AD">
      <w:pPr>
        <w:ind w:left="-810"/>
        <w:rPr>
          <w:bCs/>
          <w:iCs/>
          <w:noProof/>
        </w:rPr>
      </w:pPr>
      <w:r w:rsidRPr="00E720AD">
        <w:rPr>
          <w:bCs/>
          <w:iCs/>
          <w:noProof/>
          <w:highlight w:val="lightGray"/>
        </w:rPr>
        <w:t>A formal project launch was held on 5 May with in-person participation of 43 representatives (21F) from seven Ministries, the Royal Solomon Islands Police Force, three Embassies and High Commissions, 11 civil society organizations, IOM, UNFPA, UN Women and the UN Resident Coordinator’s Office. The UN Resident Coordinator, the IOM Chief of Mission and the UNFPA Director of the Pacific Sub-Regional Office joined remotely from Fiji and Australia.</w:t>
      </w:r>
    </w:p>
    <w:p w14:paraId="444976B2" w14:textId="77777777" w:rsidR="00E720AD" w:rsidRPr="00627A1C" w:rsidRDefault="00E720AD" w:rsidP="00627A1C">
      <w:pPr>
        <w:ind w:left="-810"/>
      </w:pPr>
    </w:p>
    <w:p w14:paraId="1DEC97FD" w14:textId="77777777" w:rsidR="00161D02" w:rsidRPr="00627A1C" w:rsidRDefault="00627A1C" w:rsidP="00627A1C">
      <w:pPr>
        <w:ind w:left="-810"/>
      </w:pPr>
      <w:r w:rsidRPr="00DC0A9E">
        <w:rPr>
          <w:color w:val="000000"/>
          <w:lang w:val="en-US" w:eastAsia="en-US"/>
        </w:rPr>
        <w:t>Please indicate any significant project-related events anticipated in the next six months, i</w:t>
      </w:r>
      <w:r w:rsidRPr="00627A1C">
        <w:rPr>
          <w:color w:val="000000"/>
          <w:lang w:val="en-US" w:eastAsia="en-US"/>
        </w:rPr>
        <w:t>.e.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342F5C96" w14:textId="77777777" w:rsidR="00275C2A" w:rsidRDefault="00275C2A" w:rsidP="003D75F4">
      <w:pPr>
        <w:ind w:left="-810" w:right="-154"/>
        <w:rPr>
          <w:highlight w:val="lightGray"/>
        </w:rPr>
      </w:pPr>
    </w:p>
    <w:p w14:paraId="04A969C7" w14:textId="77777777" w:rsidR="007C290C" w:rsidRPr="007C290C" w:rsidRDefault="007C290C" w:rsidP="007C290C">
      <w:pPr>
        <w:ind w:left="-810" w:right="-154"/>
        <w:rPr>
          <w:highlight w:val="lightGray"/>
        </w:rPr>
      </w:pPr>
      <w:r w:rsidRPr="007C290C">
        <w:rPr>
          <w:highlight w:val="lightGray"/>
        </w:rPr>
        <w:t>A large-scale communication campaign aiming to promote women’s participation in leadership, peacebuilding and conflict resolution, and to ensure that women’s rights are upheld, will take place from 25 November to 18 December. Community theatre performances will take place across all ten target communities, and a radio broadcast featuring a panel discussion between government and civil society will be aired. An art and essay writing competition for</w:t>
      </w:r>
    </w:p>
    <w:p w14:paraId="1370F522" w14:textId="77777777" w:rsidR="00792A5B" w:rsidRDefault="007C290C" w:rsidP="007C290C">
      <w:pPr>
        <w:ind w:left="-810" w:right="-154"/>
        <w:rPr>
          <w:highlight w:val="lightGray"/>
        </w:rPr>
      </w:pPr>
      <w:r w:rsidRPr="007C290C">
        <w:rPr>
          <w:highlight w:val="lightGray"/>
        </w:rPr>
        <w:lastRenderedPageBreak/>
        <w:t xml:space="preserve">primary and secondary school students was also held in October, and the winning entries will be announced during the communication campaign. </w:t>
      </w:r>
    </w:p>
    <w:p w14:paraId="07AFFA31" w14:textId="77777777" w:rsidR="00792A5B" w:rsidRDefault="00792A5B" w:rsidP="007C290C">
      <w:pPr>
        <w:ind w:left="-810" w:right="-154"/>
        <w:rPr>
          <w:highlight w:val="lightGray"/>
        </w:rPr>
      </w:pPr>
    </w:p>
    <w:p w14:paraId="724BA6A5" w14:textId="6F78C87B" w:rsidR="007C290C" w:rsidRPr="007C290C" w:rsidRDefault="007C290C" w:rsidP="007C290C">
      <w:pPr>
        <w:ind w:left="-810" w:right="-154"/>
        <w:rPr>
          <w:highlight w:val="lightGray"/>
        </w:rPr>
      </w:pPr>
      <w:r w:rsidRPr="007C290C">
        <w:rPr>
          <w:highlight w:val="lightGray"/>
        </w:rPr>
        <w:t>Other key project activities to be implemented in the next six months include 200 women and young women being trained in peacebuilding and leadership, eco-peacebuilding groups being established across all ten target communities, and GBV training being delivered to referral partners in Isabel Province, including the Royal Solomon Islands Police Force.</w:t>
      </w:r>
    </w:p>
    <w:p w14:paraId="22470681" w14:textId="77777777" w:rsidR="003D75F4" w:rsidRPr="00627A1C" w:rsidRDefault="003D75F4" w:rsidP="003D75F4">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75E40853"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00915336">
        <w:rPr>
          <w:noProof/>
        </w:rPr>
        <w:t>Not applicable.</w:t>
      </w:r>
      <w:r w:rsidRPr="00627A1C">
        <w:rPr>
          <w:noProof/>
        </w:rPr>
        <w:t> </w:t>
      </w:r>
      <w:r w:rsidRPr="00627A1C">
        <w:rPr>
          <w:noProof/>
        </w:rPr>
        <w:t> </w:t>
      </w:r>
      <w:r w:rsidRPr="00627A1C">
        <w:rPr>
          <w:noProof/>
        </w:rPr>
        <w:t> </w:t>
      </w:r>
      <w:r w:rsidRPr="00627A1C">
        <w:rPr>
          <w:noProof/>
        </w:rPr>
        <w:t> </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3B0300F9"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00915336">
        <w:rPr>
          <w:noProof/>
        </w:rPr>
        <w:t>Not applicable.</w:t>
      </w:r>
      <w:r w:rsidRPr="00627A1C">
        <w:rPr>
          <w:noProof/>
        </w:rPr>
        <w:t> </w:t>
      </w:r>
      <w:r w:rsidRPr="00627A1C">
        <w:rPr>
          <w:noProof/>
        </w:rPr>
        <w:t> </w:t>
      </w:r>
      <w:r w:rsidRPr="00627A1C">
        <w:rPr>
          <w:noProof/>
        </w:rPr>
        <w:t> </w:t>
      </w:r>
      <w:r w:rsidRPr="00627A1C">
        <w:rPr>
          <w:noProof/>
        </w:rPr>
        <w:t> </w:t>
      </w: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52F80AA" w:rsidR="005216B2" w:rsidRPr="00627A1C" w:rsidRDefault="007626C9" w:rsidP="00323ABC">
      <w:pPr>
        <w:ind w:left="-720"/>
        <w:rPr>
          <w:b/>
        </w:rPr>
      </w:pPr>
      <w:r w:rsidRPr="00064BD0">
        <w:rPr>
          <w:b/>
          <w:u w:val="single"/>
        </w:rPr>
        <w:t xml:space="preserve">Outcome </w:t>
      </w:r>
      <w:r w:rsidR="005216B2" w:rsidRPr="00064BD0">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0" w:name="Text33"/>
      <w:r w:rsidR="002E1CED" w:rsidRPr="00627A1C">
        <w:rPr>
          <w:b/>
        </w:rPr>
        <w:instrText xml:space="preserve"> FORMTEXT </w:instrText>
      </w:r>
      <w:r w:rsidR="002E1CED" w:rsidRPr="00627A1C">
        <w:rPr>
          <w:b/>
        </w:rPr>
      </w:r>
      <w:r w:rsidR="002E1CED" w:rsidRPr="00627A1C">
        <w:rPr>
          <w:b/>
        </w:rPr>
        <w:fldChar w:fldCharType="separate"/>
      </w:r>
      <w:r w:rsidR="00064BD0" w:rsidRPr="00064BD0">
        <w:rPr>
          <w:b/>
        </w:rPr>
        <w:t>An enabling environment is created to support women’s human rights and participation of women and young women in community-based peacebuilding processes.</w:t>
      </w:r>
      <w:r w:rsidR="00AD73D3" w:rsidRPr="00627A1C">
        <w:rPr>
          <w:b/>
        </w:rPr>
        <w:t> </w:t>
      </w:r>
      <w:r w:rsidR="00AD73D3" w:rsidRPr="00627A1C">
        <w:rPr>
          <w:b/>
        </w:rPr>
        <w:t> </w:t>
      </w:r>
      <w:r w:rsidR="002E1CED" w:rsidRPr="00627A1C">
        <w:rPr>
          <w:b/>
        </w:rPr>
        <w:fldChar w:fldCharType="end"/>
      </w:r>
      <w:bookmarkEnd w:id="20"/>
    </w:p>
    <w:p w14:paraId="41A3C253" w14:textId="77777777" w:rsidR="00D3351A" w:rsidRPr="00627A1C" w:rsidRDefault="00D3351A" w:rsidP="00323ABC">
      <w:pPr>
        <w:ind w:left="-720"/>
        <w:rPr>
          <w:b/>
        </w:rPr>
      </w:pPr>
    </w:p>
    <w:p w14:paraId="4262CE1B" w14:textId="60890DBD"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0D7B9E">
        <w:rPr>
          <w:b/>
        </w:rPr>
        <w:fldChar w:fldCharType="begin">
          <w:ffData>
            <w:name w:val="Dropdown2"/>
            <w:enabled/>
            <w:calcOnExit w:val="0"/>
            <w:ddList>
              <w:listEntry w:val="on track"/>
            </w:ddList>
          </w:ffData>
        </w:fldChar>
      </w:r>
      <w:bookmarkStart w:id="21" w:name="Dropdown2"/>
      <w:r w:rsidR="000D7B9E">
        <w:rPr>
          <w:b/>
        </w:rPr>
        <w:instrText xml:space="preserve"> FORMDROPDOWN </w:instrText>
      </w:r>
      <w:r w:rsidR="003A4EDE">
        <w:rPr>
          <w:b/>
        </w:rPr>
      </w:r>
      <w:r w:rsidR="003A4EDE">
        <w:rPr>
          <w:b/>
        </w:rPr>
        <w:fldChar w:fldCharType="separate"/>
      </w:r>
      <w:r w:rsidR="000D7B9E">
        <w:rPr>
          <w:b/>
        </w:rPr>
        <w:fldChar w:fldCharType="end"/>
      </w:r>
      <w:bookmarkEnd w:id="21"/>
    </w:p>
    <w:p w14:paraId="6389C77C" w14:textId="77777777" w:rsidR="002E1CED" w:rsidRPr="00627A1C" w:rsidRDefault="002E1CED" w:rsidP="00323ABC">
      <w:pPr>
        <w:ind w:left="-720"/>
        <w:jc w:val="both"/>
        <w:rPr>
          <w:b/>
        </w:rPr>
      </w:pPr>
    </w:p>
    <w:p w14:paraId="37B6CC8B" w14:textId="66B9F96A" w:rsidR="005216B2"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07A24A27" w14:textId="77777777" w:rsidR="00D6414D" w:rsidRPr="00627A1C" w:rsidRDefault="00D6414D" w:rsidP="00C07A0C">
      <w:pPr>
        <w:ind w:left="-720"/>
        <w:jc w:val="both"/>
        <w:rPr>
          <w:i/>
        </w:rPr>
      </w:pPr>
    </w:p>
    <w:p w14:paraId="1721CE24" w14:textId="734F45C9" w:rsidR="00D6414D" w:rsidRPr="00D6414D" w:rsidRDefault="00D6414D" w:rsidP="00D6414D">
      <w:pPr>
        <w:ind w:left="-720"/>
        <w:rPr>
          <w:bCs/>
          <w:highlight w:val="lightGray"/>
        </w:rPr>
      </w:pPr>
      <w:r w:rsidRPr="00D6414D">
        <w:rPr>
          <w:bCs/>
          <w:highlight w:val="lightGray"/>
        </w:rPr>
        <w:t>Progress under this outcome has resulted in strong support from national and provincial government, local authorities, traditional leaders, service providers and target communities</w:t>
      </w:r>
      <w:r w:rsidR="00BF6683">
        <w:rPr>
          <w:bCs/>
          <w:highlight w:val="lightGray"/>
        </w:rPr>
        <w:t xml:space="preserve">, facilitating implementation, and driving sustainability of interventions. </w:t>
      </w:r>
    </w:p>
    <w:p w14:paraId="06EDF347" w14:textId="77777777" w:rsidR="00D6414D" w:rsidRPr="00D6414D" w:rsidRDefault="00D6414D" w:rsidP="00D6414D">
      <w:pPr>
        <w:ind w:left="-720"/>
        <w:rPr>
          <w:bCs/>
          <w:highlight w:val="lightGray"/>
        </w:rPr>
      </w:pPr>
    </w:p>
    <w:p w14:paraId="72039125" w14:textId="26A23ABB" w:rsidR="00D6414D" w:rsidRPr="00D6414D" w:rsidRDefault="00D6414D" w:rsidP="009D40A4">
      <w:pPr>
        <w:ind w:left="-720"/>
        <w:rPr>
          <w:bCs/>
          <w:highlight w:val="lightGray"/>
        </w:rPr>
      </w:pPr>
      <w:r w:rsidRPr="00D6414D">
        <w:rPr>
          <w:bCs/>
          <w:highlight w:val="lightGray"/>
        </w:rPr>
        <w:t xml:space="preserve">Stakeholder engagement and consultations at the provincial and community levels have been key to these efforts. In April, consultation took place with 21 (5F) representatives from </w:t>
      </w:r>
      <w:r w:rsidRPr="00D6414D">
        <w:rPr>
          <w:bCs/>
          <w:highlight w:val="lightGray"/>
        </w:rPr>
        <w:lastRenderedPageBreak/>
        <w:t>provincial government, the Royal Solomon Islands Police Force, churches and civil society. These consultations foster</w:t>
      </w:r>
      <w:r w:rsidR="00D742A9">
        <w:rPr>
          <w:bCs/>
          <w:highlight w:val="lightGray"/>
        </w:rPr>
        <w:t>ed</w:t>
      </w:r>
      <w:r w:rsidRPr="00D6414D">
        <w:rPr>
          <w:bCs/>
          <w:highlight w:val="lightGray"/>
        </w:rPr>
        <w:t xml:space="preserve"> support for the</w:t>
      </w:r>
      <w:r w:rsidR="00D742A9">
        <w:rPr>
          <w:bCs/>
          <w:highlight w:val="lightGray"/>
        </w:rPr>
        <w:t xml:space="preserve"> </w:t>
      </w:r>
      <w:r w:rsidRPr="00D6414D">
        <w:rPr>
          <w:bCs/>
          <w:highlight w:val="lightGray"/>
        </w:rPr>
        <w:t>strengthe</w:t>
      </w:r>
      <w:r w:rsidR="00D742A9">
        <w:rPr>
          <w:bCs/>
          <w:highlight w:val="lightGray"/>
        </w:rPr>
        <w:t>ned</w:t>
      </w:r>
      <w:r w:rsidRPr="00D6414D">
        <w:rPr>
          <w:bCs/>
          <w:highlight w:val="lightGray"/>
        </w:rPr>
        <w:t xml:space="preserve"> participation of</w:t>
      </w:r>
      <w:r w:rsidR="00D742A9">
        <w:rPr>
          <w:bCs/>
          <w:highlight w:val="lightGray"/>
        </w:rPr>
        <w:t xml:space="preserve"> </w:t>
      </w:r>
      <w:r w:rsidRPr="00D6414D">
        <w:rPr>
          <w:bCs/>
          <w:highlight w:val="lightGray"/>
        </w:rPr>
        <w:t xml:space="preserve">women and young women in community-based peacebuilding processes. </w:t>
      </w:r>
      <w:r w:rsidR="00F90B18">
        <w:rPr>
          <w:bCs/>
          <w:highlight w:val="lightGray"/>
        </w:rPr>
        <w:t>P</w:t>
      </w:r>
      <w:r w:rsidRPr="00D6414D">
        <w:rPr>
          <w:bCs/>
          <w:highlight w:val="lightGray"/>
        </w:rPr>
        <w:t>rovincial government affirmed their appreciation for th</w:t>
      </w:r>
      <w:r w:rsidR="00D742A9">
        <w:rPr>
          <w:bCs/>
          <w:highlight w:val="lightGray"/>
        </w:rPr>
        <w:t>e</w:t>
      </w:r>
      <w:r w:rsidRPr="00D6414D">
        <w:rPr>
          <w:bCs/>
          <w:highlight w:val="lightGray"/>
        </w:rPr>
        <w:t xml:space="preserve"> project and validated the selection of the ten communities identified for targeted interventions. While expressing some concerns about the 18-month timeframe for the project – seen as too short – provincial government underline</w:t>
      </w:r>
      <w:r w:rsidR="009D40A4">
        <w:rPr>
          <w:bCs/>
          <w:highlight w:val="lightGray"/>
        </w:rPr>
        <w:t>d</w:t>
      </w:r>
      <w:r w:rsidRPr="00D6414D">
        <w:rPr>
          <w:bCs/>
          <w:highlight w:val="lightGray"/>
        </w:rPr>
        <w:t xml:space="preserve"> its willingness to cost-share, provide logistical and technical support, and assist with office space for SIPPA.</w:t>
      </w:r>
    </w:p>
    <w:p w14:paraId="0DE432E1" w14:textId="77777777" w:rsidR="00D6414D" w:rsidRPr="00D6414D" w:rsidRDefault="00D6414D" w:rsidP="00D6414D">
      <w:pPr>
        <w:ind w:left="-720"/>
        <w:rPr>
          <w:bCs/>
          <w:highlight w:val="lightGray"/>
        </w:rPr>
      </w:pPr>
    </w:p>
    <w:p w14:paraId="06808DBA" w14:textId="5151DF1B" w:rsidR="00D6414D" w:rsidRDefault="00E00440" w:rsidP="00D6414D">
      <w:pPr>
        <w:ind w:left="-720"/>
        <w:rPr>
          <w:bCs/>
          <w:highlight w:val="lightGray"/>
        </w:rPr>
      </w:pPr>
      <w:r>
        <w:rPr>
          <w:bCs/>
          <w:highlight w:val="lightGray"/>
        </w:rPr>
        <w:t>C</w:t>
      </w:r>
      <w:r w:rsidR="00D6414D" w:rsidRPr="00D6414D">
        <w:rPr>
          <w:bCs/>
          <w:highlight w:val="lightGray"/>
        </w:rPr>
        <w:t>ommunity consultations were also held across the ten target communities</w:t>
      </w:r>
      <w:r>
        <w:rPr>
          <w:bCs/>
          <w:highlight w:val="lightGray"/>
        </w:rPr>
        <w:t xml:space="preserve"> (14-21 June; 12-23 July)</w:t>
      </w:r>
      <w:r w:rsidR="00EC7442">
        <w:rPr>
          <w:bCs/>
          <w:highlight w:val="lightGray"/>
        </w:rPr>
        <w:t>, to</w:t>
      </w:r>
      <w:r w:rsidR="0033013B">
        <w:rPr>
          <w:bCs/>
          <w:highlight w:val="lightGray"/>
        </w:rPr>
        <w:t xml:space="preserve"> </w:t>
      </w:r>
      <w:r w:rsidR="00D6414D" w:rsidRPr="00D6414D">
        <w:rPr>
          <w:bCs/>
          <w:highlight w:val="lightGray"/>
        </w:rPr>
        <w:t>obtain the buy-in and support of community members, including traditional leaders, men and young men, and to support the establishment of a community-level steering committee</w:t>
      </w:r>
      <w:r w:rsidR="00D27ADE">
        <w:rPr>
          <w:bCs/>
          <w:highlight w:val="lightGray"/>
        </w:rPr>
        <w:t>,</w:t>
      </w:r>
      <w:r w:rsidR="00D6414D" w:rsidRPr="00D6414D">
        <w:rPr>
          <w:bCs/>
          <w:highlight w:val="lightGray"/>
        </w:rPr>
        <w:t xml:space="preserve"> comprised of a female representative from the Women Ward Council Committee and a male representative from the Crime Prevention Ward Committee from each of the ten communities</w:t>
      </w:r>
      <w:r w:rsidR="0003742B">
        <w:rPr>
          <w:bCs/>
          <w:highlight w:val="lightGray"/>
        </w:rPr>
        <w:t xml:space="preserve">. This committee </w:t>
      </w:r>
      <w:r w:rsidR="00D6414D" w:rsidRPr="00D6414D">
        <w:rPr>
          <w:bCs/>
          <w:highlight w:val="lightGray"/>
        </w:rPr>
        <w:t>complements the national steering committee (</w:t>
      </w:r>
      <w:r w:rsidR="0084408B">
        <w:rPr>
          <w:bCs/>
          <w:highlight w:val="lightGray"/>
        </w:rPr>
        <w:t>see</w:t>
      </w:r>
      <w:r w:rsidR="00D6414D" w:rsidRPr="00D6414D">
        <w:rPr>
          <w:bCs/>
          <w:highlight w:val="lightGray"/>
        </w:rPr>
        <w:t xml:space="preserve"> ‘Monitoring’) by providing input</w:t>
      </w:r>
      <w:r w:rsidR="0003742B">
        <w:rPr>
          <w:bCs/>
          <w:highlight w:val="lightGray"/>
        </w:rPr>
        <w:t>s</w:t>
      </w:r>
      <w:r w:rsidR="00D6414D" w:rsidRPr="00D6414D">
        <w:rPr>
          <w:bCs/>
          <w:highlight w:val="lightGray"/>
        </w:rPr>
        <w:t xml:space="preserve"> to </w:t>
      </w:r>
      <w:r w:rsidR="00B91A7F">
        <w:rPr>
          <w:bCs/>
          <w:highlight w:val="lightGray"/>
        </w:rPr>
        <w:t>activity design</w:t>
      </w:r>
      <w:r w:rsidR="00D6414D" w:rsidRPr="00D6414D">
        <w:rPr>
          <w:bCs/>
          <w:highlight w:val="lightGray"/>
        </w:rPr>
        <w:t xml:space="preserve"> and promoting local-level ownership and accountability</w:t>
      </w:r>
      <w:r w:rsidR="0003742B">
        <w:rPr>
          <w:bCs/>
          <w:highlight w:val="lightGray"/>
        </w:rPr>
        <w:t xml:space="preserve"> of programming</w:t>
      </w:r>
      <w:r w:rsidR="00D6414D" w:rsidRPr="00D6414D">
        <w:rPr>
          <w:bCs/>
          <w:highlight w:val="lightGray"/>
        </w:rPr>
        <w:t xml:space="preserve">. </w:t>
      </w:r>
    </w:p>
    <w:p w14:paraId="31EBB992" w14:textId="77777777" w:rsidR="00B91A7F" w:rsidRPr="00D6414D" w:rsidRDefault="00B91A7F" w:rsidP="00D6414D">
      <w:pPr>
        <w:ind w:left="-720"/>
        <w:rPr>
          <w:bCs/>
          <w:highlight w:val="lightGray"/>
        </w:rPr>
      </w:pPr>
    </w:p>
    <w:p w14:paraId="31C8C966" w14:textId="758D073C" w:rsidR="00D6414D" w:rsidRPr="00633532" w:rsidRDefault="00B91A7F" w:rsidP="00633532">
      <w:pPr>
        <w:ind w:left="-720"/>
        <w:rPr>
          <w:bCs/>
        </w:rPr>
      </w:pPr>
      <w:r>
        <w:rPr>
          <w:bCs/>
          <w:highlight w:val="lightGray"/>
        </w:rPr>
        <w:t xml:space="preserve">Community consultation </w:t>
      </w:r>
      <w:r w:rsidR="00633532">
        <w:rPr>
          <w:bCs/>
          <w:highlight w:val="lightGray"/>
        </w:rPr>
        <w:t xml:space="preserve">also </w:t>
      </w:r>
      <w:r>
        <w:rPr>
          <w:bCs/>
          <w:highlight w:val="lightGray"/>
        </w:rPr>
        <w:t>allowed</w:t>
      </w:r>
      <w:r w:rsidR="00D6414D" w:rsidRPr="00D6414D">
        <w:rPr>
          <w:bCs/>
          <w:highlight w:val="lightGray"/>
        </w:rPr>
        <w:t xml:space="preserve"> 231 women and young women to be identified for </w:t>
      </w:r>
      <w:r w:rsidR="00633532">
        <w:rPr>
          <w:bCs/>
          <w:highlight w:val="lightGray"/>
        </w:rPr>
        <w:t xml:space="preserve">upcoming </w:t>
      </w:r>
      <w:r w:rsidR="00D6414D" w:rsidRPr="00D6414D">
        <w:rPr>
          <w:bCs/>
          <w:highlight w:val="lightGray"/>
        </w:rPr>
        <w:t xml:space="preserve">peacebuilding and leadership training. A baseline survey was undertaken to understand </w:t>
      </w:r>
      <w:r w:rsidR="00277270">
        <w:rPr>
          <w:bCs/>
          <w:highlight w:val="lightGray"/>
        </w:rPr>
        <w:t>future trainees’</w:t>
      </w:r>
      <w:r w:rsidR="00277270" w:rsidRPr="00D6414D">
        <w:rPr>
          <w:bCs/>
          <w:highlight w:val="lightGray"/>
        </w:rPr>
        <w:t xml:space="preserve"> </w:t>
      </w:r>
      <w:r w:rsidR="00D6414D" w:rsidRPr="00D6414D">
        <w:rPr>
          <w:bCs/>
          <w:highlight w:val="lightGray"/>
        </w:rPr>
        <w:t>profiles and education levels, so that training materials could be tailored to suit their literacy and knowledge</w:t>
      </w:r>
      <w:r w:rsidR="00633532">
        <w:rPr>
          <w:bCs/>
          <w:highlight w:val="lightGray"/>
        </w:rPr>
        <w:t xml:space="preserve"> levels</w:t>
      </w:r>
      <w:r w:rsidR="00D6414D" w:rsidRPr="00D6414D">
        <w:rPr>
          <w:bCs/>
          <w:highlight w:val="lightGray"/>
        </w:rPr>
        <w:t xml:space="preserve">. </w:t>
      </w:r>
      <w:r w:rsidR="008225E4">
        <w:rPr>
          <w:bCs/>
          <w:highlight w:val="lightGray"/>
        </w:rPr>
        <w:t>D</w:t>
      </w:r>
      <w:r w:rsidR="00D6414D" w:rsidRPr="00D6414D">
        <w:rPr>
          <w:bCs/>
          <w:highlight w:val="lightGray"/>
        </w:rPr>
        <w:t xml:space="preserve">raft peacebuilding and leadership training materials were completed in October and </w:t>
      </w:r>
      <w:r w:rsidR="008225E4">
        <w:rPr>
          <w:bCs/>
          <w:highlight w:val="lightGray"/>
        </w:rPr>
        <w:t xml:space="preserve">will </w:t>
      </w:r>
      <w:r w:rsidR="00D6414D" w:rsidRPr="00D6414D">
        <w:rPr>
          <w:bCs/>
          <w:highlight w:val="lightGray"/>
        </w:rPr>
        <w:t xml:space="preserve">be finalized </w:t>
      </w:r>
      <w:r w:rsidR="0033013B">
        <w:rPr>
          <w:bCs/>
          <w:highlight w:val="lightGray"/>
        </w:rPr>
        <w:t>in</w:t>
      </w:r>
      <w:r w:rsidR="00D6414D" w:rsidRPr="00D6414D">
        <w:rPr>
          <w:bCs/>
          <w:highlight w:val="lightGray"/>
        </w:rPr>
        <w:t xml:space="preserve"> November following technical review.</w:t>
      </w:r>
    </w:p>
    <w:p w14:paraId="681928F1" w14:textId="77777777" w:rsidR="00463499" w:rsidRPr="00D6414D" w:rsidRDefault="00463499" w:rsidP="00D6414D">
      <w:pPr>
        <w:ind w:left="-720"/>
        <w:rPr>
          <w:bCs/>
          <w:highlight w:val="lightGray"/>
        </w:rPr>
      </w:pPr>
    </w:p>
    <w:p w14:paraId="64311403" w14:textId="2B8F9E19" w:rsidR="00D6414D" w:rsidRPr="00D6414D" w:rsidRDefault="00D6414D" w:rsidP="008F5734">
      <w:pPr>
        <w:ind w:left="-720"/>
        <w:rPr>
          <w:bCs/>
          <w:highlight w:val="lightGray"/>
        </w:rPr>
      </w:pPr>
      <w:r w:rsidRPr="00D6414D">
        <w:rPr>
          <w:bCs/>
          <w:highlight w:val="lightGray"/>
        </w:rPr>
        <w:t>SOC was engaged in September</w:t>
      </w:r>
      <w:r w:rsidR="008060BE">
        <w:rPr>
          <w:bCs/>
          <w:highlight w:val="lightGray"/>
        </w:rPr>
        <w:t xml:space="preserve"> </w:t>
      </w:r>
      <w:r w:rsidRPr="00D6414D">
        <w:rPr>
          <w:bCs/>
          <w:highlight w:val="lightGray"/>
        </w:rPr>
        <w:t xml:space="preserve">to support the development of advocacy and community mobilization materials. Final materials will be used in January 2022 to conduct capacity building for local CBO </w:t>
      </w:r>
      <w:proofErr w:type="spellStart"/>
      <w:r w:rsidRPr="00D6414D">
        <w:rPr>
          <w:bCs/>
          <w:highlight w:val="lightGray"/>
        </w:rPr>
        <w:t>Sitapuna</w:t>
      </w:r>
      <w:proofErr w:type="spellEnd"/>
      <w:r w:rsidR="008060BE">
        <w:rPr>
          <w:bCs/>
          <w:highlight w:val="lightGray"/>
        </w:rPr>
        <w:t xml:space="preserve"> and </w:t>
      </w:r>
      <w:r w:rsidRPr="00D6414D">
        <w:rPr>
          <w:bCs/>
          <w:highlight w:val="lightGray"/>
        </w:rPr>
        <w:t>40 SIPPA volunteers, who will conduct community engagement across all ten target communities throughout the remainder of the project.</w:t>
      </w:r>
      <w:r w:rsidR="00EA1A17">
        <w:rPr>
          <w:bCs/>
          <w:highlight w:val="lightGray"/>
        </w:rPr>
        <w:t xml:space="preserve"> </w:t>
      </w:r>
      <w:r w:rsidRPr="00D6414D">
        <w:rPr>
          <w:bCs/>
          <w:highlight w:val="lightGray"/>
        </w:rPr>
        <w:t xml:space="preserve">These efforts will build on </w:t>
      </w:r>
      <w:r w:rsidR="0009639D">
        <w:rPr>
          <w:bCs/>
          <w:highlight w:val="lightGray"/>
        </w:rPr>
        <w:t xml:space="preserve">the </w:t>
      </w:r>
      <w:r w:rsidRPr="00D6414D">
        <w:rPr>
          <w:bCs/>
          <w:highlight w:val="lightGray"/>
        </w:rPr>
        <w:t>communication campaign</w:t>
      </w:r>
      <w:r w:rsidR="0009639D">
        <w:rPr>
          <w:bCs/>
          <w:highlight w:val="lightGray"/>
        </w:rPr>
        <w:t xml:space="preserve"> (outlined above under upcoming activities)</w:t>
      </w:r>
      <w:r w:rsidRPr="00D6414D">
        <w:rPr>
          <w:bCs/>
          <w:highlight w:val="lightGray"/>
        </w:rPr>
        <w:t xml:space="preserve">, which will take place from 25 November to 18 December. Advocacy and visibility materials (t-shirts, bags and water bottles) </w:t>
      </w:r>
      <w:r w:rsidR="00CA5106">
        <w:rPr>
          <w:bCs/>
          <w:highlight w:val="lightGray"/>
        </w:rPr>
        <w:t>were</w:t>
      </w:r>
      <w:r w:rsidRPr="00D6414D">
        <w:rPr>
          <w:bCs/>
          <w:highlight w:val="lightGray"/>
        </w:rPr>
        <w:t xml:space="preserve"> </w:t>
      </w:r>
      <w:r w:rsidR="0081555D">
        <w:rPr>
          <w:bCs/>
          <w:highlight w:val="lightGray"/>
        </w:rPr>
        <w:t xml:space="preserve">also </w:t>
      </w:r>
      <w:r w:rsidRPr="00D6414D">
        <w:rPr>
          <w:bCs/>
          <w:highlight w:val="lightGray"/>
        </w:rPr>
        <w:t xml:space="preserve">designed in English, Pidgin, local </w:t>
      </w:r>
      <w:proofErr w:type="spellStart"/>
      <w:r w:rsidRPr="00D6414D">
        <w:rPr>
          <w:bCs/>
          <w:highlight w:val="lightGray"/>
        </w:rPr>
        <w:t>Maringe</w:t>
      </w:r>
      <w:proofErr w:type="spellEnd"/>
      <w:r w:rsidRPr="00D6414D">
        <w:rPr>
          <w:bCs/>
          <w:highlight w:val="lightGray"/>
        </w:rPr>
        <w:t xml:space="preserve"> language and the languages of migrant workers in Isabel Province (Chinese, Malay and Bahasa Indonesia)</w:t>
      </w:r>
      <w:r w:rsidR="008F5734">
        <w:rPr>
          <w:bCs/>
          <w:highlight w:val="lightGray"/>
        </w:rPr>
        <w:t xml:space="preserve"> to</w:t>
      </w:r>
      <w:r w:rsidRPr="00D6414D">
        <w:rPr>
          <w:bCs/>
          <w:highlight w:val="lightGray"/>
        </w:rPr>
        <w:t xml:space="preserve"> be distributed during the campaign </w:t>
      </w:r>
      <w:r w:rsidR="000C245E">
        <w:rPr>
          <w:bCs/>
          <w:highlight w:val="lightGray"/>
        </w:rPr>
        <w:t xml:space="preserve">and </w:t>
      </w:r>
      <w:r w:rsidRPr="00D6414D">
        <w:rPr>
          <w:bCs/>
          <w:highlight w:val="lightGray"/>
        </w:rPr>
        <w:t>community engagement activities.</w:t>
      </w:r>
    </w:p>
    <w:p w14:paraId="49D99965" w14:textId="77777777" w:rsidR="00D6414D" w:rsidRPr="00D6414D" w:rsidRDefault="00D6414D" w:rsidP="00D6414D">
      <w:pPr>
        <w:ind w:left="-720"/>
        <w:rPr>
          <w:bCs/>
          <w:highlight w:val="lightGray"/>
        </w:rPr>
      </w:pPr>
    </w:p>
    <w:p w14:paraId="51806729" w14:textId="483AED47" w:rsidR="00D6414D" w:rsidRPr="00D6414D" w:rsidRDefault="00D6414D">
      <w:pPr>
        <w:ind w:left="-720"/>
        <w:rPr>
          <w:bCs/>
          <w:highlight w:val="lightGray"/>
        </w:rPr>
      </w:pPr>
      <w:r w:rsidRPr="00D6414D">
        <w:rPr>
          <w:bCs/>
          <w:highlight w:val="lightGray"/>
        </w:rPr>
        <w:t>Finally, two research pieces will help to further refine upcoming project activities, particularly under Outcome 2. These include research</w:t>
      </w:r>
      <w:r w:rsidR="006A590D">
        <w:rPr>
          <w:bCs/>
          <w:highlight w:val="lightGray"/>
        </w:rPr>
        <w:t xml:space="preserve"> on</w:t>
      </w:r>
      <w:r w:rsidRPr="00D6414D">
        <w:rPr>
          <w:bCs/>
          <w:highlight w:val="lightGray"/>
        </w:rPr>
        <w:t xml:space="preserve"> gender norms, beliefs and factors surrounding women’s participation in conflict prevention and peacebuilding mechanisms in Isabel Province, for which UNFPA contracted the Nossal Institute for Global Health. Primary data collection took place in September across four communities</w:t>
      </w:r>
      <w:r w:rsidR="00AB334B">
        <w:rPr>
          <w:bCs/>
          <w:highlight w:val="lightGray"/>
        </w:rPr>
        <w:t>. T</w:t>
      </w:r>
      <w:r w:rsidRPr="00D6414D">
        <w:rPr>
          <w:bCs/>
          <w:highlight w:val="lightGray"/>
        </w:rPr>
        <w:t xml:space="preserve">he draft report is expected </w:t>
      </w:r>
      <w:r w:rsidR="00AB334B">
        <w:rPr>
          <w:bCs/>
          <w:highlight w:val="lightGray"/>
        </w:rPr>
        <w:t>in</w:t>
      </w:r>
      <w:r w:rsidR="00AB334B" w:rsidRPr="00D6414D">
        <w:rPr>
          <w:bCs/>
          <w:highlight w:val="lightGray"/>
        </w:rPr>
        <w:t xml:space="preserve"> </w:t>
      </w:r>
      <w:r w:rsidRPr="00D6414D">
        <w:rPr>
          <w:bCs/>
          <w:highlight w:val="lightGray"/>
        </w:rPr>
        <w:t>November.</w:t>
      </w:r>
    </w:p>
    <w:p w14:paraId="460273B3" w14:textId="77777777" w:rsidR="00D6414D" w:rsidRPr="00D6414D" w:rsidRDefault="00D6414D" w:rsidP="00D6414D">
      <w:pPr>
        <w:ind w:left="-720"/>
        <w:rPr>
          <w:bCs/>
          <w:highlight w:val="lightGray"/>
        </w:rPr>
      </w:pPr>
    </w:p>
    <w:p w14:paraId="5D6315E1" w14:textId="6DC76376" w:rsidR="00627A1C" w:rsidRPr="00D6414D" w:rsidRDefault="00D6414D" w:rsidP="00D6414D">
      <w:pPr>
        <w:ind w:left="-720"/>
        <w:rPr>
          <w:bCs/>
        </w:rPr>
      </w:pPr>
      <w:r w:rsidRPr="00D6414D">
        <w:rPr>
          <w:bCs/>
          <w:highlight w:val="lightGray"/>
        </w:rPr>
        <w:t xml:space="preserve">IOM also contracted </w:t>
      </w:r>
      <w:r w:rsidR="006A590D">
        <w:rPr>
          <w:bCs/>
          <w:highlight w:val="lightGray"/>
        </w:rPr>
        <w:t xml:space="preserve">a </w:t>
      </w:r>
      <w:r w:rsidRPr="00D6414D">
        <w:rPr>
          <w:bCs/>
          <w:highlight w:val="lightGray"/>
        </w:rPr>
        <w:t xml:space="preserve">local consultancy, Dignity </w:t>
      </w:r>
      <w:proofErr w:type="spellStart"/>
      <w:r w:rsidRPr="00D6414D">
        <w:rPr>
          <w:bCs/>
          <w:highlight w:val="lightGray"/>
        </w:rPr>
        <w:t>Pasifik</w:t>
      </w:r>
      <w:proofErr w:type="spellEnd"/>
      <w:r w:rsidRPr="00D6414D">
        <w:rPr>
          <w:bCs/>
          <w:highlight w:val="lightGray"/>
        </w:rPr>
        <w:t xml:space="preserve">, to conduct a gendered impact assessment of the logging industry in Isabel Province. Primary data collection (key informant interviews, focus group discussions and household surveys) took place across six communities in September. The report </w:t>
      </w:r>
      <w:r w:rsidR="00A41029">
        <w:rPr>
          <w:bCs/>
          <w:highlight w:val="lightGray"/>
        </w:rPr>
        <w:t>will be</w:t>
      </w:r>
      <w:r w:rsidRPr="00D6414D">
        <w:rPr>
          <w:bCs/>
          <w:highlight w:val="lightGray"/>
        </w:rPr>
        <w:t xml:space="preserve"> finalized </w:t>
      </w:r>
      <w:r w:rsidR="00A41029">
        <w:rPr>
          <w:bCs/>
          <w:highlight w:val="lightGray"/>
        </w:rPr>
        <w:t>in</w:t>
      </w:r>
      <w:r w:rsidRPr="00D6414D">
        <w:rPr>
          <w:bCs/>
          <w:highlight w:val="lightGray"/>
        </w:rPr>
        <w:t xml:space="preserve"> November. </w:t>
      </w:r>
      <w:r w:rsidR="0081616F">
        <w:rPr>
          <w:bCs/>
          <w:highlight w:val="lightGray"/>
        </w:rPr>
        <w:t>Preliminary f</w:t>
      </w:r>
      <w:r w:rsidRPr="00D6414D">
        <w:rPr>
          <w:bCs/>
          <w:highlight w:val="lightGray"/>
        </w:rPr>
        <w:t>indings indicate that logging companies often fail to adequately consult with women when negotiating access to land, compensation payments or benefit-sharing agreements, which can disempower and disadvantage women, and may also undermine traditional decision-making structures and matrilineal land tenure principles.</w:t>
      </w:r>
    </w:p>
    <w:p w14:paraId="3A3A396E" w14:textId="77777777" w:rsidR="00D6414D" w:rsidRPr="00627A1C" w:rsidRDefault="00D6414D" w:rsidP="00D6414D">
      <w:pPr>
        <w:ind w:left="-720"/>
        <w:rPr>
          <w:b/>
        </w:rPr>
      </w:pPr>
    </w:p>
    <w:p w14:paraId="3D4B37AC" w14:textId="122AF03C"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43BF4E5" w14:textId="77777777" w:rsidR="00EA1A17" w:rsidRDefault="00EA1A17" w:rsidP="00627A1C">
      <w:pPr>
        <w:ind w:left="-720"/>
        <w:rPr>
          <w:bCs/>
          <w:highlight w:val="lightGray"/>
        </w:rPr>
      </w:pPr>
    </w:p>
    <w:p w14:paraId="5841AA18" w14:textId="3FB0FF39" w:rsidR="00870F14" w:rsidRDefault="0091263D" w:rsidP="00627A1C">
      <w:pPr>
        <w:ind w:left="-720"/>
        <w:rPr>
          <w:bCs/>
          <w:highlight w:val="lightGray"/>
        </w:rPr>
      </w:pPr>
      <w:r w:rsidRPr="0091263D">
        <w:rPr>
          <w:bCs/>
          <w:highlight w:val="lightGray"/>
        </w:rPr>
        <w:t xml:space="preserve">Gender Equality and Women’s Empowerment was ensured under this outcome in the following ways: 1) The project team participating in stakeholder engagement and consultation was comprised of both men and women; 2) The project team met with and took into account the perspectives and views of both male and female stakeholders; 3) Gender balance (50% men, 50% women) was met in the community-level steering committee established; 4) Peacebuilding and leadership training materials were specifically contextualized to meet the capacity-building needs of women and young women in target communities; 5) Research was conducted to clearly understand existing barriers to women’s empowerment, so as to more effectively address these under project interventions; 6) Primary data collection for research was undertaken with both men and women by both male and female enumerators, and research findings were disaggregated by sex; 7) Gender balance (50% men, 50% women) was met in the composition of SIPPA volunteers mobilized for community engagement activities; and 8) Women’s organizations were engaged as project partners. </w:t>
      </w:r>
    </w:p>
    <w:p w14:paraId="4A9D7ED6" w14:textId="77777777" w:rsidR="00EE63BA" w:rsidRDefault="00EE63BA" w:rsidP="00627A1C">
      <w:pPr>
        <w:ind w:left="-720"/>
        <w:rPr>
          <w:bCs/>
          <w:highlight w:val="lightGray"/>
        </w:rPr>
      </w:pPr>
    </w:p>
    <w:p w14:paraId="144EF4C2" w14:textId="25480DAF" w:rsidR="0091263D" w:rsidRPr="0091263D" w:rsidRDefault="0091263D" w:rsidP="00627A1C">
      <w:pPr>
        <w:ind w:left="-720"/>
        <w:rPr>
          <w:bCs/>
        </w:rPr>
      </w:pPr>
      <w:r w:rsidRPr="0091263D">
        <w:rPr>
          <w:bCs/>
          <w:highlight w:val="lightGray"/>
        </w:rPr>
        <w:t>Youth Inclusion and Responsiveness was ensured by: 1) Undertaking primary data collection for research with youth respondents (aged 18-25) and disaggregating research findings by age; and 2) Conducting communication and advocacy activities that specifically target children and youth (e.g. art and essay-writing competition for primary and secondary schools in Isabel Province).</w:t>
      </w:r>
      <w:r w:rsidRPr="0091263D">
        <w:rPr>
          <w:bCs/>
        </w:rPr>
        <w:t xml:space="preserve">    </w:t>
      </w:r>
    </w:p>
    <w:p w14:paraId="6556A7A4" w14:textId="77777777" w:rsidR="00323ABC" w:rsidRPr="00627A1C" w:rsidRDefault="00323ABC" w:rsidP="007E4FA1">
      <w:pPr>
        <w:rPr>
          <w:b/>
        </w:rPr>
      </w:pPr>
    </w:p>
    <w:p w14:paraId="486A2647" w14:textId="166B413F" w:rsidR="00D3351A" w:rsidRPr="00627A1C" w:rsidRDefault="00D3351A" w:rsidP="00D3351A">
      <w:pPr>
        <w:ind w:left="-720"/>
        <w:rPr>
          <w:b/>
        </w:rPr>
      </w:pPr>
      <w:r w:rsidRPr="00872DC1">
        <w:rPr>
          <w:b/>
          <w:u w:val="single"/>
        </w:rPr>
        <w:t>Outcome 2</w:t>
      </w:r>
      <w:r w:rsidRPr="00627A1C">
        <w:rPr>
          <w:b/>
          <w:u w:val="single"/>
        </w:rPr>
        <w:t>:</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BC7C4A" w:rsidRPr="00BC7C4A">
        <w:rPr>
          <w:b/>
        </w:rPr>
        <w:t>Women and young women are able to drive change within their communities through peacebuilding dialogues</w:t>
      </w:r>
      <w:r w:rsidR="00BC7C4A">
        <w:rPr>
          <w:b/>
        </w:rPr>
        <w:t>.</w:t>
      </w:r>
      <w:r w:rsidRPr="00627A1C">
        <w:rPr>
          <w:b/>
        </w:rPr>
        <w:t> </w:t>
      </w:r>
      <w:r w:rsidRPr="00627A1C">
        <w:rPr>
          <w:b/>
        </w:rPr>
        <w:fldChar w:fldCharType="end"/>
      </w:r>
    </w:p>
    <w:p w14:paraId="2B4B5A9F" w14:textId="77777777" w:rsidR="00D3351A" w:rsidRPr="00627A1C" w:rsidRDefault="00D3351A" w:rsidP="00D3351A">
      <w:pPr>
        <w:ind w:left="-720"/>
        <w:rPr>
          <w:b/>
        </w:rPr>
      </w:pPr>
    </w:p>
    <w:p w14:paraId="04E03DAA" w14:textId="401571E7" w:rsidR="00B0370E" w:rsidRPr="00627A1C" w:rsidRDefault="00B0370E" w:rsidP="00B0370E">
      <w:pPr>
        <w:ind w:left="-720"/>
        <w:rPr>
          <w:b/>
        </w:rPr>
      </w:pPr>
      <w:r w:rsidRPr="00627A1C">
        <w:rPr>
          <w:b/>
        </w:rPr>
        <w:t xml:space="preserve">Rate the current status of the outcome progress: </w:t>
      </w:r>
      <w:r w:rsidR="000D7B9E">
        <w:rPr>
          <w:b/>
        </w:rPr>
        <w:fldChar w:fldCharType="begin">
          <w:ffData>
            <w:name w:val=""/>
            <w:enabled/>
            <w:calcOnExit w:val="0"/>
            <w:ddList>
              <w:listEntry w:val="on track"/>
            </w:ddList>
          </w:ffData>
        </w:fldChar>
      </w:r>
      <w:r w:rsidR="000D7B9E">
        <w:rPr>
          <w:b/>
        </w:rPr>
        <w:instrText xml:space="preserve"> FORMDROPDOWN </w:instrText>
      </w:r>
      <w:r w:rsidR="003A4EDE">
        <w:rPr>
          <w:b/>
        </w:rPr>
      </w:r>
      <w:r w:rsidR="003A4EDE">
        <w:rPr>
          <w:b/>
        </w:rPr>
        <w:fldChar w:fldCharType="separate"/>
      </w:r>
      <w:r w:rsidR="000D7B9E">
        <w:rPr>
          <w:b/>
        </w:rPr>
        <w:fldChar w:fldCharType="end"/>
      </w:r>
    </w:p>
    <w:p w14:paraId="29AA4334" w14:textId="77777777" w:rsidR="00B0370E" w:rsidRPr="00627A1C" w:rsidRDefault="00B0370E" w:rsidP="00D3351A">
      <w:pPr>
        <w:ind w:left="-720"/>
        <w:rPr>
          <w:b/>
        </w:rPr>
      </w:pPr>
    </w:p>
    <w:p w14:paraId="03E0EE52" w14:textId="174913EA"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57FD706" w14:textId="77777777" w:rsidR="00EA1A17" w:rsidRDefault="00EA1A17" w:rsidP="00500DF6">
      <w:pPr>
        <w:ind w:left="-720"/>
        <w:jc w:val="both"/>
        <w:rPr>
          <w:bCs/>
          <w:iCs/>
          <w:highlight w:val="lightGray"/>
        </w:rPr>
      </w:pPr>
    </w:p>
    <w:p w14:paraId="1F7F543E" w14:textId="0B2E97BD" w:rsidR="00500DF6" w:rsidRDefault="00500DF6" w:rsidP="00500DF6">
      <w:pPr>
        <w:ind w:left="-720"/>
        <w:jc w:val="both"/>
        <w:rPr>
          <w:bCs/>
          <w:iCs/>
          <w:highlight w:val="lightGray"/>
        </w:rPr>
      </w:pPr>
      <w:r w:rsidRPr="00500DF6">
        <w:rPr>
          <w:bCs/>
          <w:iCs/>
          <w:highlight w:val="lightGray"/>
        </w:rPr>
        <w:t>Following on from the successful implementation of activities in Outcome 1, which have served to establish an enabling environment for the participation of women in community-based peacebuilding, the majority of activities in Outcome 2 are set to be implemented in the next reporting period.</w:t>
      </w:r>
    </w:p>
    <w:p w14:paraId="3A5B964F" w14:textId="77777777" w:rsidR="00092BF6" w:rsidRPr="00500DF6" w:rsidRDefault="00092BF6" w:rsidP="00500DF6">
      <w:pPr>
        <w:ind w:left="-720"/>
        <w:jc w:val="both"/>
        <w:rPr>
          <w:bCs/>
          <w:iCs/>
          <w:highlight w:val="lightGray"/>
        </w:rPr>
      </w:pPr>
    </w:p>
    <w:p w14:paraId="21670162" w14:textId="7EFC0A2C" w:rsidR="00500DF6" w:rsidRDefault="00500DF6" w:rsidP="000C2F72">
      <w:pPr>
        <w:ind w:left="-720"/>
        <w:jc w:val="both"/>
        <w:rPr>
          <w:bCs/>
          <w:iCs/>
          <w:highlight w:val="lightGray"/>
        </w:rPr>
      </w:pPr>
      <w:r w:rsidRPr="00500DF6">
        <w:rPr>
          <w:bCs/>
          <w:iCs/>
          <w:highlight w:val="lightGray"/>
        </w:rPr>
        <w:t>This reporting period, the Nossal Institute for Global Health was contracted by UNFPA to conduct a baseline mapping of formal and informal dispute resolution mechanisms at the community level in Isabel Province. Primary data collection took place in September across four target communities and the draft report is expected by</w:t>
      </w:r>
      <w:r w:rsidR="00092BF6">
        <w:rPr>
          <w:bCs/>
          <w:iCs/>
          <w:highlight w:val="lightGray"/>
        </w:rPr>
        <w:t xml:space="preserve"> the end of </w:t>
      </w:r>
      <w:r w:rsidRPr="00500DF6">
        <w:rPr>
          <w:bCs/>
          <w:iCs/>
          <w:highlight w:val="lightGray"/>
        </w:rPr>
        <w:t xml:space="preserve">November. </w:t>
      </w:r>
    </w:p>
    <w:p w14:paraId="745C52C5" w14:textId="77777777" w:rsidR="00092BF6" w:rsidRDefault="00092BF6" w:rsidP="000C2F72">
      <w:pPr>
        <w:ind w:left="-720"/>
        <w:jc w:val="both"/>
        <w:rPr>
          <w:bCs/>
          <w:iCs/>
          <w:highlight w:val="lightGray"/>
        </w:rPr>
      </w:pPr>
    </w:p>
    <w:p w14:paraId="26B8CFB4" w14:textId="77777777" w:rsidR="001711EF" w:rsidRDefault="00500DF6" w:rsidP="001711EF">
      <w:pPr>
        <w:ind w:left="-720"/>
        <w:jc w:val="both"/>
        <w:rPr>
          <w:bCs/>
          <w:iCs/>
        </w:rPr>
      </w:pPr>
      <w:r w:rsidRPr="00500DF6">
        <w:rPr>
          <w:bCs/>
          <w:iCs/>
          <w:highlight w:val="lightGray"/>
        </w:rPr>
        <w:t xml:space="preserve">Findings will outline the formal (e.g. police; government; commercial) and informal (e.g. traditional; village, church or school-led) conflict resolution and decision-making fora in each community, and examine what types of conflicts they resolve, who accesses them, who makes decisions and on what basis they make decisions. </w:t>
      </w:r>
      <w:r w:rsidR="001711EF" w:rsidRPr="00500DF6">
        <w:rPr>
          <w:bCs/>
          <w:iCs/>
          <w:highlight w:val="lightGray"/>
        </w:rPr>
        <w:t>The findings from this research will help to shape and inform upcoming programming under Outcome 2.</w:t>
      </w:r>
    </w:p>
    <w:p w14:paraId="169DBFB5" w14:textId="77777777" w:rsidR="001711EF" w:rsidRPr="00500DF6" w:rsidRDefault="001711EF" w:rsidP="00E15C92">
      <w:pPr>
        <w:jc w:val="both"/>
        <w:rPr>
          <w:bCs/>
          <w:iCs/>
        </w:rPr>
      </w:pPr>
    </w:p>
    <w:p w14:paraId="579C3745" w14:textId="77777777" w:rsidR="00627A1C" w:rsidRPr="00627A1C" w:rsidRDefault="00627A1C" w:rsidP="00627A1C">
      <w:pPr>
        <w:ind w:left="-720"/>
        <w:rPr>
          <w:b/>
        </w:rPr>
      </w:pPr>
    </w:p>
    <w:p w14:paraId="1F0129F6" w14:textId="608486DD" w:rsidR="00627A1C" w:rsidRDefault="00627A1C" w:rsidP="00627A1C">
      <w:pPr>
        <w:ind w:left="-720"/>
        <w:rPr>
          <w:i/>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5186857F" w14:textId="77777777" w:rsidR="00296B2B" w:rsidRDefault="00296B2B" w:rsidP="00627A1C">
      <w:pPr>
        <w:ind w:left="-720"/>
        <w:rPr>
          <w:bCs/>
          <w:highlight w:val="lightGray"/>
        </w:rPr>
      </w:pPr>
    </w:p>
    <w:p w14:paraId="62F2AC3B" w14:textId="77777777" w:rsidR="00BC147E" w:rsidRDefault="00296B2B" w:rsidP="00627A1C">
      <w:pPr>
        <w:ind w:left="-720"/>
        <w:rPr>
          <w:bCs/>
          <w:highlight w:val="lightGray"/>
        </w:rPr>
      </w:pPr>
      <w:r w:rsidRPr="00296B2B">
        <w:rPr>
          <w:bCs/>
          <w:highlight w:val="lightGray"/>
        </w:rPr>
        <w:t xml:space="preserve">Gender Equality and Women’s Empowerment was ensured under this outcome in the following ways: 1) The project team participating in stakeholder engagement and consultation was comprised of both men and women; 2) The project team met with and took into account the perspectives and views of both male and female stakeholders; 3) Research was conducted to clearly understand women’s access to and engagement with formal and informal dispute resolution mechanisms, so as to inform future project interventions; 4) Primary data collection for research was undertaken with both men and women by both male and female enumerators, and research findings will be disaggregated by sex. </w:t>
      </w:r>
    </w:p>
    <w:p w14:paraId="55B06EC5" w14:textId="77777777" w:rsidR="00F7709E" w:rsidRDefault="00F7709E" w:rsidP="00627A1C">
      <w:pPr>
        <w:ind w:left="-720"/>
        <w:rPr>
          <w:bCs/>
          <w:highlight w:val="lightGray"/>
        </w:rPr>
      </w:pPr>
    </w:p>
    <w:p w14:paraId="5736C19F" w14:textId="1717BD1F" w:rsidR="00296B2B" w:rsidRPr="00296B2B" w:rsidRDefault="00296B2B" w:rsidP="00627A1C">
      <w:pPr>
        <w:ind w:left="-720"/>
        <w:rPr>
          <w:bCs/>
        </w:rPr>
      </w:pPr>
      <w:r w:rsidRPr="00296B2B">
        <w:rPr>
          <w:bCs/>
          <w:highlight w:val="lightGray"/>
        </w:rPr>
        <w:t xml:space="preserve">Youth Inclusion and Responsiveness was ensured </w:t>
      </w:r>
      <w:proofErr w:type="gramStart"/>
      <w:r w:rsidRPr="00296B2B">
        <w:rPr>
          <w:bCs/>
          <w:highlight w:val="lightGray"/>
        </w:rPr>
        <w:t>by:</w:t>
      </w:r>
      <w:proofErr w:type="gramEnd"/>
      <w:r w:rsidRPr="00296B2B">
        <w:rPr>
          <w:bCs/>
          <w:highlight w:val="lightGray"/>
        </w:rPr>
        <w:t xml:space="preserve"> 1) Undertaking primary data collection for research with youth respondents (aged 15-34) and disaggregating research findings </w:t>
      </w:r>
      <w:r w:rsidR="00C55B43">
        <w:rPr>
          <w:bCs/>
          <w:highlight w:val="lightGray"/>
        </w:rPr>
        <w:t xml:space="preserve">by </w:t>
      </w:r>
      <w:r w:rsidRPr="00296B2B">
        <w:rPr>
          <w:bCs/>
          <w:highlight w:val="lightGray"/>
        </w:rPr>
        <w:t>age.</w:t>
      </w:r>
      <w:r w:rsidRPr="00296B2B">
        <w:rPr>
          <w:bCs/>
        </w:rPr>
        <w:t xml:space="preserve">  </w:t>
      </w:r>
    </w:p>
    <w:p w14:paraId="221B8CE0" w14:textId="77777777" w:rsidR="007626C9" w:rsidRPr="00627A1C" w:rsidRDefault="007626C9" w:rsidP="007E4FA1">
      <w:pPr>
        <w:rPr>
          <w:b/>
        </w:rPr>
      </w:pPr>
    </w:p>
    <w:p w14:paraId="15F831DD" w14:textId="6FFB3109" w:rsidR="00D3351A" w:rsidRPr="00627A1C" w:rsidRDefault="00D3351A" w:rsidP="00D3351A">
      <w:pPr>
        <w:ind w:left="-720"/>
        <w:rPr>
          <w:b/>
        </w:rPr>
      </w:pPr>
      <w:r w:rsidRPr="000F22BB">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547A19" w:rsidRPr="00547A19">
        <w:rPr>
          <w:b/>
        </w:rPr>
        <w:t>Coordinated government and CSOs have improved quality of service provision and higher beneficiary reach targeting women and young women who face violations due to conflict dynamics between community and logging companies and their workers.</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1B4A9CED" w:rsidR="00764773" w:rsidRPr="00627A1C" w:rsidRDefault="00764773" w:rsidP="00764773">
      <w:pPr>
        <w:ind w:left="-720"/>
        <w:rPr>
          <w:b/>
        </w:rPr>
      </w:pPr>
      <w:r w:rsidRPr="00627A1C">
        <w:rPr>
          <w:b/>
        </w:rPr>
        <w:t xml:space="preserve">Rate the current status of the outcome progress: </w:t>
      </w:r>
      <w:r w:rsidR="000D7B9E">
        <w:rPr>
          <w:b/>
        </w:rPr>
        <w:fldChar w:fldCharType="begin">
          <w:ffData>
            <w:name w:val=""/>
            <w:enabled/>
            <w:calcOnExit w:val="0"/>
            <w:ddList>
              <w:listEntry w:val="on track"/>
            </w:ddList>
          </w:ffData>
        </w:fldChar>
      </w:r>
      <w:r w:rsidR="000D7B9E">
        <w:rPr>
          <w:b/>
        </w:rPr>
        <w:instrText xml:space="preserve"> FORMDROPDOWN </w:instrText>
      </w:r>
      <w:r w:rsidR="003A4EDE">
        <w:rPr>
          <w:b/>
        </w:rPr>
      </w:r>
      <w:r w:rsidR="003A4EDE">
        <w:rPr>
          <w:b/>
        </w:rPr>
        <w:fldChar w:fldCharType="separate"/>
      </w:r>
      <w:r w:rsidR="000D7B9E">
        <w:rPr>
          <w:b/>
        </w:rPr>
        <w:fldChar w:fldCharType="end"/>
      </w:r>
    </w:p>
    <w:p w14:paraId="56094DE3" w14:textId="77777777" w:rsidR="00764773" w:rsidRPr="00627A1C" w:rsidRDefault="00764773" w:rsidP="00764773">
      <w:pPr>
        <w:ind w:left="-720"/>
        <w:jc w:val="both"/>
        <w:rPr>
          <w:b/>
        </w:rPr>
      </w:pPr>
    </w:p>
    <w:p w14:paraId="3DFDCF70" w14:textId="53CB633C"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CAADB86" w14:textId="77777777" w:rsidR="00264228" w:rsidRDefault="00264228" w:rsidP="00627A1C">
      <w:pPr>
        <w:ind w:left="-720"/>
        <w:jc w:val="both"/>
        <w:rPr>
          <w:i/>
        </w:rPr>
      </w:pPr>
    </w:p>
    <w:p w14:paraId="1CE973E2" w14:textId="3DF3A5F4" w:rsidR="00264228" w:rsidRPr="000C74E7" w:rsidRDefault="00264228" w:rsidP="000C74E7">
      <w:pPr>
        <w:ind w:left="-720"/>
        <w:rPr>
          <w:bCs/>
          <w:highlight w:val="lightGray"/>
        </w:rPr>
      </w:pPr>
      <w:r w:rsidRPr="000C74E7">
        <w:rPr>
          <w:bCs/>
          <w:highlight w:val="lightGray"/>
        </w:rPr>
        <w:t>This reporting period, UNFPA engaged SIPPA to provide GBV and sexual reproductive health</w:t>
      </w:r>
      <w:r w:rsidR="00CC57F1">
        <w:rPr>
          <w:bCs/>
          <w:highlight w:val="lightGray"/>
        </w:rPr>
        <w:t xml:space="preserve"> (SRH)</w:t>
      </w:r>
      <w:r w:rsidRPr="000C74E7">
        <w:rPr>
          <w:bCs/>
          <w:highlight w:val="lightGray"/>
        </w:rPr>
        <w:t xml:space="preserve"> services in target communities, and to conduct training on psychosocial first aid. SIPPA undertook community consultations across target sites from 6 to 13 October and will begin delivering onsite mobile outreach services on a monthly basis from 25 November. </w:t>
      </w:r>
    </w:p>
    <w:p w14:paraId="046B470D" w14:textId="77777777" w:rsidR="00264228" w:rsidRPr="000C74E7" w:rsidRDefault="00264228" w:rsidP="000C74E7">
      <w:pPr>
        <w:ind w:left="-720"/>
        <w:rPr>
          <w:bCs/>
          <w:highlight w:val="lightGray"/>
        </w:rPr>
      </w:pPr>
    </w:p>
    <w:p w14:paraId="430F5AFA" w14:textId="22917FAA" w:rsidR="00264228" w:rsidRPr="000C74E7" w:rsidRDefault="00264228" w:rsidP="000C74E7">
      <w:pPr>
        <w:ind w:left="-720"/>
        <w:rPr>
          <w:bCs/>
          <w:highlight w:val="lightGray"/>
        </w:rPr>
      </w:pPr>
      <w:r w:rsidRPr="000C74E7">
        <w:rPr>
          <w:bCs/>
          <w:highlight w:val="lightGray"/>
        </w:rPr>
        <w:t xml:space="preserve">Family planning services, contraceptives, counselling and tests for cervical cancer, pregnancy and sexually transmitted infections will be provided by SIPPA’s nurse and Project Coordinator across eight target communities. SIPPA will also offer GBV medical examinations and support with the process of referral to justice services through the referral pathway. Mobile clinic services will be available in each community three days per month. </w:t>
      </w:r>
    </w:p>
    <w:p w14:paraId="42DB613C" w14:textId="77777777" w:rsidR="00264228" w:rsidRPr="000C74E7" w:rsidRDefault="00264228" w:rsidP="000C74E7">
      <w:pPr>
        <w:ind w:left="-720"/>
        <w:rPr>
          <w:bCs/>
          <w:highlight w:val="lightGray"/>
        </w:rPr>
      </w:pPr>
    </w:p>
    <w:p w14:paraId="3F21F34D" w14:textId="794343F5" w:rsidR="00264228" w:rsidRPr="000C74E7" w:rsidRDefault="00264228" w:rsidP="000C74E7">
      <w:pPr>
        <w:ind w:left="-720"/>
        <w:rPr>
          <w:bCs/>
          <w:highlight w:val="lightGray"/>
        </w:rPr>
      </w:pPr>
      <w:r w:rsidRPr="000C74E7">
        <w:rPr>
          <w:bCs/>
          <w:highlight w:val="lightGray"/>
        </w:rPr>
        <w:t xml:space="preserve">In partnership with the NGO Family Support Centre, SIPPA will also conduct two concurrent Training of Trainers on psychosocial first aid for its 40 volunteers (2 men and 2 women from each of the 10 target communities) from </w:t>
      </w:r>
      <w:r w:rsidR="00092BF6">
        <w:rPr>
          <w:bCs/>
          <w:highlight w:val="lightGray"/>
        </w:rPr>
        <w:t>15</w:t>
      </w:r>
      <w:r w:rsidRPr="000C74E7">
        <w:rPr>
          <w:bCs/>
          <w:highlight w:val="lightGray"/>
        </w:rPr>
        <w:t xml:space="preserve"> to 1</w:t>
      </w:r>
      <w:r w:rsidR="00092BF6">
        <w:rPr>
          <w:bCs/>
          <w:highlight w:val="lightGray"/>
        </w:rPr>
        <w:t>9</w:t>
      </w:r>
      <w:r w:rsidRPr="000C74E7">
        <w:rPr>
          <w:bCs/>
          <w:highlight w:val="lightGray"/>
        </w:rPr>
        <w:t xml:space="preserve"> November in Bolitei and Sepi. The trained volunteers will then support cascade trainings at the community level with CBOs and community leaders.</w:t>
      </w:r>
    </w:p>
    <w:p w14:paraId="01AE4BE1" w14:textId="77777777" w:rsidR="00264228" w:rsidRPr="000C74E7" w:rsidRDefault="00264228" w:rsidP="000C74E7">
      <w:pPr>
        <w:ind w:left="-720"/>
        <w:rPr>
          <w:bCs/>
          <w:highlight w:val="lightGray"/>
        </w:rPr>
      </w:pPr>
    </w:p>
    <w:p w14:paraId="147F9995" w14:textId="16A19E3A" w:rsidR="00264228" w:rsidRPr="000C74E7" w:rsidRDefault="00264228" w:rsidP="000C74E7">
      <w:pPr>
        <w:ind w:left="-720"/>
        <w:rPr>
          <w:bCs/>
          <w:highlight w:val="lightGray"/>
        </w:rPr>
      </w:pPr>
      <w:r w:rsidRPr="000C74E7">
        <w:rPr>
          <w:bCs/>
          <w:highlight w:val="lightGray"/>
        </w:rPr>
        <w:t>IOM also started to engage the Ministry of Women, Youth, Children and Family Affairs, and the national SAFENET referral network, on conducting training for provincial SAFENET partners and police officials on how to safely and ethically respond to a GBV incident and how to refer a GBV survivor to available services. A draft agenda has been drawn up and this training will be delivered in Isabel province in the next reporting period.</w:t>
      </w:r>
    </w:p>
    <w:p w14:paraId="513FE659" w14:textId="77777777" w:rsidR="00264228" w:rsidRPr="000C74E7" w:rsidRDefault="00264228" w:rsidP="000C74E7">
      <w:pPr>
        <w:ind w:left="-720"/>
        <w:rPr>
          <w:bCs/>
          <w:highlight w:val="lightGray"/>
        </w:rPr>
      </w:pPr>
    </w:p>
    <w:p w14:paraId="7E339CFA" w14:textId="77777777" w:rsidR="00264228" w:rsidRPr="000C74E7" w:rsidRDefault="00264228" w:rsidP="000C74E7">
      <w:pPr>
        <w:ind w:left="-720"/>
        <w:rPr>
          <w:bCs/>
          <w:highlight w:val="lightGray"/>
        </w:rPr>
      </w:pPr>
      <w:r w:rsidRPr="000C74E7">
        <w:rPr>
          <w:bCs/>
          <w:highlight w:val="lightGray"/>
        </w:rPr>
        <w:lastRenderedPageBreak/>
        <w:t xml:space="preserve">Finally, IOM conducted a safety and security audit, as well as focus group discussions with women and young women, in two pilot communities, Talise and Bolitei, from 8 to 15 October. Representatives from Isabel Provincial Government and the Ministry of Women, Youth, Children and Family Affairs were invited to participate in and monitor this activity, which helped to strengthen government engagement with the programming and ensure government support for the implementation of safety and security features requested by the communities. In both Talise and Bolitei, the lack of toilets in the communities was highlighted as the primary safety and security issue to address. Communities members currently practise open defecation in the mangrove which puts women and young women at risk of potential GBV incidents, but also puts community members at risk of attacks by crocodiles. In Bolitei, the community’s access to piped water was cut off when a truck from a nearby logging operation accidentally ran over and damaged piping, so support with ensuring access to water is also required. </w:t>
      </w:r>
    </w:p>
    <w:p w14:paraId="1D1A1756" w14:textId="77777777" w:rsidR="00264228" w:rsidRPr="000C74E7" w:rsidRDefault="00264228" w:rsidP="000C74E7">
      <w:pPr>
        <w:ind w:left="-720"/>
        <w:rPr>
          <w:bCs/>
          <w:highlight w:val="lightGray"/>
        </w:rPr>
      </w:pPr>
    </w:p>
    <w:p w14:paraId="0CFE031B" w14:textId="77777777" w:rsidR="00264228" w:rsidRPr="000C74E7" w:rsidRDefault="00264228" w:rsidP="000C74E7">
      <w:pPr>
        <w:ind w:left="-720"/>
        <w:rPr>
          <w:bCs/>
          <w:highlight w:val="lightGray"/>
        </w:rPr>
      </w:pPr>
      <w:r w:rsidRPr="000C74E7">
        <w:rPr>
          <w:bCs/>
          <w:highlight w:val="lightGray"/>
        </w:rPr>
        <w:t>IOM will support the communities with addressing these challenges in the next reporting period, and the Ministry of Environment, Climate Change, Disaster Management and Meteorology have already been engaged to support with technical assessments in the upcoming months.</w:t>
      </w:r>
    </w:p>
    <w:p w14:paraId="07C9D384" w14:textId="77777777" w:rsidR="00264228" w:rsidRPr="000C74E7" w:rsidRDefault="00264228" w:rsidP="000C74E7">
      <w:pPr>
        <w:ind w:left="-720"/>
        <w:rPr>
          <w:bCs/>
          <w:highlight w:val="lightGray"/>
        </w:rPr>
      </w:pPr>
    </w:p>
    <w:p w14:paraId="6B04A60E" w14:textId="64C424F9" w:rsidR="00264228" w:rsidRPr="000C74E7" w:rsidRDefault="00264228" w:rsidP="000C74E7">
      <w:pPr>
        <w:ind w:left="-720"/>
        <w:rPr>
          <w:bCs/>
          <w:highlight w:val="lightGray"/>
        </w:rPr>
      </w:pPr>
      <w:r w:rsidRPr="000C74E7">
        <w:rPr>
          <w:bCs/>
          <w:highlight w:val="lightGray"/>
        </w:rPr>
        <w:t>Women and young women in Talise and Bolitei also expressed strong levels of enthusiasm about forming women-led security councils in their communities. In focus group discussions they expressed the view that men do not always ensure the safety and security needs of women and girls are addressed or raised in community-level discussions and consequently women and young women are eager to take on leadership and decision-making roles in this respect. This underlines the value of the programming, which has empowered the women in these two communities to take steps to ensure their views and rights are better reflected.</w:t>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73D765A4" w14:textId="77777777" w:rsidR="00975785" w:rsidRDefault="00975785" w:rsidP="00D3351A">
      <w:pPr>
        <w:ind w:left="-720"/>
        <w:rPr>
          <w:bCs/>
        </w:rPr>
      </w:pPr>
    </w:p>
    <w:p w14:paraId="038D0F4C" w14:textId="77777777" w:rsidR="000C2F72" w:rsidRDefault="00975785" w:rsidP="00975785">
      <w:pPr>
        <w:ind w:left="-720"/>
        <w:rPr>
          <w:bCs/>
        </w:rPr>
      </w:pPr>
      <w:r w:rsidRPr="00975785">
        <w:rPr>
          <w:bCs/>
          <w:highlight w:val="lightGray"/>
        </w:rPr>
        <w:t xml:space="preserve">Gender Equality and Women’s Empowerment was ensured under this outcome in the following ways: 1) The project team participating in stakeholder engagement and consultation was comprised of both men and women; 2) The project team met with and took into account the perspectives and views of both male and female stakeholders; 3) GBV and SRH services are designed to meet the needs of women and young women; 4) Gender balance (50% men, 50% women) was met in the composition of SIPPA volunteers mobilized for psychosocial support activities; 5) Safety and security audits took into account the </w:t>
      </w:r>
      <w:r w:rsidRPr="000C2F72">
        <w:rPr>
          <w:bCs/>
          <w:highlight w:val="lightGray"/>
        </w:rPr>
        <w:t>perspectives of both men and women; 6) The establishment of women-led security councils was supported in two pilot communities; and 7) Safety features were designed to mitigate safety and security risks to women and girls in two pilot communities.</w:t>
      </w:r>
    </w:p>
    <w:p w14:paraId="2535659D" w14:textId="3F643D36" w:rsidR="00F7709E" w:rsidRPr="000C2F72" w:rsidRDefault="00975785" w:rsidP="00975785">
      <w:pPr>
        <w:ind w:left="-720"/>
        <w:rPr>
          <w:bCs/>
        </w:rPr>
      </w:pPr>
      <w:r w:rsidRPr="000C2F72">
        <w:rPr>
          <w:bCs/>
        </w:rPr>
        <w:t xml:space="preserve"> </w:t>
      </w:r>
    </w:p>
    <w:p w14:paraId="1E8C1F0B" w14:textId="12F2F83B" w:rsidR="00764773" w:rsidRPr="000C2F72" w:rsidRDefault="00975785" w:rsidP="00975785">
      <w:pPr>
        <w:ind w:left="-720"/>
        <w:rPr>
          <w:bCs/>
        </w:rPr>
      </w:pPr>
      <w:r w:rsidRPr="000C2F72">
        <w:rPr>
          <w:bCs/>
          <w:highlight w:val="lightGray"/>
        </w:rPr>
        <w:t xml:space="preserve">Youth Inclusion and Responsiveness was ensured </w:t>
      </w:r>
      <w:proofErr w:type="gramStart"/>
      <w:r w:rsidRPr="000C2F72">
        <w:rPr>
          <w:bCs/>
          <w:highlight w:val="lightGray"/>
        </w:rPr>
        <w:t>by:</w:t>
      </w:r>
      <w:proofErr w:type="gramEnd"/>
      <w:r w:rsidRPr="000C2F72">
        <w:rPr>
          <w:bCs/>
          <w:highlight w:val="lightGray"/>
        </w:rPr>
        <w:t xml:space="preserve"> 1) Ensuring the views and perspectives of young women were also reflected through focus group discussions conducted specifically</w:t>
      </w:r>
      <w:r w:rsidR="000C2F72" w:rsidRPr="000C2F72">
        <w:rPr>
          <w:bCs/>
          <w:highlight w:val="lightGray"/>
        </w:rPr>
        <w:t xml:space="preserve"> </w:t>
      </w:r>
      <w:r w:rsidRPr="000C2F72">
        <w:rPr>
          <w:bCs/>
          <w:highlight w:val="lightGray"/>
        </w:rPr>
        <w:t>with this category of respondents during the safety and security audits</w:t>
      </w:r>
      <w:r w:rsidRPr="000C2F72">
        <w:rPr>
          <w:bCs/>
        </w:rPr>
        <w:t xml:space="preserve">.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C46FB9">
              <w:rPr>
                <w:b/>
                <w:bCs/>
                <w:u w:val="single"/>
              </w:rPr>
              <w:lastRenderedPageBreak/>
              <w:t>M</w:t>
            </w:r>
            <w:r w:rsidR="006C1819" w:rsidRPr="00C46FB9">
              <w:rPr>
                <w:b/>
                <w:bCs/>
                <w:u w:val="single"/>
              </w:rPr>
              <w:t>onitoring</w:t>
            </w:r>
            <w:r w:rsidR="00513612" w:rsidRPr="00C46FB9">
              <w:rPr>
                <w:b/>
                <w:bCs/>
              </w:rPr>
              <w:t>:</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41DF441C" w:rsidR="00997347" w:rsidRPr="00E056EB" w:rsidRDefault="00E056EB" w:rsidP="00234A5E">
            <w:r w:rsidRPr="00E056EB">
              <w:rPr>
                <w:shd w:val="clear" w:color="auto" w:fill="D0CECE" w:themeFill="background2" w:themeFillShade="E6"/>
              </w:rPr>
              <w:t xml:space="preserve">This reporting period saw the establishment of a national-level project steering committee, which held its inaugural meeting on 9 June and is comprised of representatives from government, civil society, the private sector and the UN. The national-level project steering committee is chaired by the Permanent Secretary of the Ministry of Women, Youth, Children and Family Affairs with secretarial support from IOM. The project steering committee provides overall strategic guidance to the implementation of project activities, helps to ensure national ownership of project outcomes and achievements, aims to ensure sustainability of interventions after project end, and plays an important monitoring function by tracking implementation against the annual workplan. In line with this monitoring function, a representative from the Ministry of Women, Youth, Children and Family Affairs was invited to join a recent safety and security audit conducted in two pilot communities in Isabel Province. A Ministry representative will also be invited to monitor the roll-out of the communication campaign from 25 November to 18 December. In addition to the monitoring undertaken by the national-level project steering committee, representatives from Isabel Provincial Government have participated in all UN-led activities and community consultations to </w:t>
            </w:r>
            <w:proofErr w:type="gramStart"/>
            <w:r w:rsidRPr="00E056EB">
              <w:rPr>
                <w:shd w:val="clear" w:color="auto" w:fill="D0CECE" w:themeFill="background2" w:themeFillShade="E6"/>
              </w:rPr>
              <w:t>date, and</w:t>
            </w:r>
            <w:proofErr w:type="gramEnd"/>
            <w:r w:rsidRPr="00E056EB">
              <w:rPr>
                <w:shd w:val="clear" w:color="auto" w:fill="D0CECE" w:themeFill="background2" w:themeFillShade="E6"/>
              </w:rPr>
              <w:t xml:space="preserve"> have provided input and advice on all activities undertaken.</w:t>
            </w:r>
            <w:r w:rsidRPr="00E056EB">
              <w:t xml:space="preserve">  </w:t>
            </w:r>
            <w:r w:rsidR="006C1819" w:rsidRPr="00E056EB">
              <w:t xml:space="preserve"> </w:t>
            </w:r>
          </w:p>
          <w:p w14:paraId="68DC370D" w14:textId="77777777" w:rsidR="007118F5" w:rsidRPr="00627A1C" w:rsidRDefault="007118F5" w:rsidP="00234A5E"/>
        </w:tc>
        <w:tc>
          <w:tcPr>
            <w:tcW w:w="5940" w:type="dxa"/>
            <w:shd w:val="clear" w:color="auto" w:fill="auto"/>
          </w:tcPr>
          <w:p w14:paraId="6338D0DA" w14:textId="20636BDF" w:rsidR="00997347" w:rsidRPr="00627A1C" w:rsidRDefault="007118F5" w:rsidP="00AD73D3">
            <w:r w:rsidRPr="00301152">
              <w:t>Do outcome indicators have baselines</w:t>
            </w:r>
            <w:r w:rsidRPr="00627A1C">
              <w:t xml:space="preserve">? </w:t>
            </w:r>
            <w:r w:rsidR="00EA617F">
              <w:fldChar w:fldCharType="begin">
                <w:ffData>
                  <w:name w:val="Dropdown3"/>
                  <w:enabled/>
                  <w:calcOnExit w:val="0"/>
                  <w:ddList>
                    <w:listEntry w:val="Partially. Not all baselines are available."/>
                  </w:ddList>
                </w:ffData>
              </w:fldChar>
            </w:r>
            <w:bookmarkStart w:id="22" w:name="Dropdown3"/>
            <w:r w:rsidR="00EA617F">
              <w:instrText xml:space="preserve"> FORMDROPDOWN </w:instrText>
            </w:r>
            <w:r w:rsidR="003A4EDE">
              <w:fldChar w:fldCharType="separate"/>
            </w:r>
            <w:r w:rsidR="00EA617F">
              <w:fldChar w:fldCharType="end"/>
            </w:r>
            <w:bookmarkEnd w:id="22"/>
          </w:p>
          <w:p w14:paraId="15B120F3" w14:textId="77777777" w:rsidR="007118F5" w:rsidRPr="00627A1C" w:rsidRDefault="007118F5" w:rsidP="00AD73D3"/>
          <w:p w14:paraId="4749D761" w14:textId="5FBF4904" w:rsidR="007118F5" w:rsidRPr="00627A1C" w:rsidRDefault="007118F5" w:rsidP="00AD73D3">
            <w:r w:rsidRPr="00844EB2">
              <w:t>Has the project launched perception surveys or other community-based data collection</w:t>
            </w:r>
            <w:r w:rsidRPr="00627A1C">
              <w:t xml:space="preserve">? </w:t>
            </w:r>
            <w:r w:rsidR="00844EB2">
              <w:fldChar w:fldCharType="begin">
                <w:ffData>
                  <w:name w:val=""/>
                  <w:enabled/>
                  <w:calcOnExit w:val="0"/>
                  <w:ddList>
                    <w:listEntry w:val="Yes"/>
                  </w:ddList>
                </w:ffData>
              </w:fldChar>
            </w:r>
            <w:r w:rsidR="00844EB2">
              <w:instrText xml:space="preserve"> FORMDROPDOWN </w:instrText>
            </w:r>
            <w:r w:rsidR="003A4EDE">
              <w:fldChar w:fldCharType="separate"/>
            </w:r>
            <w:r w:rsidR="00844EB2">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461D3F9" w:rsidR="007118F5" w:rsidRPr="00627A1C" w:rsidRDefault="00E3336F" w:rsidP="007118F5">
            <w:r>
              <w:fldChar w:fldCharType="begin">
                <w:ffData>
                  <w:name w:val=""/>
                  <w:enabled/>
                  <w:calcOnExit w:val="0"/>
                  <w:ddList>
                    <w:listEntry w:val="No"/>
                  </w:ddList>
                </w:ffData>
              </w:fldChar>
            </w:r>
            <w:r>
              <w:instrText xml:space="preserve"> FORMDROPDOWN </w:instrText>
            </w:r>
            <w:r w:rsidR="003A4EDE">
              <w:fldChar w:fldCharType="separate"/>
            </w:r>
            <w:r>
              <w:fldChar w:fldCharType="end"/>
            </w:r>
          </w:p>
        </w:tc>
        <w:tc>
          <w:tcPr>
            <w:tcW w:w="5940" w:type="dxa"/>
            <w:shd w:val="clear" w:color="auto" w:fill="auto"/>
          </w:tcPr>
          <w:p w14:paraId="0A637856" w14:textId="24B6E846"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3" w:name="evalbudget"/>
            <w:r w:rsidRPr="00627A1C">
              <w:instrText xml:space="preserve"> FORMTEXT </w:instrText>
            </w:r>
            <w:r w:rsidRPr="00627A1C">
              <w:fldChar w:fldCharType="separate"/>
            </w:r>
            <w:r w:rsidRPr="00627A1C">
              <w:rPr>
                <w:noProof/>
              </w:rPr>
              <w:t> </w:t>
            </w:r>
            <w:r w:rsidR="00A006A0">
              <w:rPr>
                <w:noProof/>
              </w:rPr>
              <w:t>$30,000</w:t>
            </w:r>
            <w:r w:rsidRPr="00627A1C">
              <w:rPr>
                <w:noProof/>
              </w:rPr>
              <w:t> </w:t>
            </w:r>
            <w:r w:rsidRPr="00627A1C">
              <w:rPr>
                <w:noProof/>
              </w:rPr>
              <w:t> </w:t>
            </w:r>
            <w:r w:rsidRPr="00627A1C">
              <w:rPr>
                <w:noProof/>
              </w:rPr>
              <w:t> </w:t>
            </w:r>
            <w:r w:rsidRPr="00627A1C">
              <w:fldChar w:fldCharType="end"/>
            </w:r>
            <w:bookmarkEnd w:id="23"/>
          </w:p>
          <w:p w14:paraId="250C2893" w14:textId="77777777" w:rsidR="004D141E" w:rsidRPr="00627A1C" w:rsidRDefault="004D141E" w:rsidP="00E76CA1"/>
          <w:p w14:paraId="5E7D651E" w14:textId="5EC1300F"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4" w:name="Text45"/>
            <w:r w:rsidR="00156C4C" w:rsidRPr="00627A1C">
              <w:instrText xml:space="preserve"> FORMTEXT </w:instrText>
            </w:r>
            <w:r w:rsidR="00156C4C" w:rsidRPr="00627A1C">
              <w:fldChar w:fldCharType="separate"/>
            </w:r>
            <w:r w:rsidR="00156C4C" w:rsidRPr="00627A1C">
              <w:rPr>
                <w:noProof/>
              </w:rPr>
              <w:t> </w:t>
            </w:r>
            <w:r w:rsidR="00E3336F">
              <w:rPr>
                <w:noProof/>
              </w:rPr>
              <w:t>N/A</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4"/>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0B1B32">
              <w:rPr>
                <w:b/>
                <w:bCs/>
                <w:u w:val="single"/>
              </w:rPr>
              <w:lastRenderedPageBreak/>
              <w:t>Catalytic effects</w:t>
            </w:r>
            <w:r w:rsidR="005F439F" w:rsidRPr="000B1B32">
              <w:rPr>
                <w:b/>
                <w:bCs/>
                <w:u w:val="single"/>
              </w:rPr>
              <w:t xml:space="preserve"> (financial)</w:t>
            </w:r>
            <w:r w:rsidRPr="000B1B32">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4C88AFEC" w:rsidR="00997347" w:rsidRPr="00627A1C" w:rsidRDefault="00156C4C" w:rsidP="00156C4C">
            <w:r w:rsidRPr="00627A1C">
              <w:t xml:space="preserve">Name of funder:         </w:t>
            </w:r>
            <w:r w:rsidR="00E3336F">
              <w:t xml:space="preserve"> </w:t>
            </w:r>
            <w:r w:rsidRPr="00627A1C">
              <w:t>Amount:</w:t>
            </w:r>
          </w:p>
          <w:p w14:paraId="28EB8B8D" w14:textId="38AD5642" w:rsidR="00156C4C" w:rsidRPr="00627A1C" w:rsidRDefault="00156C4C" w:rsidP="00156C4C">
            <w:r w:rsidRPr="00627A1C">
              <w:fldChar w:fldCharType="begin">
                <w:ffData>
                  <w:name w:val="Text46"/>
                  <w:enabled/>
                  <w:calcOnExit w:val="0"/>
                  <w:textInput/>
                </w:ffData>
              </w:fldChar>
            </w:r>
            <w:bookmarkStart w:id="25" w:name="Text46"/>
            <w:r w:rsidRPr="00627A1C">
              <w:instrText xml:space="preserve"> FORMTEXT </w:instrText>
            </w:r>
            <w:r w:rsidRPr="00627A1C">
              <w:fldChar w:fldCharType="separate"/>
            </w:r>
            <w:r w:rsidR="000B1B32">
              <w:t xml:space="preserve">  </w:t>
            </w:r>
            <w:r w:rsidR="00EA1B64">
              <w:t>N/A</w:t>
            </w:r>
            <w:r w:rsidRPr="00627A1C">
              <w:rPr>
                <w:noProof/>
              </w:rPr>
              <w:t> </w:t>
            </w:r>
            <w:r w:rsidRPr="00627A1C">
              <w:fldChar w:fldCharType="end"/>
            </w:r>
            <w:bookmarkEnd w:id="25"/>
            <w:r w:rsidRPr="00627A1C">
              <w:t xml:space="preserve"> </w:t>
            </w:r>
            <w:r w:rsidR="00EA1B64">
              <w:t xml:space="preserve">      </w:t>
            </w:r>
            <w:r w:rsidRPr="00627A1C">
              <w:t xml:space="preserve">       </w:t>
            </w:r>
            <w:r w:rsidR="000B1B32">
              <w:t xml:space="preserve">          </w:t>
            </w:r>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00EA1B64">
              <w:t xml:space="preserve"> </w:t>
            </w:r>
            <w:r w:rsidR="00EA1B64">
              <w:rPr>
                <w:noProof/>
              </w:rPr>
              <w:t>N/A</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F85854">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7ECFBA7" w14:textId="77777777" w:rsidR="00F52CED" w:rsidRDefault="00A3400E" w:rsidP="00E76CA1">
            <w:r w:rsidRPr="00A3400E">
              <w:rPr>
                <w:highlight w:val="lightGray"/>
              </w:rPr>
              <w:t>Owing to Government of Solomon Islands COVID-19 travel restrictions, the IOM Programme Manager has been working remotely from Bangkok, Thailand</w:t>
            </w:r>
            <w:r w:rsidR="00EA617F">
              <w:rPr>
                <w:highlight w:val="lightGray"/>
              </w:rPr>
              <w:t>,</w:t>
            </w:r>
            <w:r w:rsidRPr="00A3400E">
              <w:rPr>
                <w:highlight w:val="lightGray"/>
              </w:rPr>
              <w:t xml:space="preserve"> since being officially contracted on 15 June. While this has posed some challenges, close coordination with IOM and UNFPA national staff has helped to ensure continued progress and the smooth implementation of activities. It is hoped that the Programme Manager will be granted an exemption to travel into the country by early 2022 at the latest</w:t>
            </w:r>
            <w:r w:rsidR="00F52CED">
              <w:t>.</w:t>
            </w:r>
          </w:p>
          <w:p w14:paraId="6D0C62AB" w14:textId="77777777" w:rsidR="00F52CED" w:rsidRDefault="00F52CED" w:rsidP="00E76CA1"/>
          <w:p w14:paraId="780475A2" w14:textId="0EFA1043" w:rsidR="002C187A" w:rsidRPr="00627A1C" w:rsidRDefault="00610681" w:rsidP="00E76CA1">
            <w:r w:rsidRPr="00610681">
              <w:rPr>
                <w:shd w:val="clear" w:color="auto" w:fill="D0CECE" w:themeFill="background2" w:themeFillShade="E6"/>
              </w:rPr>
              <w:t xml:space="preserve">In addition to supporting Gender Equality and Women’s Empowerment and Youth Inclusion and Responsiveness in implementation of project activities, measures have also been taken to strengthen inclusion of persons with disabilities, particularly in communication and advocacy efforts and service provision. This has been written into IOM’s partnership agreement with Stages of Change Women’s Theatre Association and will also be included in upcoming agreements with </w:t>
            </w:r>
            <w:proofErr w:type="spellStart"/>
            <w:r w:rsidRPr="00610681">
              <w:rPr>
                <w:shd w:val="clear" w:color="auto" w:fill="D0CECE" w:themeFill="background2" w:themeFillShade="E6"/>
              </w:rPr>
              <w:t>Sitapuna</w:t>
            </w:r>
            <w:proofErr w:type="spellEnd"/>
            <w:r w:rsidRPr="00610681">
              <w:rPr>
                <w:shd w:val="clear" w:color="auto" w:fill="D0CECE" w:themeFill="background2" w:themeFillShade="E6"/>
              </w:rPr>
              <w:t xml:space="preserve"> and the Isabel Provincial Council of Women.</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38DA1F"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A109DA">
        <w:rPr>
          <w:noProof/>
        </w:rPr>
        <w:t>0</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163340C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sidR="00A109DA">
        <w:rPr>
          <w:noProof/>
        </w:rPr>
        <w:t>N/A</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3A4EDE"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3A4EDE"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3A4EDE"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3A4EDE"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3A4EDE"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09818EFD" w:rsidR="00257569" w:rsidRDefault="003A4EDE"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A109DA">
        <w:rPr>
          <w:noProof/>
        </w:rPr>
        <w:t>N/A</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5B5736D1"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sidR="00A109DA">
        <w:rPr>
          <w:noProof/>
        </w:rPr>
        <w:t>N/A</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913"/>
        <w:gridCol w:w="1530"/>
        <w:gridCol w:w="1620"/>
        <w:gridCol w:w="1440"/>
        <w:gridCol w:w="2160"/>
        <w:gridCol w:w="4770"/>
      </w:tblGrid>
      <w:tr w:rsidR="00751324" w:rsidRPr="00627A1C" w14:paraId="2FB3856E" w14:textId="77777777" w:rsidTr="00484AFA">
        <w:trPr>
          <w:tblHeader/>
        </w:trPr>
        <w:tc>
          <w:tcPr>
            <w:tcW w:w="1687" w:type="dxa"/>
          </w:tcPr>
          <w:p w14:paraId="2D392B53" w14:textId="77777777" w:rsidR="00751324" w:rsidRPr="00627A1C" w:rsidRDefault="00751324" w:rsidP="004E3B3E">
            <w:pPr>
              <w:jc w:val="center"/>
              <w:rPr>
                <w:b/>
                <w:lang w:val="en-US" w:eastAsia="en-US"/>
              </w:rPr>
            </w:pPr>
          </w:p>
        </w:tc>
        <w:tc>
          <w:tcPr>
            <w:tcW w:w="1913"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484AFA">
        <w:trPr>
          <w:trHeight w:val="548"/>
        </w:trPr>
        <w:tc>
          <w:tcPr>
            <w:tcW w:w="1687"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51E3FBD4"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 xml:space="preserve">An enabling environment is created to support human rights and participation of women and young women in community-based peacebuilding processes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4C1CDB8C"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 xml:space="preserve">Proportion of population who believe government services are promoting human rights of women and young women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7D86CF7" w14:textId="1967BE7C" w:rsidR="00751324" w:rsidRPr="00627A1C" w:rsidRDefault="00586FFA" w:rsidP="004E3B3E">
            <w:pPr>
              <w:rPr>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04D91B4C" w14:textId="394D48B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C1EF7">
              <w:rPr>
                <w:b/>
                <w:noProof/>
                <w:lang w:val="en-US" w:eastAsia="en-US"/>
              </w:rPr>
              <w:t>80%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2C9C1AE4" w:rsidR="00751324" w:rsidRPr="00627A1C" w:rsidRDefault="007E2034">
            <w:r>
              <w:rPr>
                <w:b/>
                <w:lang w:val="en-US" w:eastAsia="en-US"/>
              </w:rPr>
              <w:fldChar w:fldCharType="begin">
                <w:ffData>
                  <w:name w:val=""/>
                  <w:enabled/>
                  <w:calcOnExit w:val="0"/>
                  <w:textInput>
                    <w:default w:val="99%"/>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99%</w:t>
            </w:r>
            <w:r>
              <w:rPr>
                <w:b/>
                <w:lang w:val="en-US" w:eastAsia="en-US"/>
              </w:rPr>
              <w:fldChar w:fldCharType="end"/>
            </w:r>
          </w:p>
        </w:tc>
        <w:tc>
          <w:tcPr>
            <w:tcW w:w="4770" w:type="dxa"/>
          </w:tcPr>
          <w:p w14:paraId="4196001E" w14:textId="3B60EA65" w:rsidR="00751324" w:rsidRPr="00627A1C" w:rsidRDefault="007E2034">
            <w:r>
              <w:rPr>
                <w:b/>
                <w:lang w:val="en-US" w:eastAsia="en-US"/>
              </w:rPr>
              <w:fldChar w:fldCharType="begin">
                <w:ffData>
                  <w:name w:val=""/>
                  <w:enabled/>
                  <w:calcOnExit w:val="0"/>
                  <w:textInput>
                    <w:default w:val="While no indicator baseline was available, among 231 women and young women surveyed in target communities this reporting period, 229 indicated believing that existing government services promote the rights of women and young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While no indicator baseline was available, among 231 women and young women surveyed in target communities this reporting period, 229 indicated believing that existing government services promote the rights of women and young women.</w:t>
            </w:r>
            <w:r>
              <w:rPr>
                <w:b/>
                <w:lang w:val="en-US" w:eastAsia="en-US"/>
              </w:rPr>
              <w:fldChar w:fldCharType="end"/>
            </w:r>
          </w:p>
        </w:tc>
      </w:tr>
      <w:tr w:rsidR="00751324" w:rsidRPr="00627A1C" w14:paraId="1C54105C" w14:textId="77777777" w:rsidTr="00484AFA">
        <w:trPr>
          <w:trHeight w:val="548"/>
        </w:trPr>
        <w:tc>
          <w:tcPr>
            <w:tcW w:w="1687" w:type="dxa"/>
            <w:vMerge/>
          </w:tcPr>
          <w:p w14:paraId="3D8BDC04" w14:textId="77777777" w:rsidR="00751324" w:rsidRPr="00627A1C" w:rsidRDefault="00751324" w:rsidP="004E3B3E">
            <w:pPr>
              <w:rPr>
                <w:b/>
                <w:lang w:val="en-US" w:eastAsia="en-US"/>
              </w:rPr>
            </w:pPr>
          </w:p>
        </w:tc>
        <w:tc>
          <w:tcPr>
            <w:tcW w:w="1913"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280BDD9E" w14:textId="72F5AF93"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484AFA" w:rsidRPr="00484AFA">
              <w:rPr>
                <w:b/>
                <w:noProof/>
                <w:lang w:val="en-US" w:eastAsia="en-US"/>
              </w:rPr>
              <w:t>Number of government officials engaged in protecting the rights of women and young women</w:t>
            </w:r>
            <w:r w:rsidRPr="00627A1C">
              <w:rPr>
                <w:b/>
                <w:noProof/>
                <w:lang w:val="en-US" w:eastAsia="en-US"/>
              </w:rPr>
              <w:t> </w:t>
            </w:r>
            <w:r w:rsidRPr="00627A1C">
              <w:rPr>
                <w:b/>
                <w:lang w:val="en-US" w:eastAsia="en-US"/>
              </w:rPr>
              <w:fldChar w:fldCharType="end"/>
            </w:r>
          </w:p>
        </w:tc>
        <w:tc>
          <w:tcPr>
            <w:tcW w:w="1530" w:type="dxa"/>
            <w:shd w:val="clear" w:color="auto" w:fill="EEECE1"/>
          </w:tcPr>
          <w:p w14:paraId="6A41AE98" w14:textId="6CAFD084" w:rsidR="00751324" w:rsidRPr="00627A1C" w:rsidRDefault="007E2034">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74D3DFE5" w14:textId="110E9A4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C1EF7">
              <w:rPr>
                <w:b/>
                <w:noProof/>
                <w:lang w:val="en-US" w:eastAsia="en-US"/>
              </w:rPr>
              <w:t>40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1997578D" w:rsidR="00751324" w:rsidRPr="00627A1C" w:rsidRDefault="00965B9E">
            <w:r>
              <w:rPr>
                <w:b/>
                <w:lang w:val="en-US" w:eastAsia="en-US"/>
              </w:rPr>
              <w:fldChar w:fldCharType="begin">
                <w:ffData>
                  <w:name w:val=""/>
                  <w:enabled/>
                  <w:calcOnExit w:val="0"/>
                  <w:textInput>
                    <w:default w:val="14"/>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14</w:t>
            </w:r>
            <w:r>
              <w:rPr>
                <w:b/>
                <w:lang w:val="en-US" w:eastAsia="en-US"/>
              </w:rPr>
              <w:fldChar w:fldCharType="end"/>
            </w:r>
          </w:p>
        </w:tc>
        <w:tc>
          <w:tcPr>
            <w:tcW w:w="4770" w:type="dxa"/>
          </w:tcPr>
          <w:p w14:paraId="18DE1EE6" w14:textId="1926F581" w:rsidR="00751324" w:rsidRPr="009171AB" w:rsidRDefault="009171AB">
            <w:pPr>
              <w:rPr>
                <w:highlight w:val="darkGray"/>
              </w:rPr>
            </w:pPr>
            <w:r w:rsidRPr="009171AB">
              <w:rPr>
                <w:b/>
                <w:highlight w:val="darkGray"/>
                <w:lang w:val="en-US" w:eastAsia="en-US"/>
              </w:rPr>
              <w:t xml:space="preserve">Under the project, 14 government officials from Isabel Provincial Government and seven Ministries at the national level (including the Ministry of Women, Youth, Children and Family Affairs) have been actively engaged to date in supporting programming and project activities aiming </w:t>
            </w:r>
            <w:r w:rsidRPr="009171AB">
              <w:rPr>
                <w:b/>
                <w:highlight w:val="darkGray"/>
                <w:lang w:val="en-US" w:eastAsia="en-US"/>
              </w:rPr>
              <w:lastRenderedPageBreak/>
              <w:t xml:space="preserve">to protect the rights of women and young women in Isabel Province. </w:t>
            </w:r>
          </w:p>
        </w:tc>
      </w:tr>
      <w:tr w:rsidR="00751324" w:rsidRPr="00627A1C" w14:paraId="73E5354D" w14:textId="77777777" w:rsidTr="00484AFA">
        <w:trPr>
          <w:trHeight w:val="548"/>
        </w:trPr>
        <w:tc>
          <w:tcPr>
            <w:tcW w:w="1687" w:type="dxa"/>
            <w:vMerge/>
          </w:tcPr>
          <w:p w14:paraId="600452BE" w14:textId="77777777" w:rsidR="00751324" w:rsidRPr="00627A1C" w:rsidRDefault="00751324" w:rsidP="004E3B3E">
            <w:pPr>
              <w:rPr>
                <w:lang w:val="en-US" w:eastAsia="en-US"/>
              </w:rPr>
            </w:pPr>
          </w:p>
        </w:tc>
        <w:tc>
          <w:tcPr>
            <w:tcW w:w="1913"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590942E2"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C1EF7" w:rsidRPr="009C1EF7">
              <w:rPr>
                <w:b/>
                <w:noProof/>
                <w:lang w:val="en-US" w:eastAsia="en-US"/>
              </w:rPr>
              <w:t>Number of CSO</w:t>
            </w:r>
            <w:r w:rsidR="009C1EF7">
              <w:rPr>
                <w:b/>
                <w:noProof/>
                <w:lang w:val="en-US" w:eastAsia="en-US"/>
              </w:rPr>
              <w:t>s</w:t>
            </w:r>
            <w:r w:rsidR="009C1EF7" w:rsidRPr="009C1EF7">
              <w:rPr>
                <w:b/>
                <w:noProof/>
                <w:lang w:val="en-US" w:eastAsia="en-US"/>
              </w:rPr>
              <w:t xml:space="preserve"> engaged in promoting women and young women’s right in communities adjacent to logging camps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53D8FE84" w:rsidR="00751324" w:rsidRPr="00627A1C" w:rsidRDefault="007E2034">
            <w:r>
              <w:rPr>
                <w:b/>
                <w:lang w:val="en-US" w:eastAsia="en-US"/>
              </w:rPr>
              <w:fldChar w:fldCharType="begin">
                <w:ffData>
                  <w:name w:val=""/>
                  <w:enabled/>
                  <w:calcOnExit w:val="0"/>
                  <w:textInput>
                    <w:default w:val="3 (Family Support Centre, Provincial Council of Women, Mothers Unio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 (Family Support Centre, Provincial Council of Women, Mothers Union)</w:t>
            </w:r>
            <w:r>
              <w:rPr>
                <w:b/>
                <w:lang w:val="en-US" w:eastAsia="en-US"/>
              </w:rPr>
              <w:fldChar w:fldCharType="end"/>
            </w:r>
          </w:p>
        </w:tc>
        <w:tc>
          <w:tcPr>
            <w:tcW w:w="1620" w:type="dxa"/>
            <w:shd w:val="clear" w:color="auto" w:fill="EEECE1"/>
          </w:tcPr>
          <w:p w14:paraId="63893F40" w14:textId="448FA1C3" w:rsidR="00751324" w:rsidRPr="00627A1C" w:rsidRDefault="007E2034">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36532A85" w:rsidR="00751324" w:rsidRPr="00627A1C" w:rsidRDefault="007E2034">
            <w:r>
              <w:rPr>
                <w:b/>
                <w:lang w:val="en-US" w:eastAsia="en-US"/>
              </w:rPr>
              <w:fldChar w:fldCharType="begin">
                <w:ffData>
                  <w:name w:val=""/>
                  <w:enabled/>
                  <w:calcOnExit w:val="0"/>
                  <w:textInput>
                    <w:default w:val="5 (Family Support Centre, Provincial Council of Women, Mothers Union, Solomon Islands Planned Parenthood Association, Stages of Chang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 (Family Support Centre, Provincial Council of Women, Mothers Union, Solomon Islands Planned Parenthood Association, Stages of Change)</w:t>
            </w:r>
            <w:r>
              <w:rPr>
                <w:b/>
                <w:lang w:val="en-US" w:eastAsia="en-US"/>
              </w:rPr>
              <w:fldChar w:fldCharType="end"/>
            </w:r>
          </w:p>
        </w:tc>
        <w:tc>
          <w:tcPr>
            <w:tcW w:w="4770" w:type="dxa"/>
          </w:tcPr>
          <w:p w14:paraId="35CC2647" w14:textId="26E04B65" w:rsidR="00751324" w:rsidRPr="00627A1C" w:rsidRDefault="007E2034">
            <w:r>
              <w:rPr>
                <w:b/>
                <w:lang w:val="en-US" w:eastAsia="en-US"/>
              </w:rPr>
              <w:fldChar w:fldCharType="begin">
                <w:ffData>
                  <w:name w:val=""/>
                  <w:enabled/>
                  <w:calcOnExit w:val="0"/>
                  <w:textInput>
                    <w:default w:val="To date, two additional CSOs have been engaged in promoting the rights of women and young women in communities adjacent to logging camps.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To date, two additional CSOs </w:t>
            </w:r>
            <w:r w:rsidR="00B867F3">
              <w:rPr>
                <w:b/>
                <w:noProof/>
                <w:lang w:val="en-US" w:eastAsia="en-US"/>
              </w:rPr>
              <w:t xml:space="preserve">- Solomon Islands Planned Parenthood Association and </w:t>
            </w:r>
            <w:r w:rsidR="001B5391">
              <w:rPr>
                <w:b/>
                <w:noProof/>
                <w:lang w:val="en-US" w:eastAsia="en-US"/>
              </w:rPr>
              <w:t xml:space="preserve">Stages of Change - </w:t>
            </w:r>
            <w:r>
              <w:rPr>
                <w:b/>
                <w:noProof/>
                <w:lang w:val="en-US" w:eastAsia="en-US"/>
              </w:rPr>
              <w:t xml:space="preserve">have been engaged in promoting the rights of women and young women in communities adjacent to logging camps. </w:t>
            </w:r>
            <w:r>
              <w:rPr>
                <w:b/>
                <w:lang w:val="en-US" w:eastAsia="en-US"/>
              </w:rPr>
              <w:fldChar w:fldCharType="end"/>
            </w:r>
          </w:p>
        </w:tc>
      </w:tr>
      <w:tr w:rsidR="002F36FE" w:rsidRPr="00627A1C" w14:paraId="79F24B6E" w14:textId="77777777" w:rsidTr="00484AFA">
        <w:trPr>
          <w:trHeight w:val="548"/>
        </w:trPr>
        <w:tc>
          <w:tcPr>
            <w:tcW w:w="1687" w:type="dxa"/>
            <w:vMerge w:val="restart"/>
          </w:tcPr>
          <w:p w14:paraId="3B3ABE10" w14:textId="77777777" w:rsidR="002F36FE" w:rsidRPr="00627A1C" w:rsidRDefault="002F36FE" w:rsidP="004E3B3E">
            <w:pPr>
              <w:rPr>
                <w:lang w:val="en-US" w:eastAsia="en-US"/>
              </w:rPr>
            </w:pPr>
            <w:r w:rsidRPr="00627A1C">
              <w:rPr>
                <w:lang w:val="en-US" w:eastAsia="en-US"/>
              </w:rPr>
              <w:t>Output 1.1</w:t>
            </w:r>
          </w:p>
          <w:p w14:paraId="579A45A7" w14:textId="26E64BA3" w:rsidR="002F36FE" w:rsidRPr="00627A1C" w:rsidRDefault="002F36FE"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E24F2" w:rsidRPr="00EE24F2">
              <w:rPr>
                <w:b/>
                <w:noProof/>
                <w:lang w:val="en-US" w:eastAsia="en-US"/>
              </w:rPr>
              <w:t xml:space="preserve">Stakeholders  have sufficient knowledge and skills to mainstream women’s rights in community-based peacebuilding dialogues </w:t>
            </w:r>
            <w:r w:rsidRPr="00627A1C">
              <w:rPr>
                <w:b/>
                <w:noProof/>
                <w:lang w:val="en-US" w:eastAsia="en-US"/>
              </w:rPr>
              <w:t> </w:t>
            </w:r>
            <w:r w:rsidRPr="00627A1C">
              <w:rPr>
                <w:b/>
                <w:noProof/>
                <w:lang w:val="en-US" w:eastAsia="en-US"/>
              </w:rPr>
              <w:t> </w:t>
            </w:r>
            <w:r w:rsidRPr="00627A1C">
              <w:rPr>
                <w:b/>
                <w:lang w:val="en-US" w:eastAsia="en-US"/>
              </w:rPr>
              <w:fldChar w:fldCharType="end"/>
            </w:r>
          </w:p>
          <w:p w14:paraId="546EE957" w14:textId="77777777" w:rsidR="002F36FE" w:rsidRPr="00627A1C" w:rsidRDefault="002F36FE" w:rsidP="004E3B3E">
            <w:pPr>
              <w:rPr>
                <w:b/>
                <w:lang w:val="en-US" w:eastAsia="en-US"/>
              </w:rPr>
            </w:pPr>
          </w:p>
        </w:tc>
        <w:tc>
          <w:tcPr>
            <w:tcW w:w="1913" w:type="dxa"/>
            <w:shd w:val="clear" w:color="auto" w:fill="EEECE1"/>
          </w:tcPr>
          <w:p w14:paraId="3DFA87FF" w14:textId="77777777" w:rsidR="002F36FE" w:rsidRPr="00627A1C" w:rsidRDefault="002F36FE" w:rsidP="004E3B3E">
            <w:pPr>
              <w:jc w:val="both"/>
              <w:rPr>
                <w:lang w:val="en-US" w:eastAsia="en-US"/>
              </w:rPr>
            </w:pPr>
            <w:proofErr w:type="gramStart"/>
            <w:r w:rsidRPr="00627A1C">
              <w:rPr>
                <w:lang w:val="en-US" w:eastAsia="en-US"/>
              </w:rPr>
              <w:lastRenderedPageBreak/>
              <w:t>Indicator  1.1.1</w:t>
            </w:r>
            <w:proofErr w:type="gramEnd"/>
          </w:p>
          <w:p w14:paraId="4F400FDC" w14:textId="20F45A77" w:rsidR="002F36FE" w:rsidRPr="00627A1C" w:rsidRDefault="002F36FE"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EE24F2" w:rsidRPr="00EE24F2">
              <w:rPr>
                <w:b/>
                <w:noProof/>
                <w:lang w:val="en-US" w:eastAsia="en-US"/>
              </w:rPr>
              <w:t xml:space="preserve">Percentage of policing (women and men) officials trained on women’s rights and peacebuilding and how to safely and ethically respond to a GBV incident </w:t>
            </w:r>
            <w:r w:rsidR="00EE24F2" w:rsidRPr="00EE24F2">
              <w:rPr>
                <w:b/>
                <w:noProof/>
                <w:lang w:val="en-US" w:eastAsia="en-US"/>
              </w:rPr>
              <w:lastRenderedPageBreak/>
              <w:t xml:space="preserve">and how to refer a GBV survivor to available services.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7AD5D09" w14:textId="6709976F" w:rsidR="002F36FE" w:rsidRPr="00627A1C" w:rsidRDefault="002F36FE">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E24F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0D7149D" w14:textId="7D40156E"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E24F2">
              <w:rPr>
                <w:b/>
                <w:noProof/>
                <w:lang w:val="en-US" w:eastAsia="en-US"/>
              </w:rPr>
              <w:t>100%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63E858E" w14:textId="77777777" w:rsidR="002F36FE" w:rsidRPr="00627A1C" w:rsidRDefault="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238A6E0B"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EE24F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0E485EB" w14:textId="77777777"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BBCA21C" w14:textId="77777777" w:rsidTr="00484AFA">
        <w:trPr>
          <w:trHeight w:val="512"/>
        </w:trPr>
        <w:tc>
          <w:tcPr>
            <w:tcW w:w="1687" w:type="dxa"/>
            <w:vMerge/>
          </w:tcPr>
          <w:p w14:paraId="5F44AA9A" w14:textId="77777777" w:rsidR="002F36FE" w:rsidRPr="00627A1C" w:rsidRDefault="002F36FE" w:rsidP="004E3B3E">
            <w:pPr>
              <w:rPr>
                <w:b/>
                <w:lang w:val="en-US" w:eastAsia="en-US"/>
              </w:rPr>
            </w:pPr>
          </w:p>
        </w:tc>
        <w:tc>
          <w:tcPr>
            <w:tcW w:w="1913" w:type="dxa"/>
            <w:shd w:val="clear" w:color="auto" w:fill="EEECE1"/>
          </w:tcPr>
          <w:p w14:paraId="6851C8A9" w14:textId="77777777" w:rsidR="002F36FE" w:rsidRPr="00627A1C" w:rsidRDefault="002F36FE" w:rsidP="004E3B3E">
            <w:pPr>
              <w:jc w:val="both"/>
              <w:rPr>
                <w:lang w:val="en-US" w:eastAsia="en-US"/>
              </w:rPr>
            </w:pPr>
            <w:r w:rsidRPr="00627A1C">
              <w:rPr>
                <w:lang w:val="en-US" w:eastAsia="en-US"/>
              </w:rPr>
              <w:t>Indicator 1.1.2</w:t>
            </w:r>
          </w:p>
          <w:p w14:paraId="248BD8C2" w14:textId="593F5CCC" w:rsidR="002F36FE" w:rsidRPr="00627A1C" w:rsidRDefault="002F36FE"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15EC1" w:rsidRPr="00115EC1">
              <w:rPr>
                <w:b/>
                <w:noProof/>
                <w:lang w:val="en-US" w:eastAsia="en-US"/>
              </w:rPr>
              <w:t>Percentage of CSO officials trained on women’s rights and peacebuilding</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4074A64" w14:textId="36372ADD" w:rsidR="002F36FE" w:rsidRPr="00627A1C" w:rsidRDefault="007E2034">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46BDB5D8" w14:textId="35299D16"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115EC1">
              <w:rPr>
                <w:b/>
                <w:noProof/>
                <w:lang w:val="en-US" w:eastAsia="en-US"/>
              </w:rPr>
              <w:t>100%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F5FF4D" w14:textId="77777777" w:rsidR="002F36FE" w:rsidRPr="00627A1C" w:rsidRDefault="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4EA940B2" w:rsidR="002F36FE"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8F6B64E" w14:textId="77777777" w:rsidR="002F36FE" w:rsidRPr="00627A1C" w:rsidRDefault="002F36F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7DAD1CC" w14:textId="77777777" w:rsidTr="00484AFA">
        <w:trPr>
          <w:trHeight w:val="512"/>
        </w:trPr>
        <w:tc>
          <w:tcPr>
            <w:tcW w:w="1687" w:type="dxa"/>
            <w:vMerge/>
          </w:tcPr>
          <w:p w14:paraId="7FBD4DB8" w14:textId="77777777" w:rsidR="002F36FE" w:rsidRPr="00627A1C" w:rsidRDefault="002F36FE" w:rsidP="002F36FE">
            <w:pPr>
              <w:rPr>
                <w:b/>
                <w:lang w:val="en-US" w:eastAsia="en-US"/>
              </w:rPr>
            </w:pPr>
          </w:p>
        </w:tc>
        <w:tc>
          <w:tcPr>
            <w:tcW w:w="1913" w:type="dxa"/>
            <w:shd w:val="clear" w:color="auto" w:fill="EEECE1"/>
          </w:tcPr>
          <w:p w14:paraId="5D7E0B01" w14:textId="4DBDB4FB" w:rsidR="002F36FE" w:rsidRPr="00627A1C" w:rsidRDefault="002F36FE" w:rsidP="002F36FE">
            <w:pPr>
              <w:jc w:val="both"/>
              <w:rPr>
                <w:lang w:val="en-US" w:eastAsia="en-US"/>
              </w:rPr>
            </w:pPr>
            <w:r w:rsidRPr="00627A1C">
              <w:rPr>
                <w:lang w:val="en-US" w:eastAsia="en-US"/>
              </w:rPr>
              <w:t>Indicator 1.1.</w:t>
            </w:r>
            <w:r>
              <w:rPr>
                <w:lang w:val="en-US" w:eastAsia="en-US"/>
              </w:rPr>
              <w:t>3</w:t>
            </w:r>
          </w:p>
          <w:p w14:paraId="1C5B8BE7" w14:textId="41F94ACA" w:rsidR="002F36FE" w:rsidRPr="00115EC1" w:rsidRDefault="002F36FE" w:rsidP="002F36FE">
            <w:pPr>
              <w:jc w:val="both"/>
              <w:rPr>
                <w:b/>
                <w:lang w:val="en-US" w:eastAsia="en-US"/>
              </w:rPr>
            </w:pPr>
            <w:r w:rsidRPr="00115EC1">
              <w:rPr>
                <w:b/>
                <w:lang w:val="en-US" w:eastAsia="en-US"/>
              </w:rPr>
              <w:fldChar w:fldCharType="begin">
                <w:ffData>
                  <w:name w:val=""/>
                  <w:enabled/>
                  <w:calcOnExit w:val="0"/>
                  <w:textInput>
                    <w:maxLength w:val="250"/>
                  </w:textInput>
                </w:ffData>
              </w:fldChar>
            </w:r>
            <w:r w:rsidRPr="00115EC1">
              <w:rPr>
                <w:b/>
                <w:lang w:val="en-US" w:eastAsia="en-US"/>
              </w:rPr>
              <w:instrText xml:space="preserve"> FORMTEXT </w:instrText>
            </w:r>
            <w:r w:rsidRPr="00115EC1">
              <w:rPr>
                <w:b/>
                <w:lang w:val="en-US" w:eastAsia="en-US"/>
              </w:rPr>
            </w:r>
            <w:r w:rsidRPr="00115EC1">
              <w:rPr>
                <w:b/>
                <w:lang w:val="en-US" w:eastAsia="en-US"/>
              </w:rPr>
              <w:fldChar w:fldCharType="separate"/>
            </w:r>
            <w:r w:rsidR="00115EC1" w:rsidRPr="00115EC1">
              <w:rPr>
                <w:b/>
                <w:sz w:val="22"/>
                <w:szCs w:val="22"/>
              </w:rPr>
              <w:t>Percentage of community leaders trained on women’s rights and peacebuilding</w:t>
            </w:r>
            <w:r w:rsidR="00115EC1">
              <w:rPr>
                <w:b/>
                <w:sz w:val="22"/>
                <w:szCs w:val="22"/>
              </w:rPr>
              <w:t xml:space="preserve"> (disaggregated by age, gender)</w:t>
            </w:r>
            <w:r w:rsidR="00115EC1" w:rsidRPr="00115EC1">
              <w:rPr>
                <w:b/>
                <w:sz w:val="22"/>
                <w:szCs w:val="22"/>
              </w:rPr>
              <w:t xml:space="preserve"> </w:t>
            </w:r>
            <w:r w:rsidRPr="00115EC1">
              <w:rPr>
                <w:b/>
                <w:noProof/>
                <w:lang w:val="en-US" w:eastAsia="en-US"/>
              </w:rPr>
              <w:t> </w:t>
            </w:r>
            <w:r w:rsidRPr="00115EC1">
              <w:rPr>
                <w:b/>
                <w:noProof/>
                <w:lang w:val="en-US" w:eastAsia="en-US"/>
              </w:rPr>
              <w:t> </w:t>
            </w:r>
            <w:r w:rsidRPr="00115EC1">
              <w:rPr>
                <w:b/>
                <w:noProof/>
                <w:lang w:val="en-US" w:eastAsia="en-US"/>
              </w:rPr>
              <w:t> </w:t>
            </w:r>
            <w:r w:rsidRPr="00115EC1">
              <w:rPr>
                <w:b/>
                <w:noProof/>
                <w:lang w:val="en-US" w:eastAsia="en-US"/>
              </w:rPr>
              <w:t> </w:t>
            </w:r>
            <w:r w:rsidRPr="00115EC1">
              <w:rPr>
                <w:b/>
                <w:lang w:val="en-US" w:eastAsia="en-US"/>
              </w:rPr>
              <w:fldChar w:fldCharType="end"/>
            </w:r>
          </w:p>
        </w:tc>
        <w:tc>
          <w:tcPr>
            <w:tcW w:w="1530" w:type="dxa"/>
            <w:shd w:val="clear" w:color="auto" w:fill="EEECE1"/>
          </w:tcPr>
          <w:p w14:paraId="7F12D14A" w14:textId="56244288" w:rsidR="002F36FE" w:rsidRPr="00627A1C" w:rsidRDefault="007E2034" w:rsidP="002F36FE">
            <w:pPr>
              <w:rPr>
                <w:b/>
                <w:lang w:val="en-US" w:eastAsia="en-US"/>
              </w:rPr>
            </w:pPr>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0FF402D1" w14:textId="767D477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115EC1">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F1CB404" w14:textId="54962BE4"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B32B7C0" w14:textId="6E347014" w:rsidR="002F36FE" w:rsidRPr="00627A1C" w:rsidRDefault="007E2034"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53C0005D" w14:textId="55148ACA"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484AFA">
        <w:trPr>
          <w:trHeight w:val="440"/>
        </w:trPr>
        <w:tc>
          <w:tcPr>
            <w:tcW w:w="1687"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420EC316"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56B44" w:rsidRPr="00756B44">
              <w:rPr>
                <w:b/>
                <w:noProof/>
                <w:lang w:val="en-US" w:eastAsia="en-US"/>
              </w:rPr>
              <w:t xml:space="preserve">Women, young women and target communities </w:t>
            </w:r>
            <w:r w:rsidR="00756B44" w:rsidRPr="00756B44">
              <w:rPr>
                <w:b/>
                <w:noProof/>
                <w:lang w:val="en-US" w:eastAsia="en-US"/>
              </w:rPr>
              <w:lastRenderedPageBreak/>
              <w:t>have improved awareness of their rights and peacebuilding and leadership skills.</w:t>
            </w:r>
            <w:r w:rsidRPr="00627A1C">
              <w:rPr>
                <w:b/>
                <w:noProof/>
                <w:lang w:val="en-US" w:eastAsia="en-US"/>
              </w:rPr>
              <w:t> </w:t>
            </w:r>
            <w:r w:rsidRPr="00627A1C">
              <w:rPr>
                <w:b/>
                <w:lang w:val="en-US" w:eastAsia="en-US"/>
              </w:rPr>
              <w:fldChar w:fldCharType="end"/>
            </w:r>
          </w:p>
        </w:tc>
        <w:tc>
          <w:tcPr>
            <w:tcW w:w="1913"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lastRenderedPageBreak/>
              <w:t>Indicator  1.2.1</w:t>
            </w:r>
            <w:proofErr w:type="gramEnd"/>
          </w:p>
          <w:p w14:paraId="583F918C" w14:textId="16628A4E"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866F6" w:rsidRPr="005866F6">
              <w:rPr>
                <w:b/>
                <w:noProof/>
                <w:lang w:val="en-US" w:eastAsia="en-US"/>
              </w:rPr>
              <w:t xml:space="preserve">Number of women and young women trained on </w:t>
            </w:r>
            <w:r w:rsidR="005866F6" w:rsidRPr="005866F6">
              <w:rPr>
                <w:b/>
                <w:noProof/>
                <w:lang w:val="en-US" w:eastAsia="en-US"/>
              </w:rPr>
              <w:lastRenderedPageBreak/>
              <w:t xml:space="preserve">leading peacebuilding processes </w:t>
            </w:r>
            <w:r w:rsidRPr="00627A1C">
              <w:rPr>
                <w:b/>
                <w:noProof/>
                <w:lang w:val="en-US" w:eastAsia="en-US"/>
              </w:rPr>
              <w:t> </w:t>
            </w:r>
            <w:r w:rsidRPr="00627A1C">
              <w:rPr>
                <w:b/>
                <w:lang w:val="en-US" w:eastAsia="en-US"/>
              </w:rPr>
              <w:fldChar w:fldCharType="end"/>
            </w:r>
          </w:p>
        </w:tc>
        <w:tc>
          <w:tcPr>
            <w:tcW w:w="1530" w:type="dxa"/>
            <w:shd w:val="clear" w:color="auto" w:fill="EEECE1"/>
          </w:tcPr>
          <w:p w14:paraId="19BF873F" w14:textId="4EB824B2" w:rsidR="00751324" w:rsidRPr="00627A1C" w:rsidRDefault="007E2034">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3B43821" w14:textId="58604D6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866F6">
              <w:rPr>
                <w:b/>
                <w:noProof/>
                <w:lang w:val="en-US" w:eastAsia="en-US"/>
              </w:rPr>
              <w:t>200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4F320CF2" w:rsidR="00751324"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53A7823" w14:textId="34A3D9A7" w:rsidR="00751324" w:rsidRPr="00627A1C" w:rsidRDefault="007E2034">
            <w:r>
              <w:rPr>
                <w:b/>
                <w:lang w:val="en-US" w:eastAsia="en-US"/>
              </w:rPr>
              <w:fldChar w:fldCharType="begin">
                <w:ffData>
                  <w:name w:val=""/>
                  <w:enabled/>
                  <w:calcOnExit w:val="0"/>
                  <w:textInput>
                    <w:default w:val="While 98 out of 231 women and young women who completed a pre-training survey indicated having received some form of leadership training, none had been specifically trained on leading peacebuild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While 98 out of 231 women and young women who completed a pre-training survey indicated having received some form of leadership training, none had been </w:t>
            </w:r>
            <w:r>
              <w:rPr>
                <w:b/>
                <w:noProof/>
                <w:lang w:val="en-US" w:eastAsia="en-US"/>
              </w:rPr>
              <w:lastRenderedPageBreak/>
              <w:t>specifically trained on leading peacebuilding processes.</w:t>
            </w:r>
            <w:r>
              <w:rPr>
                <w:b/>
                <w:lang w:val="en-US" w:eastAsia="en-US"/>
              </w:rPr>
              <w:fldChar w:fldCharType="end"/>
            </w:r>
          </w:p>
        </w:tc>
      </w:tr>
      <w:tr w:rsidR="00751324" w:rsidRPr="00627A1C" w14:paraId="151DAB91" w14:textId="77777777" w:rsidTr="00484AFA">
        <w:trPr>
          <w:trHeight w:val="467"/>
        </w:trPr>
        <w:tc>
          <w:tcPr>
            <w:tcW w:w="1687" w:type="dxa"/>
            <w:vMerge/>
          </w:tcPr>
          <w:p w14:paraId="62E6AE27" w14:textId="77777777" w:rsidR="00751324" w:rsidRPr="00627A1C" w:rsidRDefault="00751324" w:rsidP="004E3B3E">
            <w:pPr>
              <w:rPr>
                <w:b/>
                <w:lang w:val="en-US" w:eastAsia="en-US"/>
              </w:rPr>
            </w:pPr>
          </w:p>
        </w:tc>
        <w:tc>
          <w:tcPr>
            <w:tcW w:w="1913"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5F2CAAAE" w:rsidR="00751324" w:rsidRPr="005866F6" w:rsidRDefault="00751324" w:rsidP="005866F6">
            <w:pPr>
              <w:rPr>
                <w:b/>
                <w:sz w:val="22"/>
                <w:szCs w:val="22"/>
              </w:rPr>
            </w:pPr>
            <w:r w:rsidRPr="005866F6">
              <w:rPr>
                <w:b/>
                <w:lang w:val="en-US" w:eastAsia="en-US"/>
              </w:rPr>
              <w:fldChar w:fldCharType="begin">
                <w:ffData>
                  <w:name w:val=""/>
                  <w:enabled/>
                  <w:calcOnExit w:val="0"/>
                  <w:textInput>
                    <w:maxLength w:val="250"/>
                  </w:textInput>
                </w:ffData>
              </w:fldChar>
            </w:r>
            <w:r w:rsidRPr="005866F6">
              <w:rPr>
                <w:b/>
                <w:lang w:val="en-US" w:eastAsia="en-US"/>
              </w:rPr>
              <w:instrText xml:space="preserve"> FORMTEXT </w:instrText>
            </w:r>
            <w:r w:rsidRPr="005866F6">
              <w:rPr>
                <w:b/>
                <w:lang w:val="en-US" w:eastAsia="en-US"/>
              </w:rPr>
            </w:r>
            <w:r w:rsidRPr="005866F6">
              <w:rPr>
                <w:b/>
                <w:lang w:val="en-US" w:eastAsia="en-US"/>
              </w:rPr>
              <w:fldChar w:fldCharType="separate"/>
            </w:r>
            <w:r w:rsidR="005866F6" w:rsidRPr="005866F6">
              <w:rPr>
                <w:b/>
                <w:sz w:val="22"/>
                <w:szCs w:val="22"/>
              </w:rPr>
              <w:t>% increase in community awareness of the role of women in peacebuilding processes</w:t>
            </w:r>
            <w:r w:rsidRPr="005866F6">
              <w:rPr>
                <w:b/>
                <w:noProof/>
                <w:lang w:val="en-US" w:eastAsia="en-US"/>
              </w:rPr>
              <w:t> </w:t>
            </w:r>
            <w:r w:rsidRPr="005866F6">
              <w:rPr>
                <w:b/>
                <w:lang w:val="en-US" w:eastAsia="en-US"/>
              </w:rPr>
              <w:fldChar w:fldCharType="end"/>
            </w:r>
          </w:p>
        </w:tc>
        <w:tc>
          <w:tcPr>
            <w:tcW w:w="1530" w:type="dxa"/>
            <w:shd w:val="clear" w:color="auto" w:fill="EEECE1"/>
          </w:tcPr>
          <w:p w14:paraId="071D0C43" w14:textId="6CC04539" w:rsidR="00751324"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06C20B7" w14:textId="4B2DC67B" w:rsidR="00751324" w:rsidRPr="00627A1C" w:rsidRDefault="007E2034">
            <w:r>
              <w:rPr>
                <w:b/>
                <w:lang w:val="en-US" w:eastAsia="en-US"/>
              </w:rPr>
              <w:fldChar w:fldCharType="begin">
                <w:ffData>
                  <w:name w:val=""/>
                  <w:enabled/>
                  <w:calcOnExit w:val="0"/>
                  <w:textInput>
                    <w:default w:val="2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w:t>
            </w:r>
            <w:r>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0168B15F" w:rsidR="00751324" w:rsidRPr="00627A1C" w:rsidRDefault="007E2034">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F24E2CE" w14:textId="48AF874A" w:rsidR="00751324" w:rsidRPr="00627A1C" w:rsidRDefault="007E2034">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751324" w:rsidRPr="00627A1C" w14:paraId="44809174" w14:textId="77777777" w:rsidTr="00484AFA">
        <w:trPr>
          <w:trHeight w:val="422"/>
        </w:trPr>
        <w:tc>
          <w:tcPr>
            <w:tcW w:w="1687"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467C3753" w:rsidR="00751324" w:rsidRPr="00B42C04" w:rsidRDefault="00751324" w:rsidP="004E3B3E">
            <w:pPr>
              <w:rPr>
                <w:b/>
                <w:lang w:val="en-US" w:eastAsia="en-US"/>
              </w:rPr>
            </w:pPr>
            <w:r w:rsidRPr="00B42C04">
              <w:rPr>
                <w:b/>
                <w:lang w:val="en-US" w:eastAsia="en-US"/>
              </w:rPr>
              <w:fldChar w:fldCharType="begin">
                <w:ffData>
                  <w:name w:val=""/>
                  <w:enabled/>
                  <w:calcOnExit w:val="0"/>
                  <w:textInput>
                    <w:maxLength w:val="300"/>
                  </w:textInput>
                </w:ffData>
              </w:fldChar>
            </w:r>
            <w:r w:rsidRPr="00B42C04">
              <w:rPr>
                <w:b/>
                <w:lang w:val="en-US" w:eastAsia="en-US"/>
              </w:rPr>
              <w:instrText xml:space="preserve"> FORMTEXT </w:instrText>
            </w:r>
            <w:r w:rsidRPr="00B42C04">
              <w:rPr>
                <w:b/>
                <w:lang w:val="en-US" w:eastAsia="en-US"/>
              </w:rPr>
            </w:r>
            <w:r w:rsidRPr="00B42C04">
              <w:rPr>
                <w:b/>
                <w:lang w:val="en-US" w:eastAsia="en-US"/>
              </w:rPr>
              <w:fldChar w:fldCharType="separate"/>
            </w:r>
            <w:r w:rsidR="00B42C04" w:rsidRPr="00B42C04">
              <w:rPr>
                <w:b/>
                <w:sz w:val="22"/>
                <w:szCs w:val="22"/>
              </w:rPr>
              <w:t>Women and young women are able to drive change within their communities through peacebuilding dialogues</w:t>
            </w:r>
            <w:r w:rsidRPr="00B42C04">
              <w:rPr>
                <w:b/>
                <w:noProof/>
                <w:lang w:val="en-US" w:eastAsia="en-US"/>
              </w:rPr>
              <w:t> </w:t>
            </w:r>
            <w:r w:rsidRPr="00B42C04">
              <w:rPr>
                <w:b/>
                <w:noProof/>
                <w:lang w:val="en-US" w:eastAsia="en-US"/>
              </w:rPr>
              <w:t> </w:t>
            </w:r>
            <w:r w:rsidRPr="00B42C04">
              <w:rPr>
                <w:b/>
                <w:lang w:val="en-US" w:eastAsia="en-US"/>
              </w:rPr>
              <w:fldChar w:fldCharType="end"/>
            </w:r>
          </w:p>
          <w:p w14:paraId="21EDAAB3" w14:textId="77777777" w:rsidR="00751324" w:rsidRPr="00627A1C" w:rsidRDefault="00751324" w:rsidP="004E3B3E">
            <w:pPr>
              <w:rPr>
                <w:b/>
                <w:lang w:val="en-US" w:eastAsia="en-US"/>
              </w:rPr>
            </w:pPr>
          </w:p>
        </w:tc>
        <w:tc>
          <w:tcPr>
            <w:tcW w:w="1913"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1F1480CE" w:rsidR="00751324" w:rsidRPr="00B659CE" w:rsidRDefault="00751324" w:rsidP="00B659CE">
            <w:pPr>
              <w:rPr>
                <w:b/>
                <w:sz w:val="22"/>
                <w:szCs w:val="22"/>
              </w:rPr>
            </w:pPr>
            <w:r w:rsidRPr="00B659CE">
              <w:rPr>
                <w:b/>
                <w:lang w:val="en-US" w:eastAsia="en-US"/>
              </w:rPr>
              <w:fldChar w:fldCharType="begin">
                <w:ffData>
                  <w:name w:val=""/>
                  <w:enabled/>
                  <w:calcOnExit w:val="0"/>
                  <w:textInput>
                    <w:maxLength w:val="250"/>
                  </w:textInput>
                </w:ffData>
              </w:fldChar>
            </w:r>
            <w:r w:rsidRPr="00B659CE">
              <w:rPr>
                <w:b/>
                <w:lang w:val="en-US" w:eastAsia="en-US"/>
              </w:rPr>
              <w:instrText xml:space="preserve"> FORMTEXT </w:instrText>
            </w:r>
            <w:r w:rsidRPr="00B659CE">
              <w:rPr>
                <w:b/>
                <w:lang w:val="en-US" w:eastAsia="en-US"/>
              </w:rPr>
            </w:r>
            <w:r w:rsidRPr="00B659CE">
              <w:rPr>
                <w:b/>
                <w:lang w:val="en-US" w:eastAsia="en-US"/>
              </w:rPr>
              <w:fldChar w:fldCharType="separate"/>
            </w:r>
            <w:r w:rsidRPr="00B659CE">
              <w:rPr>
                <w:b/>
                <w:noProof/>
                <w:lang w:val="en-US" w:eastAsia="en-US"/>
              </w:rPr>
              <w:t> </w:t>
            </w:r>
            <w:r w:rsidR="00B659CE" w:rsidRPr="00B659CE">
              <w:rPr>
                <w:b/>
                <w:sz w:val="22"/>
                <w:szCs w:val="22"/>
              </w:rPr>
              <w:t>% of women in eco-peacebuilding committees</w:t>
            </w:r>
            <w:r w:rsidRPr="00B659CE">
              <w:rPr>
                <w:b/>
                <w:noProof/>
                <w:lang w:val="en-US" w:eastAsia="en-US"/>
              </w:rPr>
              <w:t> </w:t>
            </w:r>
            <w:r w:rsidRPr="00B659CE">
              <w:rPr>
                <w:b/>
                <w:noProof/>
                <w:lang w:val="en-US" w:eastAsia="en-US"/>
              </w:rPr>
              <w:t> </w:t>
            </w:r>
            <w:r w:rsidRPr="00B659CE">
              <w:rPr>
                <w:b/>
                <w:noProof/>
                <w:lang w:val="en-US" w:eastAsia="en-US"/>
              </w:rPr>
              <w:t> </w:t>
            </w:r>
            <w:r w:rsidRPr="00B659CE">
              <w:rPr>
                <w:b/>
                <w:noProof/>
                <w:lang w:val="en-US" w:eastAsia="en-US"/>
              </w:rPr>
              <w:t> </w:t>
            </w:r>
            <w:r w:rsidRPr="00B659CE">
              <w:rPr>
                <w:b/>
                <w:lang w:val="en-US" w:eastAsia="en-US"/>
              </w:rPr>
              <w:fldChar w:fldCharType="end"/>
            </w:r>
          </w:p>
        </w:tc>
        <w:tc>
          <w:tcPr>
            <w:tcW w:w="1530" w:type="dxa"/>
            <w:shd w:val="clear" w:color="auto" w:fill="EEECE1"/>
          </w:tcPr>
          <w:p w14:paraId="2DAB7F4A" w14:textId="7E28369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3EFCB8" w14:textId="4F2D3F1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B659CE">
              <w:rPr>
                <w:b/>
                <w:noProof/>
                <w:lang w:val="en-US" w:eastAsia="en-US"/>
              </w:rPr>
              <w:t>30%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5BA7F9C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484AFA">
        <w:trPr>
          <w:trHeight w:val="422"/>
        </w:trPr>
        <w:tc>
          <w:tcPr>
            <w:tcW w:w="1687" w:type="dxa"/>
            <w:vMerge/>
          </w:tcPr>
          <w:p w14:paraId="1358D700" w14:textId="77777777" w:rsidR="00751324" w:rsidRPr="00627A1C" w:rsidRDefault="00751324" w:rsidP="00B652A1">
            <w:pPr>
              <w:rPr>
                <w:lang w:val="en-US" w:eastAsia="en-US"/>
              </w:rPr>
            </w:pPr>
          </w:p>
        </w:tc>
        <w:tc>
          <w:tcPr>
            <w:tcW w:w="1913"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0529A2AB" w:rsidR="00751324" w:rsidRPr="00B659CE" w:rsidRDefault="00751324" w:rsidP="00B659CE">
            <w:pPr>
              <w:rPr>
                <w:b/>
                <w:sz w:val="22"/>
                <w:szCs w:val="22"/>
              </w:rPr>
            </w:pPr>
            <w:r w:rsidRPr="00B659CE">
              <w:rPr>
                <w:b/>
                <w:lang w:val="en-US" w:eastAsia="en-US"/>
              </w:rPr>
              <w:fldChar w:fldCharType="begin">
                <w:ffData>
                  <w:name w:val=""/>
                  <w:enabled/>
                  <w:calcOnExit w:val="0"/>
                  <w:textInput>
                    <w:maxLength w:val="300"/>
                  </w:textInput>
                </w:ffData>
              </w:fldChar>
            </w:r>
            <w:r w:rsidRPr="00B659CE">
              <w:rPr>
                <w:b/>
                <w:lang w:val="en-US" w:eastAsia="en-US"/>
              </w:rPr>
              <w:instrText xml:space="preserve"> FORMTEXT </w:instrText>
            </w:r>
            <w:r w:rsidRPr="00B659CE">
              <w:rPr>
                <w:b/>
                <w:lang w:val="en-US" w:eastAsia="en-US"/>
              </w:rPr>
            </w:r>
            <w:r w:rsidRPr="00B659CE">
              <w:rPr>
                <w:b/>
                <w:lang w:val="en-US" w:eastAsia="en-US"/>
              </w:rPr>
              <w:fldChar w:fldCharType="separate"/>
            </w:r>
            <w:r w:rsidR="00B659CE" w:rsidRPr="00B659CE">
              <w:rPr>
                <w:b/>
                <w:sz w:val="22"/>
                <w:szCs w:val="22"/>
              </w:rPr>
              <w:t>Number of eco-peacebuilding committees led by women</w:t>
            </w:r>
            <w:r w:rsidRPr="00B659CE">
              <w:rPr>
                <w:b/>
                <w:noProof/>
                <w:lang w:val="en-US" w:eastAsia="en-US"/>
              </w:rPr>
              <w:t> </w:t>
            </w:r>
            <w:r w:rsidRPr="00B659CE">
              <w:rPr>
                <w:b/>
                <w:noProof/>
                <w:lang w:val="en-US" w:eastAsia="en-US"/>
              </w:rPr>
              <w:t> </w:t>
            </w:r>
            <w:r w:rsidRPr="00B659CE">
              <w:rPr>
                <w:b/>
                <w:noProof/>
                <w:lang w:val="en-US" w:eastAsia="en-US"/>
              </w:rPr>
              <w:t> </w:t>
            </w:r>
            <w:r w:rsidRPr="00B659CE">
              <w:rPr>
                <w:b/>
                <w:noProof/>
                <w:lang w:val="en-US" w:eastAsia="en-US"/>
              </w:rPr>
              <w:t> </w:t>
            </w:r>
            <w:r w:rsidRPr="00B659CE">
              <w:rPr>
                <w:b/>
                <w:lang w:val="en-US" w:eastAsia="en-US"/>
              </w:rPr>
              <w:fldChar w:fldCharType="end"/>
            </w:r>
          </w:p>
        </w:tc>
        <w:tc>
          <w:tcPr>
            <w:tcW w:w="1530" w:type="dxa"/>
            <w:shd w:val="clear" w:color="auto" w:fill="EEECE1"/>
          </w:tcPr>
          <w:p w14:paraId="6043AFD6" w14:textId="2952297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FBD9810" w14:textId="500DFF5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B659CE">
              <w:rPr>
                <w:b/>
                <w:noProof/>
                <w:lang w:val="en-US" w:eastAsia="en-US"/>
              </w:rPr>
              <w:t>3</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440A8F0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B659CE">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484AFA">
        <w:trPr>
          <w:trHeight w:val="422"/>
        </w:trPr>
        <w:tc>
          <w:tcPr>
            <w:tcW w:w="1687" w:type="dxa"/>
            <w:vMerge/>
          </w:tcPr>
          <w:p w14:paraId="61BB935D" w14:textId="77777777" w:rsidR="00751324" w:rsidRPr="00627A1C" w:rsidRDefault="00751324" w:rsidP="00B652A1">
            <w:pPr>
              <w:rPr>
                <w:lang w:val="en-US" w:eastAsia="en-US"/>
              </w:rPr>
            </w:pPr>
          </w:p>
        </w:tc>
        <w:tc>
          <w:tcPr>
            <w:tcW w:w="1913"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16AEC5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w:t>
            </w:r>
            <w:r w:rsidR="00CD504D">
              <w:rPr>
                <w:b/>
                <w:noProof/>
                <w:lang w:val="en-US" w:eastAsia="en-US"/>
              </w:rPr>
              <w:t xml:space="preserve"> </w:t>
            </w:r>
            <w:r w:rsidR="00CD504D" w:rsidRPr="00CD504D">
              <w:rPr>
                <w:b/>
                <w:noProof/>
                <w:lang w:val="en-US" w:eastAsia="en-US"/>
              </w:rPr>
              <w:t xml:space="preserve">increase in community perception of change achieved through </w:t>
            </w:r>
            <w:r w:rsidR="00CD504D" w:rsidRPr="00CD504D">
              <w:rPr>
                <w:b/>
                <w:noProof/>
                <w:lang w:val="en-US" w:eastAsia="en-US"/>
              </w:rPr>
              <w:lastRenderedPageBreak/>
              <w:t>peacebuilding dialogues</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42BD695A" w:rsidR="00751324" w:rsidRPr="00627A1C" w:rsidRDefault="007E2034" w:rsidP="00B652A1">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451BB26" w14:textId="5170471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D504D">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074A7DFC"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1662DC9E" w14:textId="78E4656A" w:rsidR="00751324" w:rsidRPr="00627A1C" w:rsidRDefault="007E2034" w:rsidP="00B652A1">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2F36FE" w:rsidRPr="00627A1C" w14:paraId="249EBBA2" w14:textId="77777777" w:rsidTr="00484AFA">
        <w:trPr>
          <w:trHeight w:val="422"/>
        </w:trPr>
        <w:tc>
          <w:tcPr>
            <w:tcW w:w="1687" w:type="dxa"/>
            <w:vMerge w:val="restart"/>
          </w:tcPr>
          <w:p w14:paraId="126AD6A5" w14:textId="77777777" w:rsidR="002F36FE" w:rsidRPr="00627A1C" w:rsidRDefault="002F36FE" w:rsidP="00B652A1">
            <w:pPr>
              <w:rPr>
                <w:lang w:val="en-US" w:eastAsia="en-US"/>
              </w:rPr>
            </w:pPr>
            <w:r w:rsidRPr="00627A1C">
              <w:rPr>
                <w:lang w:val="en-US" w:eastAsia="en-US"/>
              </w:rPr>
              <w:t>Output 2.1</w:t>
            </w:r>
          </w:p>
          <w:p w14:paraId="27B92BA5" w14:textId="6339D1D1"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A network of women’s eco-peacebuilding groups (including young women) are established to represent women’s rights in dialogue  with private sector and government officials.</w:t>
            </w:r>
            <w:r w:rsidRPr="00627A1C">
              <w:rPr>
                <w:b/>
                <w:noProof/>
                <w:lang w:val="en-US" w:eastAsia="en-US"/>
              </w:rPr>
              <w:t> </w:t>
            </w:r>
            <w:r w:rsidRPr="00627A1C">
              <w:rPr>
                <w:b/>
                <w:noProof/>
                <w:lang w:val="en-US" w:eastAsia="en-US"/>
              </w:rPr>
              <w:t> </w:t>
            </w:r>
            <w:r w:rsidRPr="00627A1C">
              <w:rPr>
                <w:b/>
                <w:lang w:val="en-US" w:eastAsia="en-US"/>
              </w:rPr>
              <w:fldChar w:fldCharType="end"/>
            </w:r>
          </w:p>
          <w:p w14:paraId="05CC1929" w14:textId="77777777" w:rsidR="002F36FE" w:rsidRPr="00627A1C" w:rsidRDefault="002F36FE" w:rsidP="00B652A1">
            <w:pPr>
              <w:rPr>
                <w:b/>
                <w:lang w:val="en-US" w:eastAsia="en-US"/>
              </w:rPr>
            </w:pPr>
          </w:p>
        </w:tc>
        <w:tc>
          <w:tcPr>
            <w:tcW w:w="1913" w:type="dxa"/>
            <w:shd w:val="clear" w:color="auto" w:fill="EEECE1"/>
          </w:tcPr>
          <w:p w14:paraId="01EDE090" w14:textId="77777777" w:rsidR="002F36FE" w:rsidRPr="00627A1C" w:rsidRDefault="002F36FE" w:rsidP="00B652A1">
            <w:pPr>
              <w:jc w:val="both"/>
              <w:rPr>
                <w:lang w:val="en-US" w:eastAsia="en-US"/>
              </w:rPr>
            </w:pPr>
            <w:proofErr w:type="gramStart"/>
            <w:r w:rsidRPr="00627A1C">
              <w:rPr>
                <w:lang w:val="en-US" w:eastAsia="en-US"/>
              </w:rPr>
              <w:t>Indicator  2.1.1</w:t>
            </w:r>
            <w:proofErr w:type="gramEnd"/>
          </w:p>
          <w:p w14:paraId="1DCC9D4D" w14:textId="27307683"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Number of  women led eco-peacebuilding groups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DBB5429" w14:textId="093F4D38"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00CD504D">
              <w:rPr>
                <w:b/>
                <w:noProof/>
                <w:lang w:val="en-US" w:eastAsia="en-US"/>
              </w:rPr>
              <w:t>0</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989ACA" w14:textId="5C8217B6"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CD504D">
              <w:rPr>
                <w:b/>
                <w:noProof/>
                <w:lang w:val="en-US" w:eastAsia="en-US"/>
              </w:rPr>
              <w:t>3</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76EE74"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265E725C"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CD504D">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072EAFE9" w14:textId="77777777" w:rsidTr="00484AFA">
        <w:trPr>
          <w:trHeight w:val="458"/>
        </w:trPr>
        <w:tc>
          <w:tcPr>
            <w:tcW w:w="1687" w:type="dxa"/>
            <w:vMerge/>
          </w:tcPr>
          <w:p w14:paraId="7890F204" w14:textId="77777777" w:rsidR="002F36FE" w:rsidRPr="00627A1C" w:rsidRDefault="002F36FE" w:rsidP="00B652A1">
            <w:pPr>
              <w:rPr>
                <w:b/>
                <w:lang w:val="en-US" w:eastAsia="en-US"/>
              </w:rPr>
            </w:pPr>
          </w:p>
        </w:tc>
        <w:tc>
          <w:tcPr>
            <w:tcW w:w="1913" w:type="dxa"/>
            <w:shd w:val="clear" w:color="auto" w:fill="EEECE1"/>
          </w:tcPr>
          <w:p w14:paraId="6BA17E2F" w14:textId="77777777" w:rsidR="002F36FE" w:rsidRPr="00627A1C" w:rsidRDefault="002F36FE" w:rsidP="00B652A1">
            <w:pPr>
              <w:jc w:val="both"/>
              <w:rPr>
                <w:lang w:val="en-US" w:eastAsia="en-US"/>
              </w:rPr>
            </w:pPr>
            <w:proofErr w:type="gramStart"/>
            <w:r w:rsidRPr="00627A1C">
              <w:rPr>
                <w:lang w:val="en-US" w:eastAsia="en-US"/>
              </w:rPr>
              <w:t>Indicator  2.1.2</w:t>
            </w:r>
            <w:proofErr w:type="gramEnd"/>
          </w:p>
          <w:p w14:paraId="2D72BF4C" w14:textId="550A5FFA"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Number of ward-level peacebuilding action plans formed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6218194" w14:textId="42517A63" w:rsidR="002F36FE"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E74E2BB" w14:textId="0AEE70CB" w:rsidR="002F36FE" w:rsidRPr="00627A1C" w:rsidRDefault="007E2034" w:rsidP="00B652A1">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152B0337"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09EE698C" w:rsidR="002F36FE" w:rsidRPr="007E2034" w:rsidRDefault="007E2034" w:rsidP="00B652A1">
            <w:pPr>
              <w:rPr>
                <w:b/>
                <w:noProof/>
                <w:lang w:val="en-US" w:eastAsia="en-US"/>
              </w:rPr>
            </w:pPr>
            <w:r>
              <w:rPr>
                <w:b/>
                <w:noProof/>
                <w:lang w:val="en-US" w:eastAsia="en-US"/>
              </w:rPr>
              <w:fldChar w:fldCharType="begin">
                <w:ffData>
                  <w:name w:val=""/>
                  <w:enabled/>
                  <w:calcOnExit w:val="0"/>
                  <w:textInput>
                    <w:default w:val="0"/>
                    <w:maxLength w:val="300"/>
                  </w:textInput>
                </w:ffData>
              </w:fldChar>
            </w:r>
            <w:r>
              <w:rPr>
                <w:b/>
                <w:noProof/>
                <w:lang w:val="en-US" w:eastAsia="en-US"/>
              </w:rPr>
              <w:instrText xml:space="preserve"> FORMTEXT </w:instrText>
            </w:r>
            <w:r>
              <w:rPr>
                <w:b/>
                <w:noProof/>
                <w:lang w:val="en-US" w:eastAsia="en-US"/>
              </w:rPr>
            </w:r>
            <w:r>
              <w:rPr>
                <w:b/>
                <w:noProof/>
                <w:lang w:val="en-US" w:eastAsia="en-US"/>
              </w:rPr>
              <w:fldChar w:fldCharType="separate"/>
            </w:r>
            <w:r>
              <w:rPr>
                <w:b/>
                <w:noProof/>
                <w:lang w:val="en-US" w:eastAsia="en-US"/>
              </w:rPr>
              <w:t>0</w:t>
            </w:r>
            <w:r>
              <w:rPr>
                <w:b/>
                <w:noProof/>
                <w:lang w:val="en-US" w:eastAsia="en-US"/>
              </w:rPr>
              <w:fldChar w:fldCharType="end"/>
            </w:r>
          </w:p>
        </w:tc>
        <w:tc>
          <w:tcPr>
            <w:tcW w:w="4770" w:type="dxa"/>
          </w:tcPr>
          <w:p w14:paraId="2E5ED56E" w14:textId="29BFF3F8" w:rsidR="002F36FE" w:rsidRPr="00627A1C" w:rsidRDefault="007E2034" w:rsidP="00B652A1">
            <w:r>
              <w:rPr>
                <w:b/>
                <w:lang w:val="en-US" w:eastAsia="en-US"/>
              </w:rPr>
              <w:fldChar w:fldCharType="begin">
                <w:ffData>
                  <w:name w:val=""/>
                  <w:enabled/>
                  <w:calcOnExit w:val="0"/>
                  <w:textInput>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w:t>
            </w:r>
            <w:r>
              <w:rPr>
                <w:b/>
                <w:noProof/>
                <w:lang w:val="en-US" w:eastAsia="en-US"/>
              </w:rPr>
              <w:t> </w:t>
            </w:r>
            <w:r>
              <w:rPr>
                <w:b/>
                <w:noProof/>
                <w:lang w:val="en-US" w:eastAsia="en-US"/>
              </w:rPr>
              <w:t> </w:t>
            </w:r>
            <w:r>
              <w:rPr>
                <w:b/>
                <w:noProof/>
                <w:lang w:val="en-US" w:eastAsia="en-US"/>
              </w:rPr>
              <w:t> </w:t>
            </w:r>
            <w:r>
              <w:rPr>
                <w:b/>
                <w:noProof/>
                <w:lang w:val="en-US" w:eastAsia="en-US"/>
              </w:rPr>
              <w:t> </w:t>
            </w:r>
            <w:r>
              <w:rPr>
                <w:b/>
                <w:lang w:val="en-US" w:eastAsia="en-US"/>
              </w:rPr>
              <w:fldChar w:fldCharType="end"/>
            </w:r>
          </w:p>
        </w:tc>
      </w:tr>
      <w:tr w:rsidR="002F36FE" w:rsidRPr="00627A1C" w14:paraId="438713E6" w14:textId="77777777" w:rsidTr="00484AFA">
        <w:trPr>
          <w:trHeight w:val="458"/>
        </w:trPr>
        <w:tc>
          <w:tcPr>
            <w:tcW w:w="1687" w:type="dxa"/>
            <w:vMerge/>
          </w:tcPr>
          <w:p w14:paraId="0A6773F5" w14:textId="77777777" w:rsidR="002F36FE" w:rsidRPr="00627A1C" w:rsidRDefault="002F36FE" w:rsidP="002F36FE">
            <w:pPr>
              <w:rPr>
                <w:b/>
                <w:lang w:val="en-US" w:eastAsia="en-US"/>
              </w:rPr>
            </w:pPr>
          </w:p>
        </w:tc>
        <w:tc>
          <w:tcPr>
            <w:tcW w:w="1913" w:type="dxa"/>
            <w:shd w:val="clear" w:color="auto" w:fill="EEECE1"/>
          </w:tcPr>
          <w:p w14:paraId="1852BFD0" w14:textId="7985C9EC" w:rsidR="002F36FE" w:rsidRPr="00627A1C" w:rsidRDefault="002F36FE" w:rsidP="002F36FE">
            <w:pPr>
              <w:jc w:val="both"/>
              <w:rPr>
                <w:lang w:val="en-US" w:eastAsia="en-US"/>
              </w:rPr>
            </w:pPr>
            <w:proofErr w:type="gramStart"/>
            <w:r w:rsidRPr="00627A1C">
              <w:rPr>
                <w:lang w:val="en-US" w:eastAsia="en-US"/>
              </w:rPr>
              <w:t>Indicator  2.1.</w:t>
            </w:r>
            <w:r>
              <w:rPr>
                <w:lang w:val="en-US" w:eastAsia="en-US"/>
              </w:rPr>
              <w:t>3</w:t>
            </w:r>
            <w:proofErr w:type="gramEnd"/>
          </w:p>
          <w:p w14:paraId="3DD834B4" w14:textId="2FB59BB7"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D504D" w:rsidRPr="00CD504D">
              <w:rPr>
                <w:b/>
                <w:noProof/>
                <w:lang w:val="en-US" w:eastAsia="en-US"/>
              </w:rPr>
              <w:t xml:space="preserve">Number of ward-level peacebuilding action plans implemented through small grants partnerships with logging companies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6AA7CC" w14:textId="3CB81A98" w:rsidR="002F36FE" w:rsidRPr="00627A1C" w:rsidRDefault="007E2034"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58B3FEBF" w14:textId="6C4C000A"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CD504D">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C40C3BA" w14:textId="09801DF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BA15DFC" w14:textId="64078471" w:rsidR="002F36FE" w:rsidRPr="00627A1C" w:rsidRDefault="007E2034"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689F54DA" w14:textId="0FAC10ED"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484AFA">
        <w:trPr>
          <w:trHeight w:val="512"/>
        </w:trPr>
        <w:tc>
          <w:tcPr>
            <w:tcW w:w="1687"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0EEE6F0F"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 xml:space="preserve">Formal and Informal Dispute resolution mechanisms are readily accessible to women and young women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5F56A11D" w14:textId="77777777" w:rsidR="00751324" w:rsidRPr="00627A1C" w:rsidRDefault="00751324" w:rsidP="00B652A1">
            <w:pPr>
              <w:jc w:val="both"/>
              <w:rPr>
                <w:lang w:val="en-US" w:eastAsia="en-US"/>
              </w:rPr>
            </w:pPr>
            <w:proofErr w:type="gramStart"/>
            <w:r w:rsidRPr="00627A1C">
              <w:rPr>
                <w:lang w:val="en-US" w:eastAsia="en-US"/>
              </w:rPr>
              <w:t>Indicator  2.2.1</w:t>
            </w:r>
            <w:proofErr w:type="gramEnd"/>
          </w:p>
          <w:p w14:paraId="196FB166" w14:textId="6B9A5DCB"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Number of peacebuilding dialogues conducted</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CF5640D" w14:textId="07C33E62"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0C4A4D" w14:textId="4451F1D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056A">
              <w:rPr>
                <w:b/>
                <w:noProof/>
                <w:lang w:val="en-US" w:eastAsia="en-US"/>
              </w:rPr>
              <w:t>10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094F9635"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494DF81" w14:textId="7DFADC5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D235372" w14:textId="77777777" w:rsidTr="00484AFA">
        <w:trPr>
          <w:trHeight w:val="458"/>
        </w:trPr>
        <w:tc>
          <w:tcPr>
            <w:tcW w:w="1687" w:type="dxa"/>
            <w:vMerge/>
          </w:tcPr>
          <w:p w14:paraId="3E6C40FD" w14:textId="77777777" w:rsidR="00751324" w:rsidRPr="00627A1C" w:rsidRDefault="00751324" w:rsidP="00B652A1">
            <w:pPr>
              <w:rPr>
                <w:b/>
                <w:lang w:val="en-US" w:eastAsia="en-US"/>
              </w:rPr>
            </w:pPr>
          </w:p>
        </w:tc>
        <w:tc>
          <w:tcPr>
            <w:tcW w:w="1913"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305B15FF" w14:textId="49184B10"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6056A" w:rsidRPr="00B6056A">
              <w:rPr>
                <w:b/>
                <w:noProof/>
                <w:lang w:val="en-US" w:eastAsia="en-US"/>
              </w:rPr>
              <w:t>Number of people participating in peacebuilding dialogues (disaggregated by sex and age)</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67AC15" w14:textId="72310BAF"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141704D" w14:textId="2BE3FB7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B6056A">
              <w:rPr>
                <w:b/>
                <w:noProof/>
                <w:lang w:val="en-US" w:eastAsia="en-US"/>
              </w:rPr>
              <w:t>150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2CD2E837" w:rsidR="00751324" w:rsidRPr="00627A1C" w:rsidRDefault="007E2034"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2D6A96AE" w14:textId="3DB1FD6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7E2034">
              <w:rPr>
                <w:b/>
                <w:lang w:val="en-US" w:eastAsia="en-US"/>
              </w:rPr>
              <w:fldChar w:fldCharType="begin">
                <w:ffData>
                  <w:name w:val=""/>
                  <w:enabled/>
                  <w:calcOnExit w:val="0"/>
                  <w:textInput>
                    <w:maxLength w:val="300"/>
                  </w:textInput>
                </w:ffData>
              </w:fldChar>
            </w:r>
            <w:r w:rsidR="007E2034">
              <w:rPr>
                <w:b/>
                <w:lang w:val="en-US" w:eastAsia="en-US"/>
              </w:rPr>
              <w:instrText xml:space="preserve"> FORMTEXT </w:instrText>
            </w:r>
            <w:r w:rsidR="007E2034">
              <w:rPr>
                <w:b/>
                <w:lang w:val="en-US" w:eastAsia="en-US"/>
              </w:rPr>
            </w:r>
            <w:r w:rsidR="007E2034">
              <w:rPr>
                <w:b/>
                <w:lang w:val="en-US" w:eastAsia="en-US"/>
              </w:rPr>
              <w:fldChar w:fldCharType="separate"/>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noProof/>
                <w:lang w:val="en-US" w:eastAsia="en-US"/>
              </w:rPr>
              <w:t> </w:t>
            </w:r>
            <w:r w:rsidR="007E2034">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A4D706" w14:textId="77777777" w:rsidTr="00484AFA">
        <w:trPr>
          <w:trHeight w:val="458"/>
        </w:trPr>
        <w:tc>
          <w:tcPr>
            <w:tcW w:w="1687"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A05F46F"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Directors of logging companies are engaged in ward level peacebuilding dialogues to address potential </w:t>
            </w:r>
            <w:r w:rsidR="00544D32" w:rsidRPr="00544D32">
              <w:rPr>
                <w:b/>
                <w:noProof/>
                <w:lang w:val="en-US" w:eastAsia="en-US"/>
              </w:rPr>
              <w:lastRenderedPageBreak/>
              <w:t xml:space="preserve">drivers inter community conflict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lastRenderedPageBreak/>
              <w:t>Indicator  2.3.1</w:t>
            </w:r>
            <w:proofErr w:type="gramEnd"/>
          </w:p>
          <w:p w14:paraId="555802C1" w14:textId="307FF9E1"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Number of directors of logging camps engaging in dialogues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38A1FC2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39539F6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58177C4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484AFA">
        <w:trPr>
          <w:trHeight w:val="458"/>
        </w:trPr>
        <w:tc>
          <w:tcPr>
            <w:tcW w:w="1687" w:type="dxa"/>
            <w:vMerge/>
          </w:tcPr>
          <w:p w14:paraId="60D9CD74" w14:textId="77777777" w:rsidR="00751324" w:rsidRPr="00627A1C" w:rsidRDefault="00751324" w:rsidP="00B652A1">
            <w:pPr>
              <w:rPr>
                <w:b/>
                <w:lang w:val="en-US" w:eastAsia="en-US"/>
              </w:rPr>
            </w:pPr>
          </w:p>
        </w:tc>
        <w:tc>
          <w:tcPr>
            <w:tcW w:w="1913"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1865697" w14:textId="613111F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4D32" w:rsidRPr="00544D32">
              <w:rPr>
                <w:b/>
                <w:noProof/>
                <w:lang w:val="en-US" w:eastAsia="en-US"/>
              </w:rPr>
              <w:t xml:space="preserve">Number of  ward-level peacebuilding action plans </w:t>
            </w:r>
            <w:r w:rsidR="00544D32" w:rsidRPr="00544D32">
              <w:rPr>
                <w:b/>
                <w:noProof/>
                <w:lang w:val="en-US" w:eastAsia="en-US"/>
              </w:rPr>
              <w:lastRenderedPageBreak/>
              <w:t>supported by logging companies CSR resources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328C1158"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42822F2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1758421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544D3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484AFA">
        <w:trPr>
          <w:trHeight w:val="458"/>
        </w:trPr>
        <w:tc>
          <w:tcPr>
            <w:tcW w:w="1687"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6AEE045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 xml:space="preserve">Coordinated government and CSOs have improved quality of service provision and higher beneficiary reach targeting women and young women who face violations due to conflict dynamics between community </w:t>
            </w:r>
            <w:r w:rsidR="007418A9" w:rsidRPr="007418A9">
              <w:rPr>
                <w:b/>
                <w:noProof/>
                <w:lang w:val="en-US" w:eastAsia="en-US"/>
              </w:rPr>
              <w:lastRenderedPageBreak/>
              <w:t>and logging companies and their workers.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6E67C8C5"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Number of CSOs and grassroot organizations reporting being able to provide improved services to women and young women in logging adjacent communities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1E8E2AD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4F0E954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5</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63C5E19F" w:rsidR="00751324" w:rsidRPr="00627A1C" w:rsidRDefault="007E2034" w:rsidP="00B652A1">
            <w:r>
              <w:rPr>
                <w:b/>
                <w:lang w:val="en-US" w:eastAsia="en-US"/>
              </w:rPr>
              <w:fldChar w:fldCharType="begin">
                <w:ffData>
                  <w:name w:val=""/>
                  <w:enabled/>
                  <w:calcOnExit w:val="0"/>
                  <w:textInput>
                    <w:default w:val="2 (Solomon Islands Planned Parenthood Association, Family Support Centr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 (Solomon Islands Planned Parenthood Association, Family Support Centre)</w:t>
            </w:r>
            <w:r>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484AFA">
        <w:trPr>
          <w:trHeight w:val="458"/>
        </w:trPr>
        <w:tc>
          <w:tcPr>
            <w:tcW w:w="1687" w:type="dxa"/>
            <w:vMerge/>
          </w:tcPr>
          <w:p w14:paraId="48167D70" w14:textId="77777777" w:rsidR="00751324" w:rsidRPr="00627A1C" w:rsidRDefault="00751324" w:rsidP="00B652A1">
            <w:pPr>
              <w:rPr>
                <w:lang w:val="en-US" w:eastAsia="en-US"/>
              </w:rPr>
            </w:pPr>
          </w:p>
        </w:tc>
        <w:tc>
          <w:tcPr>
            <w:tcW w:w="1913"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65A4FF3E"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418A9" w:rsidRPr="007418A9">
              <w:rPr>
                <w:b/>
                <w:noProof/>
                <w:lang w:val="en-US" w:eastAsia="en-US"/>
              </w:rPr>
              <w:t xml:space="preserve">Percentage of women and young women who are satisfied by the services provided by CSOs and </w:t>
            </w:r>
            <w:r w:rsidR="007418A9" w:rsidRPr="007418A9">
              <w:rPr>
                <w:b/>
                <w:noProof/>
                <w:lang w:val="en-US" w:eastAsia="en-US"/>
              </w:rPr>
              <w:lastRenderedPageBreak/>
              <w:t>government service providers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6BAAE42" w:rsidR="00751324" w:rsidRPr="00627A1C" w:rsidRDefault="007E2034" w:rsidP="00B652A1">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7C3AAFAB" w14:textId="5FA1B10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7418A9">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5EAC6ADA" w:rsidR="00751324" w:rsidRPr="00627A1C" w:rsidRDefault="007E2034"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C51E93C" w14:textId="77777777" w:rsidTr="00484AFA">
        <w:trPr>
          <w:trHeight w:val="458"/>
        </w:trPr>
        <w:tc>
          <w:tcPr>
            <w:tcW w:w="1687" w:type="dxa"/>
            <w:vMerge w:val="restart"/>
          </w:tcPr>
          <w:p w14:paraId="1953357E" w14:textId="77777777" w:rsidR="002F36FE" w:rsidRPr="00627A1C" w:rsidRDefault="002F36FE" w:rsidP="00B652A1">
            <w:pPr>
              <w:rPr>
                <w:lang w:val="en-US" w:eastAsia="en-US"/>
              </w:rPr>
            </w:pPr>
            <w:r w:rsidRPr="00627A1C">
              <w:rPr>
                <w:lang w:val="en-US" w:eastAsia="en-US"/>
              </w:rPr>
              <w:t>Output 3.1</w:t>
            </w:r>
          </w:p>
          <w:p w14:paraId="2837E04B" w14:textId="03C0C559"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xml:space="preserve">Reporting and referral mechanisms are available to women and young women in logging camps in Isabel province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02A45599" w14:textId="77777777" w:rsidR="002F36FE" w:rsidRPr="00627A1C" w:rsidRDefault="002F36FE" w:rsidP="00B652A1">
            <w:pPr>
              <w:jc w:val="both"/>
              <w:rPr>
                <w:lang w:val="en-US" w:eastAsia="en-US"/>
              </w:rPr>
            </w:pPr>
            <w:r w:rsidRPr="00627A1C">
              <w:rPr>
                <w:lang w:val="en-US" w:eastAsia="en-US"/>
              </w:rPr>
              <w:t>Indicator 3.1.1</w:t>
            </w:r>
          </w:p>
          <w:p w14:paraId="75747278" w14:textId="6C20CBBB"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 of women who are aware of available referral mechanisms (disaggregated 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0CE06702"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F74DF">
              <w:rPr>
                <w:b/>
                <w:noProof/>
                <w:lang w:val="en-US" w:eastAsia="en-US"/>
              </w:rPr>
              <w:t>TBD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5AA2CD93"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DF74DF">
              <w:rPr>
                <w:b/>
                <w:noProof/>
                <w:lang w:val="en-US" w:eastAsia="en-US"/>
              </w:rPr>
              <w:t>90%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0F91B6CA"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F74DF">
              <w:rPr>
                <w:b/>
                <w:noProof/>
                <w:lang w:val="en-US" w:eastAsia="en-US"/>
              </w:rPr>
              <w:t>N/A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BB4014E" w14:textId="77777777" w:rsidTr="00484AFA">
        <w:trPr>
          <w:trHeight w:val="458"/>
        </w:trPr>
        <w:tc>
          <w:tcPr>
            <w:tcW w:w="1687" w:type="dxa"/>
            <w:vMerge/>
          </w:tcPr>
          <w:p w14:paraId="7D6D78D0" w14:textId="77777777" w:rsidR="002F36FE" w:rsidRPr="00627A1C" w:rsidRDefault="002F36FE" w:rsidP="00B652A1">
            <w:pPr>
              <w:rPr>
                <w:lang w:val="en-US" w:eastAsia="en-US"/>
              </w:rPr>
            </w:pPr>
          </w:p>
        </w:tc>
        <w:tc>
          <w:tcPr>
            <w:tcW w:w="1913" w:type="dxa"/>
            <w:shd w:val="clear" w:color="auto" w:fill="EEECE1"/>
          </w:tcPr>
          <w:p w14:paraId="6BC0B17B" w14:textId="77777777" w:rsidR="002F36FE" w:rsidRPr="00627A1C" w:rsidRDefault="002F36FE" w:rsidP="00B652A1">
            <w:pPr>
              <w:jc w:val="both"/>
              <w:rPr>
                <w:lang w:val="en-US" w:eastAsia="en-US"/>
              </w:rPr>
            </w:pPr>
            <w:r w:rsidRPr="00627A1C">
              <w:rPr>
                <w:lang w:val="en-US" w:eastAsia="en-US"/>
              </w:rPr>
              <w:t>Indicator 3.1.2</w:t>
            </w:r>
          </w:p>
          <w:p w14:paraId="5A65A781" w14:textId="159DE788"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sidRPr="00DF74DF">
              <w:rPr>
                <w:b/>
                <w:noProof/>
                <w:lang w:val="en-US" w:eastAsia="en-US"/>
              </w:rPr>
              <w:t>Number of women reporting using the referral mechanism (disaggregated 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6A5FF10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F74DF">
              <w:rPr>
                <w:b/>
                <w:noProof/>
                <w:lang w:val="en-US" w:eastAsia="en-US"/>
              </w:rPr>
              <w:t>TBD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5B099AED"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F74DF">
              <w:rPr>
                <w:b/>
                <w:noProof/>
                <w:lang w:val="en-US" w:eastAsia="en-US"/>
              </w:rPr>
              <w:t>30% increase</w:t>
            </w:r>
            <w:r w:rsidRPr="00627A1C">
              <w:rPr>
                <w:b/>
                <w:noProof/>
                <w:lang w:val="en-US" w:eastAsia="en-US"/>
              </w:rPr>
              <w:t> </w:t>
            </w:r>
            <w:r w:rsidRPr="00627A1C">
              <w:rPr>
                <w:b/>
                <w:lang w:val="en-US" w:eastAsia="en-US"/>
              </w:rPr>
              <w:fldChar w:fldCharType="end"/>
            </w:r>
          </w:p>
        </w:tc>
        <w:tc>
          <w:tcPr>
            <w:tcW w:w="1440" w:type="dxa"/>
          </w:tcPr>
          <w:p w14:paraId="023D71C7"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2DC860E"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F74DF">
              <w:rPr>
                <w:b/>
                <w:noProof/>
                <w:lang w:val="en-US" w:eastAsia="en-US"/>
              </w:rPr>
              <w:t>N/A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8CCD641" w14:textId="77777777" w:rsidTr="00484AFA">
        <w:trPr>
          <w:trHeight w:val="458"/>
        </w:trPr>
        <w:tc>
          <w:tcPr>
            <w:tcW w:w="1687" w:type="dxa"/>
            <w:vMerge/>
          </w:tcPr>
          <w:p w14:paraId="2A040E6B" w14:textId="77777777" w:rsidR="002F36FE" w:rsidRPr="00627A1C" w:rsidRDefault="002F36FE" w:rsidP="002F36FE">
            <w:pPr>
              <w:rPr>
                <w:lang w:val="en-US" w:eastAsia="en-US"/>
              </w:rPr>
            </w:pPr>
          </w:p>
        </w:tc>
        <w:tc>
          <w:tcPr>
            <w:tcW w:w="1913" w:type="dxa"/>
            <w:shd w:val="clear" w:color="auto" w:fill="EEECE1"/>
          </w:tcPr>
          <w:p w14:paraId="3BDE621C" w14:textId="0B2B6458" w:rsidR="002F36FE" w:rsidRPr="00627A1C" w:rsidRDefault="002F36FE" w:rsidP="002F36FE">
            <w:pPr>
              <w:jc w:val="both"/>
              <w:rPr>
                <w:lang w:val="en-US" w:eastAsia="en-US"/>
              </w:rPr>
            </w:pPr>
            <w:r w:rsidRPr="00627A1C">
              <w:rPr>
                <w:lang w:val="en-US" w:eastAsia="en-US"/>
              </w:rPr>
              <w:t>Indicator 3.1.</w:t>
            </w:r>
            <w:r>
              <w:rPr>
                <w:lang w:val="en-US" w:eastAsia="en-US"/>
              </w:rPr>
              <w:t>3</w:t>
            </w:r>
          </w:p>
          <w:p w14:paraId="78A9F39D" w14:textId="42D3DA7B"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1B" w:rsidRPr="008B681B">
              <w:rPr>
                <w:b/>
                <w:noProof/>
                <w:lang w:val="en-US" w:eastAsia="en-US"/>
              </w:rPr>
              <w:t xml:space="preserve">Number of organizations </w:t>
            </w:r>
            <w:r w:rsidR="008B681B" w:rsidRPr="008B681B">
              <w:rPr>
                <w:b/>
                <w:noProof/>
                <w:lang w:val="en-US" w:eastAsia="en-US"/>
              </w:rPr>
              <w:lastRenderedPageBreak/>
              <w:t>participating in the referral mechanism (disaggregated 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F3B896" w14:textId="6CA860C1" w:rsidR="002F36FE" w:rsidRPr="00627A1C" w:rsidRDefault="00965B9E" w:rsidP="002F36FE">
            <w:pPr>
              <w:rPr>
                <w:b/>
                <w:lang w:val="en-US" w:eastAsia="en-US"/>
              </w:rPr>
            </w:pPr>
            <w:r>
              <w:rPr>
                <w:b/>
                <w:lang w:val="en-US" w:eastAsia="en-US"/>
              </w:rPr>
              <w:lastRenderedPageBreak/>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62FD115B" w14:textId="0BBF29CB" w:rsidR="002F36FE" w:rsidRPr="00627A1C" w:rsidRDefault="00965B9E" w:rsidP="002F36FE">
            <w:pPr>
              <w:rPr>
                <w:b/>
                <w:lang w:val="en-US" w:eastAsia="en-US"/>
              </w:rPr>
            </w:pPr>
            <w:r>
              <w:rPr>
                <w:b/>
                <w:lang w:val="en-US" w:eastAsia="en-US"/>
              </w:rPr>
              <w:fldChar w:fldCharType="begin">
                <w:ffData>
                  <w:name w:val=""/>
                  <w:enabled/>
                  <w:calcOnExit w:val="0"/>
                  <w:textInput>
                    <w:default w:val="1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10</w:t>
            </w:r>
            <w:r>
              <w:rPr>
                <w:b/>
                <w:lang w:val="en-US" w:eastAsia="en-US"/>
              </w:rPr>
              <w:fldChar w:fldCharType="end"/>
            </w:r>
          </w:p>
        </w:tc>
        <w:tc>
          <w:tcPr>
            <w:tcW w:w="1440" w:type="dxa"/>
          </w:tcPr>
          <w:p w14:paraId="218FB91C" w14:textId="5EAA6ABF"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1BD33FA" w14:textId="76847539"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B681B">
              <w:rPr>
                <w:b/>
                <w:noProof/>
                <w:lang w:val="en-US" w:eastAsia="en-US"/>
              </w:rPr>
              <w:t>N/A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7FB843" w14:textId="5B34515A"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2BC924D2" w14:textId="77777777" w:rsidTr="00484AFA">
        <w:trPr>
          <w:trHeight w:val="458"/>
        </w:trPr>
        <w:tc>
          <w:tcPr>
            <w:tcW w:w="1687" w:type="dxa"/>
            <w:vMerge w:val="restart"/>
          </w:tcPr>
          <w:p w14:paraId="33A2C56C" w14:textId="77777777" w:rsidR="002F36FE" w:rsidRPr="00627A1C" w:rsidRDefault="002F36FE" w:rsidP="00B652A1">
            <w:pPr>
              <w:rPr>
                <w:lang w:val="en-US" w:eastAsia="en-US"/>
              </w:rPr>
            </w:pPr>
            <w:r w:rsidRPr="00627A1C">
              <w:rPr>
                <w:lang w:val="en-US" w:eastAsia="en-US"/>
              </w:rPr>
              <w:t>Output 3.2</w:t>
            </w:r>
          </w:p>
          <w:p w14:paraId="067C8549" w14:textId="74D95534"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B681B" w:rsidRPr="008B681B">
              <w:rPr>
                <w:b/>
                <w:noProof/>
                <w:lang w:val="en-US" w:eastAsia="en-US"/>
              </w:rPr>
              <w:t>GBV, SRH and justice services are available to women and young women  in logging adjacent communities in Isabel province.</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7211F076" w14:textId="77777777" w:rsidR="002F36FE" w:rsidRPr="00627A1C" w:rsidRDefault="002F36FE" w:rsidP="00B652A1">
            <w:pPr>
              <w:jc w:val="both"/>
              <w:rPr>
                <w:lang w:val="en-US" w:eastAsia="en-US"/>
              </w:rPr>
            </w:pPr>
            <w:r w:rsidRPr="00627A1C">
              <w:rPr>
                <w:lang w:val="en-US" w:eastAsia="en-US"/>
              </w:rPr>
              <w:t>Indicator 3.2.1</w:t>
            </w:r>
          </w:p>
          <w:p w14:paraId="3542C422" w14:textId="5F88B682"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Number of women and young women  accessing services (disaggregated by age and sex)</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1ACE862D"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1221A6A4"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200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30029DAC"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7D511AB" w14:textId="77777777" w:rsidTr="00484AFA">
        <w:trPr>
          <w:trHeight w:val="458"/>
        </w:trPr>
        <w:tc>
          <w:tcPr>
            <w:tcW w:w="1687" w:type="dxa"/>
            <w:vMerge/>
          </w:tcPr>
          <w:p w14:paraId="5E96624E" w14:textId="77777777" w:rsidR="002F36FE" w:rsidRPr="00627A1C" w:rsidRDefault="002F36FE" w:rsidP="00B652A1">
            <w:pPr>
              <w:rPr>
                <w:b/>
                <w:lang w:val="en-US" w:eastAsia="en-US"/>
              </w:rPr>
            </w:pPr>
          </w:p>
        </w:tc>
        <w:tc>
          <w:tcPr>
            <w:tcW w:w="1913" w:type="dxa"/>
            <w:shd w:val="clear" w:color="auto" w:fill="EEECE1"/>
          </w:tcPr>
          <w:p w14:paraId="4A463841" w14:textId="77777777" w:rsidR="002F36FE" w:rsidRPr="00627A1C" w:rsidRDefault="002F36FE" w:rsidP="00B652A1">
            <w:pPr>
              <w:jc w:val="both"/>
              <w:rPr>
                <w:lang w:val="en-US" w:eastAsia="en-US"/>
              </w:rPr>
            </w:pPr>
            <w:r w:rsidRPr="00627A1C">
              <w:rPr>
                <w:lang w:val="en-US" w:eastAsia="en-US"/>
              </w:rPr>
              <w:t>Indicator 3.2.2</w:t>
            </w:r>
          </w:p>
          <w:p w14:paraId="02E9015D" w14:textId="638E60C5"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 xml:space="preserve">% of women and young women who are satisfied with the quality of service provided by CSOs and government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001187B1" w:rsidR="002F36FE" w:rsidRPr="00627A1C" w:rsidRDefault="00965B9E" w:rsidP="00B652A1">
            <w:r>
              <w:rPr>
                <w:b/>
                <w:lang w:val="en-US" w:eastAsia="en-US"/>
              </w:rPr>
              <w:fldChar w:fldCharType="begin">
                <w:ffData>
                  <w:name w:val=""/>
                  <w:enabled/>
                  <w:calcOnExit w:val="0"/>
                  <w:textInput>
                    <w:default w:val="N/A"/>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N/A</w:t>
            </w:r>
            <w:r>
              <w:rPr>
                <w:b/>
                <w:lang w:val="en-US" w:eastAsia="en-US"/>
              </w:rPr>
              <w:fldChar w:fldCharType="end"/>
            </w:r>
          </w:p>
        </w:tc>
        <w:tc>
          <w:tcPr>
            <w:tcW w:w="1620" w:type="dxa"/>
            <w:shd w:val="clear" w:color="auto" w:fill="EEECE1"/>
          </w:tcPr>
          <w:p w14:paraId="76CA0ED2" w14:textId="074D3767" w:rsidR="002F36FE" w:rsidRPr="00627A1C" w:rsidRDefault="00965B9E" w:rsidP="00B652A1">
            <w:r>
              <w:rPr>
                <w:b/>
                <w:lang w:val="en-US" w:eastAsia="en-US"/>
              </w:rPr>
              <w:fldChar w:fldCharType="begin">
                <w:ffData>
                  <w:name w:val=""/>
                  <w:enabled/>
                  <w:calcOnExit w:val="0"/>
                  <w:textInput>
                    <w:default w:val="9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90%</w:t>
            </w:r>
            <w:r>
              <w:rPr>
                <w:b/>
                <w:lang w:val="en-US" w:eastAsia="en-US"/>
              </w:rPr>
              <w:fldChar w:fldCharType="end"/>
            </w:r>
          </w:p>
        </w:tc>
        <w:tc>
          <w:tcPr>
            <w:tcW w:w="1440" w:type="dxa"/>
          </w:tcPr>
          <w:p w14:paraId="40A78055"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0DA3AF9F"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AD7F5D">
              <w:rPr>
                <w:b/>
                <w:noProof/>
                <w:lang w:val="en-US" w:eastAsia="en-US"/>
              </w:rPr>
              <w:t>N/A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14DB7FE1" w14:textId="77777777" w:rsidTr="00484AFA">
        <w:trPr>
          <w:trHeight w:val="458"/>
        </w:trPr>
        <w:tc>
          <w:tcPr>
            <w:tcW w:w="1687" w:type="dxa"/>
            <w:vMerge/>
          </w:tcPr>
          <w:p w14:paraId="5205BA9A" w14:textId="77777777" w:rsidR="002F36FE" w:rsidRPr="00627A1C" w:rsidRDefault="002F36FE" w:rsidP="002F36FE">
            <w:pPr>
              <w:rPr>
                <w:b/>
                <w:lang w:val="en-US" w:eastAsia="en-US"/>
              </w:rPr>
            </w:pPr>
          </w:p>
        </w:tc>
        <w:tc>
          <w:tcPr>
            <w:tcW w:w="1913" w:type="dxa"/>
            <w:shd w:val="clear" w:color="auto" w:fill="EEECE1"/>
          </w:tcPr>
          <w:p w14:paraId="73014A2B" w14:textId="66A60FC8" w:rsidR="002F36FE" w:rsidRPr="00627A1C" w:rsidRDefault="002F36FE" w:rsidP="002F36FE">
            <w:pPr>
              <w:jc w:val="both"/>
              <w:rPr>
                <w:lang w:val="en-US" w:eastAsia="en-US"/>
              </w:rPr>
            </w:pPr>
            <w:r w:rsidRPr="00627A1C">
              <w:rPr>
                <w:lang w:val="en-US" w:eastAsia="en-US"/>
              </w:rPr>
              <w:t>Indicator 3.2.</w:t>
            </w:r>
            <w:r>
              <w:rPr>
                <w:lang w:val="en-US" w:eastAsia="en-US"/>
              </w:rPr>
              <w:t>3</w:t>
            </w:r>
          </w:p>
          <w:p w14:paraId="40D47692" w14:textId="7412BFA0" w:rsidR="002F36FE" w:rsidRPr="00627A1C" w:rsidRDefault="002F36FE" w:rsidP="002F36FE">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7F5D" w:rsidRPr="00AD7F5D">
              <w:rPr>
                <w:b/>
                <w:noProof/>
                <w:lang w:val="en-US" w:eastAsia="en-US"/>
              </w:rPr>
              <w:t xml:space="preserve">Number of calls/texts made to the wellness hotline per month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1D5839A" w14:textId="50908F46" w:rsidR="002F36FE" w:rsidRPr="00627A1C" w:rsidRDefault="00965B9E" w:rsidP="002F36FE">
            <w:pPr>
              <w:rPr>
                <w:b/>
                <w:lang w:val="en-US" w:eastAsia="en-US"/>
              </w:rPr>
            </w:pPr>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67266623" w14:textId="643B387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AD7F5D">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293996" w14:textId="2DE89EEB"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3930669" w14:textId="49CAB0AE" w:rsidR="002F36FE" w:rsidRPr="00627A1C" w:rsidRDefault="00965B9E" w:rsidP="002F36FE">
            <w:pPr>
              <w:rPr>
                <w:b/>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0A69B899" w14:textId="44D1AD07"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350C01CA" w14:textId="77777777" w:rsidTr="00484AFA">
        <w:trPr>
          <w:trHeight w:val="458"/>
        </w:trPr>
        <w:tc>
          <w:tcPr>
            <w:tcW w:w="1687" w:type="dxa"/>
            <w:vMerge w:val="restart"/>
          </w:tcPr>
          <w:p w14:paraId="5413B4F9" w14:textId="77777777" w:rsidR="002F36FE" w:rsidRPr="00627A1C" w:rsidRDefault="002F36FE" w:rsidP="00B652A1">
            <w:pPr>
              <w:rPr>
                <w:lang w:val="en-US" w:eastAsia="en-US"/>
              </w:rPr>
            </w:pPr>
            <w:r w:rsidRPr="00627A1C">
              <w:rPr>
                <w:lang w:val="en-US" w:eastAsia="en-US"/>
              </w:rPr>
              <w:t>Output 3.3</w:t>
            </w:r>
          </w:p>
          <w:p w14:paraId="131284DC" w14:textId="4C7F3AC0" w:rsidR="002F36FE" w:rsidRPr="00627A1C" w:rsidRDefault="002F36FE"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604C6" w:rsidRPr="00F604C6">
              <w:rPr>
                <w:b/>
                <w:noProof/>
                <w:lang w:val="en-US" w:eastAsia="en-US"/>
              </w:rPr>
              <w:t>Women and young women in targeted communities have improved personal security addressing concerns of potential violations by migrant workers in logging camps</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487F9B93" w14:textId="77777777" w:rsidR="002F36FE" w:rsidRPr="00627A1C" w:rsidRDefault="002F36FE" w:rsidP="00B652A1">
            <w:pPr>
              <w:jc w:val="both"/>
              <w:rPr>
                <w:lang w:val="en-US" w:eastAsia="en-US"/>
              </w:rPr>
            </w:pPr>
            <w:r w:rsidRPr="00627A1C">
              <w:rPr>
                <w:lang w:val="en-US" w:eastAsia="en-US"/>
              </w:rPr>
              <w:t>Indicator 3.3.1</w:t>
            </w:r>
          </w:p>
          <w:p w14:paraId="62804452" w14:textId="27D61B61"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Number of women provided with security devices</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5E5E9BA"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76110E40" w14:textId="51DCC210"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E5AE2">
              <w:rPr>
                <w:b/>
                <w:noProof/>
                <w:lang w:val="en-US" w:eastAsia="en-US"/>
              </w:rPr>
              <w:t>80%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55D5A468"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2F17B16"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70AEDBB9" w14:textId="77777777" w:rsidTr="00484AFA">
        <w:trPr>
          <w:trHeight w:val="458"/>
        </w:trPr>
        <w:tc>
          <w:tcPr>
            <w:tcW w:w="1687" w:type="dxa"/>
            <w:vMerge/>
          </w:tcPr>
          <w:p w14:paraId="28AD7388" w14:textId="77777777" w:rsidR="002F36FE" w:rsidRPr="00627A1C" w:rsidRDefault="002F36FE" w:rsidP="00B652A1">
            <w:pPr>
              <w:rPr>
                <w:b/>
                <w:lang w:val="en-US" w:eastAsia="en-US"/>
              </w:rPr>
            </w:pPr>
          </w:p>
        </w:tc>
        <w:tc>
          <w:tcPr>
            <w:tcW w:w="1913" w:type="dxa"/>
            <w:shd w:val="clear" w:color="auto" w:fill="EEECE1"/>
          </w:tcPr>
          <w:p w14:paraId="2135F762" w14:textId="77777777" w:rsidR="002F36FE" w:rsidRPr="00627A1C" w:rsidRDefault="002F36FE" w:rsidP="00B652A1">
            <w:pPr>
              <w:jc w:val="both"/>
              <w:rPr>
                <w:lang w:val="en-US" w:eastAsia="en-US"/>
              </w:rPr>
            </w:pPr>
            <w:r w:rsidRPr="00627A1C">
              <w:rPr>
                <w:lang w:val="en-US" w:eastAsia="en-US"/>
              </w:rPr>
              <w:t>Indicator 3.3.2</w:t>
            </w:r>
          </w:p>
          <w:p w14:paraId="2E602F50" w14:textId="143126BF" w:rsidR="002F36FE" w:rsidRPr="00627A1C" w:rsidRDefault="002F36FE"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 of women and young women who report improved personal security</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69910AB0"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1DB0116F" w14:textId="1CD310AC"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E5AE2">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2F36FE" w:rsidRPr="00627A1C" w:rsidRDefault="002F36FE"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2BF30D71" w:rsidR="002F36FE" w:rsidRPr="00627A1C" w:rsidRDefault="00965B9E" w:rsidP="00B652A1">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14:paraId="73E69A00" w14:textId="77777777" w:rsidR="002F36FE" w:rsidRPr="00627A1C" w:rsidRDefault="002F36FE"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2F36FE" w:rsidRPr="00627A1C" w14:paraId="41D44A9C" w14:textId="77777777" w:rsidTr="00484AFA">
        <w:trPr>
          <w:trHeight w:val="458"/>
        </w:trPr>
        <w:tc>
          <w:tcPr>
            <w:tcW w:w="1687" w:type="dxa"/>
            <w:vMerge/>
          </w:tcPr>
          <w:p w14:paraId="2B81317F" w14:textId="77777777" w:rsidR="002F36FE" w:rsidRPr="00627A1C" w:rsidRDefault="002F36FE" w:rsidP="002F36FE">
            <w:pPr>
              <w:rPr>
                <w:b/>
                <w:lang w:val="en-US" w:eastAsia="en-US"/>
              </w:rPr>
            </w:pPr>
          </w:p>
        </w:tc>
        <w:tc>
          <w:tcPr>
            <w:tcW w:w="1913" w:type="dxa"/>
            <w:shd w:val="clear" w:color="auto" w:fill="EEECE1"/>
          </w:tcPr>
          <w:p w14:paraId="73EE8165" w14:textId="0C705E09" w:rsidR="002F36FE" w:rsidRPr="00627A1C" w:rsidRDefault="002F36FE" w:rsidP="002F36FE">
            <w:pPr>
              <w:jc w:val="both"/>
              <w:rPr>
                <w:lang w:val="en-US" w:eastAsia="en-US"/>
              </w:rPr>
            </w:pPr>
            <w:r w:rsidRPr="00627A1C">
              <w:rPr>
                <w:lang w:val="en-US" w:eastAsia="en-US"/>
              </w:rPr>
              <w:t>Indicator 3.3.</w:t>
            </w:r>
            <w:r>
              <w:rPr>
                <w:lang w:val="en-US" w:eastAsia="en-US"/>
              </w:rPr>
              <w:t>3</w:t>
            </w:r>
          </w:p>
          <w:p w14:paraId="165495BA" w14:textId="7C4A00D7" w:rsidR="002F36FE" w:rsidRPr="00627A1C" w:rsidRDefault="002F36FE" w:rsidP="002F36F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8E5AE2" w:rsidRPr="008E5AE2">
              <w:rPr>
                <w:b/>
                <w:noProof/>
                <w:lang w:val="en-US" w:eastAsia="en-US"/>
              </w:rPr>
              <w:t xml:space="preserve">Number of women-led security councils established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600CA13" w14:textId="3E0F3191"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551C03" w14:textId="67ED4C15"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2</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206228" w14:textId="0975329E"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0623B74" w14:textId="158CBB9D" w:rsidR="002F36FE" w:rsidRPr="00627A1C" w:rsidRDefault="002F36FE" w:rsidP="002F36F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8E5AE2">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8F76FB" w14:textId="03466815" w:rsidR="002F36FE" w:rsidRPr="00627A1C" w:rsidRDefault="00965B9E" w:rsidP="002F36FE">
            <w:pPr>
              <w:rPr>
                <w:b/>
                <w:lang w:val="en-US" w:eastAsia="en-US"/>
              </w:rPr>
            </w:pPr>
            <w:r>
              <w:rPr>
                <w:b/>
                <w:lang w:val="en-US" w:eastAsia="en-US"/>
              </w:rPr>
              <w:fldChar w:fldCharType="begin">
                <w:ffData>
                  <w:name w:val=""/>
                  <w:enabled/>
                  <w:calcOnExit w:val="0"/>
                  <w:textInput>
                    <w:default w:val="While women-led security councils have not yet been established, women and young women in the two pilot communities of Talise and Bolitei have indicated their commitment to establishing them."/>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While women-led security councils have not yet been established, women and young women in the two pilot communities of Talise and Bolitei have indicated their commitment to establishing them.</w:t>
            </w:r>
            <w:r>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1A87" w14:textId="77777777" w:rsidR="0035165D" w:rsidRDefault="0035165D" w:rsidP="00E76CA1">
      <w:r>
        <w:separator/>
      </w:r>
    </w:p>
  </w:endnote>
  <w:endnote w:type="continuationSeparator" w:id="0">
    <w:p w14:paraId="283FFE41" w14:textId="77777777" w:rsidR="0035165D" w:rsidRDefault="0035165D" w:rsidP="00E76CA1">
      <w:r>
        <w:continuationSeparator/>
      </w:r>
    </w:p>
  </w:endnote>
  <w:endnote w:type="continuationNotice" w:id="1">
    <w:p w14:paraId="25EC2F0D" w14:textId="77777777" w:rsidR="0035165D" w:rsidRDefault="00351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7E2034" w:rsidRDefault="007E2034">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7E2034" w:rsidRDefault="007E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BD17" w14:textId="77777777" w:rsidR="0035165D" w:rsidRDefault="0035165D" w:rsidP="00E76CA1">
      <w:r>
        <w:separator/>
      </w:r>
    </w:p>
  </w:footnote>
  <w:footnote w:type="continuationSeparator" w:id="0">
    <w:p w14:paraId="586367A7" w14:textId="77777777" w:rsidR="0035165D" w:rsidRDefault="0035165D" w:rsidP="00E76CA1">
      <w:r>
        <w:continuationSeparator/>
      </w:r>
    </w:p>
  </w:footnote>
  <w:footnote w:type="continuationNotice" w:id="1">
    <w:p w14:paraId="3B4D53F9" w14:textId="77777777" w:rsidR="0035165D" w:rsidRDefault="003516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1BD"/>
    <w:rsid w:val="000022C4"/>
    <w:rsid w:val="00002815"/>
    <w:rsid w:val="00005079"/>
    <w:rsid w:val="00005737"/>
    <w:rsid w:val="00006DBE"/>
    <w:rsid w:val="00006EC0"/>
    <w:rsid w:val="00010844"/>
    <w:rsid w:val="00010EB0"/>
    <w:rsid w:val="0001109A"/>
    <w:rsid w:val="00011CB4"/>
    <w:rsid w:val="0001353A"/>
    <w:rsid w:val="00013D36"/>
    <w:rsid w:val="00013D69"/>
    <w:rsid w:val="00014B13"/>
    <w:rsid w:val="00025EFA"/>
    <w:rsid w:val="00031640"/>
    <w:rsid w:val="00034A4C"/>
    <w:rsid w:val="0003742B"/>
    <w:rsid w:val="00045C24"/>
    <w:rsid w:val="00050759"/>
    <w:rsid w:val="00051F71"/>
    <w:rsid w:val="0005216F"/>
    <w:rsid w:val="00052745"/>
    <w:rsid w:val="00052DE5"/>
    <w:rsid w:val="000554F8"/>
    <w:rsid w:val="00063017"/>
    <w:rsid w:val="00064BD0"/>
    <w:rsid w:val="00065A21"/>
    <w:rsid w:val="000731D0"/>
    <w:rsid w:val="00075D98"/>
    <w:rsid w:val="0008134A"/>
    <w:rsid w:val="0008233D"/>
    <w:rsid w:val="00082738"/>
    <w:rsid w:val="00084F64"/>
    <w:rsid w:val="00091CFD"/>
    <w:rsid w:val="00092442"/>
    <w:rsid w:val="00092BF6"/>
    <w:rsid w:val="0009639D"/>
    <w:rsid w:val="000A45F4"/>
    <w:rsid w:val="000A4660"/>
    <w:rsid w:val="000A51DA"/>
    <w:rsid w:val="000A6719"/>
    <w:rsid w:val="000B1B32"/>
    <w:rsid w:val="000B4E5C"/>
    <w:rsid w:val="000B7954"/>
    <w:rsid w:val="000C245E"/>
    <w:rsid w:val="000C2F72"/>
    <w:rsid w:val="000C74E7"/>
    <w:rsid w:val="000C7EA0"/>
    <w:rsid w:val="000D4F4B"/>
    <w:rsid w:val="000D7B9E"/>
    <w:rsid w:val="000E05AE"/>
    <w:rsid w:val="000E6A96"/>
    <w:rsid w:val="000F05A2"/>
    <w:rsid w:val="000F13B1"/>
    <w:rsid w:val="000F22BB"/>
    <w:rsid w:val="00102C0E"/>
    <w:rsid w:val="00110EFF"/>
    <w:rsid w:val="00112741"/>
    <w:rsid w:val="00113D2B"/>
    <w:rsid w:val="00113EC4"/>
    <w:rsid w:val="00115EC1"/>
    <w:rsid w:val="00116449"/>
    <w:rsid w:val="0011666C"/>
    <w:rsid w:val="00121B2D"/>
    <w:rsid w:val="001307FA"/>
    <w:rsid w:val="00131824"/>
    <w:rsid w:val="001351D3"/>
    <w:rsid w:val="00136B32"/>
    <w:rsid w:val="0013793D"/>
    <w:rsid w:val="001408E9"/>
    <w:rsid w:val="001444EE"/>
    <w:rsid w:val="00145766"/>
    <w:rsid w:val="001458E9"/>
    <w:rsid w:val="0014768D"/>
    <w:rsid w:val="00153CD9"/>
    <w:rsid w:val="00156AFA"/>
    <w:rsid w:val="00156C4C"/>
    <w:rsid w:val="001576F8"/>
    <w:rsid w:val="00157BF2"/>
    <w:rsid w:val="001607B2"/>
    <w:rsid w:val="0016088D"/>
    <w:rsid w:val="00161D02"/>
    <w:rsid w:val="0016768E"/>
    <w:rsid w:val="001711EF"/>
    <w:rsid w:val="0018095F"/>
    <w:rsid w:val="0018313E"/>
    <w:rsid w:val="0018446E"/>
    <w:rsid w:val="00185425"/>
    <w:rsid w:val="00186529"/>
    <w:rsid w:val="00192F1D"/>
    <w:rsid w:val="00194D4C"/>
    <w:rsid w:val="00196AA8"/>
    <w:rsid w:val="001A166D"/>
    <w:rsid w:val="001A1E86"/>
    <w:rsid w:val="001A3157"/>
    <w:rsid w:val="001A374F"/>
    <w:rsid w:val="001A4786"/>
    <w:rsid w:val="001A5368"/>
    <w:rsid w:val="001A708C"/>
    <w:rsid w:val="001B1EAF"/>
    <w:rsid w:val="001B458D"/>
    <w:rsid w:val="001B5391"/>
    <w:rsid w:val="001B54AC"/>
    <w:rsid w:val="001B5D16"/>
    <w:rsid w:val="001B6DFD"/>
    <w:rsid w:val="001C4484"/>
    <w:rsid w:val="001C46E9"/>
    <w:rsid w:val="001C5691"/>
    <w:rsid w:val="001C56B8"/>
    <w:rsid w:val="001C5B82"/>
    <w:rsid w:val="001D1C14"/>
    <w:rsid w:val="001D575F"/>
    <w:rsid w:val="001D6683"/>
    <w:rsid w:val="001D67F9"/>
    <w:rsid w:val="001E2310"/>
    <w:rsid w:val="001E660A"/>
    <w:rsid w:val="001F308A"/>
    <w:rsid w:val="00200404"/>
    <w:rsid w:val="0020130A"/>
    <w:rsid w:val="00205EB7"/>
    <w:rsid w:val="00206D45"/>
    <w:rsid w:val="0020791D"/>
    <w:rsid w:val="00207E1A"/>
    <w:rsid w:val="002129DA"/>
    <w:rsid w:val="0021550A"/>
    <w:rsid w:val="00215F41"/>
    <w:rsid w:val="00217A2E"/>
    <w:rsid w:val="00217EB6"/>
    <w:rsid w:val="002247C2"/>
    <w:rsid w:val="002322E6"/>
    <w:rsid w:val="00233827"/>
    <w:rsid w:val="002347C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64228"/>
    <w:rsid w:val="0026439A"/>
    <w:rsid w:val="0027242A"/>
    <w:rsid w:val="00272A58"/>
    <w:rsid w:val="00273AD0"/>
    <w:rsid w:val="00275C2A"/>
    <w:rsid w:val="00277270"/>
    <w:rsid w:val="002822AF"/>
    <w:rsid w:val="00282BD9"/>
    <w:rsid w:val="00286F66"/>
    <w:rsid w:val="00287878"/>
    <w:rsid w:val="002940E8"/>
    <w:rsid w:val="00296B2B"/>
    <w:rsid w:val="00296C15"/>
    <w:rsid w:val="002A1877"/>
    <w:rsid w:val="002B3207"/>
    <w:rsid w:val="002B346A"/>
    <w:rsid w:val="002B351E"/>
    <w:rsid w:val="002B4426"/>
    <w:rsid w:val="002B5F4F"/>
    <w:rsid w:val="002B6A92"/>
    <w:rsid w:val="002B740B"/>
    <w:rsid w:val="002C187A"/>
    <w:rsid w:val="002C20A8"/>
    <w:rsid w:val="002C5DD0"/>
    <w:rsid w:val="002C69B8"/>
    <w:rsid w:val="002C7051"/>
    <w:rsid w:val="002D2FBB"/>
    <w:rsid w:val="002D4247"/>
    <w:rsid w:val="002D68D7"/>
    <w:rsid w:val="002E10E6"/>
    <w:rsid w:val="002E1CED"/>
    <w:rsid w:val="002E5250"/>
    <w:rsid w:val="002E5B08"/>
    <w:rsid w:val="002E61AA"/>
    <w:rsid w:val="002E6F58"/>
    <w:rsid w:val="002E745D"/>
    <w:rsid w:val="002F10F6"/>
    <w:rsid w:val="002F15D9"/>
    <w:rsid w:val="002F26EC"/>
    <w:rsid w:val="002F36FE"/>
    <w:rsid w:val="002F42EA"/>
    <w:rsid w:val="00301152"/>
    <w:rsid w:val="003040D8"/>
    <w:rsid w:val="0030455E"/>
    <w:rsid w:val="00305626"/>
    <w:rsid w:val="00316D58"/>
    <w:rsid w:val="003212BB"/>
    <w:rsid w:val="00321C92"/>
    <w:rsid w:val="003235DF"/>
    <w:rsid w:val="00323ABC"/>
    <w:rsid w:val="00324A7C"/>
    <w:rsid w:val="00324FE5"/>
    <w:rsid w:val="0033013B"/>
    <w:rsid w:val="00333EC9"/>
    <w:rsid w:val="0033515C"/>
    <w:rsid w:val="00336BF8"/>
    <w:rsid w:val="0033792C"/>
    <w:rsid w:val="00342356"/>
    <w:rsid w:val="00343425"/>
    <w:rsid w:val="0034386B"/>
    <w:rsid w:val="00343AB6"/>
    <w:rsid w:val="00346D73"/>
    <w:rsid w:val="003473C6"/>
    <w:rsid w:val="0035165D"/>
    <w:rsid w:val="0035676B"/>
    <w:rsid w:val="0036386A"/>
    <w:rsid w:val="00363E05"/>
    <w:rsid w:val="00366549"/>
    <w:rsid w:val="00372156"/>
    <w:rsid w:val="003722AE"/>
    <w:rsid w:val="00372CC2"/>
    <w:rsid w:val="0037561F"/>
    <w:rsid w:val="00380849"/>
    <w:rsid w:val="003818DB"/>
    <w:rsid w:val="003833B6"/>
    <w:rsid w:val="003834CD"/>
    <w:rsid w:val="00383908"/>
    <w:rsid w:val="00391440"/>
    <w:rsid w:val="00391614"/>
    <w:rsid w:val="003966E6"/>
    <w:rsid w:val="003968D7"/>
    <w:rsid w:val="003A25E6"/>
    <w:rsid w:val="003A4A4E"/>
    <w:rsid w:val="003A4EDE"/>
    <w:rsid w:val="003A613D"/>
    <w:rsid w:val="003A6341"/>
    <w:rsid w:val="003B3A5F"/>
    <w:rsid w:val="003B5338"/>
    <w:rsid w:val="003B7FF3"/>
    <w:rsid w:val="003C055F"/>
    <w:rsid w:val="003C5283"/>
    <w:rsid w:val="003C5CC6"/>
    <w:rsid w:val="003D12C7"/>
    <w:rsid w:val="003D228B"/>
    <w:rsid w:val="003D4CD7"/>
    <w:rsid w:val="003D4D7C"/>
    <w:rsid w:val="003D59D0"/>
    <w:rsid w:val="003D68FF"/>
    <w:rsid w:val="003D75F4"/>
    <w:rsid w:val="003E3481"/>
    <w:rsid w:val="003F08B1"/>
    <w:rsid w:val="003F1382"/>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0C6F"/>
    <w:rsid w:val="004434EF"/>
    <w:rsid w:val="0046101E"/>
    <w:rsid w:val="00461944"/>
    <w:rsid w:val="00463499"/>
    <w:rsid w:val="00463FAC"/>
    <w:rsid w:val="00464188"/>
    <w:rsid w:val="00470EC3"/>
    <w:rsid w:val="00475D78"/>
    <w:rsid w:val="00476A2D"/>
    <w:rsid w:val="00477CF8"/>
    <w:rsid w:val="00480A02"/>
    <w:rsid w:val="0048168F"/>
    <w:rsid w:val="00484092"/>
    <w:rsid w:val="00484169"/>
    <w:rsid w:val="00484AFA"/>
    <w:rsid w:val="00495AC5"/>
    <w:rsid w:val="004965A3"/>
    <w:rsid w:val="004A210E"/>
    <w:rsid w:val="004A49E6"/>
    <w:rsid w:val="004A5B63"/>
    <w:rsid w:val="004B1E1E"/>
    <w:rsid w:val="004B5601"/>
    <w:rsid w:val="004B5B20"/>
    <w:rsid w:val="004C3DC3"/>
    <w:rsid w:val="004C4F3B"/>
    <w:rsid w:val="004D141E"/>
    <w:rsid w:val="004E33A8"/>
    <w:rsid w:val="004E3B3E"/>
    <w:rsid w:val="004E3BD7"/>
    <w:rsid w:val="004E6614"/>
    <w:rsid w:val="004F016F"/>
    <w:rsid w:val="004F7D22"/>
    <w:rsid w:val="00500DF6"/>
    <w:rsid w:val="00505476"/>
    <w:rsid w:val="00505758"/>
    <w:rsid w:val="00505EEB"/>
    <w:rsid w:val="005129DA"/>
    <w:rsid w:val="00513612"/>
    <w:rsid w:val="00513D8E"/>
    <w:rsid w:val="00515EEF"/>
    <w:rsid w:val="005174D6"/>
    <w:rsid w:val="0051786C"/>
    <w:rsid w:val="00520460"/>
    <w:rsid w:val="005208FF"/>
    <w:rsid w:val="00521468"/>
    <w:rsid w:val="005216B2"/>
    <w:rsid w:val="00522475"/>
    <w:rsid w:val="00526655"/>
    <w:rsid w:val="00526735"/>
    <w:rsid w:val="00526B32"/>
    <w:rsid w:val="00527E52"/>
    <w:rsid w:val="0053126F"/>
    <w:rsid w:val="005317FE"/>
    <w:rsid w:val="005346A3"/>
    <w:rsid w:val="00535054"/>
    <w:rsid w:val="005357D9"/>
    <w:rsid w:val="00536175"/>
    <w:rsid w:val="00541F2E"/>
    <w:rsid w:val="0054416C"/>
    <w:rsid w:val="00544264"/>
    <w:rsid w:val="00544390"/>
    <w:rsid w:val="00544781"/>
    <w:rsid w:val="00544D32"/>
    <w:rsid w:val="005460E0"/>
    <w:rsid w:val="005470AF"/>
    <w:rsid w:val="00547A19"/>
    <w:rsid w:val="00550982"/>
    <w:rsid w:val="0055185F"/>
    <w:rsid w:val="00553A7C"/>
    <w:rsid w:val="00553D53"/>
    <w:rsid w:val="0056086D"/>
    <w:rsid w:val="00561C6B"/>
    <w:rsid w:val="00562F06"/>
    <w:rsid w:val="0057086A"/>
    <w:rsid w:val="00571212"/>
    <w:rsid w:val="005718ED"/>
    <w:rsid w:val="0058153F"/>
    <w:rsid w:val="0058301B"/>
    <w:rsid w:val="005866F6"/>
    <w:rsid w:val="00586FFA"/>
    <w:rsid w:val="00590937"/>
    <w:rsid w:val="0059166A"/>
    <w:rsid w:val="00592733"/>
    <w:rsid w:val="00593B59"/>
    <w:rsid w:val="00595DBA"/>
    <w:rsid w:val="005A2661"/>
    <w:rsid w:val="005A26F8"/>
    <w:rsid w:val="005A56E0"/>
    <w:rsid w:val="005C1538"/>
    <w:rsid w:val="005C187A"/>
    <w:rsid w:val="005C1FC7"/>
    <w:rsid w:val="005C4963"/>
    <w:rsid w:val="005C4BBA"/>
    <w:rsid w:val="005C68B4"/>
    <w:rsid w:val="005C7686"/>
    <w:rsid w:val="005D0CA7"/>
    <w:rsid w:val="005D1D79"/>
    <w:rsid w:val="005D2343"/>
    <w:rsid w:val="005D545C"/>
    <w:rsid w:val="005E3B28"/>
    <w:rsid w:val="005F0CC2"/>
    <w:rsid w:val="005F1150"/>
    <w:rsid w:val="005F439F"/>
    <w:rsid w:val="005F4E2E"/>
    <w:rsid w:val="005F77DA"/>
    <w:rsid w:val="00605275"/>
    <w:rsid w:val="006073A2"/>
    <w:rsid w:val="006073AB"/>
    <w:rsid w:val="0060796B"/>
    <w:rsid w:val="006100F5"/>
    <w:rsid w:val="00610681"/>
    <w:rsid w:val="0061467E"/>
    <w:rsid w:val="00615C30"/>
    <w:rsid w:val="006217C5"/>
    <w:rsid w:val="00624881"/>
    <w:rsid w:val="00624B2F"/>
    <w:rsid w:val="00624F31"/>
    <w:rsid w:val="00626B3F"/>
    <w:rsid w:val="00627A1C"/>
    <w:rsid w:val="00632971"/>
    <w:rsid w:val="00633532"/>
    <w:rsid w:val="00633E13"/>
    <w:rsid w:val="00635112"/>
    <w:rsid w:val="00635336"/>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1CA"/>
    <w:rsid w:val="006A07CA"/>
    <w:rsid w:val="006A207B"/>
    <w:rsid w:val="006A2E42"/>
    <w:rsid w:val="006A5032"/>
    <w:rsid w:val="006A590D"/>
    <w:rsid w:val="006A5B0E"/>
    <w:rsid w:val="006B0EA8"/>
    <w:rsid w:val="006B4DED"/>
    <w:rsid w:val="006C1819"/>
    <w:rsid w:val="006C29FB"/>
    <w:rsid w:val="006D0366"/>
    <w:rsid w:val="006D3593"/>
    <w:rsid w:val="006D3F0B"/>
    <w:rsid w:val="006D5799"/>
    <w:rsid w:val="006D60AB"/>
    <w:rsid w:val="006D6161"/>
    <w:rsid w:val="006D6B92"/>
    <w:rsid w:val="006E10BF"/>
    <w:rsid w:val="006E2489"/>
    <w:rsid w:val="006E4DA8"/>
    <w:rsid w:val="006E6347"/>
    <w:rsid w:val="006E7CF8"/>
    <w:rsid w:val="006F0257"/>
    <w:rsid w:val="006F0654"/>
    <w:rsid w:val="006F0B62"/>
    <w:rsid w:val="006F0F2D"/>
    <w:rsid w:val="006F1516"/>
    <w:rsid w:val="006F4A07"/>
    <w:rsid w:val="006F690E"/>
    <w:rsid w:val="006F74C9"/>
    <w:rsid w:val="007065B1"/>
    <w:rsid w:val="007073F6"/>
    <w:rsid w:val="00707E6D"/>
    <w:rsid w:val="007118F5"/>
    <w:rsid w:val="00712416"/>
    <w:rsid w:val="0071286E"/>
    <w:rsid w:val="007133CF"/>
    <w:rsid w:val="0071506D"/>
    <w:rsid w:val="00715EC6"/>
    <w:rsid w:val="00720431"/>
    <w:rsid w:val="007301FC"/>
    <w:rsid w:val="007308CD"/>
    <w:rsid w:val="007317AD"/>
    <w:rsid w:val="00734278"/>
    <w:rsid w:val="00740B1E"/>
    <w:rsid w:val="0074108E"/>
    <w:rsid w:val="00741135"/>
    <w:rsid w:val="007418A9"/>
    <w:rsid w:val="007429D7"/>
    <w:rsid w:val="00742F27"/>
    <w:rsid w:val="00742FDD"/>
    <w:rsid w:val="007435E3"/>
    <w:rsid w:val="00744AB6"/>
    <w:rsid w:val="007451EC"/>
    <w:rsid w:val="00745803"/>
    <w:rsid w:val="00751279"/>
    <w:rsid w:val="00751324"/>
    <w:rsid w:val="00751DAF"/>
    <w:rsid w:val="00753159"/>
    <w:rsid w:val="007569BB"/>
    <w:rsid w:val="00756B44"/>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2A5B"/>
    <w:rsid w:val="007937AE"/>
    <w:rsid w:val="00793DE6"/>
    <w:rsid w:val="00793E8B"/>
    <w:rsid w:val="007958F2"/>
    <w:rsid w:val="007A1B5F"/>
    <w:rsid w:val="007A4F3E"/>
    <w:rsid w:val="007A5985"/>
    <w:rsid w:val="007A777F"/>
    <w:rsid w:val="007A7B7E"/>
    <w:rsid w:val="007B10F6"/>
    <w:rsid w:val="007B1BE5"/>
    <w:rsid w:val="007B368E"/>
    <w:rsid w:val="007B5D05"/>
    <w:rsid w:val="007C288F"/>
    <w:rsid w:val="007C290C"/>
    <w:rsid w:val="007C2C2D"/>
    <w:rsid w:val="007C304F"/>
    <w:rsid w:val="007C78D3"/>
    <w:rsid w:val="007D127B"/>
    <w:rsid w:val="007D2DD6"/>
    <w:rsid w:val="007D5138"/>
    <w:rsid w:val="007D6A05"/>
    <w:rsid w:val="007D6E52"/>
    <w:rsid w:val="007E1330"/>
    <w:rsid w:val="007E2034"/>
    <w:rsid w:val="007E3EB8"/>
    <w:rsid w:val="007E4FA1"/>
    <w:rsid w:val="007E7BE8"/>
    <w:rsid w:val="007F4C86"/>
    <w:rsid w:val="007F6F6D"/>
    <w:rsid w:val="007F7257"/>
    <w:rsid w:val="00802E6A"/>
    <w:rsid w:val="00805ADB"/>
    <w:rsid w:val="008060BE"/>
    <w:rsid w:val="00807178"/>
    <w:rsid w:val="00812452"/>
    <w:rsid w:val="0081555D"/>
    <w:rsid w:val="0081616F"/>
    <w:rsid w:val="00817132"/>
    <w:rsid w:val="008225E4"/>
    <w:rsid w:val="0083461E"/>
    <w:rsid w:val="00834A9F"/>
    <w:rsid w:val="008364E5"/>
    <w:rsid w:val="00837B04"/>
    <w:rsid w:val="0084221C"/>
    <w:rsid w:val="00842C3A"/>
    <w:rsid w:val="0084393C"/>
    <w:rsid w:val="0084408B"/>
    <w:rsid w:val="00844CB0"/>
    <w:rsid w:val="00844EB2"/>
    <w:rsid w:val="00847A89"/>
    <w:rsid w:val="00847B68"/>
    <w:rsid w:val="00853068"/>
    <w:rsid w:val="00861669"/>
    <w:rsid w:val="008632DB"/>
    <w:rsid w:val="008640A5"/>
    <w:rsid w:val="00865821"/>
    <w:rsid w:val="00865FA0"/>
    <w:rsid w:val="008664A8"/>
    <w:rsid w:val="00866E96"/>
    <w:rsid w:val="00870F14"/>
    <w:rsid w:val="00872DC1"/>
    <w:rsid w:val="00874634"/>
    <w:rsid w:val="00875EA5"/>
    <w:rsid w:val="00881D4B"/>
    <w:rsid w:val="00891AE7"/>
    <w:rsid w:val="0089254C"/>
    <w:rsid w:val="00893117"/>
    <w:rsid w:val="008973B0"/>
    <w:rsid w:val="008A1155"/>
    <w:rsid w:val="008A3181"/>
    <w:rsid w:val="008A4C09"/>
    <w:rsid w:val="008B1B75"/>
    <w:rsid w:val="008B3518"/>
    <w:rsid w:val="008B5A12"/>
    <w:rsid w:val="008B681B"/>
    <w:rsid w:val="008B7E23"/>
    <w:rsid w:val="008C782A"/>
    <w:rsid w:val="008C7A4E"/>
    <w:rsid w:val="008E1083"/>
    <w:rsid w:val="008E3872"/>
    <w:rsid w:val="008E5AE2"/>
    <w:rsid w:val="008E729D"/>
    <w:rsid w:val="008F003F"/>
    <w:rsid w:val="008F0C7E"/>
    <w:rsid w:val="008F5112"/>
    <w:rsid w:val="008F5734"/>
    <w:rsid w:val="008F6703"/>
    <w:rsid w:val="00900D78"/>
    <w:rsid w:val="00901C1E"/>
    <w:rsid w:val="00910FE1"/>
    <w:rsid w:val="0091229B"/>
    <w:rsid w:val="0091263D"/>
    <w:rsid w:val="00912D25"/>
    <w:rsid w:val="00915336"/>
    <w:rsid w:val="00915C96"/>
    <w:rsid w:val="00915D77"/>
    <w:rsid w:val="00916DF8"/>
    <w:rsid w:val="009171AB"/>
    <w:rsid w:val="0091758E"/>
    <w:rsid w:val="009216A8"/>
    <w:rsid w:val="00921C68"/>
    <w:rsid w:val="0092673B"/>
    <w:rsid w:val="0093134E"/>
    <w:rsid w:val="00931786"/>
    <w:rsid w:val="00937ABE"/>
    <w:rsid w:val="00940EB1"/>
    <w:rsid w:val="0094196C"/>
    <w:rsid w:val="00945925"/>
    <w:rsid w:val="00952DE4"/>
    <w:rsid w:val="009568EF"/>
    <w:rsid w:val="00956B79"/>
    <w:rsid w:val="00965B9E"/>
    <w:rsid w:val="00965F6B"/>
    <w:rsid w:val="00970F4C"/>
    <w:rsid w:val="0097130A"/>
    <w:rsid w:val="00974D94"/>
    <w:rsid w:val="00975785"/>
    <w:rsid w:val="009774FE"/>
    <w:rsid w:val="009832F8"/>
    <w:rsid w:val="009839DA"/>
    <w:rsid w:val="00985814"/>
    <w:rsid w:val="00985E49"/>
    <w:rsid w:val="00991418"/>
    <w:rsid w:val="009940D9"/>
    <w:rsid w:val="00994476"/>
    <w:rsid w:val="00994B0E"/>
    <w:rsid w:val="0099700D"/>
    <w:rsid w:val="00997347"/>
    <w:rsid w:val="009A012A"/>
    <w:rsid w:val="009A1CD3"/>
    <w:rsid w:val="009A44A4"/>
    <w:rsid w:val="009A4A5D"/>
    <w:rsid w:val="009A5EEF"/>
    <w:rsid w:val="009B18EB"/>
    <w:rsid w:val="009B5D1A"/>
    <w:rsid w:val="009C153E"/>
    <w:rsid w:val="009C1C3F"/>
    <w:rsid w:val="009C1EF7"/>
    <w:rsid w:val="009C28DE"/>
    <w:rsid w:val="009C2C5E"/>
    <w:rsid w:val="009D0838"/>
    <w:rsid w:val="009D0C9F"/>
    <w:rsid w:val="009D10B2"/>
    <w:rsid w:val="009D2543"/>
    <w:rsid w:val="009D40A4"/>
    <w:rsid w:val="009D64E4"/>
    <w:rsid w:val="009E20F1"/>
    <w:rsid w:val="009E38EA"/>
    <w:rsid w:val="009E5594"/>
    <w:rsid w:val="009E7A5A"/>
    <w:rsid w:val="009F517D"/>
    <w:rsid w:val="009F6554"/>
    <w:rsid w:val="009F6C7D"/>
    <w:rsid w:val="009F7EBD"/>
    <w:rsid w:val="009F7F98"/>
    <w:rsid w:val="00A006A0"/>
    <w:rsid w:val="00A02F58"/>
    <w:rsid w:val="00A032AE"/>
    <w:rsid w:val="00A109DA"/>
    <w:rsid w:val="00A10DAC"/>
    <w:rsid w:val="00A25A85"/>
    <w:rsid w:val="00A31988"/>
    <w:rsid w:val="00A3400E"/>
    <w:rsid w:val="00A34FE2"/>
    <w:rsid w:val="00A35FDA"/>
    <w:rsid w:val="00A360E8"/>
    <w:rsid w:val="00A36EDE"/>
    <w:rsid w:val="00A41029"/>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1066"/>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2579"/>
    <w:rsid w:val="00AA363D"/>
    <w:rsid w:val="00AA7C77"/>
    <w:rsid w:val="00AB1368"/>
    <w:rsid w:val="00AB334B"/>
    <w:rsid w:val="00AB37F4"/>
    <w:rsid w:val="00AB5831"/>
    <w:rsid w:val="00AB6561"/>
    <w:rsid w:val="00AB6BAD"/>
    <w:rsid w:val="00AC0819"/>
    <w:rsid w:val="00AC1772"/>
    <w:rsid w:val="00AC433F"/>
    <w:rsid w:val="00AC4B04"/>
    <w:rsid w:val="00AC5D55"/>
    <w:rsid w:val="00AD0A31"/>
    <w:rsid w:val="00AD1B06"/>
    <w:rsid w:val="00AD6104"/>
    <w:rsid w:val="00AD6C55"/>
    <w:rsid w:val="00AD73D3"/>
    <w:rsid w:val="00AD7F5D"/>
    <w:rsid w:val="00AE0D84"/>
    <w:rsid w:val="00AF2D89"/>
    <w:rsid w:val="00AF7DA4"/>
    <w:rsid w:val="00B00EBD"/>
    <w:rsid w:val="00B0370E"/>
    <w:rsid w:val="00B03E68"/>
    <w:rsid w:val="00B05E35"/>
    <w:rsid w:val="00B124BD"/>
    <w:rsid w:val="00B12FB8"/>
    <w:rsid w:val="00B22390"/>
    <w:rsid w:val="00B244A1"/>
    <w:rsid w:val="00B24F72"/>
    <w:rsid w:val="00B27419"/>
    <w:rsid w:val="00B312CA"/>
    <w:rsid w:val="00B329B9"/>
    <w:rsid w:val="00B37406"/>
    <w:rsid w:val="00B404DF"/>
    <w:rsid w:val="00B419C8"/>
    <w:rsid w:val="00B4227A"/>
    <w:rsid w:val="00B42C04"/>
    <w:rsid w:val="00B43B8D"/>
    <w:rsid w:val="00B43EEA"/>
    <w:rsid w:val="00B43F6D"/>
    <w:rsid w:val="00B442A2"/>
    <w:rsid w:val="00B46712"/>
    <w:rsid w:val="00B6056A"/>
    <w:rsid w:val="00B607AE"/>
    <w:rsid w:val="00B6401E"/>
    <w:rsid w:val="00B652A1"/>
    <w:rsid w:val="00B659CE"/>
    <w:rsid w:val="00B702C0"/>
    <w:rsid w:val="00B735DD"/>
    <w:rsid w:val="00B737D1"/>
    <w:rsid w:val="00B7459B"/>
    <w:rsid w:val="00B749E2"/>
    <w:rsid w:val="00B74CE9"/>
    <w:rsid w:val="00B7553C"/>
    <w:rsid w:val="00B75C20"/>
    <w:rsid w:val="00B82635"/>
    <w:rsid w:val="00B82C51"/>
    <w:rsid w:val="00B867F3"/>
    <w:rsid w:val="00B91A7F"/>
    <w:rsid w:val="00B91F39"/>
    <w:rsid w:val="00B9324A"/>
    <w:rsid w:val="00B93273"/>
    <w:rsid w:val="00BA2614"/>
    <w:rsid w:val="00BA4F96"/>
    <w:rsid w:val="00BA5D85"/>
    <w:rsid w:val="00BA6688"/>
    <w:rsid w:val="00BA6F4B"/>
    <w:rsid w:val="00BC147E"/>
    <w:rsid w:val="00BC1A5D"/>
    <w:rsid w:val="00BC34D3"/>
    <w:rsid w:val="00BC6808"/>
    <w:rsid w:val="00BC71E1"/>
    <w:rsid w:val="00BC7C4A"/>
    <w:rsid w:val="00BD2962"/>
    <w:rsid w:val="00BD5D49"/>
    <w:rsid w:val="00BD643D"/>
    <w:rsid w:val="00BE28AA"/>
    <w:rsid w:val="00BE41D3"/>
    <w:rsid w:val="00BE720A"/>
    <w:rsid w:val="00BE7698"/>
    <w:rsid w:val="00BF143D"/>
    <w:rsid w:val="00BF1BFB"/>
    <w:rsid w:val="00BF41E2"/>
    <w:rsid w:val="00BF43F8"/>
    <w:rsid w:val="00BF6683"/>
    <w:rsid w:val="00C03D8D"/>
    <w:rsid w:val="00C07A0C"/>
    <w:rsid w:val="00C107F6"/>
    <w:rsid w:val="00C12D6A"/>
    <w:rsid w:val="00C13590"/>
    <w:rsid w:val="00C145CF"/>
    <w:rsid w:val="00C221D7"/>
    <w:rsid w:val="00C2331C"/>
    <w:rsid w:val="00C250B9"/>
    <w:rsid w:val="00C27302"/>
    <w:rsid w:val="00C30188"/>
    <w:rsid w:val="00C30F72"/>
    <w:rsid w:val="00C312C0"/>
    <w:rsid w:val="00C35996"/>
    <w:rsid w:val="00C41926"/>
    <w:rsid w:val="00C42FB9"/>
    <w:rsid w:val="00C46FB9"/>
    <w:rsid w:val="00C52BDA"/>
    <w:rsid w:val="00C55B43"/>
    <w:rsid w:val="00C55E8E"/>
    <w:rsid w:val="00C578BE"/>
    <w:rsid w:val="00C61129"/>
    <w:rsid w:val="00C640B2"/>
    <w:rsid w:val="00C70E7A"/>
    <w:rsid w:val="00C72CF8"/>
    <w:rsid w:val="00C74E37"/>
    <w:rsid w:val="00C846A4"/>
    <w:rsid w:val="00C847EE"/>
    <w:rsid w:val="00C853D5"/>
    <w:rsid w:val="00C96336"/>
    <w:rsid w:val="00CA18AB"/>
    <w:rsid w:val="00CA1B43"/>
    <w:rsid w:val="00CA5106"/>
    <w:rsid w:val="00CA6C99"/>
    <w:rsid w:val="00CB02F7"/>
    <w:rsid w:val="00CB25A2"/>
    <w:rsid w:val="00CB3144"/>
    <w:rsid w:val="00CB4B5C"/>
    <w:rsid w:val="00CC2015"/>
    <w:rsid w:val="00CC26EB"/>
    <w:rsid w:val="00CC57F1"/>
    <w:rsid w:val="00CC59E5"/>
    <w:rsid w:val="00CD2F67"/>
    <w:rsid w:val="00CD3754"/>
    <w:rsid w:val="00CD504D"/>
    <w:rsid w:val="00CD55B3"/>
    <w:rsid w:val="00CD5E04"/>
    <w:rsid w:val="00CD5E74"/>
    <w:rsid w:val="00CE0239"/>
    <w:rsid w:val="00CE132D"/>
    <w:rsid w:val="00CE3BEA"/>
    <w:rsid w:val="00CE499C"/>
    <w:rsid w:val="00CF04AE"/>
    <w:rsid w:val="00CF073D"/>
    <w:rsid w:val="00CF50E9"/>
    <w:rsid w:val="00D03D06"/>
    <w:rsid w:val="00D04180"/>
    <w:rsid w:val="00D06A43"/>
    <w:rsid w:val="00D079BC"/>
    <w:rsid w:val="00D12CC9"/>
    <w:rsid w:val="00D13792"/>
    <w:rsid w:val="00D21E2D"/>
    <w:rsid w:val="00D22B42"/>
    <w:rsid w:val="00D24449"/>
    <w:rsid w:val="00D26972"/>
    <w:rsid w:val="00D27ADE"/>
    <w:rsid w:val="00D30647"/>
    <w:rsid w:val="00D3351A"/>
    <w:rsid w:val="00D34147"/>
    <w:rsid w:val="00D36AF6"/>
    <w:rsid w:val="00D36E09"/>
    <w:rsid w:val="00D41969"/>
    <w:rsid w:val="00D44632"/>
    <w:rsid w:val="00D462C8"/>
    <w:rsid w:val="00D545DD"/>
    <w:rsid w:val="00D5552B"/>
    <w:rsid w:val="00D557FD"/>
    <w:rsid w:val="00D569A1"/>
    <w:rsid w:val="00D632A3"/>
    <w:rsid w:val="00D6414D"/>
    <w:rsid w:val="00D65589"/>
    <w:rsid w:val="00D65BB5"/>
    <w:rsid w:val="00D6788F"/>
    <w:rsid w:val="00D70EC5"/>
    <w:rsid w:val="00D742A9"/>
    <w:rsid w:val="00D755D9"/>
    <w:rsid w:val="00D76378"/>
    <w:rsid w:val="00D7654B"/>
    <w:rsid w:val="00D76947"/>
    <w:rsid w:val="00D76B52"/>
    <w:rsid w:val="00D82C29"/>
    <w:rsid w:val="00D84A39"/>
    <w:rsid w:val="00D85131"/>
    <w:rsid w:val="00DA011D"/>
    <w:rsid w:val="00DA064C"/>
    <w:rsid w:val="00DA2795"/>
    <w:rsid w:val="00DA2CD8"/>
    <w:rsid w:val="00DA3309"/>
    <w:rsid w:val="00DA7B93"/>
    <w:rsid w:val="00DC0A9E"/>
    <w:rsid w:val="00DC1151"/>
    <w:rsid w:val="00DC3579"/>
    <w:rsid w:val="00DC3612"/>
    <w:rsid w:val="00DC4D0A"/>
    <w:rsid w:val="00DC5066"/>
    <w:rsid w:val="00DE2383"/>
    <w:rsid w:val="00DF3624"/>
    <w:rsid w:val="00DF5EB7"/>
    <w:rsid w:val="00DF5FD1"/>
    <w:rsid w:val="00DF6A23"/>
    <w:rsid w:val="00DF74DF"/>
    <w:rsid w:val="00E00440"/>
    <w:rsid w:val="00E021C1"/>
    <w:rsid w:val="00E04A24"/>
    <w:rsid w:val="00E0564D"/>
    <w:rsid w:val="00E056EB"/>
    <w:rsid w:val="00E07987"/>
    <w:rsid w:val="00E10382"/>
    <w:rsid w:val="00E10926"/>
    <w:rsid w:val="00E13590"/>
    <w:rsid w:val="00E15C92"/>
    <w:rsid w:val="00E17BC3"/>
    <w:rsid w:val="00E31B37"/>
    <w:rsid w:val="00E3336F"/>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0AA6"/>
    <w:rsid w:val="00E62ED2"/>
    <w:rsid w:val="00E658A1"/>
    <w:rsid w:val="00E671FC"/>
    <w:rsid w:val="00E720AD"/>
    <w:rsid w:val="00E72619"/>
    <w:rsid w:val="00E75D3B"/>
    <w:rsid w:val="00E76BB5"/>
    <w:rsid w:val="00E76CA1"/>
    <w:rsid w:val="00E76F75"/>
    <w:rsid w:val="00E81DBE"/>
    <w:rsid w:val="00E83A40"/>
    <w:rsid w:val="00E84BB9"/>
    <w:rsid w:val="00E84FA2"/>
    <w:rsid w:val="00E85686"/>
    <w:rsid w:val="00E876A0"/>
    <w:rsid w:val="00E877CA"/>
    <w:rsid w:val="00E91682"/>
    <w:rsid w:val="00E928D7"/>
    <w:rsid w:val="00E97C4A"/>
    <w:rsid w:val="00EA0448"/>
    <w:rsid w:val="00EA1A17"/>
    <w:rsid w:val="00EA1B64"/>
    <w:rsid w:val="00EA617F"/>
    <w:rsid w:val="00EB1536"/>
    <w:rsid w:val="00EB1C20"/>
    <w:rsid w:val="00EB2B6A"/>
    <w:rsid w:val="00EB4C46"/>
    <w:rsid w:val="00EC18C3"/>
    <w:rsid w:val="00EC19E1"/>
    <w:rsid w:val="00EC3242"/>
    <w:rsid w:val="00EC3396"/>
    <w:rsid w:val="00EC505D"/>
    <w:rsid w:val="00EC5F32"/>
    <w:rsid w:val="00EC5F36"/>
    <w:rsid w:val="00EC6E52"/>
    <w:rsid w:val="00EC7442"/>
    <w:rsid w:val="00EC79B5"/>
    <w:rsid w:val="00ED0B17"/>
    <w:rsid w:val="00ED1554"/>
    <w:rsid w:val="00ED2053"/>
    <w:rsid w:val="00ED58AE"/>
    <w:rsid w:val="00ED6399"/>
    <w:rsid w:val="00ED7365"/>
    <w:rsid w:val="00ED7FBD"/>
    <w:rsid w:val="00EE0A91"/>
    <w:rsid w:val="00EE24F2"/>
    <w:rsid w:val="00EE28CD"/>
    <w:rsid w:val="00EE45FD"/>
    <w:rsid w:val="00EE5DF0"/>
    <w:rsid w:val="00EE63BA"/>
    <w:rsid w:val="00EE6B58"/>
    <w:rsid w:val="00EF10E8"/>
    <w:rsid w:val="00EF34F7"/>
    <w:rsid w:val="00EF3746"/>
    <w:rsid w:val="00F01F48"/>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448A3"/>
    <w:rsid w:val="00F52CED"/>
    <w:rsid w:val="00F5504F"/>
    <w:rsid w:val="00F5578A"/>
    <w:rsid w:val="00F604C6"/>
    <w:rsid w:val="00F63B1C"/>
    <w:rsid w:val="00F63FBE"/>
    <w:rsid w:val="00F71684"/>
    <w:rsid w:val="00F75EBF"/>
    <w:rsid w:val="00F76C54"/>
    <w:rsid w:val="00F76F11"/>
    <w:rsid w:val="00F7709E"/>
    <w:rsid w:val="00F773B2"/>
    <w:rsid w:val="00F774F5"/>
    <w:rsid w:val="00F80B98"/>
    <w:rsid w:val="00F81369"/>
    <w:rsid w:val="00F81B93"/>
    <w:rsid w:val="00F84319"/>
    <w:rsid w:val="00F85854"/>
    <w:rsid w:val="00F858BA"/>
    <w:rsid w:val="00F86077"/>
    <w:rsid w:val="00F86697"/>
    <w:rsid w:val="00F90494"/>
    <w:rsid w:val="00F90B18"/>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7C07"/>
    <w:rsid w:val="429E4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FD6CD"/>
  <w15:chartTrackingRefBased/>
  <w15:docId w15:val="{E295698C-2A56-4457-99FD-568437E3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AD9312FBA0853A4A91ABC99D927501C0" ma:contentTypeVersion="7" ma:contentTypeDescription="" ma:contentTypeScope="" ma:versionID="dec4d92598532681662828aae19ffde8">
  <xsd:schema xmlns:xsd="http://www.w3.org/2001/XMLSchema" xmlns:xs="http://www.w3.org/2001/XMLSchema" xmlns:p="http://schemas.microsoft.com/office/2006/metadata/properties" xmlns:ns2="e81e2c38-9487-48a0-8f55-b8a98745bb66" targetNamespace="http://schemas.microsoft.com/office/2006/metadata/properties" ma:root="true" ma:fieldsID="f0d546bdeeca20cb7191625282e27fb6"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b6a6fa6-34be-4e79-a74b-bca30d862c80}" ma:internalName="TaxCatchAll" ma:showField="CatchAllData" ma:web="53455f21-5314-4c43-a282-599160683e9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b6a6fa6-34be-4e79-a74b-bca30d862c80}" ma:internalName="TaxCatchAllLabel" ma:readOnly="true" ma:showField="CatchAllDataLabel" ma:web="53455f21-5314-4c43-a282-599160683e95">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1e2c38-9487-48a0-8f55-b8a98745bb66"/>
    <WorkflowInstanceID_SC xmlns="e81e2c38-9487-48a0-8f55-b8a98745bb66">5</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4.xml><?xml version="1.0" encoding="utf-8"?>
<?mso-contentType ?>
<SharedContentType xmlns="Microsoft.SharePoint.Taxonomy.ContentTypeSync" SourceId="8b886aaa-2ace-43d1-8504-81239637f55f" ContentTypeId="0x01010052DE85A6ADF5C64AB1DD21656C4C38BB" PreviousValue="fals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D9EA-00BD-4765-9302-3755A296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e81e2c38-9487-48a0-8f55-b8a98745bb6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89B193C-C4C8-4ED6-B500-94784748BAC3}">
  <ds:schemaRefs>
    <ds:schemaRef ds:uri="Microsoft.SharePoint.Taxonomy.ContentTypeSync"/>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BFF6CF50-F971-4656-955A-19DB009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HANLEY Nathalie</cp:lastModifiedBy>
  <cp:revision>2</cp:revision>
  <cp:lastPrinted>2014-02-11T12:12:00Z</cp:lastPrinted>
  <dcterms:created xsi:type="dcterms:W3CDTF">2021-11-09T10:20:00Z</dcterms:created>
  <dcterms:modified xsi:type="dcterms:W3CDTF">2021-11-09T10:20:00Z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0x01010052DE85A6ADF5C64AB1DD21656C4C38BB00AD9312FBA0853A4A91ABC99D927501C0</vt:lpwstr>
  </property>
  <property fmtid="{D5CDD505-2E9C-101B-9397-08002B2CF9AE}" pid="6" name="ProjectStage_SC">
    <vt:lpwstr/>
  </property>
  <property fmtid="{D5CDD505-2E9C-101B-9397-08002B2CF9AE}" pid="7" name="ProjectPhase_SC">
    <vt:lpwstr/>
  </property>
  <property fmtid="{D5CDD505-2E9C-101B-9397-08002B2CF9AE}" pid="8" name="TaxKeyword">
    <vt:lpwstr/>
  </property>
  <property fmtid="{D5CDD505-2E9C-101B-9397-08002B2CF9AE}" pid="9" name="MSIP_Label_65b15e2b-c6d2-488b-8aea-978109a77633_Enabled">
    <vt:lpwstr>true</vt:lpwstr>
  </property>
  <property fmtid="{D5CDD505-2E9C-101B-9397-08002B2CF9AE}" pid="10" name="MSIP_Label_65b15e2b-c6d2-488b-8aea-978109a77633_SetDate">
    <vt:lpwstr>2021-11-03T22:32:18Z</vt:lpwstr>
  </property>
  <property fmtid="{D5CDD505-2E9C-101B-9397-08002B2CF9AE}" pid="11" name="MSIP_Label_65b15e2b-c6d2-488b-8aea-978109a77633_Method">
    <vt:lpwstr>Privileged</vt:lpwstr>
  </property>
  <property fmtid="{D5CDD505-2E9C-101B-9397-08002B2CF9AE}" pid="12" name="MSIP_Label_65b15e2b-c6d2-488b-8aea-978109a77633_Name">
    <vt:lpwstr>IOMLb0010IN123173</vt:lpwstr>
  </property>
  <property fmtid="{D5CDD505-2E9C-101B-9397-08002B2CF9AE}" pid="13" name="MSIP_Label_65b15e2b-c6d2-488b-8aea-978109a77633_SiteId">
    <vt:lpwstr>1588262d-23fb-43b4-bd6e-bce49c8e6186</vt:lpwstr>
  </property>
  <property fmtid="{D5CDD505-2E9C-101B-9397-08002B2CF9AE}" pid="14" name="MSIP_Label_65b15e2b-c6d2-488b-8aea-978109a77633_ActionId">
    <vt:lpwstr>183ebe44-b0d2-4239-a2a7-0abe8f232b1b</vt:lpwstr>
  </property>
  <property fmtid="{D5CDD505-2E9C-101B-9397-08002B2CF9AE}" pid="15" name="MSIP_Label_65b15e2b-c6d2-488b-8aea-978109a77633_ContentBits">
    <vt:lpwstr>0</vt:lpwstr>
  </property>
</Properties>
</file>