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8240"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098BEDD7" w:rsidR="00CB02F7"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582FF5F8" w14:textId="77777777" w:rsidR="00B65A30" w:rsidRPr="00627A1C" w:rsidRDefault="00B65A30" w:rsidP="007C288F">
      <w:pPr>
        <w:numPr>
          <w:ilvl w:val="12"/>
          <w:numId w:val="0"/>
        </w:numPr>
        <w:tabs>
          <w:tab w:val="left" w:pos="0"/>
        </w:tabs>
        <w:suppressAutoHyphens/>
        <w:rPr>
          <w:b/>
          <w:bCs/>
          <w:caps/>
        </w:rPr>
      </w:pPr>
    </w:p>
    <w:p w14:paraId="16DC9E23" w14:textId="18D6A79C"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833F82">
        <w:rPr>
          <w:bCs/>
          <w:iCs/>
          <w:snapToGrid w:val="0"/>
        </w:rPr>
        <w:t>SOUTH SUDAN</w:t>
      </w:r>
    </w:p>
    <w:p w14:paraId="54B5CFAE" w14:textId="5C34C10C" w:rsidR="00CB02F7" w:rsidRPr="00627A1C" w:rsidRDefault="008640A5" w:rsidP="008364E5">
      <w:pPr>
        <w:jc w:val="center"/>
        <w:rPr>
          <w:b/>
          <w:bCs/>
          <w:caps/>
        </w:rPr>
      </w:pPr>
      <w:r w:rsidRPr="00627A1C">
        <w:rPr>
          <w:b/>
          <w:bCs/>
          <w:caps/>
        </w:rPr>
        <w:t>TYPE OF REPORT: FINAL</w:t>
      </w:r>
      <w:r w:rsidR="00CA0901">
        <w:rPr>
          <w:b/>
          <w:bCs/>
          <w:caps/>
        </w:rPr>
        <w:t xml:space="preserve"> Report</w:t>
      </w:r>
      <w:r w:rsidR="008F6703" w:rsidRPr="00627A1C">
        <w:rPr>
          <w:b/>
          <w:bCs/>
          <w:caps/>
        </w:rPr>
        <w:t xml:space="preserve">: </w:t>
      </w:r>
      <w:r w:rsidR="00CA0901">
        <w:rPr>
          <w:b/>
          <w:bCs/>
          <w:caps/>
        </w:rPr>
        <w:t>Y</w:t>
      </w:r>
      <w:r w:rsidR="007C288F">
        <w:rPr>
          <w:b/>
          <w:bCs/>
          <w:caps/>
        </w:rPr>
        <w:t>EAR</w:t>
      </w:r>
      <w:r w:rsidR="00793DE6" w:rsidRPr="00627A1C">
        <w:rPr>
          <w:b/>
          <w:bCs/>
          <w:caps/>
        </w:rPr>
        <w:t xml:space="preserve"> of report</w:t>
      </w:r>
      <w:r w:rsidR="00F05682" w:rsidRPr="00627A1C">
        <w:rPr>
          <w:b/>
          <w:bCs/>
          <w:caps/>
        </w:rPr>
        <w:t xml:space="preserve">: </w:t>
      </w:r>
      <w:r w:rsidR="00396282">
        <w:rPr>
          <w:bCs/>
          <w:iCs/>
          <w:snapToGrid w:val="0"/>
        </w:rPr>
        <w:t>2022</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3CABD7EB">
        <w:trPr>
          <w:trHeight w:val="422"/>
        </w:trPr>
        <w:tc>
          <w:tcPr>
            <w:tcW w:w="10080" w:type="dxa"/>
            <w:gridSpan w:val="2"/>
          </w:tcPr>
          <w:p w14:paraId="3E86FAAC" w14:textId="472FC37C" w:rsidR="00396282" w:rsidRPr="00627A1C" w:rsidRDefault="00793DE6" w:rsidP="00396282">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396282" w:rsidRPr="009B274F">
              <w:rPr>
                <w:rFonts w:ascii="Times New Roman" w:hAnsi="Times New Roman" w:cs="Times New Roman"/>
                <w:sz w:val="24"/>
                <w:szCs w:val="24"/>
              </w:rPr>
              <w:t>Breaking the Cycle of Violence</w:t>
            </w:r>
            <w:r w:rsidR="00B37728">
              <w:rPr>
                <w:rFonts w:ascii="Times New Roman" w:hAnsi="Times New Roman" w:cs="Times New Roman"/>
                <w:sz w:val="24"/>
                <w:szCs w:val="24"/>
              </w:rPr>
              <w:t xml:space="preserve"> </w:t>
            </w:r>
            <w:r w:rsidR="00AA6AC9">
              <w:rPr>
                <w:rFonts w:ascii="Times New Roman" w:hAnsi="Times New Roman" w:cs="Times New Roman"/>
                <w:sz w:val="24"/>
                <w:szCs w:val="24"/>
              </w:rPr>
              <w:t>(</w:t>
            </w:r>
            <w:r w:rsidR="00CF3F68">
              <w:rPr>
                <w:rFonts w:ascii="Times New Roman" w:hAnsi="Times New Roman" w:cs="Times New Roman"/>
                <w:sz w:val="24"/>
                <w:szCs w:val="24"/>
              </w:rPr>
              <w:t>BCV</w:t>
            </w:r>
            <w:r w:rsidR="00AA6AC9">
              <w:rPr>
                <w:rFonts w:ascii="Times New Roman" w:hAnsi="Times New Roman" w:cs="Times New Roman"/>
                <w:sz w:val="24"/>
                <w:szCs w:val="24"/>
              </w:rPr>
              <w:t>)</w:t>
            </w:r>
            <w:r w:rsidR="00396282" w:rsidRPr="009B274F">
              <w:rPr>
                <w:rFonts w:ascii="Times New Roman" w:hAnsi="Times New Roman" w:cs="Times New Roman"/>
                <w:sz w:val="24"/>
                <w:szCs w:val="24"/>
              </w:rPr>
              <w:t xml:space="preserve"> -rehabilitating justice and accountability mechanisms for the transformation of survivors and perpetrators of violent conflict into change agents for peace</w:t>
            </w:r>
          </w:p>
          <w:p w14:paraId="7093DA9F" w14:textId="5B4B7B3D"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p>
          <w:p w14:paraId="7336EAC3" w14:textId="391CD9B6" w:rsidR="00793DE6" w:rsidRPr="00627A1C" w:rsidRDefault="00793DE6" w:rsidP="00793DE6">
            <w:pPr>
              <w:rPr>
                <w:b/>
              </w:rPr>
            </w:pPr>
            <w:r w:rsidRPr="00627A1C">
              <w:rPr>
                <w:b/>
              </w:rPr>
              <w:t>Project Number from MPTF-O Gateway:</w:t>
            </w:r>
            <w:r w:rsidR="00A43B9C" w:rsidRPr="00627A1C">
              <w:rPr>
                <w:b/>
              </w:rPr>
              <w:t xml:space="preserve">  </w:t>
            </w:r>
            <w:r w:rsidR="00396282" w:rsidRPr="00627A1C">
              <w:rPr>
                <w:b/>
              </w:rPr>
              <w:t xml:space="preserve">  </w:t>
            </w:r>
            <w:r w:rsidR="00396282">
              <w:rPr>
                <w:b/>
              </w:rPr>
              <w:t>00117921</w:t>
            </w:r>
          </w:p>
        </w:tc>
      </w:tr>
      <w:tr w:rsidR="00A43B9C" w:rsidRPr="00627A1C" w14:paraId="23080537" w14:textId="77777777" w:rsidTr="3CABD7EB">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8F05BA">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8F05BA">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7713E2B6" w14:textId="320F1140" w:rsidR="00A43B9C" w:rsidRPr="00627A1C" w:rsidRDefault="00396282"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 UNICEF</w:t>
            </w:r>
            <w:r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t>Convening Agency)</w:t>
            </w:r>
          </w:p>
          <w:p w14:paraId="50ED535B" w14:textId="0FE205FE" w:rsidR="00A43B9C" w:rsidRPr="00627A1C" w:rsidRDefault="00396282"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 UNDP</w:t>
            </w:r>
          </w:p>
          <w:p w14:paraId="3BA3B1FC" w14:textId="21FCD486" w:rsidR="00A43B9C" w:rsidRPr="00627A1C" w:rsidRDefault="00396282"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 OHCHR</w:t>
            </w:r>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8F05BA">
              <w:rPr>
                <w:rFonts w:ascii="Times New Roman" w:hAnsi="Times New Roman" w:cs="Times New Roman"/>
                <w:b/>
                <w:sz w:val="24"/>
                <w:szCs w:val="24"/>
              </w:rPr>
            </w:r>
            <w:r w:rsidR="008F05BA">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0"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0"/>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1" w:name="recipienttype"/>
            <w:r w:rsidRPr="00627A1C">
              <w:rPr>
                <w:rFonts w:ascii="Times New Roman" w:hAnsi="Times New Roman" w:cs="Times New Roman"/>
                <w:b/>
                <w:sz w:val="24"/>
                <w:szCs w:val="24"/>
              </w:rPr>
              <w:instrText xml:space="preserve"> FORMDROPDOWN </w:instrText>
            </w:r>
            <w:r w:rsidR="008F05BA">
              <w:rPr>
                <w:rFonts w:ascii="Times New Roman" w:hAnsi="Times New Roman" w:cs="Times New Roman"/>
                <w:b/>
                <w:sz w:val="24"/>
                <w:szCs w:val="24"/>
              </w:rPr>
            </w:r>
            <w:r w:rsidR="008F05BA">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1"/>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2"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p>
        </w:tc>
      </w:tr>
      <w:tr w:rsidR="00793DE6" w:rsidRPr="00627A1C" w14:paraId="3B6DAA11" w14:textId="77777777" w:rsidTr="3CABD7EB">
        <w:trPr>
          <w:trHeight w:val="368"/>
        </w:trPr>
        <w:tc>
          <w:tcPr>
            <w:tcW w:w="10080" w:type="dxa"/>
            <w:gridSpan w:val="2"/>
          </w:tcPr>
          <w:p w14:paraId="05BCD0D9" w14:textId="49D17F7D"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396282">
              <w:rPr>
                <w:bCs/>
                <w:iCs/>
                <w:snapToGrid w:val="0"/>
              </w:rPr>
              <w:t xml:space="preserve">4 </w:t>
            </w:r>
            <w:r w:rsidR="00A416BF">
              <w:rPr>
                <w:bCs/>
                <w:iCs/>
                <w:snapToGrid w:val="0"/>
              </w:rPr>
              <w:t>O</w:t>
            </w:r>
            <w:r w:rsidR="00953B30">
              <w:rPr>
                <w:bCs/>
                <w:iCs/>
                <w:snapToGrid w:val="0"/>
              </w:rPr>
              <w:t>ctober</w:t>
            </w:r>
            <w:r w:rsidR="00396282">
              <w:rPr>
                <w:bCs/>
                <w:iCs/>
                <w:snapToGrid w:val="0"/>
              </w:rPr>
              <w:t xml:space="preserve"> 2019</w:t>
            </w:r>
          </w:p>
          <w:p w14:paraId="37A4BB59" w14:textId="3C21592A"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396282">
              <w:rPr>
                <w:bCs/>
                <w:iCs/>
                <w:snapToGrid w:val="0"/>
              </w:rPr>
              <w:t>3 A</w:t>
            </w:r>
            <w:r w:rsidR="00953B30">
              <w:rPr>
                <w:bCs/>
                <w:iCs/>
                <w:snapToGrid w:val="0"/>
              </w:rPr>
              <w:t>pril</w:t>
            </w:r>
            <w:r w:rsidR="00396282">
              <w:rPr>
                <w:bCs/>
                <w:iCs/>
                <w:snapToGrid w:val="0"/>
              </w:rPr>
              <w:t xml:space="preserve"> 2022</w:t>
            </w:r>
            <w:r w:rsidR="0025220B" w:rsidRPr="00627A1C">
              <w:rPr>
                <w:bCs/>
                <w:iCs/>
                <w:snapToGrid w:val="0"/>
              </w:rPr>
              <w:t xml:space="preserve">     </w:t>
            </w:r>
          </w:p>
          <w:p w14:paraId="45B406BF" w14:textId="5BE005E1"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396282">
              <w:rPr>
                <w:bCs/>
                <w:iCs/>
                <w:snapToGrid w:val="0"/>
              </w:rPr>
              <w:t>NO</w:t>
            </w:r>
          </w:p>
          <w:p w14:paraId="267396D1" w14:textId="77777777" w:rsidR="00793DE6" w:rsidRPr="00627A1C" w:rsidRDefault="00793DE6" w:rsidP="00793DE6">
            <w:pPr>
              <w:rPr>
                <w:b/>
                <w:bCs/>
                <w:iCs/>
              </w:rPr>
            </w:pPr>
          </w:p>
        </w:tc>
      </w:tr>
      <w:tr w:rsidR="00793DE6" w:rsidRPr="00627A1C" w14:paraId="0A32218D" w14:textId="77777777" w:rsidTr="3CABD7EB">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8F05BA">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8F05BA">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8F05BA">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8F05BA">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3CABD7EB">
        <w:trPr>
          <w:trHeight w:val="1124"/>
        </w:trPr>
        <w:tc>
          <w:tcPr>
            <w:tcW w:w="10080" w:type="dxa"/>
            <w:gridSpan w:val="2"/>
          </w:tcPr>
          <w:p w14:paraId="403DC2CA" w14:textId="5F32E40A" w:rsidR="00793DE6" w:rsidRDefault="00793DE6" w:rsidP="00F23D0F">
            <w:pPr>
              <w:rPr>
                <w:b/>
                <w:bCs/>
                <w:iCs/>
              </w:rPr>
            </w:pPr>
            <w:r w:rsidRPr="00627A1C">
              <w:rPr>
                <w:b/>
                <w:bCs/>
                <w:iCs/>
              </w:rPr>
              <w:t xml:space="preserve">Total PBF approved project budget (by recipient organization): </w:t>
            </w:r>
          </w:p>
          <w:p w14:paraId="57B2D57E" w14:textId="77777777" w:rsidR="00B65A30" w:rsidRPr="00B65A30" w:rsidRDefault="00B65A30" w:rsidP="00E8342F">
            <w:pPr>
              <w:pStyle w:val="ListParagraph"/>
              <w:numPr>
                <w:ilvl w:val="0"/>
                <w:numId w:val="4"/>
              </w:numPr>
              <w:rPr>
                <w:i/>
              </w:rPr>
            </w:pPr>
            <w:r w:rsidRPr="00B65A30">
              <w:rPr>
                <w:i/>
              </w:rPr>
              <w:t xml:space="preserve">Please enter the total amounts in US dollars allocated to each recipient organization </w:t>
            </w:r>
          </w:p>
          <w:p w14:paraId="3E63350A" w14:textId="20E80DBD" w:rsidR="00B65A30" w:rsidRDefault="00B65A30" w:rsidP="00E8342F">
            <w:pPr>
              <w:pStyle w:val="ListParagraph"/>
              <w:numPr>
                <w:ilvl w:val="0"/>
                <w:numId w:val="4"/>
              </w:numPr>
              <w:rPr>
                <w:i/>
              </w:rPr>
            </w:pPr>
            <w:r w:rsidRPr="00B65A30">
              <w:rPr>
                <w:i/>
              </w:rPr>
              <w:t>Please enter the original budget amount, amount transferred to date and estimated expenditure by recipient.</w:t>
            </w:r>
          </w:p>
          <w:p w14:paraId="0163DE29" w14:textId="02D432CD" w:rsidR="008E0889" w:rsidRPr="00B65A30" w:rsidRDefault="008E0889" w:rsidP="00E8342F">
            <w:pPr>
              <w:pStyle w:val="ListParagraph"/>
              <w:numPr>
                <w:ilvl w:val="0"/>
                <w:numId w:val="4"/>
              </w:numPr>
              <w:rPr>
                <w:i/>
              </w:rPr>
            </w:pPr>
            <w:r>
              <w:rPr>
                <w:i/>
              </w:rPr>
              <w:t>For cross-border projects, group the amounts by agency, even where transfers are made to different country offices. You can provide the detail in the attached budget.</w:t>
            </w:r>
          </w:p>
          <w:p w14:paraId="39FBF264" w14:textId="118EA831" w:rsidR="00B65A30" w:rsidRDefault="00B65A30" w:rsidP="00F23D0F">
            <w:pPr>
              <w:rPr>
                <w:b/>
                <w:bCs/>
                <w:iCs/>
              </w:rPr>
            </w:pPr>
          </w:p>
          <w:tbl>
            <w:tblPr>
              <w:tblStyle w:val="TableGrid"/>
              <w:tblW w:w="0" w:type="auto"/>
              <w:tblLook w:val="04A0" w:firstRow="1" w:lastRow="0" w:firstColumn="1" w:lastColumn="0" w:noHBand="0" w:noVBand="1"/>
            </w:tblPr>
            <w:tblGrid>
              <w:gridCol w:w="3799"/>
              <w:gridCol w:w="2018"/>
              <w:gridCol w:w="2018"/>
              <w:gridCol w:w="2019"/>
            </w:tblGrid>
            <w:tr w:rsidR="002347CA" w14:paraId="674B1D32" w14:textId="77777777" w:rsidTr="008903B6">
              <w:tc>
                <w:tcPr>
                  <w:tcW w:w="3799" w:type="dxa"/>
                </w:tcPr>
                <w:p w14:paraId="7E1BB81A" w14:textId="2427B6D0" w:rsidR="00B65A30" w:rsidRDefault="00B65A30" w:rsidP="00F23D0F">
                  <w:pPr>
                    <w:rPr>
                      <w:b/>
                      <w:bCs/>
                      <w:iCs/>
                    </w:rPr>
                  </w:pPr>
                  <w:r>
                    <w:rPr>
                      <w:b/>
                      <w:bCs/>
                      <w:iCs/>
                    </w:rPr>
                    <w:t>Recipient organisation</w:t>
                  </w:r>
                </w:p>
              </w:tc>
              <w:tc>
                <w:tcPr>
                  <w:tcW w:w="2018" w:type="dxa"/>
                </w:tcPr>
                <w:p w14:paraId="0872C4D8" w14:textId="47F923B7" w:rsidR="00B65A30" w:rsidRDefault="00B65A30" w:rsidP="008903B6">
                  <w:pPr>
                    <w:jc w:val="center"/>
                    <w:rPr>
                      <w:b/>
                      <w:bCs/>
                      <w:iCs/>
                    </w:rPr>
                  </w:pPr>
                  <w:r>
                    <w:rPr>
                      <w:b/>
                      <w:bCs/>
                      <w:iCs/>
                    </w:rPr>
                    <w:t>Budget Allocated ($)</w:t>
                  </w:r>
                </w:p>
              </w:tc>
              <w:tc>
                <w:tcPr>
                  <w:tcW w:w="2018" w:type="dxa"/>
                </w:tcPr>
                <w:p w14:paraId="35F64EA3" w14:textId="6307FC8F" w:rsidR="00B65A30" w:rsidRDefault="00B65A30" w:rsidP="008903B6">
                  <w:pPr>
                    <w:jc w:val="center"/>
                    <w:rPr>
                      <w:b/>
                      <w:bCs/>
                      <w:iCs/>
                    </w:rPr>
                  </w:pPr>
                  <w:r>
                    <w:rPr>
                      <w:b/>
                      <w:bCs/>
                      <w:iCs/>
                    </w:rPr>
                    <w:t>Amount Transferred to date ($)</w:t>
                  </w:r>
                </w:p>
              </w:tc>
              <w:tc>
                <w:tcPr>
                  <w:tcW w:w="2019" w:type="dxa"/>
                </w:tcPr>
                <w:p w14:paraId="45339796" w14:textId="7339BB4D" w:rsidR="00B65A30" w:rsidRDefault="00B65A30" w:rsidP="008903B6">
                  <w:pPr>
                    <w:jc w:val="center"/>
                    <w:rPr>
                      <w:b/>
                      <w:bCs/>
                      <w:iCs/>
                    </w:rPr>
                  </w:pPr>
                  <w:r>
                    <w:rPr>
                      <w:b/>
                      <w:bCs/>
                      <w:iCs/>
                    </w:rPr>
                    <w:t xml:space="preserve">Amount </w:t>
                  </w:r>
                  <w:r w:rsidR="008903B6">
                    <w:rPr>
                      <w:b/>
                      <w:bCs/>
                      <w:iCs/>
                    </w:rPr>
                    <w:t>s</w:t>
                  </w:r>
                  <w:r>
                    <w:rPr>
                      <w:b/>
                      <w:bCs/>
                      <w:iCs/>
                    </w:rPr>
                    <w:t>pent to date ($)</w:t>
                  </w:r>
                </w:p>
              </w:tc>
            </w:tr>
            <w:tr w:rsidR="002347CA" w14:paraId="04D3F36B" w14:textId="77777777" w:rsidTr="008903B6">
              <w:tc>
                <w:tcPr>
                  <w:tcW w:w="3799" w:type="dxa"/>
                </w:tcPr>
                <w:p w14:paraId="47AC00D9" w14:textId="07F318AD" w:rsidR="00B65A30" w:rsidRDefault="00396282" w:rsidP="00F23D0F">
                  <w:pPr>
                    <w:rPr>
                      <w:b/>
                      <w:bCs/>
                      <w:iCs/>
                    </w:rPr>
                  </w:pPr>
                  <w:r>
                    <w:rPr>
                      <w:b/>
                      <w:bCs/>
                      <w:iCs/>
                    </w:rPr>
                    <w:t>UNICEF</w:t>
                  </w:r>
                </w:p>
              </w:tc>
              <w:tc>
                <w:tcPr>
                  <w:tcW w:w="2018" w:type="dxa"/>
                </w:tcPr>
                <w:p w14:paraId="2CA95E13" w14:textId="759F51DB" w:rsidR="00B65A30" w:rsidRDefault="00396282" w:rsidP="008903B6">
                  <w:pPr>
                    <w:jc w:val="center"/>
                    <w:rPr>
                      <w:b/>
                      <w:bCs/>
                      <w:iCs/>
                    </w:rPr>
                  </w:pPr>
                  <w:r>
                    <w:rPr>
                      <w:b/>
                      <w:bCs/>
                      <w:iCs/>
                    </w:rPr>
                    <w:t>1,000,000.00</w:t>
                  </w:r>
                </w:p>
              </w:tc>
              <w:tc>
                <w:tcPr>
                  <w:tcW w:w="2018" w:type="dxa"/>
                </w:tcPr>
                <w:p w14:paraId="788ABF30" w14:textId="3515F152" w:rsidR="00B65A30" w:rsidRDefault="00396282" w:rsidP="008903B6">
                  <w:pPr>
                    <w:jc w:val="center"/>
                    <w:rPr>
                      <w:b/>
                      <w:bCs/>
                      <w:iCs/>
                    </w:rPr>
                  </w:pPr>
                  <w:r>
                    <w:rPr>
                      <w:b/>
                      <w:bCs/>
                      <w:iCs/>
                    </w:rPr>
                    <w:t>1,000,000.00</w:t>
                  </w:r>
                </w:p>
              </w:tc>
              <w:tc>
                <w:tcPr>
                  <w:tcW w:w="2019" w:type="dxa"/>
                </w:tcPr>
                <w:p w14:paraId="7DD58ECB" w14:textId="1567CB7C" w:rsidR="00B65A30" w:rsidRDefault="00396282" w:rsidP="008903B6">
                  <w:pPr>
                    <w:jc w:val="center"/>
                    <w:rPr>
                      <w:b/>
                      <w:bCs/>
                      <w:iCs/>
                    </w:rPr>
                  </w:pPr>
                  <w:r>
                    <w:rPr>
                      <w:b/>
                      <w:bCs/>
                      <w:iCs/>
                    </w:rPr>
                    <w:t>1,000,000.00</w:t>
                  </w:r>
                </w:p>
              </w:tc>
            </w:tr>
            <w:tr w:rsidR="002347CA" w14:paraId="365C5AA4" w14:textId="77777777" w:rsidTr="008903B6">
              <w:tc>
                <w:tcPr>
                  <w:tcW w:w="3799" w:type="dxa"/>
                </w:tcPr>
                <w:p w14:paraId="522DF21D" w14:textId="6056B35D" w:rsidR="00B65A30" w:rsidRDefault="00396282" w:rsidP="00F23D0F">
                  <w:pPr>
                    <w:rPr>
                      <w:b/>
                      <w:bCs/>
                      <w:iCs/>
                    </w:rPr>
                  </w:pPr>
                  <w:r>
                    <w:rPr>
                      <w:b/>
                      <w:bCs/>
                      <w:iCs/>
                    </w:rPr>
                    <w:t>UNDP</w:t>
                  </w:r>
                </w:p>
              </w:tc>
              <w:tc>
                <w:tcPr>
                  <w:tcW w:w="2018" w:type="dxa"/>
                </w:tcPr>
                <w:p w14:paraId="47AE1CC0" w14:textId="38C55CEE" w:rsidR="00B65A30" w:rsidRDefault="00396282" w:rsidP="008903B6">
                  <w:pPr>
                    <w:jc w:val="center"/>
                    <w:rPr>
                      <w:b/>
                      <w:bCs/>
                      <w:iCs/>
                    </w:rPr>
                  </w:pPr>
                  <w:r>
                    <w:rPr>
                      <w:b/>
                      <w:bCs/>
                      <w:iCs/>
                    </w:rPr>
                    <w:t>2,000,000.00</w:t>
                  </w:r>
                </w:p>
              </w:tc>
              <w:tc>
                <w:tcPr>
                  <w:tcW w:w="2018" w:type="dxa"/>
                </w:tcPr>
                <w:p w14:paraId="7D91BFE6" w14:textId="0C886DA1" w:rsidR="00B65A30" w:rsidRDefault="00396282" w:rsidP="008903B6">
                  <w:pPr>
                    <w:jc w:val="center"/>
                    <w:rPr>
                      <w:b/>
                      <w:bCs/>
                      <w:iCs/>
                    </w:rPr>
                  </w:pPr>
                  <w:r>
                    <w:rPr>
                      <w:b/>
                      <w:bCs/>
                      <w:iCs/>
                    </w:rPr>
                    <w:t>2,000,000.00</w:t>
                  </w:r>
                </w:p>
              </w:tc>
              <w:tc>
                <w:tcPr>
                  <w:tcW w:w="2019" w:type="dxa"/>
                </w:tcPr>
                <w:p w14:paraId="5B7BC5B3" w14:textId="2BFCAB7E" w:rsidR="00B65A30" w:rsidRDefault="009D28D3" w:rsidP="008903B6">
                  <w:pPr>
                    <w:jc w:val="center"/>
                    <w:rPr>
                      <w:b/>
                      <w:bCs/>
                      <w:iCs/>
                    </w:rPr>
                  </w:pPr>
                  <w:r>
                    <w:rPr>
                      <w:b/>
                      <w:bCs/>
                    </w:rPr>
                    <w:t>2,000,000.00</w:t>
                  </w:r>
                </w:p>
              </w:tc>
            </w:tr>
            <w:tr w:rsidR="002347CA" w14:paraId="22B2902C" w14:textId="77777777" w:rsidTr="008903B6">
              <w:tc>
                <w:tcPr>
                  <w:tcW w:w="3799" w:type="dxa"/>
                </w:tcPr>
                <w:p w14:paraId="2E67918E" w14:textId="2A519B32" w:rsidR="00B65A30" w:rsidRDefault="00B65A30" w:rsidP="00F23D0F">
                  <w:pPr>
                    <w:rPr>
                      <w:b/>
                      <w:bCs/>
                      <w:iCs/>
                    </w:rPr>
                  </w:pPr>
                  <w:r>
                    <w:rPr>
                      <w:b/>
                      <w:bCs/>
                      <w:iCs/>
                    </w:rPr>
                    <w:t>TOTAL</w:t>
                  </w:r>
                </w:p>
              </w:tc>
              <w:tc>
                <w:tcPr>
                  <w:tcW w:w="2018" w:type="dxa"/>
                </w:tcPr>
                <w:p w14:paraId="5647CA27" w14:textId="2B85D98C" w:rsidR="00B65A30" w:rsidRDefault="00396282" w:rsidP="008903B6">
                  <w:pPr>
                    <w:jc w:val="center"/>
                    <w:rPr>
                      <w:b/>
                      <w:bCs/>
                      <w:iCs/>
                    </w:rPr>
                  </w:pPr>
                  <w:r>
                    <w:rPr>
                      <w:b/>
                      <w:bCs/>
                      <w:iCs/>
                    </w:rPr>
                    <w:t>3,000,000.00</w:t>
                  </w:r>
                </w:p>
              </w:tc>
              <w:tc>
                <w:tcPr>
                  <w:tcW w:w="2018" w:type="dxa"/>
                </w:tcPr>
                <w:p w14:paraId="1B2324A5" w14:textId="5CEDF29E" w:rsidR="00B65A30" w:rsidRDefault="00396282" w:rsidP="008903B6">
                  <w:pPr>
                    <w:jc w:val="center"/>
                    <w:rPr>
                      <w:b/>
                      <w:bCs/>
                      <w:iCs/>
                    </w:rPr>
                  </w:pPr>
                  <w:r>
                    <w:rPr>
                      <w:b/>
                      <w:bCs/>
                      <w:iCs/>
                    </w:rPr>
                    <w:t>3,000,000.000</w:t>
                  </w:r>
                </w:p>
              </w:tc>
              <w:tc>
                <w:tcPr>
                  <w:tcW w:w="2019" w:type="dxa"/>
                </w:tcPr>
                <w:p w14:paraId="2E4185B1" w14:textId="2D9E2D4B" w:rsidR="00B65A30" w:rsidRDefault="008B26F0" w:rsidP="008903B6">
                  <w:pPr>
                    <w:jc w:val="center"/>
                    <w:rPr>
                      <w:b/>
                      <w:bCs/>
                      <w:iCs/>
                    </w:rPr>
                  </w:pPr>
                  <w:r>
                    <w:rPr>
                      <w:b/>
                      <w:bCs/>
                    </w:rPr>
                    <w:t>3,000,000.00</w:t>
                  </w:r>
                </w:p>
              </w:tc>
            </w:tr>
          </w:tbl>
          <w:p w14:paraId="28D72CAE" w14:textId="77777777" w:rsidR="00B65A30" w:rsidRPr="00627A1C" w:rsidRDefault="00B65A30" w:rsidP="00F23D0F">
            <w:pPr>
              <w:rPr>
                <w:b/>
                <w:bCs/>
                <w:iCs/>
              </w:rPr>
            </w:pPr>
          </w:p>
          <w:p w14:paraId="21E4CBF9" w14:textId="3EB8F510" w:rsidR="001C56B8" w:rsidRPr="00B37743" w:rsidRDefault="001C56B8" w:rsidP="001A3157">
            <w:pPr>
              <w:pStyle w:val="BalloonText"/>
              <w:numPr>
                <w:ilvl w:val="12"/>
                <w:numId w:val="0"/>
              </w:numPr>
              <w:tabs>
                <w:tab w:val="left" w:pos="-720"/>
                <w:tab w:val="left" w:pos="4500"/>
              </w:tabs>
              <w:suppressAutoHyphens/>
              <w:rPr>
                <w:rFonts w:ascii="Times New Roman" w:hAnsi="Times New Roman" w:cs="Times New Roman"/>
                <w:b/>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8B26F0">
              <w:rPr>
                <w:rFonts w:ascii="Times New Roman" w:hAnsi="Times New Roman" w:cs="Times New Roman"/>
                <w:b/>
                <w:iCs/>
                <w:snapToGrid w:val="0"/>
                <w:sz w:val="24"/>
                <w:szCs w:val="24"/>
              </w:rPr>
              <w:t>100</w:t>
            </w:r>
            <w:r w:rsidR="00B37743" w:rsidRPr="00B37743">
              <w:rPr>
                <w:rFonts w:ascii="Times New Roman" w:hAnsi="Times New Roman" w:cs="Times New Roman"/>
                <w:b/>
                <w:iCs/>
                <w:snapToGrid w:val="0"/>
                <w:sz w:val="24"/>
                <w:szCs w:val="24"/>
              </w:rPr>
              <w:t xml:space="preserve"> </w:t>
            </w:r>
            <w:r w:rsidR="00CA0901" w:rsidRPr="00B37743">
              <w:rPr>
                <w:rFonts w:ascii="Times New Roman" w:hAnsi="Times New Roman" w:cs="Times New Roman"/>
                <w:b/>
                <w:iCs/>
                <w:snapToGrid w:val="0"/>
                <w:sz w:val="24"/>
                <w:szCs w:val="24"/>
              </w:rPr>
              <w:t>%</w:t>
            </w:r>
          </w:p>
          <w:p w14:paraId="04B4F85E" w14:textId="77777777" w:rsidR="00B65A30" w:rsidRDefault="00B65A3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31232176" w14:textId="7E02D49F" w:rsidR="008E0889" w:rsidRDefault="008E0889"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Pr>
                <w:rFonts w:ascii="Times New Roman" w:hAnsi="Times New Roman" w:cs="Times New Roman"/>
                <w:b/>
                <w:bCs/>
                <w:sz w:val="24"/>
                <w:szCs w:val="24"/>
              </w:rPr>
              <w:t xml:space="preserve">The budget templates are </w:t>
            </w:r>
            <w:r w:rsidR="00CA0901">
              <w:rPr>
                <w:rFonts w:ascii="Times New Roman" w:hAnsi="Times New Roman" w:cs="Times New Roman"/>
                <w:b/>
                <w:bCs/>
                <w:sz w:val="24"/>
                <w:szCs w:val="24"/>
              </w:rPr>
              <w:t>to</w:t>
            </w:r>
            <w:r>
              <w:rPr>
                <w:rFonts w:ascii="Times New Roman" w:hAnsi="Times New Roman" w:cs="Times New Roman"/>
                <w:b/>
                <w:bCs/>
                <w:sz w:val="24"/>
                <w:szCs w:val="24"/>
              </w:rPr>
              <w:t xml:space="preserve"> </w:t>
            </w:r>
            <w:hyperlink r:id="rId15" w:history="1">
              <w:r w:rsidRPr="008E0889">
                <w:rPr>
                  <w:rStyle w:val="Hyperlink"/>
                  <w:rFonts w:ascii="Times New Roman" w:hAnsi="Times New Roman" w:cs="Times New Roman"/>
                  <w:b/>
                  <w:bCs/>
                  <w:sz w:val="24"/>
                  <w:szCs w:val="24"/>
                </w:rPr>
                <w:t>here</w:t>
              </w:r>
            </w:hyperlink>
          </w:p>
          <w:p w14:paraId="1D170852" w14:textId="77777777" w:rsidR="008E0889" w:rsidRDefault="008E0889"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7F5AF3D2" w14:textId="2BC76FC1"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5C3D8509" w14:textId="3A261DC9" w:rsidR="008E0889" w:rsidRDefault="008E0889" w:rsidP="00006EC0">
            <w:r w:rsidRPr="008E0889">
              <w:t xml:space="preserve">Indicate what percentage (%) of the budget contributes </w:t>
            </w:r>
            <w:r w:rsidR="00CA0901">
              <w:t xml:space="preserve">to </w:t>
            </w:r>
            <w:r w:rsidRPr="008E0889">
              <w:t>gender equality or women's empowerment (GEWE)?</w:t>
            </w:r>
            <w:r>
              <w:t xml:space="preserve"> </w:t>
            </w:r>
            <w:r w:rsidR="00396282">
              <w:t>900,000 USD (30%) of the total budget.</w:t>
            </w:r>
          </w:p>
          <w:p w14:paraId="1D585733" w14:textId="77777777" w:rsidR="008E0889" w:rsidRDefault="008E0889" w:rsidP="00006EC0"/>
          <w:p w14:paraId="1AA906A6" w14:textId="77777777" w:rsidR="00396282" w:rsidRPr="003F2A75" w:rsidRDefault="00006EC0" w:rsidP="00396282">
            <w:pPr>
              <w:rPr>
                <w:b/>
                <w:bCs/>
              </w:rPr>
            </w:pPr>
            <w:r w:rsidRPr="00627A1C">
              <w:t>I</w:t>
            </w:r>
            <w:r w:rsidR="00970F4C" w:rsidRPr="00627A1C">
              <w:t xml:space="preserve">ndicate </w:t>
            </w:r>
            <w:r w:rsidRPr="00627A1C">
              <w:t xml:space="preserve">dollar amount from the project document </w:t>
            </w:r>
            <w:r w:rsidR="00970F4C" w:rsidRPr="00627A1C">
              <w:t xml:space="preserve">to contribute to gender equality or women’s empowerment: </w:t>
            </w:r>
            <w:r w:rsidR="00396282" w:rsidRPr="003F2A75">
              <w:rPr>
                <w:b/>
                <w:bCs/>
              </w:rPr>
              <w:t>900,000 USD (30%) of the total budget.</w:t>
            </w:r>
          </w:p>
          <w:p w14:paraId="03A24537" w14:textId="6170CB38" w:rsidR="00970F4C" w:rsidRDefault="00970F4C" w:rsidP="00006EC0"/>
          <w:p w14:paraId="5A16DCDD" w14:textId="4946C3C0" w:rsidR="00B65A30" w:rsidRPr="00B65A30" w:rsidRDefault="00006EC0" w:rsidP="00B65A30">
            <w:r w:rsidRPr="00627A1C">
              <w:t xml:space="preserve">Amount expended to date on efforts contributing to gender equality or women’s empowerment: </w:t>
            </w:r>
            <w:r w:rsidR="00396282" w:rsidRPr="003F2A75">
              <w:rPr>
                <w:b/>
                <w:bCs/>
              </w:rPr>
              <w:t>900,000 USD</w:t>
            </w:r>
          </w:p>
          <w:p w14:paraId="2CEAD5EE" w14:textId="404CB70A" w:rsidR="00B65A30" w:rsidRPr="00B65A30" w:rsidRDefault="00B65A30" w:rsidP="00B65A30"/>
        </w:tc>
      </w:tr>
      <w:tr w:rsidR="009B18EB" w:rsidRPr="00627A1C" w14:paraId="5ACD9B9B" w14:textId="77777777" w:rsidTr="3CABD7EB">
        <w:trPr>
          <w:trHeight w:val="1124"/>
        </w:trPr>
        <w:tc>
          <w:tcPr>
            <w:tcW w:w="10080" w:type="dxa"/>
            <w:gridSpan w:val="2"/>
          </w:tcPr>
          <w:p w14:paraId="3E1801F7" w14:textId="0C400A40" w:rsidR="009B18EB" w:rsidRPr="00976076" w:rsidRDefault="009B18EB" w:rsidP="00F23D0F">
            <w:pPr>
              <w:rPr>
                <w:b/>
                <w:bCs/>
                <w:iCs/>
                <w:lang w:val="sv-FI"/>
              </w:rPr>
            </w:pPr>
            <w:r w:rsidRPr="00976076">
              <w:rPr>
                <w:b/>
                <w:bCs/>
                <w:iCs/>
                <w:lang w:val="sv-FI"/>
              </w:rPr>
              <w:lastRenderedPageBreak/>
              <w:t xml:space="preserve">Project Gender Marker: </w:t>
            </w:r>
            <w:r w:rsidR="00396282" w:rsidRPr="00976076">
              <w:rPr>
                <w:b/>
                <w:bCs/>
                <w:iCs/>
                <w:lang w:val="sv-FI"/>
              </w:rPr>
              <w:t>GM2</w:t>
            </w:r>
          </w:p>
          <w:p w14:paraId="3A104835" w14:textId="71665737" w:rsidR="009B18EB" w:rsidRPr="00976076" w:rsidRDefault="009B18EB" w:rsidP="00F23D0F">
            <w:pPr>
              <w:rPr>
                <w:b/>
                <w:bCs/>
                <w:iCs/>
                <w:lang w:val="sv-FI"/>
              </w:rPr>
            </w:pPr>
            <w:r w:rsidRPr="00976076">
              <w:rPr>
                <w:b/>
                <w:bCs/>
                <w:iCs/>
                <w:lang w:val="sv-FI"/>
              </w:rPr>
              <w:t xml:space="preserve">Project Risk </w:t>
            </w:r>
            <w:r w:rsidR="00596F37" w:rsidRPr="00976076">
              <w:rPr>
                <w:b/>
                <w:bCs/>
                <w:iCs/>
                <w:lang w:val="sv-FI"/>
              </w:rPr>
              <w:t>Marker: Med</w:t>
            </w:r>
            <w:r w:rsidR="003639F3" w:rsidRPr="00976076">
              <w:rPr>
                <w:b/>
                <w:bCs/>
                <w:iCs/>
                <w:lang w:val="sv-FI"/>
              </w:rPr>
              <w:t>i</w:t>
            </w:r>
            <w:r w:rsidR="00596F37" w:rsidRPr="00976076">
              <w:rPr>
                <w:b/>
                <w:bCs/>
                <w:iCs/>
                <w:lang w:val="sv-FI"/>
              </w:rPr>
              <w:t>um</w:t>
            </w:r>
          </w:p>
          <w:p w14:paraId="1DAEED2D" w14:textId="3C243AAA" w:rsidR="009B18EB" w:rsidRPr="00627A1C" w:rsidRDefault="009B18EB" w:rsidP="00F23D0F">
            <w:pPr>
              <w:rPr>
                <w:b/>
                <w:bCs/>
                <w:iCs/>
              </w:rPr>
            </w:pPr>
            <w:r w:rsidRPr="00627A1C">
              <w:rPr>
                <w:b/>
                <w:bCs/>
                <w:iCs/>
              </w:rPr>
              <w:t xml:space="preserve">Project PBF focus area: </w:t>
            </w:r>
            <w:r w:rsidR="00596F37">
              <w:rPr>
                <w:b/>
                <w:bCs/>
                <w:iCs/>
              </w:rPr>
              <w:t>Rule of Law</w:t>
            </w:r>
          </w:p>
        </w:tc>
      </w:tr>
      <w:tr w:rsidR="00793DE6" w:rsidRPr="00627A1C" w14:paraId="277CF964" w14:textId="77777777" w:rsidTr="3CABD7EB">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46E28866" w:rsidR="00793DE6" w:rsidRPr="00627A1C" w:rsidRDefault="00793DE6" w:rsidP="00793DE6">
            <w:r w:rsidRPr="00627A1C">
              <w:t xml:space="preserve">Project report prepared by: </w:t>
            </w:r>
            <w:r w:rsidR="00596F37">
              <w:rPr>
                <w:bCs/>
                <w:iCs/>
                <w:snapToGrid w:val="0"/>
              </w:rPr>
              <w:t>UNICEF, UNDP</w:t>
            </w:r>
            <w:r w:rsidR="00316839">
              <w:rPr>
                <w:bCs/>
                <w:iCs/>
                <w:snapToGrid w:val="0"/>
              </w:rPr>
              <w:t>, and</w:t>
            </w:r>
            <w:r w:rsidR="00596F37">
              <w:rPr>
                <w:bCs/>
                <w:iCs/>
                <w:snapToGrid w:val="0"/>
              </w:rPr>
              <w:t xml:space="preserve"> OHCHR</w:t>
            </w:r>
          </w:p>
          <w:p w14:paraId="6354F724" w14:textId="489B7DB5" w:rsidR="00793DE6" w:rsidRPr="00627A1C" w:rsidRDefault="00793DE6" w:rsidP="00793DE6">
            <w:r w:rsidRPr="00627A1C">
              <w:t xml:space="preserve">Project report </w:t>
            </w:r>
            <w:r w:rsidRPr="00712006">
              <w:t>approved by:</w:t>
            </w:r>
            <w:r w:rsidRPr="00627A1C">
              <w:t xml:space="preserve"> </w:t>
            </w:r>
            <w:r w:rsidR="00596F37">
              <w:t>UNICEF</w:t>
            </w:r>
          </w:p>
          <w:p w14:paraId="4D99FC9D" w14:textId="186E3FDA" w:rsidR="00793DE6" w:rsidRPr="00627A1C" w:rsidRDefault="00793DE6" w:rsidP="001A3157">
            <w:r w:rsidRPr="00627A1C">
              <w:t xml:space="preserve">Did PBF Secretariat </w:t>
            </w:r>
            <w:r w:rsidR="009B18EB" w:rsidRPr="00627A1C">
              <w:t xml:space="preserve">review </w:t>
            </w:r>
            <w:r w:rsidRPr="00627A1C">
              <w:t xml:space="preserve">the report: </w:t>
            </w:r>
          </w:p>
        </w:tc>
      </w:tr>
    </w:tbl>
    <w:p w14:paraId="00782974" w14:textId="77777777" w:rsidR="00272A58" w:rsidRPr="00627A1C" w:rsidRDefault="00272A58" w:rsidP="00E76CA1">
      <w:pPr>
        <w:rPr>
          <w:b/>
        </w:rPr>
        <w:sectPr w:rsidR="00272A58" w:rsidRPr="00627A1C" w:rsidSect="008E0889">
          <w:footerReference w:type="default" r:id="rId16"/>
          <w:pgSz w:w="11906" w:h="16838"/>
          <w:pgMar w:top="1440" w:right="1440" w:bottom="1440" w:left="144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E8342F">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E8342F">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E8342F">
      <w:pPr>
        <w:numPr>
          <w:ilvl w:val="0"/>
          <w:numId w:val="1"/>
        </w:numPr>
        <w:ind w:left="-54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019E0240" w14:textId="4FE5996F" w:rsidR="004C4F3B" w:rsidRDefault="006A07CA" w:rsidP="00E8342F">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E8342F">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7254CF96" w14:textId="5C028C3E" w:rsidR="00154543"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w:t>
      </w:r>
      <w:r w:rsidR="000D0893" w:rsidRPr="00627A1C">
        <w:t>i.e.,</w:t>
      </w:r>
      <w:r w:rsidR="008364E5" w:rsidRPr="00627A1C">
        <w:t xml:space="preserv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w:t>
      </w:r>
      <w:r w:rsidR="000D0893" w:rsidRPr="00627A1C">
        <w:t>1500-character</w:t>
      </w:r>
      <w:r w:rsidR="006A07CA" w:rsidRPr="00627A1C">
        <w:t xml:space="preserve"> limit)</w:t>
      </w:r>
      <w:r w:rsidR="007C304F" w:rsidRPr="00627A1C">
        <w:t>:</w:t>
      </w:r>
    </w:p>
    <w:p w14:paraId="1002D212" w14:textId="77777777" w:rsidR="000D0893" w:rsidRPr="00627A1C" w:rsidRDefault="000D0893" w:rsidP="007C304F">
      <w:pPr>
        <w:ind w:left="-810"/>
      </w:pPr>
    </w:p>
    <w:p w14:paraId="0CA4873F" w14:textId="77777777" w:rsidR="0071578F" w:rsidRPr="0071578F" w:rsidRDefault="0071578F" w:rsidP="0071578F">
      <w:pPr>
        <w:ind w:left="-810"/>
        <w:jc w:val="both"/>
        <w:rPr>
          <w:iCs/>
          <w:color w:val="0070C0"/>
        </w:rPr>
      </w:pPr>
      <w:r w:rsidRPr="0071578F">
        <w:rPr>
          <w:iCs/>
          <w:color w:val="0070C0"/>
        </w:rPr>
        <w:t xml:space="preserve">The PBF/BCV project has successfully delivered the intended programmatic activities as envisioned in the project document. </w:t>
      </w:r>
    </w:p>
    <w:p w14:paraId="1729D143" w14:textId="4E7655F0" w:rsidR="00F40BA0" w:rsidRPr="0071578F" w:rsidRDefault="0071578F" w:rsidP="0071578F">
      <w:pPr>
        <w:ind w:left="-810"/>
        <w:jc w:val="both"/>
        <w:rPr>
          <w:iCs/>
          <w:color w:val="0070C0"/>
        </w:rPr>
      </w:pPr>
      <w:r w:rsidRPr="0071578F">
        <w:rPr>
          <w:iCs/>
          <w:color w:val="0070C0"/>
        </w:rPr>
        <w:t>Implementation of the BCV project has ended, and currently undertaking the endline evaluation. The implementing agencies led by UNICEF have contracted two consultants to lead the evaluation. The evaluation is in the phase of the finalization of the data collection tools. The evaluation will assess the relevance and strategic positioning of the project to South Sudan’s progressive transformation towards durable peace and sustainable development needs, mainly with a focus on children, youth, and women and private sector development.</w:t>
      </w:r>
    </w:p>
    <w:p w14:paraId="5B4A8788" w14:textId="77777777" w:rsidR="0071578F" w:rsidRPr="00F21418" w:rsidRDefault="0071578F" w:rsidP="0071578F">
      <w:pPr>
        <w:ind w:left="-810"/>
        <w:jc w:val="both"/>
        <w:rPr>
          <w:i/>
          <w:color w:val="0070C0"/>
        </w:rPr>
      </w:pPr>
    </w:p>
    <w:p w14:paraId="7345D54A" w14:textId="62070FA0" w:rsidR="00BE1998" w:rsidRPr="00712006" w:rsidRDefault="006D3CA7" w:rsidP="00712006">
      <w:pPr>
        <w:ind w:left="-810"/>
        <w:jc w:val="both"/>
        <w:rPr>
          <w:iCs/>
          <w:color w:val="0070C0"/>
        </w:rPr>
      </w:pPr>
      <w:r w:rsidRPr="00712006">
        <w:rPr>
          <w:iCs/>
          <w:color w:val="0070C0"/>
        </w:rPr>
        <w:t xml:space="preserve">All UNDP projects for Outcome 2 were completed in previous quarters of the project. UNDP had planned to procure an expert for developing a reformatory training curriculum, </w:t>
      </w:r>
      <w:r w:rsidR="00492160" w:rsidRPr="00712006">
        <w:rPr>
          <w:iCs/>
          <w:color w:val="0070C0"/>
        </w:rPr>
        <w:t xml:space="preserve">as well as </w:t>
      </w:r>
      <w:r w:rsidR="004E670E" w:rsidRPr="00712006">
        <w:rPr>
          <w:iCs/>
          <w:color w:val="0070C0"/>
        </w:rPr>
        <w:t xml:space="preserve">an expert to develop a knowledge base on the nature of crimes by and against children, </w:t>
      </w:r>
      <w:r w:rsidRPr="00712006">
        <w:rPr>
          <w:iCs/>
          <w:color w:val="0070C0"/>
        </w:rPr>
        <w:t xml:space="preserve">but the process was halted </w:t>
      </w:r>
      <w:r w:rsidR="00492160" w:rsidRPr="00712006">
        <w:rPr>
          <w:iCs/>
          <w:color w:val="0070C0"/>
        </w:rPr>
        <w:t>as funds were not able to be implemented within the cost-extension implementation period.</w:t>
      </w:r>
    </w:p>
    <w:p w14:paraId="6EA472E6" w14:textId="77777777" w:rsidR="00C029D4" w:rsidRPr="00C029D4" w:rsidRDefault="00C029D4" w:rsidP="00855826">
      <w:pPr>
        <w:jc w:val="both"/>
        <w:rPr>
          <w:iCs/>
          <w:color w:val="0070C0"/>
        </w:rPr>
      </w:pPr>
    </w:p>
    <w:p w14:paraId="6A70A7D2" w14:textId="1F1970EB"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w:t>
      </w:r>
      <w:r w:rsidR="00685665">
        <w:rPr>
          <w:b/>
          <w:bCs/>
        </w:rPr>
        <w:t>,</w:t>
      </w:r>
      <w:r w:rsidR="00A64A02" w:rsidRPr="00627A1C">
        <w:rPr>
          <w:b/>
          <w:bCs/>
        </w:rPr>
        <w:t xml:space="preserve">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r w:rsidR="006D3C75" w:rsidRPr="00627A1C">
        <w:t>1500-character</w:t>
      </w:r>
      <w:r w:rsidR="008C782A" w:rsidRPr="00627A1C">
        <w:t xml:space="preserve"> limit): </w:t>
      </w:r>
    </w:p>
    <w:p w14:paraId="61FAAD81" w14:textId="77777777" w:rsidR="008E04AF" w:rsidRPr="008E04AF" w:rsidRDefault="008E04AF" w:rsidP="008E04AF">
      <w:pPr>
        <w:rPr>
          <w:rFonts w:cstheme="minorHAnsi"/>
          <w:i/>
          <w:iCs/>
          <w:color w:val="7030A0"/>
        </w:rPr>
      </w:pPr>
    </w:p>
    <w:p w14:paraId="3D4DEC84" w14:textId="6228B164" w:rsidR="00C424FC" w:rsidRPr="00712006" w:rsidRDefault="004B4EE1" w:rsidP="00C424FC">
      <w:pPr>
        <w:ind w:left="-810"/>
        <w:jc w:val="both"/>
        <w:rPr>
          <w:iCs/>
          <w:color w:val="0070C0"/>
        </w:rPr>
      </w:pPr>
      <w:r w:rsidRPr="00712006">
        <w:rPr>
          <w:iCs/>
          <w:color w:val="0070C0"/>
        </w:rPr>
        <w:t>In response to the widespread human rights violations perpetrated through inter-communal violence, the BCV initiative identified and created survivors’ networks to promote peacebuilding and transitional justice mechanisms in Jonglei and Unity states. Through these avenues – where the war-affected communities were enabled to engage with their subjective experiences on their own terms, the BCV</w:t>
      </w:r>
      <w:r w:rsidR="0089088E" w:rsidRPr="00712006">
        <w:rPr>
          <w:iCs/>
          <w:color w:val="0070C0"/>
        </w:rPr>
        <w:t xml:space="preserve"> project</w:t>
      </w:r>
      <w:r w:rsidRPr="00712006">
        <w:rPr>
          <w:iCs/>
          <w:color w:val="0070C0"/>
        </w:rPr>
        <w:t xml:space="preserve"> created and empowered the survivors’ support groups. The groups work in a creative and participatory manner, enabling survivors’ agency and crafting spaces for healing, justice-making, and peacebuilding, shaped by survivors’ own experiences and needs</w:t>
      </w:r>
      <w:r w:rsidR="00C424FC" w:rsidRPr="00712006">
        <w:rPr>
          <w:iCs/>
          <w:color w:val="0070C0"/>
        </w:rPr>
        <w:t xml:space="preserve">. </w:t>
      </w:r>
    </w:p>
    <w:p w14:paraId="6317D6AE" w14:textId="77777777" w:rsidR="00C424FC" w:rsidRPr="00F32561" w:rsidRDefault="00C424FC" w:rsidP="00C424FC">
      <w:pPr>
        <w:ind w:left="-810"/>
        <w:jc w:val="both"/>
        <w:rPr>
          <w:i/>
          <w:iCs/>
          <w:color w:val="0070C0"/>
          <w:shd w:val="clear" w:color="auto" w:fill="FFFFFF"/>
        </w:rPr>
      </w:pPr>
    </w:p>
    <w:p w14:paraId="30EF5905" w14:textId="14C1B344" w:rsidR="00820D48" w:rsidRPr="00712006" w:rsidRDefault="00B201F0" w:rsidP="00C424FC">
      <w:pPr>
        <w:ind w:left="-810"/>
        <w:jc w:val="both"/>
        <w:rPr>
          <w:iCs/>
          <w:color w:val="0070C0"/>
        </w:rPr>
      </w:pPr>
      <w:r w:rsidRPr="00712006">
        <w:rPr>
          <w:iCs/>
          <w:color w:val="0070C0"/>
        </w:rPr>
        <w:t xml:space="preserve">The significant achievement of the project was the re-draft of the Strategic Framework for Justice for Children in South Sudan. </w:t>
      </w:r>
      <w:proofErr w:type="gramStart"/>
      <w:r w:rsidRPr="00712006">
        <w:rPr>
          <w:iCs/>
          <w:color w:val="0070C0"/>
        </w:rPr>
        <w:t>In light of</w:t>
      </w:r>
      <w:proofErr w:type="gramEnd"/>
      <w:r w:rsidRPr="00712006">
        <w:rPr>
          <w:iCs/>
          <w:color w:val="0070C0"/>
        </w:rPr>
        <w:t xml:space="preserve"> these discussions, the newly drafted framework consists of 'do-able' practical measures with significantly reduced activities compared to the 2013 Strategic Framework. The 2021 Framework includes a range of activities that could be achieved over the next 5 to 10 years.</w:t>
      </w:r>
    </w:p>
    <w:p w14:paraId="6606F4B1" w14:textId="77777777" w:rsidR="00B201F0" w:rsidRPr="00B201F0" w:rsidRDefault="00B201F0" w:rsidP="00C424FC">
      <w:pPr>
        <w:ind w:left="-810"/>
        <w:jc w:val="both"/>
        <w:rPr>
          <w:rFonts w:cstheme="minorHAnsi"/>
          <w:color w:val="0070C0"/>
          <w:shd w:val="clear" w:color="auto" w:fill="FFFFFF"/>
        </w:rPr>
      </w:pPr>
    </w:p>
    <w:p w14:paraId="3C8E0BAF" w14:textId="43EF4AEF" w:rsidR="00820D48" w:rsidRPr="00712006" w:rsidRDefault="00B94F31" w:rsidP="00C424FC">
      <w:pPr>
        <w:ind w:left="-810"/>
        <w:jc w:val="both"/>
        <w:rPr>
          <w:iCs/>
          <w:color w:val="0070C0"/>
        </w:rPr>
      </w:pPr>
      <w:r w:rsidRPr="00712006">
        <w:rPr>
          <w:iCs/>
          <w:color w:val="0070C0"/>
        </w:rPr>
        <w:lastRenderedPageBreak/>
        <w:t>Further, access to justice for juveniles has been strengthened through a multi-pronged approach relating to the justice sector. Among others, this includes the construction of a completely new detention facility that enables the separation of adult and juvenile detainees in Aweil. Further, policy development and training of judicial actors have bolstered mechanisms ensuring the child's best interest is at the forefront of legal procedures involving children. With an improved capacity to react to the special needs of these vulnerable individuals, the formal law enforcement system is better positioned to engender trust between the state and children</w:t>
      </w:r>
      <w:r w:rsidR="004E670E" w:rsidRPr="00712006">
        <w:rPr>
          <w:iCs/>
          <w:color w:val="0070C0"/>
        </w:rPr>
        <w:t xml:space="preserve"> – a notable example of this being the strengthened capacity of </w:t>
      </w:r>
      <w:r w:rsidR="006855FC" w:rsidRPr="00712006">
        <w:rPr>
          <w:iCs/>
          <w:color w:val="0070C0"/>
        </w:rPr>
        <w:t xml:space="preserve">children to access fair trials through </w:t>
      </w:r>
      <w:r w:rsidR="004E670E" w:rsidRPr="00712006">
        <w:rPr>
          <w:iCs/>
          <w:color w:val="0070C0"/>
        </w:rPr>
        <w:t xml:space="preserve">the </w:t>
      </w:r>
      <w:r w:rsidR="006855FC" w:rsidRPr="00712006">
        <w:rPr>
          <w:iCs/>
          <w:color w:val="0070C0"/>
        </w:rPr>
        <w:t xml:space="preserve">Juba-based </w:t>
      </w:r>
      <w:r w:rsidR="004E670E" w:rsidRPr="00712006">
        <w:rPr>
          <w:iCs/>
          <w:color w:val="0070C0"/>
        </w:rPr>
        <w:t>Juvenile Court</w:t>
      </w:r>
      <w:r w:rsidR="006855FC" w:rsidRPr="00712006">
        <w:rPr>
          <w:iCs/>
          <w:color w:val="0070C0"/>
        </w:rPr>
        <w:t>’s capacity</w:t>
      </w:r>
      <w:r w:rsidR="004E670E" w:rsidRPr="00712006">
        <w:rPr>
          <w:iCs/>
          <w:color w:val="0070C0"/>
        </w:rPr>
        <w:t xml:space="preserve"> to adjudicate in a child-friendly way</w:t>
      </w:r>
      <w:r w:rsidR="006855FC" w:rsidRPr="00712006">
        <w:rPr>
          <w:iCs/>
          <w:color w:val="0070C0"/>
        </w:rPr>
        <w:t>.</w:t>
      </w:r>
    </w:p>
    <w:p w14:paraId="6275ED4F" w14:textId="77777777" w:rsidR="00820D48" w:rsidRDefault="00820D48" w:rsidP="00C424FC">
      <w:pPr>
        <w:ind w:left="-810"/>
        <w:jc w:val="both"/>
        <w:rPr>
          <w:rFonts w:cstheme="minorHAnsi"/>
          <w:i/>
          <w:iCs/>
          <w:color w:val="0070C0"/>
          <w:shd w:val="clear" w:color="auto" w:fill="FFFFFF"/>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E8342F">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E8342F">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56C0D" w:rsidRDefault="003D4CD7" w:rsidP="0078600B">
      <w:pPr>
        <w:rPr>
          <w:b/>
          <w:u w:val="single"/>
        </w:rPr>
      </w:pPr>
    </w:p>
    <w:p w14:paraId="59882383" w14:textId="0BF9DF5A" w:rsidR="0069240E" w:rsidRPr="00656C0D" w:rsidRDefault="007626C9" w:rsidP="0069240E">
      <w:pPr>
        <w:ind w:left="-720"/>
        <w:jc w:val="both"/>
        <w:rPr>
          <w:b/>
        </w:rPr>
      </w:pPr>
      <w:r w:rsidRPr="00656C0D">
        <w:rPr>
          <w:b/>
          <w:u w:val="single"/>
        </w:rPr>
        <w:t xml:space="preserve">Outcome </w:t>
      </w:r>
      <w:r w:rsidR="005216B2" w:rsidRPr="00656C0D">
        <w:rPr>
          <w:b/>
          <w:u w:val="single"/>
        </w:rPr>
        <w:t>1:</w:t>
      </w:r>
      <w:r w:rsidR="005216B2" w:rsidRPr="00656C0D">
        <w:rPr>
          <w:b/>
        </w:rPr>
        <w:t xml:space="preserve">  </w:t>
      </w:r>
      <w:r w:rsidR="0069240E" w:rsidRPr="00656C0D">
        <w:rPr>
          <w:b/>
          <w:iCs/>
        </w:rPr>
        <w:t>The engagement of children and youth in the target communities of Aw</w:t>
      </w:r>
      <w:r w:rsidR="00F21418" w:rsidRPr="00656C0D">
        <w:rPr>
          <w:b/>
          <w:iCs/>
        </w:rPr>
        <w:t>e</w:t>
      </w:r>
      <w:r w:rsidR="0069240E" w:rsidRPr="00656C0D">
        <w:rPr>
          <w:b/>
          <w:iCs/>
        </w:rPr>
        <w:t xml:space="preserve">il, </w:t>
      </w:r>
      <w:proofErr w:type="spellStart"/>
      <w:r w:rsidR="0069240E" w:rsidRPr="00656C0D">
        <w:rPr>
          <w:b/>
          <w:iCs/>
        </w:rPr>
        <w:t>Bor</w:t>
      </w:r>
      <w:proofErr w:type="spellEnd"/>
      <w:r w:rsidR="0069240E" w:rsidRPr="00656C0D">
        <w:rPr>
          <w:b/>
          <w:iCs/>
        </w:rPr>
        <w:t>/Pibor and Bentiu in dialogue and trust building mechanisms has increased and leads to a reduction in violence and conflict</w:t>
      </w:r>
      <w:r w:rsidR="0069240E" w:rsidRPr="00656C0D">
        <w:rPr>
          <w:b/>
          <w:i/>
        </w:rPr>
        <w:t>.</w:t>
      </w:r>
    </w:p>
    <w:p w14:paraId="41A3C253" w14:textId="77777777" w:rsidR="00D3351A" w:rsidRPr="00627A1C" w:rsidRDefault="00D3351A" w:rsidP="00323ABC">
      <w:pPr>
        <w:ind w:left="-720"/>
        <w:rPr>
          <w:b/>
        </w:rPr>
      </w:pPr>
    </w:p>
    <w:p w14:paraId="6C5DE522" w14:textId="77777777" w:rsidR="0069240E" w:rsidRPr="00B94F31" w:rsidRDefault="002E1CED" w:rsidP="0069240E">
      <w:pPr>
        <w:ind w:left="-720"/>
        <w:rPr>
          <w:b/>
          <w:iCs/>
          <w:color w:val="0070C0"/>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 xml:space="preserve">: </w:t>
      </w:r>
      <w:r w:rsidR="0069240E" w:rsidRPr="00B94F31">
        <w:rPr>
          <w:iCs/>
          <w:color w:val="0070C0"/>
        </w:rPr>
        <w:t>On track with peacebuilding results</w:t>
      </w:r>
      <w:r w:rsidR="0069240E" w:rsidRPr="00B94F31">
        <w:rPr>
          <w:b/>
          <w:iCs/>
          <w:color w:val="0070C0"/>
        </w:rPr>
        <w:t xml:space="preserve"> </w:t>
      </w:r>
    </w:p>
    <w:p w14:paraId="4262CE1B" w14:textId="3F49DC96" w:rsidR="002E1CED" w:rsidRPr="00B94F31" w:rsidRDefault="002E1CED" w:rsidP="00323ABC">
      <w:pPr>
        <w:ind w:left="-720"/>
        <w:rPr>
          <w:b/>
          <w:iCs/>
          <w:color w:val="0070C0"/>
        </w:rPr>
      </w:pPr>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5DE36C35" w14:textId="4FBCAE9F" w:rsidR="0069240E" w:rsidRDefault="0069240E" w:rsidP="0069240E">
      <w:pPr>
        <w:ind w:left="-720"/>
        <w:jc w:val="both"/>
        <w:rPr>
          <w:b/>
          <w:bCs/>
          <w:iCs/>
          <w:color w:val="0070C0"/>
        </w:rPr>
      </w:pPr>
      <w:bookmarkStart w:id="3" w:name="_Hlk105441016"/>
      <w:r w:rsidRPr="00B94F31">
        <w:rPr>
          <w:b/>
          <w:bCs/>
          <w:iCs/>
          <w:color w:val="0070C0"/>
        </w:rPr>
        <w:t>Output 1.1</w:t>
      </w:r>
      <w:r w:rsidRPr="00B94F31">
        <w:rPr>
          <w:iCs/>
          <w:color w:val="0070C0"/>
        </w:rPr>
        <w:t xml:space="preserve">: </w:t>
      </w:r>
      <w:r w:rsidRPr="00B36038">
        <w:rPr>
          <w:b/>
          <w:bCs/>
          <w:iCs/>
          <w:color w:val="0070C0"/>
        </w:rPr>
        <w:t>Strengthened local networks of survivors for peace dialogues with local communities and political elites in the target communities of Aw</w:t>
      </w:r>
      <w:r w:rsidR="00516DC7" w:rsidRPr="00B36038">
        <w:rPr>
          <w:b/>
          <w:bCs/>
          <w:iCs/>
          <w:color w:val="0070C0"/>
        </w:rPr>
        <w:t>e</w:t>
      </w:r>
      <w:r w:rsidRPr="00B36038">
        <w:rPr>
          <w:b/>
          <w:bCs/>
          <w:iCs/>
          <w:color w:val="0070C0"/>
        </w:rPr>
        <w:t xml:space="preserve">il, </w:t>
      </w:r>
      <w:proofErr w:type="spellStart"/>
      <w:r w:rsidRPr="00B36038">
        <w:rPr>
          <w:b/>
          <w:bCs/>
          <w:iCs/>
          <w:color w:val="0070C0"/>
        </w:rPr>
        <w:t>Bor</w:t>
      </w:r>
      <w:proofErr w:type="spellEnd"/>
      <w:r w:rsidRPr="00B36038">
        <w:rPr>
          <w:b/>
          <w:bCs/>
          <w:iCs/>
          <w:color w:val="0070C0"/>
        </w:rPr>
        <w:t xml:space="preserve">/Pibor, Bentiu and Juba. </w:t>
      </w:r>
      <w:r w:rsidR="00C92252">
        <w:rPr>
          <w:b/>
          <w:bCs/>
          <w:iCs/>
          <w:color w:val="0070C0"/>
        </w:rPr>
        <w:t>`</w:t>
      </w:r>
    </w:p>
    <w:p w14:paraId="1483EF4B" w14:textId="77777777" w:rsidR="00C92252" w:rsidRPr="00B94F31" w:rsidRDefault="00C92252" w:rsidP="0069240E">
      <w:pPr>
        <w:ind w:left="-720"/>
        <w:jc w:val="both"/>
        <w:rPr>
          <w:iCs/>
          <w:color w:val="0070C0"/>
        </w:rPr>
      </w:pPr>
    </w:p>
    <w:p w14:paraId="4E72B437" w14:textId="432907CC" w:rsidR="00B36038" w:rsidRPr="00B36038" w:rsidRDefault="00B36038" w:rsidP="00712006">
      <w:pPr>
        <w:ind w:left="-810"/>
        <w:jc w:val="both"/>
        <w:rPr>
          <w:iCs/>
          <w:color w:val="0070C0"/>
        </w:rPr>
      </w:pPr>
      <w:r w:rsidRPr="00B36038">
        <w:rPr>
          <w:iCs/>
          <w:color w:val="0070C0"/>
        </w:rPr>
        <w:t xml:space="preserve">Eleven (11) survivors' network groups were established with a total of 135 members (108 female </w:t>
      </w:r>
      <w:r w:rsidR="002B37ED">
        <w:rPr>
          <w:iCs/>
          <w:color w:val="0070C0"/>
        </w:rPr>
        <w:t xml:space="preserve">represents </w:t>
      </w:r>
      <w:r w:rsidRPr="00B36038">
        <w:rPr>
          <w:iCs/>
          <w:color w:val="0070C0"/>
        </w:rPr>
        <w:t xml:space="preserve">80% and 27 males </w:t>
      </w:r>
      <w:r w:rsidR="002B37ED">
        <w:rPr>
          <w:iCs/>
          <w:color w:val="0070C0"/>
        </w:rPr>
        <w:t>represents</w:t>
      </w:r>
      <w:r w:rsidRPr="00B36038">
        <w:rPr>
          <w:iCs/>
          <w:color w:val="0070C0"/>
        </w:rPr>
        <w:t xml:space="preserve"> 21%). The victims explained their needs for reparation. A list of locations of the 11 groups was also identified. The coalition selected three (3) victims to represent them at a survivor's advocacy workshop held in Juba. During the reporting period, 60 (30 female and 30 male) youth, women, and men in </w:t>
      </w:r>
      <w:proofErr w:type="spellStart"/>
      <w:r w:rsidRPr="00B36038">
        <w:rPr>
          <w:iCs/>
          <w:color w:val="0070C0"/>
        </w:rPr>
        <w:t>Bor</w:t>
      </w:r>
      <w:proofErr w:type="spellEnd"/>
      <w:r w:rsidRPr="00B36038">
        <w:rPr>
          <w:iCs/>
          <w:color w:val="0070C0"/>
        </w:rPr>
        <w:t>, Pibor, and Bentiu were trained to define victim and witness and the principle of protecting victims and witnesses based on the accountability mechanism under chapter 5 of the R-ARCSS and identification of gaps for the truth-telling process such as the lack privacy/friendly spaces, information, legal aid, protection officers to deal with gender needs, etc.</w:t>
      </w:r>
    </w:p>
    <w:p w14:paraId="21787261" w14:textId="77777777" w:rsidR="00B36038" w:rsidRPr="00B36038" w:rsidRDefault="00B36038" w:rsidP="00712006">
      <w:pPr>
        <w:ind w:left="-810"/>
        <w:jc w:val="both"/>
        <w:rPr>
          <w:iCs/>
          <w:color w:val="0070C0"/>
        </w:rPr>
      </w:pPr>
      <w:r w:rsidRPr="00B36038">
        <w:rPr>
          <w:iCs/>
          <w:color w:val="0070C0"/>
        </w:rPr>
        <w:t xml:space="preserve">Further, 90 Participants (45 female and 45 male) in </w:t>
      </w:r>
      <w:proofErr w:type="spellStart"/>
      <w:r w:rsidRPr="00B36038">
        <w:rPr>
          <w:iCs/>
          <w:color w:val="0070C0"/>
        </w:rPr>
        <w:t>Bor</w:t>
      </w:r>
      <w:proofErr w:type="spellEnd"/>
      <w:r w:rsidRPr="00B36038">
        <w:rPr>
          <w:iCs/>
          <w:color w:val="0070C0"/>
        </w:rPr>
        <w:t xml:space="preserve">, Pibor, and Bentiu were trained on victims' and witnesses' rights to remedy and their obligation to participate in the CTRH process. 1,500 (845 female and 655 male) in </w:t>
      </w:r>
      <w:proofErr w:type="spellStart"/>
      <w:r w:rsidRPr="00B36038">
        <w:rPr>
          <w:iCs/>
          <w:color w:val="0070C0"/>
        </w:rPr>
        <w:t>Bor</w:t>
      </w:r>
      <w:proofErr w:type="spellEnd"/>
      <w:r w:rsidRPr="00B36038">
        <w:rPr>
          <w:iCs/>
          <w:color w:val="0070C0"/>
        </w:rPr>
        <w:t xml:space="preserve">, Pibor, and Bentiu attended psychosocial sessions on trauma and victims of SGBV and trained on how to identify cases related to mental and </w:t>
      </w:r>
      <w:r w:rsidRPr="00B36038">
        <w:rPr>
          <w:iCs/>
          <w:color w:val="0070C0"/>
        </w:rPr>
        <w:lastRenderedPageBreak/>
        <w:t xml:space="preserve">emotional behaviours. During the period, consultancies on Economic crimes survey and Small Arm Defence groups were accomplished. OHCHR commissioned a Mapping and Documentation Methodology on Human Rights Violations to Support Transitional Justice Processes in South Sudan, whose report named "Mapping the Past for Charting a Different Future" was accomplished. </w:t>
      </w:r>
    </w:p>
    <w:p w14:paraId="24C8C942" w14:textId="77777777" w:rsidR="00B36038" w:rsidRPr="00B36038" w:rsidRDefault="00B36038" w:rsidP="00712006">
      <w:pPr>
        <w:ind w:left="-810"/>
        <w:jc w:val="both"/>
        <w:rPr>
          <w:iCs/>
          <w:color w:val="0070C0"/>
        </w:rPr>
      </w:pPr>
      <w:r w:rsidRPr="00B36038">
        <w:rPr>
          <w:iCs/>
          <w:color w:val="0070C0"/>
        </w:rPr>
        <w:t xml:space="preserve">3,000 (1,469 male and 1,531 female) victims/survivors attended truth telling and reconciliation process sessions. </w:t>
      </w:r>
    </w:p>
    <w:p w14:paraId="78BB10FB" w14:textId="64CA3D27" w:rsidR="0069240E" w:rsidRPr="00F21418" w:rsidRDefault="0069240E" w:rsidP="0069240E">
      <w:pPr>
        <w:ind w:left="-720"/>
        <w:jc w:val="both"/>
        <w:rPr>
          <w:i/>
          <w:color w:val="0070C0"/>
        </w:rPr>
      </w:pPr>
    </w:p>
    <w:p w14:paraId="5420706F" w14:textId="25344F7D" w:rsidR="0069240E" w:rsidRDefault="0069240E" w:rsidP="0069240E">
      <w:pPr>
        <w:ind w:left="-720"/>
        <w:rPr>
          <w:b/>
          <w:bCs/>
          <w:iCs/>
          <w:color w:val="0070C0"/>
        </w:rPr>
      </w:pPr>
      <w:r w:rsidRPr="00B36038">
        <w:rPr>
          <w:b/>
          <w:bCs/>
          <w:iCs/>
          <w:color w:val="0070C0"/>
        </w:rPr>
        <w:t xml:space="preserve">Output 1.2: Improved access to justice in the target communities of Aweil, </w:t>
      </w:r>
      <w:proofErr w:type="spellStart"/>
      <w:r w:rsidRPr="00B36038">
        <w:rPr>
          <w:b/>
          <w:bCs/>
          <w:iCs/>
          <w:color w:val="0070C0"/>
        </w:rPr>
        <w:t>Bor</w:t>
      </w:r>
      <w:proofErr w:type="spellEnd"/>
      <w:r w:rsidRPr="00B36038">
        <w:rPr>
          <w:b/>
          <w:bCs/>
          <w:iCs/>
          <w:color w:val="0070C0"/>
        </w:rPr>
        <w:t>/Pibor, Bentiu and Juba</w:t>
      </w:r>
    </w:p>
    <w:p w14:paraId="62DA313F" w14:textId="77777777" w:rsidR="00725B20" w:rsidRPr="00B36038" w:rsidRDefault="00725B20" w:rsidP="0069240E">
      <w:pPr>
        <w:ind w:left="-720"/>
        <w:rPr>
          <w:b/>
          <w:bCs/>
          <w:iCs/>
          <w:color w:val="0070C0"/>
        </w:rPr>
      </w:pPr>
    </w:p>
    <w:p w14:paraId="7C57C911" w14:textId="77777777" w:rsidR="00725B20" w:rsidRPr="00725B20" w:rsidRDefault="00725B20" w:rsidP="00712006">
      <w:pPr>
        <w:ind w:left="-810"/>
        <w:jc w:val="both"/>
        <w:rPr>
          <w:iCs/>
          <w:color w:val="0070C0"/>
        </w:rPr>
      </w:pPr>
      <w:r w:rsidRPr="00725B20">
        <w:rPr>
          <w:iCs/>
          <w:color w:val="0070C0"/>
        </w:rPr>
        <w:t xml:space="preserve">In this output, the project trained 60 local stakeholders (30 female and 30 male) in </w:t>
      </w:r>
      <w:proofErr w:type="spellStart"/>
      <w:r w:rsidRPr="00725B20">
        <w:rPr>
          <w:iCs/>
          <w:color w:val="0070C0"/>
        </w:rPr>
        <w:t>Bor</w:t>
      </w:r>
      <w:proofErr w:type="spellEnd"/>
      <w:r w:rsidRPr="00725B20">
        <w:rPr>
          <w:iCs/>
          <w:color w:val="0070C0"/>
        </w:rPr>
        <w:t xml:space="preserve">, Pibor, and Bentiu on victim protection and accountability mechanisms at national, regional, and international levels.  </w:t>
      </w:r>
    </w:p>
    <w:p w14:paraId="7AD1CAEE" w14:textId="17ED0176" w:rsidR="00627A1C" w:rsidRDefault="00725B20" w:rsidP="00712006">
      <w:pPr>
        <w:ind w:left="-810"/>
        <w:jc w:val="both"/>
        <w:rPr>
          <w:iCs/>
          <w:color w:val="0070C0"/>
        </w:rPr>
      </w:pPr>
      <w:r w:rsidRPr="00725B20">
        <w:rPr>
          <w:iCs/>
          <w:color w:val="0070C0"/>
        </w:rPr>
        <w:t xml:space="preserve">Further, awareness creation was undertaken to 3,000 persons (1531 female and 1469 male) in </w:t>
      </w:r>
      <w:proofErr w:type="spellStart"/>
      <w:r w:rsidRPr="00725B20">
        <w:rPr>
          <w:iCs/>
          <w:color w:val="0070C0"/>
        </w:rPr>
        <w:t>Bor</w:t>
      </w:r>
      <w:proofErr w:type="spellEnd"/>
      <w:r w:rsidRPr="00725B20">
        <w:rPr>
          <w:iCs/>
          <w:color w:val="0070C0"/>
        </w:rPr>
        <w:t>, Pibor, and Bentiu truth-telling, justice, and accountability mechanisms exposed to legal aids services available locally and internationally.</w:t>
      </w:r>
    </w:p>
    <w:p w14:paraId="5D6315E1" w14:textId="77777777" w:rsidR="00627A1C" w:rsidRPr="00627A1C" w:rsidRDefault="00627A1C" w:rsidP="00627A1C">
      <w:pPr>
        <w:ind w:left="-720"/>
        <w:rPr>
          <w:b/>
        </w:rPr>
      </w:pPr>
    </w:p>
    <w:bookmarkEnd w:id="3"/>
    <w:p w14:paraId="3D4B37AC" w14:textId="67A0189F" w:rsidR="00161D02" w:rsidRDefault="00627A1C" w:rsidP="00627A1C">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r w:rsidR="00C424FC" w:rsidRPr="00627A1C">
        <w:rPr>
          <w:i/>
        </w:rPr>
        <w:t>1000-character</w:t>
      </w:r>
      <w:r w:rsidR="00161D02" w:rsidRPr="00627A1C">
        <w:rPr>
          <w:i/>
        </w:rPr>
        <w:t xml:space="preserve"> limit)</w:t>
      </w:r>
    </w:p>
    <w:p w14:paraId="03DD8AB2" w14:textId="77777777" w:rsidR="00725B20" w:rsidRPr="00627A1C" w:rsidRDefault="00725B20" w:rsidP="00627A1C">
      <w:pPr>
        <w:ind w:left="-720"/>
        <w:rPr>
          <w:b/>
        </w:rPr>
      </w:pPr>
    </w:p>
    <w:p w14:paraId="09A3A0A6" w14:textId="5010C37D" w:rsidR="00161D02" w:rsidRPr="00712006" w:rsidRDefault="00897C7F" w:rsidP="00712006">
      <w:pPr>
        <w:ind w:left="-810"/>
        <w:jc w:val="both"/>
        <w:rPr>
          <w:iCs/>
          <w:color w:val="0070C0"/>
        </w:rPr>
      </w:pPr>
      <w:bookmarkStart w:id="4" w:name="_Hlk105441345"/>
      <w:r w:rsidRPr="00897C7F">
        <w:rPr>
          <w:iCs/>
          <w:color w:val="0070C0"/>
        </w:rPr>
        <w:t xml:space="preserve">The implementation of the BCV considered the impact that violence and conflict have on gender roles, as men, women, boys, and girls as experienced in different ways. During the training in Pibor, </w:t>
      </w:r>
      <w:proofErr w:type="spellStart"/>
      <w:r w:rsidRPr="00897C7F">
        <w:rPr>
          <w:iCs/>
          <w:color w:val="0070C0"/>
        </w:rPr>
        <w:t>Bor</w:t>
      </w:r>
      <w:proofErr w:type="spellEnd"/>
      <w:r w:rsidRPr="00897C7F">
        <w:rPr>
          <w:iCs/>
          <w:color w:val="0070C0"/>
        </w:rPr>
        <w:t>, and Bentiu, gender was used to explain different learned identities associated with masculinity and femininity. Men, women, and children experience and are affected by armed violence in different ways. Sixty</w:t>
      </w:r>
      <w:r>
        <w:rPr>
          <w:iCs/>
          <w:color w:val="0070C0"/>
        </w:rPr>
        <w:t xml:space="preserve"> (60</w:t>
      </w:r>
      <w:r w:rsidR="00B03060">
        <w:rPr>
          <w:iCs/>
          <w:color w:val="0070C0"/>
        </w:rPr>
        <w:t xml:space="preserve">) </w:t>
      </w:r>
      <w:r w:rsidR="00B03060" w:rsidRPr="00897C7F">
        <w:rPr>
          <w:iCs/>
          <w:color w:val="0070C0"/>
        </w:rPr>
        <w:t>women</w:t>
      </w:r>
      <w:r w:rsidRPr="00897C7F">
        <w:rPr>
          <w:iCs/>
          <w:color w:val="0070C0"/>
        </w:rPr>
        <w:t xml:space="preserve"> and community leaders (30 female and 30 male) were trained on gender sensitivity protection measures, and the need to provide gender sensitivity space for women and men was discussed.</w:t>
      </w:r>
    </w:p>
    <w:bookmarkEnd w:id="4"/>
    <w:p w14:paraId="4D10F70C" w14:textId="77777777" w:rsidR="00897C7F" w:rsidRDefault="00897C7F" w:rsidP="00D3351A">
      <w:pPr>
        <w:ind w:left="-720"/>
        <w:rPr>
          <w:b/>
          <w:u w:val="single"/>
        </w:rPr>
      </w:pPr>
    </w:p>
    <w:p w14:paraId="486A2647" w14:textId="01953CD5" w:rsidR="00D3351A" w:rsidRPr="00627A1C" w:rsidRDefault="00D3351A" w:rsidP="00D3351A">
      <w:pPr>
        <w:ind w:left="-720"/>
        <w:rPr>
          <w:b/>
        </w:rPr>
      </w:pPr>
      <w:r w:rsidRPr="00627A1C">
        <w:rPr>
          <w:b/>
          <w:u w:val="single"/>
        </w:rPr>
        <w:t>Outcome 2:</w:t>
      </w:r>
      <w:r w:rsidRPr="00627A1C">
        <w:rPr>
          <w:b/>
        </w:rPr>
        <w:t xml:space="preserve">  </w:t>
      </w:r>
      <w:r w:rsidR="00656C0D" w:rsidRPr="00656C0D">
        <w:rPr>
          <w:b/>
        </w:rPr>
        <w:t xml:space="preserve">Target communities in Aweil, Juba, </w:t>
      </w:r>
      <w:proofErr w:type="spellStart"/>
      <w:r w:rsidR="00656C0D" w:rsidRPr="00656C0D">
        <w:rPr>
          <w:b/>
        </w:rPr>
        <w:t>Bor</w:t>
      </w:r>
      <w:proofErr w:type="spellEnd"/>
      <w:r w:rsidR="00656C0D" w:rsidRPr="00656C0D">
        <w:rPr>
          <w:b/>
        </w:rPr>
        <w:t>/Pibor and Bentiu have enhanced trust in the formal law enforcement system leading to a stronger social contract between the state and its children and youth</w:t>
      </w:r>
    </w:p>
    <w:p w14:paraId="2B4B5A9F" w14:textId="77777777" w:rsidR="00D3351A" w:rsidRPr="00627A1C" w:rsidRDefault="00D3351A" w:rsidP="00D3351A">
      <w:pPr>
        <w:ind w:left="-720"/>
        <w:rPr>
          <w:b/>
        </w:rPr>
      </w:pPr>
    </w:p>
    <w:p w14:paraId="04E03DAA" w14:textId="6BE4B61B" w:rsidR="00B0370E" w:rsidRPr="00627A1C" w:rsidRDefault="00B0370E" w:rsidP="00B0370E">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72F95">
        <w:rPr>
          <w:b/>
        </w:rPr>
        <w:t>Track</w:t>
      </w:r>
    </w:p>
    <w:p w14:paraId="29AA4334" w14:textId="77777777" w:rsidR="00B0370E" w:rsidRPr="00627A1C" w:rsidRDefault="00B0370E" w:rsidP="00D3351A">
      <w:pPr>
        <w:ind w:left="-720"/>
        <w:rPr>
          <w:b/>
        </w:rPr>
      </w:pPr>
    </w:p>
    <w:p w14:paraId="475368CE" w14:textId="77777777" w:rsidR="0069240E" w:rsidRDefault="00627A1C" w:rsidP="0069240E">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215B0F09" w14:textId="77777777" w:rsidR="00472F95" w:rsidRPr="00472F95" w:rsidRDefault="00472F95" w:rsidP="00472F95">
      <w:pPr>
        <w:ind w:left="-720"/>
        <w:jc w:val="both"/>
        <w:rPr>
          <w:i/>
          <w:color w:val="00B0F0"/>
        </w:rPr>
      </w:pPr>
    </w:p>
    <w:p w14:paraId="046F4589" w14:textId="76E899D7" w:rsidR="00B03060" w:rsidRDefault="00B03060" w:rsidP="00712006">
      <w:pPr>
        <w:ind w:left="-810"/>
        <w:jc w:val="both"/>
        <w:rPr>
          <w:iCs/>
          <w:color w:val="0070C0"/>
        </w:rPr>
      </w:pPr>
      <w:r w:rsidRPr="00B03060">
        <w:rPr>
          <w:iCs/>
          <w:color w:val="0070C0"/>
        </w:rPr>
        <w:t xml:space="preserve">In response to the increasing incarceration of children in Aweil, UNICEF has partnered with Alight, a CSO in Aweil, to implement a range of initiatives to protect children better. A key output under the partnership is for “Children and adolescents in conflict with the law have access to holistic and comprehensive social development and economic strengthening services (Justice for Children),” of which diversion is a key component. A model for a diversion programme in the town of Aweil, Northern Bahr El Ghazal State (NBGS). The model is non-residential and family-focussed, designed to ensure that the children within the Diversion Programme continue to live with their families while receiving services from the reintegration and rehabilitation Programmes. The proposed programme aimed to address the needs of children in conflict with the law and at high risk of coming into conflict with the law; address the child’s offending behaviour in a holistic manner; reduce re-offending; and support the sustainable reintegration of the juvenile in the community. Diversion is an essential part of a child-friendly justice system. </w:t>
      </w:r>
      <w:r w:rsidRPr="00B03060">
        <w:rPr>
          <w:iCs/>
          <w:color w:val="0070C0"/>
        </w:rPr>
        <w:lastRenderedPageBreak/>
        <w:t>There are many reasons that diversion should be prioritised ahead of formal criminal justice proceedings.</w:t>
      </w:r>
    </w:p>
    <w:p w14:paraId="5462CD28" w14:textId="77777777" w:rsidR="005A05FF" w:rsidRPr="00B03060" w:rsidRDefault="005A05FF" w:rsidP="008725F6">
      <w:pPr>
        <w:ind w:left="-630"/>
        <w:jc w:val="both"/>
        <w:rPr>
          <w:iCs/>
          <w:color w:val="0070C0"/>
        </w:rPr>
      </w:pPr>
    </w:p>
    <w:p w14:paraId="587C6300" w14:textId="36EEDBEE" w:rsidR="002C02C4" w:rsidRPr="00B03060" w:rsidRDefault="00B03060" w:rsidP="00712006">
      <w:pPr>
        <w:ind w:left="-810"/>
        <w:jc w:val="both"/>
        <w:rPr>
          <w:iCs/>
          <w:color w:val="0070C0"/>
        </w:rPr>
      </w:pPr>
      <w:r w:rsidRPr="00B03060">
        <w:rPr>
          <w:iCs/>
          <w:color w:val="0070C0"/>
        </w:rPr>
        <w:t>Diversion “prevent (s) stigmatization of a child which may occur through contact with the criminal justice system and exposure to the criminal proceedings cause harm to children. Being involved in criminal proceedings stigmatises the child and leads to a negative view of him or her in the family and community. This can limit their chances of becoming responsible adults. Diverting the child away from formal justice proceedings prevents these negative effects. Finally, diversion “promote[s] the reintegration of the child into the family and community”. Detention hampers the child’s development and hinders his/her reintegration into society. Formal criminal proceedings interrupt the child’s school or other training and development opportunities and are likely to negatively affect the child’s chances of rehabilitation and future success. By diverting the child from formal justice proceedings, the child can remain in his or her community and start the reintegration process</w:t>
      </w:r>
      <w:r w:rsidR="001A304B" w:rsidRPr="00B03060">
        <w:rPr>
          <w:iCs/>
          <w:color w:val="0070C0"/>
        </w:rPr>
        <w:t>.</w:t>
      </w:r>
    </w:p>
    <w:p w14:paraId="72601F7E" w14:textId="77777777" w:rsidR="00E04A9C" w:rsidRPr="00F21418" w:rsidRDefault="00E04A9C" w:rsidP="008725F6">
      <w:pPr>
        <w:ind w:left="-630"/>
        <w:jc w:val="both"/>
        <w:rPr>
          <w:rFonts w:cstheme="minorHAnsi"/>
          <w:i/>
          <w:iCs/>
          <w:color w:val="0070C0"/>
        </w:rPr>
      </w:pPr>
    </w:p>
    <w:p w14:paraId="0E3CDB19" w14:textId="2C6A9DEC" w:rsidR="006413B3" w:rsidRPr="00F21418" w:rsidRDefault="006413B3" w:rsidP="008725F6">
      <w:pPr>
        <w:ind w:left="-630"/>
        <w:rPr>
          <w:rFonts w:cstheme="minorHAnsi"/>
          <w:i/>
          <w:iCs/>
          <w:color w:val="0070C0"/>
        </w:rPr>
      </w:pPr>
    </w:p>
    <w:p w14:paraId="04EDF9D5" w14:textId="43F6C815" w:rsidR="00180444" w:rsidRDefault="00627A1C" w:rsidP="00180444">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6D66AE5C" w14:textId="77777777" w:rsidR="00F21418" w:rsidRDefault="00F21418" w:rsidP="008725F6">
      <w:pPr>
        <w:ind w:left="-720"/>
        <w:jc w:val="both"/>
        <w:rPr>
          <w:b/>
        </w:rPr>
      </w:pPr>
    </w:p>
    <w:p w14:paraId="5524CE37" w14:textId="53BED871" w:rsidR="00945211" w:rsidRPr="00712006" w:rsidRDefault="008402B8" w:rsidP="00712006">
      <w:pPr>
        <w:ind w:left="-810"/>
        <w:jc w:val="both"/>
        <w:rPr>
          <w:iCs/>
          <w:color w:val="0070C0"/>
        </w:rPr>
      </w:pPr>
      <w:r w:rsidRPr="00712006">
        <w:rPr>
          <w:iCs/>
          <w:color w:val="0070C0"/>
        </w:rPr>
        <w:t xml:space="preserve">The project fosters </w:t>
      </w:r>
      <w:r w:rsidR="00C01C97" w:rsidRPr="00712006">
        <w:rPr>
          <w:iCs/>
          <w:color w:val="0070C0"/>
        </w:rPr>
        <w:t>participation of youth in strengthening the security of their communities, through training on community policing concepts</w:t>
      </w:r>
      <w:r w:rsidR="00945211" w:rsidRPr="00712006">
        <w:rPr>
          <w:iCs/>
          <w:color w:val="0070C0"/>
        </w:rPr>
        <w:t>,</w:t>
      </w:r>
      <w:r w:rsidR="00C01C97" w:rsidRPr="00712006">
        <w:rPr>
          <w:iCs/>
          <w:color w:val="0070C0"/>
        </w:rPr>
        <w:t xml:space="preserve"> as well as taking an active role therein</w:t>
      </w:r>
      <w:r w:rsidR="00945211" w:rsidRPr="00712006">
        <w:rPr>
          <w:iCs/>
          <w:color w:val="0070C0"/>
        </w:rPr>
        <w:t xml:space="preserve"> to resolve disputes amongst their peers</w:t>
      </w:r>
      <w:r w:rsidR="00C01C97" w:rsidRPr="00712006">
        <w:rPr>
          <w:iCs/>
          <w:color w:val="0070C0"/>
        </w:rPr>
        <w:t>.</w:t>
      </w:r>
      <w:r w:rsidRPr="00712006">
        <w:rPr>
          <w:iCs/>
          <w:color w:val="0070C0"/>
        </w:rPr>
        <w:t xml:space="preserve"> </w:t>
      </w:r>
      <w:r w:rsidR="00C01C97" w:rsidRPr="00712006">
        <w:rPr>
          <w:iCs/>
          <w:color w:val="0070C0"/>
        </w:rPr>
        <w:t xml:space="preserve">In Bentiu, this has included </w:t>
      </w:r>
      <w:r w:rsidR="00945211" w:rsidRPr="00712006">
        <w:rPr>
          <w:iCs/>
          <w:color w:val="0070C0"/>
        </w:rPr>
        <w:t xml:space="preserve">52 percent female participation out of 25 youth trained. Further, </w:t>
      </w:r>
      <w:r w:rsidR="00C01C97" w:rsidRPr="00712006">
        <w:rPr>
          <w:iCs/>
          <w:color w:val="0070C0"/>
        </w:rPr>
        <w:t>43 percent female participation out of 348</w:t>
      </w:r>
      <w:r w:rsidR="00945211" w:rsidRPr="00712006">
        <w:rPr>
          <w:iCs/>
          <w:color w:val="0070C0"/>
        </w:rPr>
        <w:t xml:space="preserve"> Police-Community Relations Committee participants has led to the strengthening of participation of women in community security.</w:t>
      </w:r>
      <w:r w:rsidR="00C01C97" w:rsidRPr="00712006">
        <w:rPr>
          <w:iCs/>
          <w:color w:val="0070C0"/>
        </w:rPr>
        <w:t xml:space="preserve"> </w:t>
      </w:r>
    </w:p>
    <w:p w14:paraId="43103A8B" w14:textId="77777777" w:rsidR="00945211" w:rsidRDefault="00945211" w:rsidP="008F6F53">
      <w:pPr>
        <w:ind w:left="-720"/>
        <w:jc w:val="both"/>
        <w:rPr>
          <w:bCs/>
          <w:color w:val="0070C0"/>
        </w:rPr>
      </w:pPr>
    </w:p>
    <w:p w14:paraId="0AB37852" w14:textId="65DB3B62" w:rsidR="00627A1C" w:rsidRPr="00712006" w:rsidRDefault="008402B8" w:rsidP="00712006">
      <w:pPr>
        <w:ind w:left="-810"/>
        <w:jc w:val="both"/>
        <w:rPr>
          <w:iCs/>
          <w:color w:val="0070C0"/>
        </w:rPr>
      </w:pPr>
      <w:r w:rsidRPr="00712006">
        <w:rPr>
          <w:iCs/>
          <w:color w:val="0070C0"/>
        </w:rPr>
        <w:t xml:space="preserve">On the 13th of November 2021, </w:t>
      </w:r>
      <w:r w:rsidR="00EF4C2C" w:rsidRPr="00712006">
        <w:rPr>
          <w:iCs/>
          <w:color w:val="0070C0"/>
        </w:rPr>
        <w:t xml:space="preserve">South Sudan Law Society </w:t>
      </w:r>
      <w:r w:rsidRPr="00712006">
        <w:rPr>
          <w:iCs/>
          <w:color w:val="0070C0"/>
        </w:rPr>
        <w:t>organised and utilized sporting events to mobilise youth, boys, and girls to raise awareness of the juvenile justice process, the availability of the legal aid services, and how to access the available legal aid service. The event attracted 421 adults (including 250 males and 171 females) and 503 children (including 301 boys and 202 girls). In total, the event brought about 924 people.</w:t>
      </w:r>
    </w:p>
    <w:p w14:paraId="05FBB670" w14:textId="75152153" w:rsidR="007D3C0E" w:rsidRDefault="007D3C0E" w:rsidP="00361495">
      <w:pPr>
        <w:rPr>
          <w:bCs/>
          <w:i/>
          <w:iCs/>
          <w:color w:val="0070C0"/>
        </w:rPr>
      </w:pPr>
    </w:p>
    <w:p w14:paraId="46AC6197" w14:textId="77777777" w:rsidR="007D3C0E" w:rsidRPr="00F21418" w:rsidRDefault="007D3C0E" w:rsidP="00627A1C">
      <w:pPr>
        <w:ind w:left="-720"/>
        <w:rPr>
          <w:bCs/>
          <w:i/>
          <w:iCs/>
          <w:color w:val="0070C0"/>
        </w:rPr>
      </w:pPr>
    </w:p>
    <w:p w14:paraId="14363678" w14:textId="0546181E" w:rsidR="00257569" w:rsidRPr="00627A1C" w:rsidRDefault="00257569" w:rsidP="00286E03">
      <w:pPr>
        <w:tabs>
          <w:tab w:val="left" w:pos="0"/>
        </w:tabs>
        <w:ind w:hanging="720"/>
        <w:sectPr w:rsidR="00257569" w:rsidRPr="00627A1C" w:rsidSect="0078600B">
          <w:pgSz w:w="11906" w:h="16838"/>
          <w:pgMar w:top="1440" w:right="1800" w:bottom="1440" w:left="1800" w:header="720" w:footer="720" w:gutter="0"/>
          <w:cols w:space="720"/>
          <w:docGrid w:linePitch="360"/>
        </w:sectPr>
      </w:pPr>
    </w:p>
    <w:p w14:paraId="7ED44B0B" w14:textId="594B4169" w:rsidR="00206D45" w:rsidRPr="00206D45" w:rsidRDefault="004E3B3E" w:rsidP="009A0FD1">
      <w:pPr>
        <w:jc w:val="both"/>
        <w:rPr>
          <w:b/>
          <w:u w:val="single"/>
        </w:rPr>
      </w:pPr>
      <w:r w:rsidRPr="00206D45">
        <w:rPr>
          <w:b/>
          <w:u w:val="single"/>
        </w:rPr>
        <w:lastRenderedPageBreak/>
        <w:t>INDICATOR BASED PERFORMANCE ASSESSMENT</w:t>
      </w:r>
    </w:p>
    <w:p w14:paraId="606C2F08" w14:textId="2E738EA0" w:rsidR="004E3B3E"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the outcome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22336C10" w14:textId="208BF590" w:rsidR="001653F4" w:rsidRDefault="001653F4" w:rsidP="0078600B">
      <w:pPr>
        <w:jc w:val="both"/>
        <w:rPr>
          <w:bCs/>
          <w:lang w:val="en-US" w:eastAsia="en-US"/>
        </w:rPr>
      </w:pPr>
    </w:p>
    <w:tbl>
      <w:tblPr>
        <w:tblW w:w="1519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1753"/>
        <w:gridCol w:w="2027"/>
        <w:gridCol w:w="1499"/>
        <w:gridCol w:w="1587"/>
        <w:gridCol w:w="1411"/>
        <w:gridCol w:w="2114"/>
        <w:gridCol w:w="4797"/>
      </w:tblGrid>
      <w:tr w:rsidR="001653F4" w:rsidRPr="00E24750" w14:paraId="0A473630" w14:textId="77777777" w:rsidTr="007F22F5">
        <w:trPr>
          <w:tblHeader/>
        </w:trPr>
        <w:tc>
          <w:tcPr>
            <w:tcW w:w="1759" w:type="dxa"/>
            <w:gridSpan w:val="2"/>
          </w:tcPr>
          <w:p w14:paraId="75CAFD3F" w14:textId="77777777" w:rsidR="001653F4" w:rsidRPr="00E24750" w:rsidRDefault="001653F4" w:rsidP="00C86FA4">
            <w:pPr>
              <w:jc w:val="center"/>
              <w:rPr>
                <w:b/>
                <w:sz w:val="22"/>
                <w:szCs w:val="22"/>
                <w:lang w:val="en-US" w:eastAsia="en-US"/>
              </w:rPr>
            </w:pPr>
          </w:p>
        </w:tc>
        <w:tc>
          <w:tcPr>
            <w:tcW w:w="2027" w:type="dxa"/>
            <w:shd w:val="clear" w:color="auto" w:fill="EEECE1"/>
          </w:tcPr>
          <w:p w14:paraId="07625393" w14:textId="77777777" w:rsidR="001653F4" w:rsidRPr="00E24750" w:rsidRDefault="001653F4" w:rsidP="00C86FA4">
            <w:pPr>
              <w:jc w:val="center"/>
              <w:rPr>
                <w:b/>
                <w:sz w:val="22"/>
                <w:szCs w:val="22"/>
                <w:lang w:val="en-US" w:eastAsia="en-US"/>
              </w:rPr>
            </w:pPr>
            <w:r w:rsidRPr="00E24750">
              <w:rPr>
                <w:b/>
                <w:sz w:val="22"/>
                <w:szCs w:val="22"/>
                <w:lang w:val="en-US" w:eastAsia="en-US"/>
              </w:rPr>
              <w:t>Performance Indicators</w:t>
            </w:r>
          </w:p>
        </w:tc>
        <w:tc>
          <w:tcPr>
            <w:tcW w:w="1499" w:type="dxa"/>
            <w:shd w:val="clear" w:color="auto" w:fill="EEECE1"/>
          </w:tcPr>
          <w:p w14:paraId="622CE147" w14:textId="77777777" w:rsidR="001653F4" w:rsidRPr="00E24750" w:rsidRDefault="001653F4" w:rsidP="00C86FA4">
            <w:pPr>
              <w:jc w:val="center"/>
              <w:rPr>
                <w:b/>
                <w:sz w:val="22"/>
                <w:szCs w:val="22"/>
                <w:lang w:val="en-US" w:eastAsia="en-US"/>
              </w:rPr>
            </w:pPr>
            <w:r w:rsidRPr="00E24750">
              <w:rPr>
                <w:b/>
                <w:sz w:val="22"/>
                <w:szCs w:val="22"/>
                <w:lang w:val="en-US" w:eastAsia="en-US"/>
              </w:rPr>
              <w:t>Indicator Baseline</w:t>
            </w:r>
          </w:p>
        </w:tc>
        <w:tc>
          <w:tcPr>
            <w:tcW w:w="1587" w:type="dxa"/>
            <w:shd w:val="clear" w:color="auto" w:fill="EEECE1"/>
          </w:tcPr>
          <w:p w14:paraId="6ECB4771" w14:textId="77777777" w:rsidR="001653F4" w:rsidRPr="00E24750" w:rsidRDefault="001653F4" w:rsidP="00C86FA4">
            <w:pPr>
              <w:jc w:val="center"/>
              <w:rPr>
                <w:b/>
                <w:sz w:val="22"/>
                <w:szCs w:val="22"/>
                <w:lang w:val="en-US" w:eastAsia="en-US"/>
              </w:rPr>
            </w:pPr>
            <w:r w:rsidRPr="00E24750">
              <w:rPr>
                <w:b/>
                <w:sz w:val="22"/>
                <w:szCs w:val="22"/>
                <w:lang w:val="en-US" w:eastAsia="en-US"/>
              </w:rPr>
              <w:t>End of project Indicator Target</w:t>
            </w:r>
          </w:p>
        </w:tc>
        <w:tc>
          <w:tcPr>
            <w:tcW w:w="1411" w:type="dxa"/>
          </w:tcPr>
          <w:p w14:paraId="0780B46A" w14:textId="77777777" w:rsidR="001653F4" w:rsidRPr="00E24750" w:rsidRDefault="001653F4" w:rsidP="00C86FA4">
            <w:pPr>
              <w:jc w:val="center"/>
              <w:rPr>
                <w:b/>
                <w:sz w:val="22"/>
                <w:szCs w:val="22"/>
                <w:lang w:val="en-US" w:eastAsia="en-US"/>
              </w:rPr>
            </w:pPr>
            <w:r w:rsidRPr="00E24750">
              <w:rPr>
                <w:b/>
                <w:sz w:val="22"/>
                <w:szCs w:val="22"/>
                <w:lang w:val="en-US" w:eastAsia="en-US"/>
              </w:rPr>
              <w:t>Indicator Milestone</w:t>
            </w:r>
          </w:p>
        </w:tc>
        <w:tc>
          <w:tcPr>
            <w:tcW w:w="2114" w:type="dxa"/>
          </w:tcPr>
          <w:p w14:paraId="6F95EB72" w14:textId="77777777" w:rsidR="001653F4" w:rsidRPr="00E24750" w:rsidRDefault="001653F4" w:rsidP="00C86FA4">
            <w:pPr>
              <w:jc w:val="center"/>
              <w:rPr>
                <w:b/>
                <w:sz w:val="22"/>
                <w:szCs w:val="22"/>
                <w:lang w:val="en-US" w:eastAsia="en-US"/>
              </w:rPr>
            </w:pPr>
            <w:r w:rsidRPr="00E24750">
              <w:rPr>
                <w:b/>
                <w:sz w:val="22"/>
                <w:szCs w:val="22"/>
                <w:lang w:val="en-US" w:eastAsia="en-US"/>
              </w:rPr>
              <w:t>Current indicator progress</w:t>
            </w:r>
          </w:p>
        </w:tc>
        <w:tc>
          <w:tcPr>
            <w:tcW w:w="4797" w:type="dxa"/>
          </w:tcPr>
          <w:p w14:paraId="6576634E" w14:textId="77777777" w:rsidR="001653F4" w:rsidRPr="00E24750" w:rsidRDefault="001653F4" w:rsidP="00C86FA4">
            <w:pPr>
              <w:jc w:val="center"/>
              <w:rPr>
                <w:b/>
                <w:sz w:val="22"/>
                <w:szCs w:val="22"/>
                <w:lang w:val="en-US" w:eastAsia="en-US"/>
              </w:rPr>
            </w:pPr>
            <w:r w:rsidRPr="00E24750">
              <w:rPr>
                <w:b/>
                <w:sz w:val="22"/>
                <w:szCs w:val="22"/>
                <w:lang w:val="en-US" w:eastAsia="en-US"/>
              </w:rPr>
              <w:t>Reasons for Variance/ Delay</w:t>
            </w:r>
          </w:p>
          <w:p w14:paraId="09CCA0F3" w14:textId="77777777" w:rsidR="001653F4" w:rsidRPr="00E24750" w:rsidRDefault="001653F4" w:rsidP="00C86FA4">
            <w:pPr>
              <w:ind w:right="-334"/>
              <w:jc w:val="center"/>
              <w:rPr>
                <w:b/>
                <w:sz w:val="22"/>
                <w:szCs w:val="22"/>
                <w:lang w:val="en-US" w:eastAsia="en-US"/>
              </w:rPr>
            </w:pPr>
            <w:r w:rsidRPr="00E24750">
              <w:rPr>
                <w:b/>
                <w:sz w:val="22"/>
                <w:szCs w:val="22"/>
                <w:lang w:val="en-US" w:eastAsia="en-US"/>
              </w:rPr>
              <w:t>(</w:t>
            </w:r>
            <w:proofErr w:type="gramStart"/>
            <w:r w:rsidRPr="00E24750">
              <w:rPr>
                <w:b/>
                <w:sz w:val="22"/>
                <w:szCs w:val="22"/>
                <w:lang w:val="en-US" w:eastAsia="en-US"/>
              </w:rPr>
              <w:t>if</w:t>
            </w:r>
            <w:proofErr w:type="gramEnd"/>
            <w:r w:rsidRPr="00E24750">
              <w:rPr>
                <w:b/>
                <w:sz w:val="22"/>
                <w:szCs w:val="22"/>
                <w:lang w:val="en-US" w:eastAsia="en-US"/>
              </w:rPr>
              <w:t xml:space="preserve"> any)</w:t>
            </w:r>
          </w:p>
        </w:tc>
      </w:tr>
      <w:tr w:rsidR="00BB106A" w:rsidRPr="00E24750" w14:paraId="3FEE6B94" w14:textId="77777777" w:rsidTr="007F22F5">
        <w:trPr>
          <w:gridBefore w:val="1"/>
          <w:wBefore w:w="6" w:type="dxa"/>
          <w:cantSplit/>
          <w:trHeight w:val="584"/>
        </w:trPr>
        <w:tc>
          <w:tcPr>
            <w:tcW w:w="1753" w:type="dxa"/>
          </w:tcPr>
          <w:p w14:paraId="68F693D8" w14:textId="77777777" w:rsidR="001653F4" w:rsidRPr="00E24750" w:rsidRDefault="001653F4" w:rsidP="00C86FA4">
            <w:pPr>
              <w:rPr>
                <w:b/>
                <w:sz w:val="22"/>
                <w:szCs w:val="22"/>
                <w:lang w:val="en-US" w:eastAsia="en-US"/>
              </w:rPr>
            </w:pPr>
            <w:r w:rsidRPr="00E24750">
              <w:rPr>
                <w:b/>
                <w:sz w:val="22"/>
                <w:szCs w:val="22"/>
                <w:lang w:val="en-US" w:eastAsia="en-US"/>
              </w:rPr>
              <w:t xml:space="preserve">Outcome 1: </w:t>
            </w:r>
            <w:r w:rsidRPr="00E24750">
              <w:rPr>
                <w:b/>
                <w:sz w:val="22"/>
                <w:szCs w:val="22"/>
              </w:rPr>
              <w:t xml:space="preserve">The engagement of children and youth in the target communities of Aweil, Juba </w:t>
            </w:r>
            <w:proofErr w:type="spellStart"/>
            <w:r w:rsidRPr="00E24750">
              <w:rPr>
                <w:b/>
                <w:sz w:val="22"/>
                <w:szCs w:val="22"/>
              </w:rPr>
              <w:t>Bor</w:t>
            </w:r>
            <w:proofErr w:type="spellEnd"/>
            <w:r w:rsidRPr="00E24750">
              <w:rPr>
                <w:b/>
                <w:sz w:val="22"/>
                <w:szCs w:val="22"/>
              </w:rPr>
              <w:t>/Pibor and Bentiu in dialogue and trust building mechanisms has increased and leads to a reduction in violence and conflict</w:t>
            </w:r>
            <w:r w:rsidRPr="00E24750">
              <w:rPr>
                <w:bCs/>
                <w:sz w:val="22"/>
                <w:szCs w:val="22"/>
              </w:rPr>
              <w:t>.</w:t>
            </w:r>
          </w:p>
        </w:tc>
        <w:tc>
          <w:tcPr>
            <w:tcW w:w="2027" w:type="dxa"/>
            <w:shd w:val="clear" w:color="auto" w:fill="EEECE1"/>
          </w:tcPr>
          <w:p w14:paraId="5692BF73" w14:textId="77777777" w:rsidR="001653F4" w:rsidRPr="00E24750" w:rsidRDefault="001653F4" w:rsidP="00C86FA4">
            <w:pPr>
              <w:rPr>
                <w:b/>
                <w:bCs/>
                <w:iCs/>
                <w:color w:val="000000" w:themeColor="text1"/>
                <w:sz w:val="22"/>
                <w:szCs w:val="22"/>
              </w:rPr>
            </w:pPr>
            <w:r w:rsidRPr="00E24750">
              <w:rPr>
                <w:b/>
                <w:bCs/>
                <w:iCs/>
                <w:color w:val="000000" w:themeColor="text1"/>
                <w:sz w:val="22"/>
                <w:szCs w:val="22"/>
              </w:rPr>
              <w:t>Indicator 1.1 a</w:t>
            </w:r>
          </w:p>
          <w:p w14:paraId="56C793E4" w14:textId="77777777" w:rsidR="001653F4" w:rsidRPr="00E24750" w:rsidRDefault="001653F4" w:rsidP="00C86FA4">
            <w:pPr>
              <w:rPr>
                <w:iCs/>
                <w:color w:val="000000" w:themeColor="text1"/>
                <w:sz w:val="22"/>
                <w:szCs w:val="22"/>
              </w:rPr>
            </w:pPr>
            <w:r w:rsidRPr="00E24750">
              <w:rPr>
                <w:iCs/>
                <w:color w:val="000000" w:themeColor="text1"/>
                <w:sz w:val="22"/>
                <w:szCs w:val="22"/>
              </w:rPr>
              <w:t xml:space="preserve"># </w:t>
            </w:r>
            <w:proofErr w:type="gramStart"/>
            <w:r w:rsidRPr="00E24750">
              <w:rPr>
                <w:iCs/>
                <w:color w:val="000000" w:themeColor="text1"/>
                <w:sz w:val="22"/>
                <w:szCs w:val="22"/>
              </w:rPr>
              <w:t>of</w:t>
            </w:r>
            <w:proofErr w:type="gramEnd"/>
            <w:r w:rsidRPr="00E24750">
              <w:rPr>
                <w:iCs/>
                <w:color w:val="000000" w:themeColor="text1"/>
                <w:sz w:val="22"/>
                <w:szCs w:val="22"/>
              </w:rPr>
              <w:t xml:space="preserve"> local youth networks operational to promote peaceful resolution to conflicts in the target communities of Aweil, </w:t>
            </w:r>
            <w:proofErr w:type="spellStart"/>
            <w:r w:rsidRPr="00E24750">
              <w:rPr>
                <w:iCs/>
                <w:color w:val="000000" w:themeColor="text1"/>
                <w:sz w:val="22"/>
                <w:szCs w:val="22"/>
              </w:rPr>
              <w:t>Bor</w:t>
            </w:r>
            <w:proofErr w:type="spellEnd"/>
            <w:r w:rsidRPr="00E24750">
              <w:rPr>
                <w:iCs/>
                <w:color w:val="000000" w:themeColor="text1"/>
                <w:sz w:val="22"/>
                <w:szCs w:val="22"/>
              </w:rPr>
              <w:t>, and Bentiu.</w:t>
            </w:r>
          </w:p>
          <w:p w14:paraId="418167FF" w14:textId="77777777" w:rsidR="001653F4" w:rsidRPr="00E24750" w:rsidRDefault="001653F4" w:rsidP="00C86FA4">
            <w:pPr>
              <w:rPr>
                <w:iCs/>
                <w:color w:val="000000" w:themeColor="text1"/>
                <w:sz w:val="22"/>
                <w:szCs w:val="22"/>
              </w:rPr>
            </w:pPr>
            <w:r w:rsidRPr="00E24750">
              <w:rPr>
                <w:iCs/>
                <w:color w:val="000000" w:themeColor="text1"/>
                <w:sz w:val="22"/>
                <w:szCs w:val="22"/>
              </w:rPr>
              <w:t xml:space="preserve"> </w:t>
            </w:r>
          </w:p>
          <w:p w14:paraId="1C7F7722" w14:textId="77777777" w:rsidR="001653F4" w:rsidRPr="00E24750" w:rsidRDefault="001653F4" w:rsidP="00C86FA4">
            <w:pPr>
              <w:jc w:val="both"/>
              <w:rPr>
                <w:iCs/>
                <w:color w:val="000000" w:themeColor="text1"/>
                <w:sz w:val="22"/>
                <w:szCs w:val="22"/>
              </w:rPr>
            </w:pPr>
          </w:p>
        </w:tc>
        <w:tc>
          <w:tcPr>
            <w:tcW w:w="1499" w:type="dxa"/>
            <w:shd w:val="clear" w:color="auto" w:fill="EEECE1"/>
          </w:tcPr>
          <w:p w14:paraId="610A107E" w14:textId="77777777" w:rsidR="001653F4" w:rsidRPr="00E24750" w:rsidRDefault="001653F4" w:rsidP="00C86FA4">
            <w:pPr>
              <w:rPr>
                <w:iCs/>
                <w:color w:val="000000" w:themeColor="text1"/>
                <w:sz w:val="22"/>
                <w:szCs w:val="22"/>
                <w:lang w:val="en-US" w:eastAsia="en-US"/>
              </w:rPr>
            </w:pPr>
            <w:r w:rsidRPr="00E24750">
              <w:rPr>
                <w:iCs/>
                <w:color w:val="000000" w:themeColor="text1"/>
                <w:sz w:val="22"/>
                <w:szCs w:val="22"/>
              </w:rPr>
              <w:t>0</w:t>
            </w:r>
          </w:p>
          <w:p w14:paraId="5A279401" w14:textId="77777777" w:rsidR="001653F4" w:rsidRPr="00E24750" w:rsidRDefault="001653F4" w:rsidP="00C86FA4">
            <w:pPr>
              <w:rPr>
                <w:iCs/>
                <w:color w:val="000000" w:themeColor="text1"/>
                <w:sz w:val="22"/>
                <w:szCs w:val="22"/>
                <w:lang w:val="en-US" w:eastAsia="en-US"/>
              </w:rPr>
            </w:pPr>
            <w:r w:rsidRPr="00E24750">
              <w:rPr>
                <w:iCs/>
                <w:color w:val="000000" w:themeColor="text1"/>
                <w:sz w:val="22"/>
                <w:szCs w:val="22"/>
              </w:rPr>
              <w:t xml:space="preserve"> </w:t>
            </w:r>
          </w:p>
        </w:tc>
        <w:tc>
          <w:tcPr>
            <w:tcW w:w="1587" w:type="dxa"/>
            <w:shd w:val="clear" w:color="auto" w:fill="EEECE1"/>
          </w:tcPr>
          <w:p w14:paraId="3B65C939" w14:textId="77777777" w:rsidR="001653F4" w:rsidRPr="00E24750" w:rsidRDefault="001653F4" w:rsidP="00C86FA4">
            <w:pPr>
              <w:rPr>
                <w:iCs/>
                <w:color w:val="000000" w:themeColor="text1"/>
                <w:sz w:val="22"/>
                <w:szCs w:val="22"/>
              </w:rPr>
            </w:pPr>
            <w:r w:rsidRPr="00E24750">
              <w:rPr>
                <w:iCs/>
                <w:color w:val="000000" w:themeColor="text1"/>
                <w:sz w:val="22"/>
                <w:szCs w:val="22"/>
              </w:rPr>
              <w:t>2</w:t>
            </w:r>
          </w:p>
          <w:p w14:paraId="4AE567E6" w14:textId="77777777" w:rsidR="001653F4" w:rsidRPr="00E24750" w:rsidRDefault="001653F4" w:rsidP="00C86FA4">
            <w:pPr>
              <w:rPr>
                <w:iCs/>
                <w:color w:val="000000" w:themeColor="text1"/>
                <w:sz w:val="22"/>
                <w:szCs w:val="22"/>
              </w:rPr>
            </w:pPr>
            <w:r w:rsidRPr="00E24750">
              <w:rPr>
                <w:iCs/>
                <w:color w:val="000000" w:themeColor="text1"/>
                <w:sz w:val="22"/>
                <w:szCs w:val="22"/>
              </w:rPr>
              <w:t xml:space="preserve"> </w:t>
            </w:r>
          </w:p>
        </w:tc>
        <w:tc>
          <w:tcPr>
            <w:tcW w:w="1411" w:type="dxa"/>
          </w:tcPr>
          <w:p w14:paraId="5DCFB460" w14:textId="77777777" w:rsidR="001653F4" w:rsidRPr="00E24750" w:rsidRDefault="001653F4" w:rsidP="00C86FA4">
            <w:pPr>
              <w:rPr>
                <w:iCs/>
                <w:color w:val="000000" w:themeColor="text1"/>
                <w:sz w:val="22"/>
                <w:szCs w:val="22"/>
              </w:rPr>
            </w:pPr>
            <w:r w:rsidRPr="00E24750">
              <w:rPr>
                <w:iCs/>
                <w:color w:val="000000" w:themeColor="text1"/>
                <w:sz w:val="22"/>
                <w:szCs w:val="22"/>
              </w:rPr>
              <w:t>A network of survivors’ youth groups established.</w:t>
            </w:r>
          </w:p>
          <w:p w14:paraId="0447AE35" w14:textId="77777777" w:rsidR="001653F4" w:rsidRPr="00E24750" w:rsidRDefault="001653F4" w:rsidP="00C86FA4">
            <w:pPr>
              <w:rPr>
                <w:iCs/>
                <w:color w:val="000000" w:themeColor="text1"/>
                <w:sz w:val="22"/>
                <w:szCs w:val="22"/>
              </w:rPr>
            </w:pPr>
          </w:p>
          <w:p w14:paraId="4CF2C6E0" w14:textId="77777777" w:rsidR="001653F4" w:rsidRPr="00E24750" w:rsidRDefault="001653F4" w:rsidP="00C86FA4">
            <w:pPr>
              <w:rPr>
                <w:b/>
                <w:iCs/>
                <w:color w:val="000000" w:themeColor="text1"/>
                <w:sz w:val="22"/>
                <w:szCs w:val="22"/>
                <w:lang w:val="en-US" w:eastAsia="en-US"/>
              </w:rPr>
            </w:pPr>
            <w:r w:rsidRPr="00E24750">
              <w:rPr>
                <w:iCs/>
                <w:color w:val="000000" w:themeColor="text1"/>
                <w:sz w:val="22"/>
                <w:szCs w:val="22"/>
              </w:rPr>
              <w:t>Members of survivors’ groups received training.</w:t>
            </w:r>
          </w:p>
          <w:p w14:paraId="18C44BE1" w14:textId="77777777" w:rsidR="001653F4" w:rsidRPr="00E24750" w:rsidRDefault="001653F4" w:rsidP="00C86FA4">
            <w:pPr>
              <w:rPr>
                <w:b/>
                <w:iCs/>
                <w:color w:val="000000" w:themeColor="text1"/>
                <w:sz w:val="22"/>
                <w:szCs w:val="22"/>
                <w:lang w:val="en-US" w:eastAsia="en-US"/>
              </w:rPr>
            </w:pPr>
            <w:r w:rsidRPr="00E24750">
              <w:rPr>
                <w:iCs/>
                <w:color w:val="000000" w:themeColor="text1"/>
                <w:sz w:val="22"/>
                <w:szCs w:val="22"/>
              </w:rPr>
              <w:t xml:space="preserve"> </w:t>
            </w:r>
          </w:p>
        </w:tc>
        <w:tc>
          <w:tcPr>
            <w:tcW w:w="2114" w:type="dxa"/>
          </w:tcPr>
          <w:p w14:paraId="3D9FBBAC" w14:textId="5DA01925" w:rsidR="001653F4" w:rsidRPr="00E24750" w:rsidRDefault="001653F4" w:rsidP="00C86FA4">
            <w:pPr>
              <w:rPr>
                <w:iCs/>
                <w:color w:val="000000" w:themeColor="text1"/>
                <w:sz w:val="22"/>
                <w:szCs w:val="22"/>
              </w:rPr>
            </w:pPr>
            <w:r w:rsidRPr="00E24750">
              <w:rPr>
                <w:iCs/>
                <w:color w:val="000000" w:themeColor="text1"/>
                <w:sz w:val="22"/>
                <w:szCs w:val="22"/>
              </w:rPr>
              <w:t>11 survivors’ network group</w:t>
            </w:r>
            <w:r w:rsidR="00564B2F">
              <w:rPr>
                <w:iCs/>
                <w:color w:val="000000" w:themeColor="text1"/>
                <w:sz w:val="22"/>
                <w:szCs w:val="22"/>
              </w:rPr>
              <w:t>s</w:t>
            </w:r>
            <w:r w:rsidRPr="00E24750">
              <w:rPr>
                <w:iCs/>
                <w:color w:val="000000" w:themeColor="text1"/>
                <w:sz w:val="22"/>
                <w:szCs w:val="22"/>
              </w:rPr>
              <w:t xml:space="preserve"> established with a total of 135 members (108 female = 80% and 27 males = 21%).</w:t>
            </w:r>
          </w:p>
          <w:p w14:paraId="33EF9385" w14:textId="77777777" w:rsidR="001653F4" w:rsidRPr="00E24750" w:rsidRDefault="001653F4" w:rsidP="00C86FA4">
            <w:pPr>
              <w:rPr>
                <w:iCs/>
                <w:color w:val="000000" w:themeColor="text1"/>
                <w:sz w:val="22"/>
                <w:szCs w:val="22"/>
              </w:rPr>
            </w:pPr>
            <w:r w:rsidRPr="00E24750">
              <w:rPr>
                <w:iCs/>
                <w:color w:val="000000" w:themeColor="text1"/>
                <w:sz w:val="22"/>
                <w:szCs w:val="22"/>
              </w:rPr>
              <w:t xml:space="preserve"> </w:t>
            </w:r>
          </w:p>
        </w:tc>
        <w:tc>
          <w:tcPr>
            <w:tcW w:w="4797" w:type="dxa"/>
          </w:tcPr>
          <w:p w14:paraId="08FB2D96" w14:textId="77777777" w:rsidR="001653F4" w:rsidRPr="00E24750" w:rsidRDefault="001653F4" w:rsidP="00C86FA4">
            <w:pPr>
              <w:rPr>
                <w:bCs/>
                <w:sz w:val="22"/>
                <w:szCs w:val="22"/>
              </w:rPr>
            </w:pPr>
            <w:r w:rsidRPr="00E24750">
              <w:rPr>
                <w:bCs/>
                <w:color w:val="0070C0"/>
                <w:sz w:val="22"/>
                <w:szCs w:val="22"/>
                <w:lang w:val="en-US" w:eastAsia="en-US"/>
              </w:rPr>
              <w:t>Better collaboration and partnerships with CSOs working with victims and develop a better understanding of the victim population in Bentiu town through monthly outreaches and focus groups discussions</w:t>
            </w:r>
          </w:p>
          <w:p w14:paraId="271085EC" w14:textId="77777777" w:rsidR="001653F4" w:rsidRPr="00E24750" w:rsidRDefault="001653F4" w:rsidP="00C86FA4">
            <w:pPr>
              <w:rPr>
                <w:bCs/>
                <w:sz w:val="22"/>
                <w:szCs w:val="22"/>
              </w:rPr>
            </w:pPr>
            <w:r w:rsidRPr="00E24750">
              <w:rPr>
                <w:bCs/>
                <w:color w:val="0070C0"/>
                <w:sz w:val="22"/>
                <w:szCs w:val="22"/>
                <w:lang w:val="en-US" w:eastAsia="en-US"/>
              </w:rPr>
              <w:t xml:space="preserve"> </w:t>
            </w:r>
          </w:p>
        </w:tc>
      </w:tr>
      <w:tr w:rsidR="002B2D3C" w:rsidRPr="00E24750" w14:paraId="2F1C4D58" w14:textId="77777777" w:rsidTr="007F22F5">
        <w:trPr>
          <w:cantSplit/>
          <w:trHeight w:val="3716"/>
        </w:trPr>
        <w:tc>
          <w:tcPr>
            <w:tcW w:w="1759" w:type="dxa"/>
            <w:gridSpan w:val="2"/>
            <w:vMerge w:val="restart"/>
          </w:tcPr>
          <w:p w14:paraId="1D193C84" w14:textId="77777777" w:rsidR="002B2D3C" w:rsidRPr="00E24750" w:rsidRDefault="002B2D3C" w:rsidP="002B2D3C">
            <w:pPr>
              <w:rPr>
                <w:b/>
                <w:bCs/>
                <w:iCs/>
                <w:color w:val="000000" w:themeColor="text1"/>
                <w:sz w:val="22"/>
                <w:szCs w:val="22"/>
              </w:rPr>
            </w:pPr>
            <w:r w:rsidRPr="00E24750">
              <w:rPr>
                <w:b/>
                <w:bCs/>
                <w:iCs/>
                <w:color w:val="000000" w:themeColor="text1"/>
                <w:sz w:val="22"/>
                <w:szCs w:val="22"/>
              </w:rPr>
              <w:lastRenderedPageBreak/>
              <w:t>Output 1.1</w:t>
            </w:r>
          </w:p>
          <w:p w14:paraId="388814D7" w14:textId="6C33653F" w:rsidR="002B2D3C" w:rsidRPr="00E24750" w:rsidRDefault="002B2D3C" w:rsidP="002B2D3C">
            <w:pPr>
              <w:rPr>
                <w:b/>
                <w:sz w:val="22"/>
                <w:szCs w:val="22"/>
                <w:lang w:val="en-US" w:eastAsia="en-US"/>
              </w:rPr>
            </w:pPr>
            <w:r w:rsidRPr="00E24750">
              <w:rPr>
                <w:iCs/>
                <w:color w:val="000000" w:themeColor="text1"/>
                <w:sz w:val="22"/>
                <w:szCs w:val="22"/>
              </w:rPr>
              <w:t>Strengthened local networks of survivors for peace dialogue with local communities and political elites in the target communities of Aweil, Boar, Bentiu and Juba</w:t>
            </w:r>
          </w:p>
        </w:tc>
        <w:tc>
          <w:tcPr>
            <w:tcW w:w="2027" w:type="dxa"/>
            <w:shd w:val="clear" w:color="auto" w:fill="EEECE1"/>
          </w:tcPr>
          <w:p w14:paraId="7EFFED78" w14:textId="77777777" w:rsidR="002B2D3C" w:rsidRPr="00E24750" w:rsidRDefault="002B2D3C" w:rsidP="002B2D3C">
            <w:pPr>
              <w:jc w:val="both"/>
              <w:rPr>
                <w:b/>
                <w:bCs/>
                <w:iCs/>
                <w:color w:val="000000" w:themeColor="text1"/>
                <w:sz w:val="22"/>
                <w:szCs w:val="22"/>
              </w:rPr>
            </w:pPr>
            <w:r w:rsidRPr="00E24750">
              <w:rPr>
                <w:b/>
                <w:bCs/>
                <w:iCs/>
                <w:color w:val="000000" w:themeColor="text1"/>
                <w:sz w:val="22"/>
                <w:szCs w:val="22"/>
              </w:rPr>
              <w:t>Indicator 1.1</w:t>
            </w:r>
            <w:r>
              <w:rPr>
                <w:b/>
                <w:bCs/>
                <w:iCs/>
                <w:color w:val="000000" w:themeColor="text1"/>
                <w:sz w:val="22"/>
                <w:szCs w:val="22"/>
              </w:rPr>
              <w:t>b</w:t>
            </w:r>
          </w:p>
          <w:p w14:paraId="3B460822" w14:textId="77777777" w:rsidR="002B2D3C" w:rsidRPr="00E24750" w:rsidRDefault="002B2D3C" w:rsidP="002B2D3C">
            <w:pPr>
              <w:rPr>
                <w:iCs/>
                <w:color w:val="000000" w:themeColor="text1"/>
                <w:sz w:val="22"/>
                <w:szCs w:val="22"/>
              </w:rPr>
            </w:pPr>
            <w:r w:rsidRPr="00E24750">
              <w:rPr>
                <w:iCs/>
                <w:color w:val="000000" w:themeColor="text1"/>
                <w:sz w:val="22"/>
                <w:szCs w:val="22"/>
              </w:rPr>
              <w:t xml:space="preserve"># </w:t>
            </w:r>
            <w:proofErr w:type="gramStart"/>
            <w:r w:rsidRPr="00E24750">
              <w:rPr>
                <w:iCs/>
                <w:color w:val="000000" w:themeColor="text1"/>
                <w:sz w:val="22"/>
                <w:szCs w:val="22"/>
              </w:rPr>
              <w:t>of</w:t>
            </w:r>
            <w:proofErr w:type="gramEnd"/>
            <w:r w:rsidRPr="00E24750">
              <w:rPr>
                <w:iCs/>
                <w:color w:val="000000" w:themeColor="text1"/>
                <w:sz w:val="22"/>
                <w:szCs w:val="22"/>
              </w:rPr>
              <w:t xml:space="preserve"> conflict resolution initiatives registered to deal with the conflict and related trauma.</w:t>
            </w:r>
          </w:p>
          <w:p w14:paraId="5794562B" w14:textId="77777777" w:rsidR="002B2D3C" w:rsidRPr="00E24750" w:rsidRDefault="002B2D3C" w:rsidP="002B2D3C">
            <w:pPr>
              <w:jc w:val="both"/>
              <w:rPr>
                <w:b/>
                <w:bCs/>
                <w:iCs/>
                <w:color w:val="000000" w:themeColor="text1"/>
                <w:sz w:val="22"/>
                <w:szCs w:val="22"/>
              </w:rPr>
            </w:pPr>
          </w:p>
        </w:tc>
        <w:tc>
          <w:tcPr>
            <w:tcW w:w="1499" w:type="dxa"/>
            <w:shd w:val="clear" w:color="auto" w:fill="EEECE1"/>
          </w:tcPr>
          <w:p w14:paraId="08B2DDCA" w14:textId="77777777" w:rsidR="002B2D3C" w:rsidRPr="00E24750" w:rsidRDefault="002B2D3C" w:rsidP="002B2D3C">
            <w:pPr>
              <w:rPr>
                <w:iCs/>
                <w:color w:val="000000" w:themeColor="text1"/>
                <w:sz w:val="22"/>
                <w:szCs w:val="22"/>
              </w:rPr>
            </w:pPr>
            <w:r w:rsidRPr="00E24750">
              <w:rPr>
                <w:iCs/>
                <w:color w:val="000000" w:themeColor="text1"/>
                <w:sz w:val="22"/>
                <w:szCs w:val="22"/>
              </w:rPr>
              <w:t xml:space="preserve"> 152, with each location averaging 30 initiatives</w:t>
            </w:r>
          </w:p>
          <w:p w14:paraId="50F35544" w14:textId="77777777" w:rsidR="002B2D3C" w:rsidRPr="00E24750" w:rsidRDefault="002B2D3C" w:rsidP="002B2D3C">
            <w:pPr>
              <w:rPr>
                <w:bCs/>
                <w:sz w:val="22"/>
                <w:szCs w:val="22"/>
              </w:rPr>
            </w:pPr>
            <w:r w:rsidRPr="00E24750">
              <w:rPr>
                <w:b/>
                <w:color w:val="000000" w:themeColor="text1"/>
                <w:sz w:val="22"/>
                <w:szCs w:val="22"/>
                <w:lang w:val="en-US" w:eastAsia="en-US"/>
              </w:rPr>
              <w:t xml:space="preserve"> </w:t>
            </w:r>
            <w:r w:rsidRPr="00E24750">
              <w:rPr>
                <w:bCs/>
                <w:sz w:val="22"/>
                <w:szCs w:val="22"/>
              </w:rPr>
              <w:t>83/150=55.3%</w:t>
            </w:r>
          </w:p>
          <w:p w14:paraId="221AE51A" w14:textId="77777777" w:rsidR="002B2D3C" w:rsidRPr="00E24750" w:rsidRDefault="002B2D3C" w:rsidP="002B2D3C">
            <w:pPr>
              <w:rPr>
                <w:bCs/>
                <w:sz w:val="22"/>
                <w:szCs w:val="22"/>
              </w:rPr>
            </w:pPr>
            <w:r w:rsidRPr="00E24750">
              <w:rPr>
                <w:bCs/>
                <w:sz w:val="22"/>
                <w:szCs w:val="22"/>
              </w:rPr>
              <w:t xml:space="preserve">               Female=46.8% </w:t>
            </w:r>
          </w:p>
          <w:p w14:paraId="70BA9632" w14:textId="77777777" w:rsidR="002B2D3C" w:rsidRPr="00E24750" w:rsidRDefault="002B2D3C" w:rsidP="002B2D3C">
            <w:pPr>
              <w:rPr>
                <w:iCs/>
                <w:color w:val="000000" w:themeColor="text1"/>
                <w:sz w:val="22"/>
                <w:szCs w:val="22"/>
              </w:rPr>
            </w:pPr>
          </w:p>
        </w:tc>
        <w:tc>
          <w:tcPr>
            <w:tcW w:w="1587" w:type="dxa"/>
            <w:shd w:val="clear" w:color="auto" w:fill="EEECE1"/>
          </w:tcPr>
          <w:p w14:paraId="7CD3D049" w14:textId="77777777" w:rsidR="002B2D3C" w:rsidRPr="00E24750" w:rsidRDefault="002B2D3C" w:rsidP="002B2D3C">
            <w:pPr>
              <w:rPr>
                <w:iCs/>
                <w:color w:val="000000" w:themeColor="text1"/>
                <w:sz w:val="22"/>
                <w:szCs w:val="22"/>
              </w:rPr>
            </w:pPr>
            <w:r w:rsidRPr="00E24750">
              <w:rPr>
                <w:iCs/>
                <w:color w:val="000000" w:themeColor="text1"/>
                <w:sz w:val="22"/>
                <w:szCs w:val="22"/>
              </w:rPr>
              <w:t xml:space="preserve"> 4 (at least four initiatives supported (instigated by local networks)</w:t>
            </w:r>
          </w:p>
          <w:p w14:paraId="4120EF8E" w14:textId="77777777" w:rsidR="002B2D3C" w:rsidRPr="00E24750" w:rsidRDefault="002B2D3C" w:rsidP="002B2D3C">
            <w:pPr>
              <w:rPr>
                <w:iCs/>
                <w:color w:val="000000" w:themeColor="text1"/>
                <w:sz w:val="22"/>
                <w:szCs w:val="22"/>
              </w:rPr>
            </w:pPr>
          </w:p>
        </w:tc>
        <w:tc>
          <w:tcPr>
            <w:tcW w:w="1411" w:type="dxa"/>
          </w:tcPr>
          <w:p w14:paraId="64EA8969" w14:textId="77777777" w:rsidR="002B2D3C" w:rsidRPr="00E24750" w:rsidRDefault="002B2D3C" w:rsidP="002B2D3C">
            <w:pPr>
              <w:rPr>
                <w:b/>
                <w:color w:val="000000" w:themeColor="text1"/>
                <w:sz w:val="22"/>
                <w:szCs w:val="22"/>
                <w:lang w:val="en-US" w:eastAsia="en-US"/>
              </w:rPr>
            </w:pPr>
            <w:r w:rsidRPr="00E24750">
              <w:rPr>
                <w:iCs/>
                <w:color w:val="000000" w:themeColor="text1"/>
                <w:sz w:val="22"/>
                <w:szCs w:val="22"/>
              </w:rPr>
              <w:t xml:space="preserve"> </w:t>
            </w:r>
            <w:r w:rsidRPr="00E24750">
              <w:rPr>
                <w:sz w:val="22"/>
                <w:szCs w:val="22"/>
              </w:rPr>
              <w:t>Coaching, counselling, and psycho-social support to victims/survivors of human rights violations, including victims of SGBV to enable them to testify</w:t>
            </w:r>
            <w:r w:rsidRPr="00E24750">
              <w:rPr>
                <w:b/>
                <w:color w:val="000000" w:themeColor="text1"/>
                <w:sz w:val="22"/>
                <w:szCs w:val="22"/>
                <w:lang w:val="en-US" w:eastAsia="en-US"/>
              </w:rPr>
              <w:t xml:space="preserve"> </w:t>
            </w:r>
          </w:p>
          <w:p w14:paraId="14A67BF4" w14:textId="77777777" w:rsidR="002B2D3C" w:rsidRPr="00E24750" w:rsidRDefault="002B2D3C" w:rsidP="002B2D3C">
            <w:pPr>
              <w:rPr>
                <w:iCs/>
                <w:color w:val="000000" w:themeColor="text1"/>
                <w:sz w:val="22"/>
                <w:szCs w:val="22"/>
              </w:rPr>
            </w:pPr>
            <w:r w:rsidRPr="00E24750">
              <w:rPr>
                <w:iCs/>
                <w:color w:val="000000" w:themeColor="text1"/>
                <w:sz w:val="22"/>
                <w:szCs w:val="22"/>
              </w:rPr>
              <w:t xml:space="preserve"> </w:t>
            </w:r>
          </w:p>
          <w:p w14:paraId="2792E9F0" w14:textId="77777777" w:rsidR="002B2D3C" w:rsidRPr="00E24750" w:rsidRDefault="002B2D3C" w:rsidP="002B2D3C">
            <w:pPr>
              <w:rPr>
                <w:iCs/>
                <w:color w:val="000000" w:themeColor="text1"/>
                <w:sz w:val="22"/>
                <w:szCs w:val="22"/>
              </w:rPr>
            </w:pPr>
          </w:p>
        </w:tc>
        <w:tc>
          <w:tcPr>
            <w:tcW w:w="2114" w:type="dxa"/>
          </w:tcPr>
          <w:p w14:paraId="51EE0E51" w14:textId="77777777" w:rsidR="002B2D3C" w:rsidRPr="007F22F5" w:rsidRDefault="002B2D3C" w:rsidP="002B2D3C">
            <w:pPr>
              <w:rPr>
                <w:bCs/>
                <w:iCs/>
                <w:color w:val="000000" w:themeColor="text1"/>
                <w:sz w:val="22"/>
                <w:szCs w:val="22"/>
              </w:rPr>
            </w:pPr>
            <w:r w:rsidRPr="00E24750">
              <w:rPr>
                <w:b/>
                <w:iCs/>
                <w:color w:val="000000" w:themeColor="text1"/>
                <w:sz w:val="22"/>
                <w:szCs w:val="22"/>
                <w:lang w:val="en-US" w:eastAsia="en-US"/>
              </w:rPr>
              <w:t xml:space="preserve"> </w:t>
            </w:r>
            <w:r w:rsidRPr="007F22F5">
              <w:rPr>
                <w:bCs/>
                <w:iCs/>
                <w:color w:val="000000" w:themeColor="text1"/>
                <w:sz w:val="22"/>
                <w:szCs w:val="22"/>
                <w:lang w:val="en-US" w:eastAsia="en-US"/>
              </w:rPr>
              <w:t xml:space="preserve">6 initiatives supported in </w:t>
            </w:r>
            <w:proofErr w:type="spellStart"/>
            <w:r w:rsidRPr="007F22F5">
              <w:rPr>
                <w:bCs/>
                <w:iCs/>
                <w:color w:val="000000" w:themeColor="text1"/>
                <w:sz w:val="22"/>
                <w:szCs w:val="22"/>
                <w:lang w:val="en-US" w:eastAsia="en-US"/>
              </w:rPr>
              <w:t>Bor</w:t>
            </w:r>
            <w:proofErr w:type="spellEnd"/>
            <w:r w:rsidRPr="007F22F5">
              <w:rPr>
                <w:bCs/>
                <w:iCs/>
                <w:color w:val="000000" w:themeColor="text1"/>
                <w:sz w:val="22"/>
                <w:szCs w:val="22"/>
                <w:lang w:val="en-US" w:eastAsia="en-US"/>
              </w:rPr>
              <w:t>, Pibor and Bentiu</w:t>
            </w:r>
          </w:p>
          <w:p w14:paraId="34A808A0" w14:textId="77777777" w:rsidR="002B2D3C" w:rsidRPr="00E24750" w:rsidRDefault="002B2D3C" w:rsidP="002B2D3C">
            <w:pPr>
              <w:rPr>
                <w:iCs/>
                <w:color w:val="000000" w:themeColor="text1"/>
                <w:sz w:val="22"/>
                <w:szCs w:val="22"/>
              </w:rPr>
            </w:pPr>
          </w:p>
          <w:p w14:paraId="2D5FBBBE" w14:textId="77777777" w:rsidR="002B2D3C" w:rsidRPr="00E24750" w:rsidRDefault="002B2D3C" w:rsidP="002B2D3C">
            <w:pPr>
              <w:rPr>
                <w:color w:val="000000" w:themeColor="text1"/>
                <w:sz w:val="22"/>
                <w:szCs w:val="22"/>
              </w:rPr>
            </w:pPr>
            <w:r w:rsidRPr="00E24750">
              <w:rPr>
                <w:b/>
                <w:color w:val="000000" w:themeColor="text1"/>
                <w:sz w:val="22"/>
                <w:szCs w:val="22"/>
                <w:lang w:val="en-US" w:eastAsia="en-US"/>
              </w:rPr>
              <w:t xml:space="preserve"> </w:t>
            </w:r>
          </w:p>
          <w:p w14:paraId="4A255D60" w14:textId="4CB224CA" w:rsidR="002B2D3C" w:rsidRPr="00E24750" w:rsidRDefault="002B2D3C" w:rsidP="002B2D3C">
            <w:pPr>
              <w:rPr>
                <w:b/>
                <w:iCs/>
                <w:color w:val="000000" w:themeColor="text1"/>
                <w:sz w:val="22"/>
                <w:szCs w:val="22"/>
                <w:lang w:val="en-US" w:eastAsia="en-US"/>
              </w:rPr>
            </w:pPr>
            <w:r w:rsidRPr="00E24750">
              <w:rPr>
                <w:b/>
                <w:iCs/>
                <w:color w:val="000000" w:themeColor="text1"/>
                <w:sz w:val="22"/>
                <w:szCs w:val="22"/>
                <w:lang w:val="en-US" w:eastAsia="en-US"/>
              </w:rPr>
              <w:t xml:space="preserve"> </w:t>
            </w:r>
          </w:p>
        </w:tc>
        <w:tc>
          <w:tcPr>
            <w:tcW w:w="4797" w:type="dxa"/>
          </w:tcPr>
          <w:p w14:paraId="693A3F22" w14:textId="77777777" w:rsidR="002B2D3C" w:rsidRPr="00E24750" w:rsidRDefault="002B2D3C" w:rsidP="002B2D3C">
            <w:pPr>
              <w:rPr>
                <w:color w:val="0070C0"/>
                <w:sz w:val="22"/>
                <w:szCs w:val="22"/>
                <w:lang w:eastAsia="en-US"/>
              </w:rPr>
            </w:pPr>
            <w:r w:rsidRPr="00E24750">
              <w:rPr>
                <w:color w:val="0070C0"/>
                <w:sz w:val="22"/>
                <w:szCs w:val="22"/>
                <w:lang w:eastAsia="en-US"/>
              </w:rPr>
              <w:t xml:space="preserve">Partnership with local NGOs with specialization in </w:t>
            </w:r>
            <w:r w:rsidRPr="61697222">
              <w:rPr>
                <w:color w:val="0070C0"/>
                <w:sz w:val="22"/>
                <w:szCs w:val="22"/>
                <w:lang w:eastAsia="en-US"/>
              </w:rPr>
              <w:t>psycho</w:t>
            </w:r>
            <w:r w:rsidRPr="1C22787A">
              <w:rPr>
                <w:color w:val="0070C0"/>
                <w:sz w:val="22"/>
                <w:szCs w:val="22"/>
                <w:lang w:eastAsia="en-US"/>
              </w:rPr>
              <w:t>social</w:t>
            </w:r>
            <w:r w:rsidRPr="00E24750">
              <w:rPr>
                <w:color w:val="0070C0"/>
                <w:sz w:val="22"/>
                <w:szCs w:val="22"/>
                <w:lang w:eastAsia="en-US"/>
              </w:rPr>
              <w:t>-social services</w:t>
            </w:r>
          </w:p>
          <w:p w14:paraId="167C06C4" w14:textId="7A94EED0" w:rsidR="002B2D3C" w:rsidRPr="00E24750" w:rsidRDefault="002B2D3C" w:rsidP="002B2D3C">
            <w:pPr>
              <w:rPr>
                <w:color w:val="0070C0"/>
                <w:sz w:val="22"/>
                <w:szCs w:val="22"/>
                <w:lang w:eastAsia="en-US"/>
              </w:rPr>
            </w:pPr>
            <w:r w:rsidRPr="00E24750">
              <w:rPr>
                <w:bCs/>
                <w:color w:val="0070C0"/>
                <w:sz w:val="22"/>
                <w:szCs w:val="22"/>
                <w:lang w:val="en-US" w:eastAsia="en-US"/>
              </w:rPr>
              <w:t xml:space="preserve"> </w:t>
            </w:r>
          </w:p>
        </w:tc>
      </w:tr>
      <w:tr w:rsidR="002B2D3C" w:rsidRPr="00E24750" w14:paraId="1A70129B" w14:textId="77777777" w:rsidTr="007F22F5">
        <w:trPr>
          <w:cantSplit/>
          <w:trHeight w:val="3716"/>
        </w:trPr>
        <w:tc>
          <w:tcPr>
            <w:tcW w:w="1759" w:type="dxa"/>
            <w:gridSpan w:val="2"/>
            <w:vMerge/>
          </w:tcPr>
          <w:p w14:paraId="715DEB28" w14:textId="77777777" w:rsidR="002B2D3C" w:rsidRPr="00E24750" w:rsidRDefault="002B2D3C" w:rsidP="002B2D3C">
            <w:pPr>
              <w:rPr>
                <w:b/>
                <w:sz w:val="22"/>
                <w:szCs w:val="22"/>
                <w:lang w:val="en-US" w:eastAsia="en-US"/>
              </w:rPr>
            </w:pPr>
          </w:p>
        </w:tc>
        <w:tc>
          <w:tcPr>
            <w:tcW w:w="2027" w:type="dxa"/>
            <w:shd w:val="clear" w:color="auto" w:fill="EEECE1"/>
          </w:tcPr>
          <w:p w14:paraId="0D71056D" w14:textId="77777777" w:rsidR="002B2D3C" w:rsidRPr="00E24750" w:rsidRDefault="002B2D3C" w:rsidP="002B2D3C">
            <w:pPr>
              <w:jc w:val="both"/>
              <w:rPr>
                <w:b/>
                <w:bCs/>
                <w:iCs/>
                <w:color w:val="000000" w:themeColor="text1"/>
                <w:sz w:val="22"/>
                <w:szCs w:val="22"/>
              </w:rPr>
            </w:pPr>
            <w:r w:rsidRPr="00E24750">
              <w:rPr>
                <w:b/>
                <w:bCs/>
                <w:iCs/>
                <w:color w:val="000000" w:themeColor="text1"/>
                <w:sz w:val="22"/>
                <w:szCs w:val="22"/>
              </w:rPr>
              <w:t>Indicator 1.1</w:t>
            </w:r>
            <w:r>
              <w:rPr>
                <w:b/>
                <w:bCs/>
                <w:iCs/>
                <w:color w:val="000000" w:themeColor="text1"/>
                <w:sz w:val="22"/>
                <w:szCs w:val="22"/>
              </w:rPr>
              <w:t>c</w:t>
            </w:r>
          </w:p>
          <w:p w14:paraId="43E9DBCC" w14:textId="77777777" w:rsidR="002B2D3C" w:rsidRPr="00E24750" w:rsidRDefault="002B2D3C" w:rsidP="002B2D3C">
            <w:pPr>
              <w:rPr>
                <w:color w:val="000000" w:themeColor="text1"/>
                <w:sz w:val="22"/>
                <w:szCs w:val="22"/>
                <w:lang w:val="en-US" w:eastAsia="en-US"/>
              </w:rPr>
            </w:pPr>
            <w:r w:rsidRPr="00E24750">
              <w:rPr>
                <w:color w:val="000000" w:themeColor="text1"/>
                <w:sz w:val="22"/>
                <w:szCs w:val="22"/>
                <w:lang w:val="en-US" w:eastAsia="en-US"/>
              </w:rPr>
              <w:t xml:space="preserve"># </w:t>
            </w:r>
            <w:proofErr w:type="gramStart"/>
            <w:r w:rsidRPr="00E24750">
              <w:rPr>
                <w:color w:val="000000" w:themeColor="text1"/>
                <w:sz w:val="22"/>
                <w:szCs w:val="22"/>
                <w:lang w:val="en-US" w:eastAsia="en-US"/>
              </w:rPr>
              <w:t>of</w:t>
            </w:r>
            <w:proofErr w:type="gramEnd"/>
            <w:r w:rsidRPr="00E24750">
              <w:rPr>
                <w:color w:val="000000" w:themeColor="text1"/>
                <w:sz w:val="22"/>
                <w:szCs w:val="22"/>
                <w:lang w:val="en-US" w:eastAsia="en-US"/>
              </w:rPr>
              <w:t xml:space="preserve"> victims/survivors engage in truth telling and reconciliation process. </w:t>
            </w:r>
          </w:p>
          <w:p w14:paraId="7DA1F999" w14:textId="77777777" w:rsidR="002B2D3C" w:rsidRPr="00E24750" w:rsidRDefault="002B2D3C" w:rsidP="002B2D3C">
            <w:pPr>
              <w:rPr>
                <w:color w:val="000000" w:themeColor="text1"/>
                <w:sz w:val="22"/>
                <w:szCs w:val="22"/>
                <w:lang w:val="en-US" w:eastAsia="en-US"/>
              </w:rPr>
            </w:pPr>
          </w:p>
          <w:p w14:paraId="49F15047" w14:textId="77777777" w:rsidR="002B2D3C" w:rsidRPr="00E24750" w:rsidRDefault="002B2D3C" w:rsidP="002B2D3C">
            <w:pPr>
              <w:rPr>
                <w:color w:val="000000" w:themeColor="text1"/>
                <w:sz w:val="22"/>
                <w:szCs w:val="22"/>
                <w:lang w:val="en-US" w:eastAsia="en-US"/>
              </w:rPr>
            </w:pPr>
          </w:p>
          <w:p w14:paraId="5919ED58" w14:textId="77777777" w:rsidR="002B2D3C" w:rsidRPr="00E24750" w:rsidRDefault="002B2D3C" w:rsidP="002B2D3C">
            <w:pPr>
              <w:rPr>
                <w:iCs/>
                <w:color w:val="000000" w:themeColor="text1"/>
                <w:sz w:val="22"/>
                <w:szCs w:val="22"/>
              </w:rPr>
            </w:pPr>
          </w:p>
        </w:tc>
        <w:tc>
          <w:tcPr>
            <w:tcW w:w="1499" w:type="dxa"/>
            <w:shd w:val="clear" w:color="auto" w:fill="EEECE1"/>
          </w:tcPr>
          <w:p w14:paraId="49A18AA2" w14:textId="77777777" w:rsidR="002B2D3C" w:rsidRPr="00E24750" w:rsidRDefault="002B2D3C" w:rsidP="002B2D3C">
            <w:pPr>
              <w:rPr>
                <w:color w:val="000000" w:themeColor="text1"/>
                <w:sz w:val="22"/>
                <w:szCs w:val="22"/>
                <w:lang w:val="en-US" w:eastAsia="en-US"/>
              </w:rPr>
            </w:pPr>
            <w:r w:rsidRPr="00E24750">
              <w:rPr>
                <w:color w:val="000000" w:themeColor="text1"/>
                <w:sz w:val="22"/>
                <w:szCs w:val="22"/>
                <w:lang w:val="en-US" w:eastAsia="en-US"/>
              </w:rPr>
              <w:t>Baseline: 83/150=55.3%</w:t>
            </w:r>
          </w:p>
          <w:p w14:paraId="555056B2" w14:textId="77777777" w:rsidR="002B2D3C" w:rsidRPr="00E24750" w:rsidRDefault="002B2D3C" w:rsidP="002B2D3C">
            <w:pPr>
              <w:rPr>
                <w:color w:val="000000" w:themeColor="text1"/>
                <w:sz w:val="22"/>
                <w:szCs w:val="22"/>
                <w:lang w:val="en-US" w:eastAsia="en-US"/>
              </w:rPr>
            </w:pPr>
            <w:r w:rsidRPr="00E24750">
              <w:rPr>
                <w:color w:val="000000" w:themeColor="text1"/>
                <w:sz w:val="22"/>
                <w:szCs w:val="22"/>
                <w:lang w:val="en-US" w:eastAsia="en-US"/>
              </w:rPr>
              <w:t xml:space="preserve">               Female=46.8% </w:t>
            </w:r>
          </w:p>
          <w:p w14:paraId="061ACF72" w14:textId="77777777" w:rsidR="002B2D3C" w:rsidRPr="00E24750" w:rsidRDefault="002B2D3C" w:rsidP="002B2D3C">
            <w:pPr>
              <w:rPr>
                <w:color w:val="000000" w:themeColor="text1"/>
                <w:sz w:val="22"/>
                <w:szCs w:val="22"/>
                <w:lang w:val="en-US" w:eastAsia="en-US"/>
              </w:rPr>
            </w:pPr>
            <w:r w:rsidRPr="00E24750">
              <w:rPr>
                <w:color w:val="000000" w:themeColor="text1"/>
                <w:sz w:val="22"/>
                <w:szCs w:val="22"/>
                <w:lang w:val="en-US" w:eastAsia="en-US"/>
              </w:rPr>
              <w:t xml:space="preserve">               Male =64.4%</w:t>
            </w:r>
          </w:p>
          <w:p w14:paraId="69CAAB60" w14:textId="77777777" w:rsidR="002B2D3C" w:rsidRPr="00E24750" w:rsidRDefault="002B2D3C" w:rsidP="002B2D3C">
            <w:pPr>
              <w:rPr>
                <w:iCs/>
                <w:color w:val="000000" w:themeColor="text1"/>
                <w:sz w:val="22"/>
                <w:szCs w:val="22"/>
              </w:rPr>
            </w:pPr>
          </w:p>
        </w:tc>
        <w:tc>
          <w:tcPr>
            <w:tcW w:w="1587" w:type="dxa"/>
            <w:shd w:val="clear" w:color="auto" w:fill="EEECE1"/>
          </w:tcPr>
          <w:p w14:paraId="45A1BE27" w14:textId="4D9507A7" w:rsidR="002B2D3C" w:rsidRPr="00E24750" w:rsidRDefault="002B2D3C" w:rsidP="002B2D3C">
            <w:pPr>
              <w:rPr>
                <w:iCs/>
                <w:color w:val="000000" w:themeColor="text1"/>
                <w:sz w:val="22"/>
                <w:szCs w:val="22"/>
              </w:rPr>
            </w:pPr>
            <w:r w:rsidRPr="00E24750">
              <w:rPr>
                <w:color w:val="000000" w:themeColor="text1"/>
                <w:sz w:val="22"/>
                <w:szCs w:val="22"/>
                <w:lang w:val="en-US" w:eastAsia="en-US"/>
              </w:rPr>
              <w:t>Target: 100 (at least 100 victims/survivors (min.30% female) to engage in truth telling and reconciliation process)</w:t>
            </w:r>
          </w:p>
        </w:tc>
        <w:tc>
          <w:tcPr>
            <w:tcW w:w="1411" w:type="dxa"/>
          </w:tcPr>
          <w:p w14:paraId="69537732" w14:textId="77777777" w:rsidR="002B2D3C" w:rsidRPr="00E24750" w:rsidRDefault="002B2D3C" w:rsidP="002B2D3C">
            <w:pPr>
              <w:rPr>
                <w:color w:val="000000" w:themeColor="text1"/>
                <w:sz w:val="22"/>
                <w:szCs w:val="22"/>
                <w:lang w:val="en-US" w:eastAsia="en-US"/>
              </w:rPr>
            </w:pPr>
            <w:r w:rsidRPr="00E24750">
              <w:rPr>
                <w:color w:val="000000" w:themeColor="text1"/>
                <w:sz w:val="22"/>
                <w:szCs w:val="22"/>
                <w:lang w:val="en-US" w:eastAsia="en-US"/>
              </w:rPr>
              <w:t xml:space="preserve"> Coaching, counselling, and psycho-social support to victims/survivors of human rights violations, including victims of SGBV to enable them to testify</w:t>
            </w:r>
          </w:p>
          <w:p w14:paraId="421097B9" w14:textId="77777777" w:rsidR="002B2D3C" w:rsidRPr="00E24750" w:rsidRDefault="002B2D3C" w:rsidP="002B2D3C">
            <w:pPr>
              <w:rPr>
                <w:color w:val="000000" w:themeColor="text1"/>
                <w:sz w:val="22"/>
                <w:szCs w:val="22"/>
                <w:lang w:val="en-US" w:eastAsia="en-US"/>
              </w:rPr>
            </w:pPr>
          </w:p>
          <w:p w14:paraId="527466E7" w14:textId="77777777" w:rsidR="002B2D3C" w:rsidRPr="00E24750" w:rsidRDefault="002B2D3C" w:rsidP="002B2D3C">
            <w:pPr>
              <w:rPr>
                <w:b/>
                <w:iCs/>
                <w:color w:val="000000" w:themeColor="text1"/>
                <w:sz w:val="22"/>
                <w:szCs w:val="22"/>
                <w:lang w:val="en-US" w:eastAsia="en-US"/>
              </w:rPr>
            </w:pPr>
          </w:p>
        </w:tc>
        <w:tc>
          <w:tcPr>
            <w:tcW w:w="2114" w:type="dxa"/>
          </w:tcPr>
          <w:p w14:paraId="5A9AFB10" w14:textId="119976E4" w:rsidR="002B2D3C" w:rsidRPr="00E24750" w:rsidRDefault="002B2D3C" w:rsidP="002B2D3C">
            <w:pPr>
              <w:rPr>
                <w:iCs/>
                <w:color w:val="000000" w:themeColor="text1"/>
                <w:sz w:val="22"/>
                <w:szCs w:val="22"/>
              </w:rPr>
            </w:pPr>
            <w:r w:rsidRPr="00E24750">
              <w:rPr>
                <w:color w:val="000000" w:themeColor="text1"/>
                <w:sz w:val="22"/>
                <w:szCs w:val="22"/>
                <w:lang w:val="en-US" w:eastAsia="en-US"/>
              </w:rPr>
              <w:t xml:space="preserve"> 3,000 attended (1,469 male and 1,531 female sessions on truth seeking priorities</w:t>
            </w:r>
          </w:p>
        </w:tc>
        <w:tc>
          <w:tcPr>
            <w:tcW w:w="4797" w:type="dxa"/>
          </w:tcPr>
          <w:p w14:paraId="06A8F29D" w14:textId="50192A81" w:rsidR="002B2D3C" w:rsidRPr="00E24750" w:rsidRDefault="002B2D3C" w:rsidP="002B2D3C">
            <w:pPr>
              <w:rPr>
                <w:iCs/>
                <w:sz w:val="22"/>
                <w:szCs w:val="22"/>
              </w:rPr>
            </w:pPr>
          </w:p>
        </w:tc>
      </w:tr>
      <w:tr w:rsidR="002B2D3C" w:rsidRPr="00E24750" w14:paraId="6FF72466" w14:textId="77777777" w:rsidTr="007F22F5">
        <w:trPr>
          <w:trHeight w:val="422"/>
        </w:trPr>
        <w:tc>
          <w:tcPr>
            <w:tcW w:w="1759" w:type="dxa"/>
            <w:gridSpan w:val="2"/>
          </w:tcPr>
          <w:p w14:paraId="61A922A5" w14:textId="77777777" w:rsidR="002B2D3C" w:rsidRPr="00E24750" w:rsidRDefault="002B2D3C" w:rsidP="002B2D3C">
            <w:pPr>
              <w:rPr>
                <w:rFonts w:eastAsia="Calibri"/>
                <w:color w:val="000000" w:themeColor="text1"/>
                <w:sz w:val="22"/>
                <w:szCs w:val="22"/>
                <w:lang w:eastAsia="en-US"/>
              </w:rPr>
            </w:pPr>
          </w:p>
          <w:p w14:paraId="30A2F32D" w14:textId="07756044" w:rsidR="002B2D3C" w:rsidRPr="00E24750" w:rsidRDefault="002B2D3C" w:rsidP="002B2D3C">
            <w:pPr>
              <w:rPr>
                <w:b/>
                <w:bCs/>
                <w:color w:val="000000" w:themeColor="text1"/>
                <w:sz w:val="22"/>
                <w:szCs w:val="22"/>
                <w:lang w:val="en-US" w:eastAsia="en-US"/>
              </w:rPr>
            </w:pPr>
            <w:r w:rsidRPr="00E24750">
              <w:rPr>
                <w:b/>
                <w:bCs/>
                <w:color w:val="000000" w:themeColor="text1"/>
                <w:sz w:val="22"/>
                <w:szCs w:val="22"/>
                <w:lang w:val="en-US" w:eastAsia="en-US"/>
              </w:rPr>
              <w:t>Output 1.</w:t>
            </w:r>
            <w:r>
              <w:rPr>
                <w:b/>
                <w:bCs/>
                <w:color w:val="000000" w:themeColor="text1"/>
                <w:sz w:val="22"/>
                <w:szCs w:val="22"/>
                <w:lang w:val="en-US" w:eastAsia="en-US"/>
              </w:rPr>
              <w:t>2</w:t>
            </w:r>
          </w:p>
          <w:p w14:paraId="7657DA03" w14:textId="77777777" w:rsidR="002B2D3C" w:rsidRPr="00E24750" w:rsidRDefault="002B2D3C" w:rsidP="002B2D3C">
            <w:pPr>
              <w:rPr>
                <w:color w:val="000000" w:themeColor="text1"/>
                <w:sz w:val="22"/>
                <w:szCs w:val="22"/>
                <w:lang w:val="en-US" w:eastAsia="en-US"/>
              </w:rPr>
            </w:pPr>
            <w:r w:rsidRPr="00E24750">
              <w:rPr>
                <w:color w:val="000000" w:themeColor="text1"/>
                <w:sz w:val="22"/>
                <w:szCs w:val="22"/>
                <w:lang w:val="en-US" w:eastAsia="en-US"/>
              </w:rPr>
              <w:t>Strengthen the capacity of survivors and perpetrators to engage in truth telling and reconciliation</w:t>
            </w:r>
          </w:p>
          <w:p w14:paraId="2353AF09" w14:textId="77777777" w:rsidR="002B2D3C" w:rsidRPr="00E24750" w:rsidRDefault="002B2D3C" w:rsidP="002B2D3C">
            <w:pPr>
              <w:rPr>
                <w:b/>
                <w:bCs/>
                <w:color w:val="000000" w:themeColor="text1"/>
                <w:sz w:val="22"/>
                <w:szCs w:val="22"/>
                <w:lang w:val="en-US" w:eastAsia="en-US"/>
              </w:rPr>
            </w:pPr>
          </w:p>
        </w:tc>
        <w:tc>
          <w:tcPr>
            <w:tcW w:w="2027" w:type="dxa"/>
            <w:shd w:val="clear" w:color="auto" w:fill="EEECE1"/>
          </w:tcPr>
          <w:p w14:paraId="5C6EAF2E" w14:textId="7B6768D4" w:rsidR="002B2D3C" w:rsidRPr="00E24750" w:rsidRDefault="002B2D3C" w:rsidP="002B2D3C">
            <w:pPr>
              <w:rPr>
                <w:b/>
                <w:bCs/>
                <w:color w:val="000000" w:themeColor="text1"/>
                <w:sz w:val="22"/>
                <w:szCs w:val="22"/>
                <w:lang w:val="en-US" w:eastAsia="en-US"/>
              </w:rPr>
            </w:pPr>
            <w:r w:rsidRPr="00E24750">
              <w:rPr>
                <w:b/>
                <w:bCs/>
                <w:color w:val="000000" w:themeColor="text1"/>
                <w:sz w:val="22"/>
                <w:szCs w:val="22"/>
                <w:lang w:val="en-US" w:eastAsia="en-US"/>
              </w:rPr>
              <w:t>Indicator 1.</w:t>
            </w:r>
            <w:r>
              <w:rPr>
                <w:b/>
                <w:bCs/>
                <w:color w:val="000000" w:themeColor="text1"/>
                <w:sz w:val="22"/>
                <w:szCs w:val="22"/>
                <w:lang w:val="en-US" w:eastAsia="en-US"/>
              </w:rPr>
              <w:t>2</w:t>
            </w:r>
            <w:r w:rsidRPr="00E24750">
              <w:rPr>
                <w:b/>
                <w:bCs/>
                <w:color w:val="000000" w:themeColor="text1"/>
                <w:sz w:val="22"/>
                <w:szCs w:val="22"/>
                <w:lang w:val="en-US" w:eastAsia="en-US"/>
              </w:rPr>
              <w:t>.1</w:t>
            </w:r>
          </w:p>
          <w:p w14:paraId="1D43596B" w14:textId="77777777" w:rsidR="002B2D3C" w:rsidRPr="00E24750" w:rsidRDefault="002B2D3C" w:rsidP="002B2D3C">
            <w:pPr>
              <w:rPr>
                <w:color w:val="000000" w:themeColor="text1"/>
                <w:sz w:val="22"/>
                <w:szCs w:val="22"/>
                <w:lang w:eastAsia="en-US"/>
              </w:rPr>
            </w:pPr>
            <w:r w:rsidRPr="00E24750">
              <w:rPr>
                <w:color w:val="000000" w:themeColor="text1"/>
                <w:sz w:val="22"/>
                <w:szCs w:val="22"/>
                <w:lang w:eastAsia="en-US"/>
              </w:rPr>
              <w:t xml:space="preserve"># </w:t>
            </w:r>
            <w:proofErr w:type="gramStart"/>
            <w:r w:rsidRPr="00E24750">
              <w:rPr>
                <w:color w:val="000000" w:themeColor="text1"/>
                <w:sz w:val="22"/>
                <w:szCs w:val="22"/>
                <w:lang w:eastAsia="en-US"/>
              </w:rPr>
              <w:t>of</w:t>
            </w:r>
            <w:proofErr w:type="gramEnd"/>
            <w:r w:rsidRPr="00E24750">
              <w:rPr>
                <w:color w:val="000000" w:themeColor="text1"/>
                <w:sz w:val="22"/>
                <w:szCs w:val="22"/>
                <w:lang w:eastAsia="en-US"/>
              </w:rPr>
              <w:t xml:space="preserve"> training sessions conducted to sensitize the consequences of conflict and violence on children and youth to local communities, CSOs and influential actors.</w:t>
            </w:r>
          </w:p>
          <w:p w14:paraId="3BCA3251" w14:textId="77777777" w:rsidR="002B2D3C" w:rsidRPr="00E24750" w:rsidRDefault="002B2D3C" w:rsidP="002B2D3C">
            <w:pPr>
              <w:rPr>
                <w:color w:val="000000" w:themeColor="text1"/>
                <w:sz w:val="22"/>
                <w:szCs w:val="22"/>
                <w:lang w:eastAsia="en-US"/>
              </w:rPr>
            </w:pPr>
          </w:p>
          <w:p w14:paraId="56F91C19" w14:textId="77777777" w:rsidR="002B2D3C" w:rsidRPr="00E24750" w:rsidRDefault="002B2D3C" w:rsidP="002B2D3C">
            <w:pPr>
              <w:rPr>
                <w:color w:val="000000" w:themeColor="text1"/>
                <w:sz w:val="22"/>
                <w:szCs w:val="22"/>
                <w:lang w:eastAsia="en-US"/>
              </w:rPr>
            </w:pPr>
          </w:p>
          <w:p w14:paraId="2DB7E0A5" w14:textId="77777777" w:rsidR="002B2D3C" w:rsidRPr="00E24750" w:rsidRDefault="002B2D3C" w:rsidP="002B2D3C">
            <w:pPr>
              <w:rPr>
                <w:iCs/>
                <w:color w:val="000000" w:themeColor="text1"/>
                <w:sz w:val="22"/>
                <w:szCs w:val="22"/>
                <w:lang w:eastAsia="en-US"/>
              </w:rPr>
            </w:pPr>
          </w:p>
        </w:tc>
        <w:tc>
          <w:tcPr>
            <w:tcW w:w="1499" w:type="dxa"/>
            <w:shd w:val="clear" w:color="auto" w:fill="EEECE1"/>
          </w:tcPr>
          <w:p w14:paraId="0231F38F" w14:textId="77777777" w:rsidR="002B2D3C" w:rsidRPr="00E24750" w:rsidRDefault="002B2D3C" w:rsidP="002B2D3C">
            <w:pPr>
              <w:rPr>
                <w:color w:val="000000" w:themeColor="text1"/>
                <w:sz w:val="22"/>
                <w:szCs w:val="22"/>
                <w:lang w:eastAsia="en-US"/>
              </w:rPr>
            </w:pPr>
            <w:r w:rsidRPr="00E24750">
              <w:rPr>
                <w:color w:val="000000" w:themeColor="text1"/>
                <w:sz w:val="22"/>
                <w:szCs w:val="22"/>
                <w:lang w:eastAsia="en-US"/>
              </w:rPr>
              <w:lastRenderedPageBreak/>
              <w:t xml:space="preserve">Baseline: 109, or 21 per location. </w:t>
            </w:r>
          </w:p>
          <w:p w14:paraId="515971B7" w14:textId="77777777" w:rsidR="002B2D3C" w:rsidRPr="00E24750" w:rsidRDefault="002B2D3C" w:rsidP="002B2D3C">
            <w:pPr>
              <w:rPr>
                <w:iCs/>
                <w:color w:val="000000" w:themeColor="text1"/>
                <w:sz w:val="22"/>
                <w:szCs w:val="22"/>
                <w:lang w:eastAsia="en-US"/>
              </w:rPr>
            </w:pPr>
          </w:p>
        </w:tc>
        <w:tc>
          <w:tcPr>
            <w:tcW w:w="1587" w:type="dxa"/>
            <w:shd w:val="clear" w:color="auto" w:fill="EEECE1"/>
          </w:tcPr>
          <w:p w14:paraId="6F6C5F3C" w14:textId="77777777" w:rsidR="002B2D3C" w:rsidRPr="00E24750" w:rsidRDefault="002B2D3C" w:rsidP="002B2D3C">
            <w:pPr>
              <w:rPr>
                <w:iCs/>
                <w:color w:val="000000" w:themeColor="text1"/>
                <w:sz w:val="22"/>
                <w:szCs w:val="22"/>
                <w:lang w:eastAsia="en-US"/>
              </w:rPr>
            </w:pPr>
            <w:r w:rsidRPr="00E24750">
              <w:rPr>
                <w:color w:val="000000" w:themeColor="text1"/>
                <w:sz w:val="22"/>
                <w:szCs w:val="22"/>
                <w:lang w:eastAsia="en-US"/>
              </w:rPr>
              <w:t>18 per location</w:t>
            </w:r>
          </w:p>
        </w:tc>
        <w:tc>
          <w:tcPr>
            <w:tcW w:w="1411" w:type="dxa"/>
          </w:tcPr>
          <w:p w14:paraId="2B8E64E7" w14:textId="77777777" w:rsidR="002B2D3C" w:rsidRPr="00E24750" w:rsidRDefault="002B2D3C" w:rsidP="002B2D3C">
            <w:pPr>
              <w:rPr>
                <w:color w:val="000000" w:themeColor="text1"/>
                <w:sz w:val="22"/>
                <w:szCs w:val="22"/>
                <w:lang w:eastAsia="en-US"/>
              </w:rPr>
            </w:pPr>
            <w:r w:rsidRPr="00E24750">
              <w:rPr>
                <w:color w:val="000000" w:themeColor="text1"/>
                <w:sz w:val="22"/>
                <w:szCs w:val="22"/>
                <w:lang w:eastAsia="en-US"/>
              </w:rPr>
              <w:t>Training</w:t>
            </w:r>
            <w:r>
              <w:rPr>
                <w:color w:val="000000" w:themeColor="text1"/>
                <w:sz w:val="22"/>
                <w:szCs w:val="22"/>
                <w:lang w:eastAsia="en-US"/>
              </w:rPr>
              <w:t xml:space="preserve"> </w:t>
            </w:r>
            <w:r w:rsidRPr="00E24750">
              <w:rPr>
                <w:color w:val="000000" w:themeColor="text1"/>
                <w:sz w:val="22"/>
                <w:szCs w:val="22"/>
                <w:lang w:eastAsia="en-US"/>
              </w:rPr>
              <w:t>/workshops with external experts organised to enable exposure to similar processes in other countries.</w:t>
            </w:r>
          </w:p>
          <w:p w14:paraId="10C1BF2C" w14:textId="77777777" w:rsidR="002B2D3C" w:rsidRPr="00E24750" w:rsidRDefault="002B2D3C" w:rsidP="002B2D3C">
            <w:pPr>
              <w:rPr>
                <w:iCs/>
                <w:color w:val="000000" w:themeColor="text1"/>
                <w:sz w:val="22"/>
                <w:szCs w:val="22"/>
                <w:lang w:eastAsia="en-US"/>
              </w:rPr>
            </w:pPr>
            <w:r w:rsidRPr="00E24750">
              <w:rPr>
                <w:color w:val="000000" w:themeColor="text1"/>
                <w:sz w:val="22"/>
                <w:szCs w:val="22"/>
                <w:lang w:eastAsia="en-US"/>
              </w:rPr>
              <w:t xml:space="preserve">Trainings on their rights, </w:t>
            </w:r>
            <w:r w:rsidRPr="00E24750">
              <w:rPr>
                <w:color w:val="000000" w:themeColor="text1"/>
                <w:sz w:val="22"/>
                <w:szCs w:val="22"/>
                <w:lang w:eastAsia="en-US"/>
              </w:rPr>
              <w:lastRenderedPageBreak/>
              <w:t>accountability related issues, leadership and other identified issues organized</w:t>
            </w:r>
          </w:p>
        </w:tc>
        <w:tc>
          <w:tcPr>
            <w:tcW w:w="2114" w:type="dxa"/>
          </w:tcPr>
          <w:p w14:paraId="57152B4C" w14:textId="7BEDDC66" w:rsidR="002B2D3C" w:rsidRDefault="002B2D3C" w:rsidP="002B2D3C">
            <w:pPr>
              <w:rPr>
                <w:color w:val="000000" w:themeColor="text1"/>
                <w:sz w:val="22"/>
                <w:szCs w:val="22"/>
                <w:lang w:eastAsia="en-US"/>
              </w:rPr>
            </w:pPr>
            <w:r w:rsidRPr="00B60FA3">
              <w:rPr>
                <w:color w:val="000000" w:themeColor="text1"/>
                <w:sz w:val="22"/>
                <w:szCs w:val="22"/>
                <w:lang w:eastAsia="en-US"/>
              </w:rPr>
              <w:lastRenderedPageBreak/>
              <w:t xml:space="preserve">Five (5) training sessions to a total of 24 peace mobilizers 8 (5 Males, 3 </w:t>
            </w:r>
            <w:r w:rsidR="00A754C3" w:rsidRPr="00B60FA3">
              <w:rPr>
                <w:color w:val="000000" w:themeColor="text1"/>
                <w:sz w:val="22"/>
                <w:szCs w:val="22"/>
                <w:lang w:eastAsia="en-US"/>
              </w:rPr>
              <w:t>Females) on</w:t>
            </w:r>
            <w:r w:rsidRPr="00B60FA3">
              <w:rPr>
                <w:color w:val="000000" w:themeColor="text1"/>
                <w:sz w:val="22"/>
                <w:szCs w:val="22"/>
                <w:lang w:eastAsia="en-US"/>
              </w:rPr>
              <w:t xml:space="preserve"> the general content of </w:t>
            </w:r>
            <w:proofErr w:type="spellStart"/>
            <w:r w:rsidRPr="00B60FA3">
              <w:rPr>
                <w:color w:val="000000" w:themeColor="text1"/>
                <w:sz w:val="22"/>
                <w:szCs w:val="22"/>
                <w:lang w:eastAsia="en-US"/>
              </w:rPr>
              <w:t>RTGoNU</w:t>
            </w:r>
            <w:proofErr w:type="spellEnd"/>
            <w:r w:rsidRPr="00B60FA3">
              <w:rPr>
                <w:color w:val="000000" w:themeColor="text1"/>
                <w:sz w:val="22"/>
                <w:szCs w:val="22"/>
                <w:lang w:eastAsia="en-US"/>
              </w:rPr>
              <w:t xml:space="preserve"> and transitional justice systems </w:t>
            </w:r>
          </w:p>
          <w:p w14:paraId="73CFB8DF" w14:textId="056D27E1" w:rsidR="002B2D3C" w:rsidRPr="00E24750" w:rsidRDefault="002B2D3C" w:rsidP="002B2D3C">
            <w:pPr>
              <w:rPr>
                <w:iCs/>
                <w:color w:val="000000" w:themeColor="text1"/>
                <w:sz w:val="22"/>
                <w:szCs w:val="22"/>
                <w:lang w:eastAsia="en-US"/>
              </w:rPr>
            </w:pPr>
          </w:p>
        </w:tc>
        <w:tc>
          <w:tcPr>
            <w:tcW w:w="4797" w:type="dxa"/>
          </w:tcPr>
          <w:p w14:paraId="02F44491" w14:textId="1583F9A9" w:rsidR="002B2D3C" w:rsidRPr="00E24750" w:rsidRDefault="002B2D3C" w:rsidP="002B2D3C">
            <w:pPr>
              <w:rPr>
                <w:color w:val="0070C0"/>
                <w:sz w:val="22"/>
                <w:szCs w:val="22"/>
                <w:lang w:eastAsia="en-US"/>
              </w:rPr>
            </w:pPr>
            <w:r w:rsidRPr="00E24750">
              <w:rPr>
                <w:color w:val="0070C0"/>
                <w:sz w:val="22"/>
                <w:szCs w:val="22"/>
                <w:lang w:eastAsia="en-US"/>
              </w:rPr>
              <w:t xml:space="preserve">Inaccessibility in most parts of Pibor due to floods. Delays in approval of </w:t>
            </w:r>
            <w:r w:rsidRPr="281158E4">
              <w:rPr>
                <w:color w:val="0070C0"/>
                <w:sz w:val="22"/>
                <w:szCs w:val="22"/>
                <w:lang w:eastAsia="en-US"/>
              </w:rPr>
              <w:t>No Cost Extension (</w:t>
            </w:r>
            <w:r w:rsidRPr="00E24750">
              <w:rPr>
                <w:color w:val="0070C0"/>
                <w:sz w:val="22"/>
                <w:szCs w:val="22"/>
                <w:lang w:eastAsia="en-US"/>
              </w:rPr>
              <w:t>NCE</w:t>
            </w:r>
            <w:r w:rsidRPr="281158E4">
              <w:rPr>
                <w:color w:val="0070C0"/>
                <w:sz w:val="22"/>
                <w:szCs w:val="22"/>
                <w:lang w:eastAsia="en-US"/>
              </w:rPr>
              <w:t>)</w:t>
            </w:r>
            <w:r w:rsidRPr="00E24750">
              <w:rPr>
                <w:color w:val="0070C0"/>
                <w:sz w:val="22"/>
                <w:szCs w:val="22"/>
                <w:lang w:eastAsia="en-US"/>
              </w:rPr>
              <w:t xml:space="preserve"> for the grantees.</w:t>
            </w:r>
          </w:p>
        </w:tc>
      </w:tr>
      <w:tr w:rsidR="002B2D3C" w:rsidRPr="00E24750" w14:paraId="0F86233B" w14:textId="77777777" w:rsidTr="007F22F5">
        <w:trPr>
          <w:trHeight w:val="46"/>
        </w:trPr>
        <w:tc>
          <w:tcPr>
            <w:tcW w:w="1759" w:type="dxa"/>
            <w:gridSpan w:val="2"/>
            <w:vMerge w:val="restart"/>
          </w:tcPr>
          <w:p w14:paraId="773C3FF6" w14:textId="71D4C301" w:rsidR="002B2D3C" w:rsidRPr="00E24750" w:rsidRDefault="002B2D3C" w:rsidP="002B2D3C">
            <w:pPr>
              <w:rPr>
                <w:b/>
                <w:bCs/>
                <w:color w:val="000000" w:themeColor="text1"/>
                <w:sz w:val="22"/>
                <w:szCs w:val="22"/>
                <w:lang w:val="en-US" w:eastAsia="en-US"/>
              </w:rPr>
            </w:pPr>
            <w:r w:rsidRPr="00E24750">
              <w:rPr>
                <w:b/>
                <w:bCs/>
                <w:color w:val="000000" w:themeColor="text1"/>
                <w:sz w:val="22"/>
                <w:szCs w:val="22"/>
                <w:lang w:val="en-US" w:eastAsia="en-US"/>
              </w:rPr>
              <w:t>Output 1.</w:t>
            </w:r>
            <w:r>
              <w:rPr>
                <w:b/>
                <w:bCs/>
                <w:color w:val="000000" w:themeColor="text1"/>
                <w:sz w:val="22"/>
                <w:szCs w:val="22"/>
                <w:lang w:val="en-US" w:eastAsia="en-US"/>
              </w:rPr>
              <w:t>3</w:t>
            </w:r>
          </w:p>
          <w:p w14:paraId="5D6EA84B" w14:textId="77777777" w:rsidR="002B2D3C" w:rsidRPr="00E24750" w:rsidRDefault="002B2D3C" w:rsidP="002B2D3C">
            <w:pPr>
              <w:rPr>
                <w:color w:val="00B050"/>
                <w:sz w:val="22"/>
                <w:szCs w:val="22"/>
                <w:lang w:val="en-US" w:eastAsia="en-US"/>
              </w:rPr>
            </w:pPr>
            <w:r w:rsidRPr="00E24750">
              <w:rPr>
                <w:color w:val="000000" w:themeColor="text1"/>
                <w:sz w:val="22"/>
                <w:szCs w:val="22"/>
                <w:lang w:val="en-US" w:eastAsia="en-US"/>
              </w:rPr>
              <w:t xml:space="preserve">Improved access to justice in the target communities of Aweil, </w:t>
            </w:r>
            <w:proofErr w:type="spellStart"/>
            <w:r w:rsidRPr="00E24750">
              <w:rPr>
                <w:color w:val="000000" w:themeColor="text1"/>
                <w:sz w:val="22"/>
                <w:szCs w:val="22"/>
                <w:lang w:val="en-US" w:eastAsia="en-US"/>
              </w:rPr>
              <w:t>Bor</w:t>
            </w:r>
            <w:proofErr w:type="spellEnd"/>
            <w:r w:rsidRPr="00E24750">
              <w:rPr>
                <w:color w:val="000000" w:themeColor="text1"/>
                <w:sz w:val="22"/>
                <w:szCs w:val="22"/>
                <w:lang w:val="en-US" w:eastAsia="en-US"/>
              </w:rPr>
              <w:t>, Pibor, Bentiu and Juba</w:t>
            </w:r>
          </w:p>
        </w:tc>
        <w:tc>
          <w:tcPr>
            <w:tcW w:w="2027" w:type="dxa"/>
            <w:shd w:val="clear" w:color="auto" w:fill="EEECE1"/>
          </w:tcPr>
          <w:p w14:paraId="793B1CAF" w14:textId="51EAE85C" w:rsidR="002B2D3C" w:rsidRPr="00E24750" w:rsidRDefault="002B2D3C" w:rsidP="002B2D3C">
            <w:pPr>
              <w:jc w:val="both"/>
              <w:rPr>
                <w:b/>
                <w:bCs/>
                <w:sz w:val="22"/>
                <w:szCs w:val="22"/>
                <w:lang w:val="en-US" w:eastAsia="en-US"/>
              </w:rPr>
            </w:pPr>
            <w:r w:rsidRPr="00E24750">
              <w:rPr>
                <w:b/>
                <w:bCs/>
                <w:sz w:val="22"/>
                <w:szCs w:val="22"/>
                <w:lang w:val="en-US" w:eastAsia="en-US"/>
              </w:rPr>
              <w:t>Indicator 1.</w:t>
            </w:r>
            <w:r>
              <w:rPr>
                <w:b/>
                <w:bCs/>
                <w:sz w:val="22"/>
                <w:szCs w:val="22"/>
                <w:lang w:val="en-US" w:eastAsia="en-US"/>
              </w:rPr>
              <w:t>3</w:t>
            </w:r>
            <w:r w:rsidRPr="00E24750">
              <w:rPr>
                <w:b/>
                <w:bCs/>
                <w:sz w:val="22"/>
                <w:szCs w:val="22"/>
                <w:lang w:val="en-US" w:eastAsia="en-US"/>
              </w:rPr>
              <w:t>.1</w:t>
            </w:r>
          </w:p>
          <w:p w14:paraId="6BC864CD" w14:textId="77777777" w:rsidR="002B2D3C" w:rsidRPr="00E24750" w:rsidRDefault="002B2D3C" w:rsidP="002B2D3C">
            <w:pPr>
              <w:jc w:val="both"/>
              <w:rPr>
                <w:sz w:val="22"/>
                <w:szCs w:val="22"/>
                <w:lang w:val="en-US" w:eastAsia="en-US"/>
              </w:rPr>
            </w:pPr>
            <w:r w:rsidRPr="00E24750">
              <w:rPr>
                <w:b/>
                <w:sz w:val="22"/>
                <w:szCs w:val="22"/>
                <w:lang w:val="en-US" w:eastAsia="en-US"/>
              </w:rPr>
              <w:t xml:space="preserve"># </w:t>
            </w:r>
            <w:proofErr w:type="gramStart"/>
            <w:r w:rsidRPr="00E24750">
              <w:rPr>
                <w:bCs/>
                <w:sz w:val="22"/>
                <w:szCs w:val="22"/>
                <w:lang w:val="en-US" w:eastAsia="en-US"/>
              </w:rPr>
              <w:t>of</w:t>
            </w:r>
            <w:proofErr w:type="gramEnd"/>
            <w:r w:rsidRPr="00E24750">
              <w:rPr>
                <w:bCs/>
                <w:sz w:val="22"/>
                <w:szCs w:val="22"/>
                <w:lang w:val="en-US" w:eastAsia="en-US"/>
              </w:rPr>
              <w:t xml:space="preserve"> children and youth having access to at least 1 justice services consistent with the best interest of the child and youth</w:t>
            </w:r>
          </w:p>
        </w:tc>
        <w:tc>
          <w:tcPr>
            <w:tcW w:w="1499" w:type="dxa"/>
            <w:shd w:val="clear" w:color="auto" w:fill="EEECE1"/>
          </w:tcPr>
          <w:p w14:paraId="01CFF6CD" w14:textId="77777777" w:rsidR="002B2D3C" w:rsidRPr="00E24750" w:rsidRDefault="002B2D3C" w:rsidP="002B2D3C">
            <w:pPr>
              <w:rPr>
                <w:sz w:val="22"/>
                <w:szCs w:val="22"/>
              </w:rPr>
            </w:pPr>
            <w:r w:rsidRPr="00E24750">
              <w:rPr>
                <w:sz w:val="22"/>
                <w:szCs w:val="22"/>
              </w:rPr>
              <w:t>150</w:t>
            </w:r>
          </w:p>
          <w:p w14:paraId="223BC05C" w14:textId="77777777" w:rsidR="002B2D3C" w:rsidRPr="00E24750" w:rsidRDefault="002B2D3C" w:rsidP="002B2D3C">
            <w:pPr>
              <w:rPr>
                <w:sz w:val="22"/>
                <w:szCs w:val="22"/>
              </w:rPr>
            </w:pPr>
            <w:r w:rsidRPr="00E24750">
              <w:rPr>
                <w:sz w:val="22"/>
                <w:szCs w:val="22"/>
              </w:rPr>
              <w:t>Female =77</w:t>
            </w:r>
          </w:p>
          <w:p w14:paraId="694F5181" w14:textId="77777777" w:rsidR="002B2D3C" w:rsidRPr="00E24750" w:rsidRDefault="002B2D3C" w:rsidP="002B2D3C">
            <w:pPr>
              <w:rPr>
                <w:sz w:val="22"/>
                <w:szCs w:val="22"/>
              </w:rPr>
            </w:pPr>
            <w:r w:rsidRPr="00E24750">
              <w:rPr>
                <w:sz w:val="22"/>
                <w:szCs w:val="22"/>
              </w:rPr>
              <w:t>Male=73</w:t>
            </w:r>
          </w:p>
        </w:tc>
        <w:tc>
          <w:tcPr>
            <w:tcW w:w="1587" w:type="dxa"/>
            <w:shd w:val="clear" w:color="auto" w:fill="EEECE1"/>
          </w:tcPr>
          <w:p w14:paraId="22F6A8AB" w14:textId="77777777" w:rsidR="002B2D3C" w:rsidRPr="00E24750" w:rsidRDefault="002B2D3C" w:rsidP="002B2D3C">
            <w:pPr>
              <w:rPr>
                <w:sz w:val="22"/>
                <w:szCs w:val="22"/>
              </w:rPr>
            </w:pPr>
            <w:r w:rsidRPr="00E24750">
              <w:rPr>
                <w:sz w:val="22"/>
                <w:szCs w:val="22"/>
              </w:rPr>
              <w:t>500(min 40% female)</w:t>
            </w:r>
          </w:p>
        </w:tc>
        <w:tc>
          <w:tcPr>
            <w:tcW w:w="1411" w:type="dxa"/>
          </w:tcPr>
          <w:p w14:paraId="6BB163B0" w14:textId="70F46979" w:rsidR="002B2D3C" w:rsidRPr="00E24750" w:rsidRDefault="002B2D3C" w:rsidP="002B2D3C">
            <w:pPr>
              <w:rPr>
                <w:b/>
                <w:sz w:val="22"/>
                <w:szCs w:val="22"/>
                <w:lang w:val="en-US" w:eastAsia="en-US"/>
              </w:rPr>
            </w:pPr>
            <w:r w:rsidRPr="00E24750">
              <w:rPr>
                <w:b/>
                <w:sz w:val="22"/>
                <w:szCs w:val="22"/>
                <w:lang w:val="en-US" w:eastAsia="en-US"/>
              </w:rPr>
              <w:t>300</w:t>
            </w:r>
            <w:r>
              <w:rPr>
                <w:b/>
                <w:sz w:val="22"/>
                <w:szCs w:val="22"/>
                <w:lang w:val="en-US" w:eastAsia="en-US"/>
              </w:rPr>
              <w:t xml:space="preserve"> </w:t>
            </w:r>
            <w:r w:rsidRPr="00E24750">
              <w:rPr>
                <w:b/>
                <w:sz w:val="22"/>
                <w:szCs w:val="22"/>
                <w:lang w:val="en-US" w:eastAsia="en-US"/>
              </w:rPr>
              <w:t>(min40%female</w:t>
            </w:r>
          </w:p>
        </w:tc>
        <w:tc>
          <w:tcPr>
            <w:tcW w:w="2114" w:type="dxa"/>
          </w:tcPr>
          <w:p w14:paraId="0F4A404A" w14:textId="77777777" w:rsidR="002B2D3C" w:rsidRPr="00E24750" w:rsidRDefault="002B2D3C" w:rsidP="002B2D3C">
            <w:pPr>
              <w:rPr>
                <w:sz w:val="22"/>
                <w:szCs w:val="22"/>
              </w:rPr>
            </w:pPr>
            <w:r w:rsidRPr="00E24750">
              <w:rPr>
                <w:sz w:val="22"/>
                <w:szCs w:val="22"/>
              </w:rPr>
              <w:t>1183, of which 604 children (184 girls) and 528 adults (289 females</w:t>
            </w:r>
          </w:p>
        </w:tc>
        <w:tc>
          <w:tcPr>
            <w:tcW w:w="4797" w:type="dxa"/>
          </w:tcPr>
          <w:p w14:paraId="2E911958" w14:textId="5D0F895B" w:rsidR="002B2D3C" w:rsidRPr="00B60FA3" w:rsidRDefault="000460A6" w:rsidP="009154E8">
            <w:pPr>
              <w:jc w:val="both"/>
              <w:rPr>
                <w:color w:val="0070C0"/>
                <w:sz w:val="22"/>
                <w:szCs w:val="22"/>
                <w:lang w:eastAsia="en-US"/>
              </w:rPr>
            </w:pPr>
            <w:r w:rsidRPr="000460A6">
              <w:rPr>
                <w:color w:val="0070C0"/>
                <w:sz w:val="22"/>
                <w:szCs w:val="22"/>
                <w:lang w:eastAsia="en-US"/>
              </w:rPr>
              <w:t>This target fell sort of achievement because the implementation of tasks with civil society organizations was delayed due to CoVID-19 restriction at the onset of the implementation and delayed formation of State Governments following the delayed formation of the revitalized transition Government of unity at the national level.</w:t>
            </w:r>
          </w:p>
        </w:tc>
      </w:tr>
      <w:tr w:rsidR="002B2D3C" w:rsidRPr="00E24750" w14:paraId="28EBA55D" w14:textId="77777777" w:rsidTr="007F22F5">
        <w:trPr>
          <w:trHeight w:val="422"/>
        </w:trPr>
        <w:tc>
          <w:tcPr>
            <w:tcW w:w="1759" w:type="dxa"/>
            <w:gridSpan w:val="2"/>
            <w:vMerge/>
          </w:tcPr>
          <w:p w14:paraId="2802553E" w14:textId="77777777" w:rsidR="002B2D3C" w:rsidRPr="00E24750" w:rsidRDefault="002B2D3C" w:rsidP="002B2D3C">
            <w:pPr>
              <w:rPr>
                <w:b/>
                <w:sz w:val="22"/>
                <w:szCs w:val="22"/>
                <w:lang w:val="en-US" w:eastAsia="en-US"/>
              </w:rPr>
            </w:pPr>
          </w:p>
        </w:tc>
        <w:tc>
          <w:tcPr>
            <w:tcW w:w="2027" w:type="dxa"/>
            <w:shd w:val="clear" w:color="auto" w:fill="EEECE1"/>
          </w:tcPr>
          <w:p w14:paraId="7C8CF7F2" w14:textId="3D6969A0" w:rsidR="002B2D3C" w:rsidRPr="00E24750" w:rsidRDefault="002B2D3C" w:rsidP="002B2D3C">
            <w:pPr>
              <w:jc w:val="both"/>
              <w:rPr>
                <w:b/>
                <w:bCs/>
                <w:sz w:val="22"/>
                <w:szCs w:val="22"/>
                <w:lang w:val="en-US" w:eastAsia="en-US"/>
              </w:rPr>
            </w:pPr>
            <w:r w:rsidRPr="00E24750">
              <w:rPr>
                <w:b/>
                <w:bCs/>
                <w:sz w:val="22"/>
                <w:szCs w:val="22"/>
                <w:lang w:val="en-US" w:eastAsia="en-US"/>
              </w:rPr>
              <w:t>Indicator 1.</w:t>
            </w:r>
            <w:r>
              <w:rPr>
                <w:b/>
                <w:bCs/>
                <w:sz w:val="22"/>
                <w:szCs w:val="22"/>
                <w:lang w:val="en-US" w:eastAsia="en-US"/>
              </w:rPr>
              <w:t>3</w:t>
            </w:r>
            <w:r w:rsidRPr="00E24750">
              <w:rPr>
                <w:b/>
                <w:bCs/>
                <w:sz w:val="22"/>
                <w:szCs w:val="22"/>
                <w:lang w:val="en-US" w:eastAsia="en-US"/>
              </w:rPr>
              <w:t>.2</w:t>
            </w:r>
          </w:p>
          <w:p w14:paraId="4711099B" w14:textId="77777777" w:rsidR="002B2D3C" w:rsidRPr="00E24750" w:rsidRDefault="002B2D3C" w:rsidP="002B2D3C">
            <w:pPr>
              <w:jc w:val="both"/>
              <w:rPr>
                <w:b/>
                <w:bCs/>
                <w:sz w:val="22"/>
                <w:szCs w:val="22"/>
                <w:lang w:val="en-US" w:eastAsia="en-US"/>
              </w:rPr>
            </w:pPr>
            <w:r w:rsidRPr="00E24750">
              <w:rPr>
                <w:bCs/>
                <w:sz w:val="22"/>
                <w:szCs w:val="22"/>
                <w:lang w:val="en-US" w:eastAsia="en-US"/>
              </w:rPr>
              <w:t>number of children and youth (disaggregated by age and sex) accessing case management services including psychological support, family</w:t>
            </w:r>
            <w:r w:rsidRPr="00E24750">
              <w:rPr>
                <w:b/>
                <w:sz w:val="22"/>
                <w:szCs w:val="22"/>
                <w:lang w:val="en-US" w:eastAsia="en-US"/>
              </w:rPr>
              <w:t xml:space="preserve"> </w:t>
            </w:r>
            <w:r w:rsidRPr="00E24750">
              <w:rPr>
                <w:bCs/>
                <w:sz w:val="22"/>
                <w:szCs w:val="22"/>
                <w:lang w:val="en-US" w:eastAsia="en-US"/>
              </w:rPr>
              <w:t>tracing and referrals</w:t>
            </w:r>
          </w:p>
        </w:tc>
        <w:tc>
          <w:tcPr>
            <w:tcW w:w="1499" w:type="dxa"/>
            <w:shd w:val="clear" w:color="auto" w:fill="EEECE1"/>
          </w:tcPr>
          <w:p w14:paraId="73AA6189" w14:textId="77777777" w:rsidR="002B2D3C" w:rsidRPr="00E24750" w:rsidRDefault="002B2D3C" w:rsidP="002B2D3C">
            <w:pPr>
              <w:rPr>
                <w:b/>
                <w:sz w:val="22"/>
                <w:szCs w:val="22"/>
                <w:lang w:val="en-US" w:eastAsia="en-US"/>
              </w:rPr>
            </w:pPr>
            <w:r w:rsidRPr="00E24750">
              <w:rPr>
                <w:b/>
                <w:sz w:val="22"/>
                <w:szCs w:val="22"/>
                <w:lang w:val="en-US" w:eastAsia="en-US"/>
              </w:rPr>
              <w:t>112</w:t>
            </w:r>
          </w:p>
          <w:p w14:paraId="6A6CC9FD" w14:textId="77777777" w:rsidR="002B2D3C" w:rsidRPr="00E24750" w:rsidRDefault="002B2D3C" w:rsidP="002B2D3C">
            <w:pPr>
              <w:rPr>
                <w:bCs/>
                <w:sz w:val="22"/>
                <w:szCs w:val="22"/>
                <w:lang w:val="en-US" w:eastAsia="en-US"/>
              </w:rPr>
            </w:pPr>
            <w:r w:rsidRPr="00E24750">
              <w:rPr>
                <w:bCs/>
                <w:sz w:val="22"/>
                <w:szCs w:val="22"/>
                <w:lang w:val="en-US" w:eastAsia="en-US"/>
              </w:rPr>
              <w:t>Female =39</w:t>
            </w:r>
          </w:p>
          <w:p w14:paraId="6A8DED9D" w14:textId="77777777" w:rsidR="002B2D3C" w:rsidRPr="00E24750" w:rsidRDefault="002B2D3C" w:rsidP="002B2D3C">
            <w:pPr>
              <w:rPr>
                <w:b/>
                <w:sz w:val="22"/>
                <w:szCs w:val="22"/>
                <w:lang w:val="en-US" w:eastAsia="en-US"/>
              </w:rPr>
            </w:pPr>
            <w:r w:rsidRPr="00E24750">
              <w:rPr>
                <w:bCs/>
                <w:sz w:val="22"/>
                <w:szCs w:val="22"/>
                <w:lang w:val="en-US" w:eastAsia="en-US"/>
              </w:rPr>
              <w:t>Male=73</w:t>
            </w:r>
          </w:p>
        </w:tc>
        <w:tc>
          <w:tcPr>
            <w:tcW w:w="1587" w:type="dxa"/>
            <w:shd w:val="clear" w:color="auto" w:fill="EEECE1"/>
          </w:tcPr>
          <w:p w14:paraId="61E17FCB" w14:textId="115222A1" w:rsidR="002B2D3C" w:rsidRPr="00E24750" w:rsidRDefault="002B2D3C" w:rsidP="002B2D3C">
            <w:pPr>
              <w:rPr>
                <w:b/>
                <w:sz w:val="22"/>
                <w:szCs w:val="22"/>
                <w:lang w:val="en-US" w:eastAsia="en-US"/>
              </w:rPr>
            </w:pPr>
            <w:r w:rsidRPr="00E24750">
              <w:rPr>
                <w:b/>
                <w:sz w:val="22"/>
                <w:szCs w:val="22"/>
                <w:lang w:val="en-US" w:eastAsia="en-US"/>
              </w:rPr>
              <w:t>100</w:t>
            </w:r>
            <w:r>
              <w:rPr>
                <w:b/>
                <w:sz w:val="22"/>
                <w:szCs w:val="22"/>
                <w:lang w:val="en-US" w:eastAsia="en-US"/>
              </w:rPr>
              <w:t xml:space="preserve"> </w:t>
            </w:r>
            <w:r w:rsidRPr="00E24750">
              <w:rPr>
                <w:b/>
                <w:sz w:val="22"/>
                <w:szCs w:val="22"/>
                <w:lang w:val="en-US" w:eastAsia="en-US"/>
              </w:rPr>
              <w:t>(min.</w:t>
            </w:r>
          </w:p>
          <w:p w14:paraId="22F06DD5" w14:textId="77777777" w:rsidR="002B2D3C" w:rsidRPr="00E24750" w:rsidRDefault="002B2D3C" w:rsidP="002B2D3C">
            <w:pPr>
              <w:rPr>
                <w:b/>
                <w:sz w:val="22"/>
                <w:szCs w:val="22"/>
                <w:lang w:val="en-US" w:eastAsia="en-US"/>
              </w:rPr>
            </w:pPr>
            <w:r w:rsidRPr="00E24750">
              <w:rPr>
                <w:b/>
                <w:sz w:val="22"/>
                <w:szCs w:val="22"/>
                <w:lang w:val="en-US" w:eastAsia="en-US"/>
              </w:rPr>
              <w:t>30% female</w:t>
            </w:r>
          </w:p>
        </w:tc>
        <w:tc>
          <w:tcPr>
            <w:tcW w:w="1411" w:type="dxa"/>
          </w:tcPr>
          <w:p w14:paraId="7CB24B1C" w14:textId="05545137" w:rsidR="002B2D3C" w:rsidRPr="00E24750" w:rsidRDefault="002B2D3C" w:rsidP="002B2D3C">
            <w:pPr>
              <w:rPr>
                <w:b/>
                <w:sz w:val="22"/>
                <w:szCs w:val="22"/>
                <w:lang w:val="en-US" w:eastAsia="en-US"/>
              </w:rPr>
            </w:pPr>
            <w:r w:rsidRPr="00E24750">
              <w:rPr>
                <w:b/>
                <w:sz w:val="22"/>
                <w:szCs w:val="22"/>
                <w:lang w:val="en-US" w:eastAsia="en-US"/>
              </w:rPr>
              <w:t>70</w:t>
            </w:r>
            <w:r>
              <w:rPr>
                <w:b/>
                <w:sz w:val="22"/>
                <w:szCs w:val="22"/>
                <w:lang w:val="en-US" w:eastAsia="en-US"/>
              </w:rPr>
              <w:t xml:space="preserve"> </w:t>
            </w:r>
            <w:r w:rsidRPr="00E24750">
              <w:rPr>
                <w:b/>
                <w:sz w:val="22"/>
                <w:szCs w:val="22"/>
                <w:lang w:val="en-US" w:eastAsia="en-US"/>
              </w:rPr>
              <w:t>(min 30</w:t>
            </w:r>
          </w:p>
          <w:p w14:paraId="5EF85CFE" w14:textId="77777777" w:rsidR="002B2D3C" w:rsidRPr="00E24750" w:rsidRDefault="002B2D3C" w:rsidP="002B2D3C">
            <w:pPr>
              <w:rPr>
                <w:b/>
                <w:sz w:val="22"/>
                <w:szCs w:val="22"/>
                <w:lang w:val="en-US" w:eastAsia="en-US"/>
              </w:rPr>
            </w:pPr>
            <w:r w:rsidRPr="00E24750">
              <w:rPr>
                <w:b/>
                <w:sz w:val="22"/>
                <w:szCs w:val="22"/>
                <w:lang w:val="en-US" w:eastAsia="en-US"/>
              </w:rPr>
              <w:t>% Female</w:t>
            </w:r>
          </w:p>
        </w:tc>
        <w:tc>
          <w:tcPr>
            <w:tcW w:w="2114" w:type="dxa"/>
          </w:tcPr>
          <w:p w14:paraId="791464CC" w14:textId="77777777" w:rsidR="002B2D3C" w:rsidRPr="00E24750" w:rsidRDefault="002B2D3C" w:rsidP="002B2D3C">
            <w:pPr>
              <w:rPr>
                <w:b/>
                <w:sz w:val="22"/>
                <w:szCs w:val="22"/>
                <w:lang w:val="en-US" w:eastAsia="en-US"/>
              </w:rPr>
            </w:pPr>
            <w:r w:rsidRPr="00E24750">
              <w:rPr>
                <w:b/>
                <w:sz w:val="22"/>
                <w:szCs w:val="22"/>
                <w:lang w:val="en-US" w:eastAsia="en-US"/>
              </w:rPr>
              <w:t>951 children (54.6 females)</w:t>
            </w:r>
          </w:p>
        </w:tc>
        <w:tc>
          <w:tcPr>
            <w:tcW w:w="4797" w:type="dxa"/>
          </w:tcPr>
          <w:p w14:paraId="1E6BCEDD" w14:textId="1726908F" w:rsidR="002B2D3C" w:rsidRPr="00E24750" w:rsidRDefault="002B2D3C" w:rsidP="009154E8">
            <w:pPr>
              <w:jc w:val="both"/>
              <w:rPr>
                <w:sz w:val="22"/>
                <w:szCs w:val="22"/>
                <w:lang w:val="en-US" w:eastAsia="en-US"/>
              </w:rPr>
            </w:pPr>
            <w:proofErr w:type="gramStart"/>
            <w:r w:rsidRPr="00B60FA3">
              <w:rPr>
                <w:color w:val="0070C0"/>
                <w:sz w:val="22"/>
                <w:szCs w:val="22"/>
                <w:lang w:eastAsia="en-US"/>
              </w:rPr>
              <w:t>This  target</w:t>
            </w:r>
            <w:proofErr w:type="gramEnd"/>
            <w:r w:rsidRPr="00B60FA3">
              <w:rPr>
                <w:color w:val="0070C0"/>
                <w:sz w:val="22"/>
                <w:szCs w:val="22"/>
                <w:lang w:eastAsia="en-US"/>
              </w:rPr>
              <w:t xml:space="preserve"> fall sort of achievement because the implementation of tasks with civil society organizations was delayed due to CoVID-19 restriction at the onset of the implementation and delayed formation of State Governments following the delayed formation of the revitalized transition Government of unity at the national</w:t>
            </w:r>
          </w:p>
        </w:tc>
      </w:tr>
      <w:tr w:rsidR="002B2D3C" w:rsidRPr="00E24750" w14:paraId="00C2172F" w14:textId="77777777" w:rsidTr="007F22F5">
        <w:trPr>
          <w:trHeight w:val="422"/>
        </w:trPr>
        <w:tc>
          <w:tcPr>
            <w:tcW w:w="1759" w:type="dxa"/>
            <w:gridSpan w:val="2"/>
            <w:vMerge w:val="restart"/>
          </w:tcPr>
          <w:p w14:paraId="7333B9A6" w14:textId="77777777" w:rsidR="002B2D3C" w:rsidRPr="00E24750" w:rsidRDefault="002B2D3C" w:rsidP="002B2D3C">
            <w:pPr>
              <w:rPr>
                <w:b/>
                <w:sz w:val="22"/>
                <w:szCs w:val="22"/>
                <w:lang w:val="en-US" w:eastAsia="en-US"/>
              </w:rPr>
            </w:pPr>
            <w:r w:rsidRPr="00E24750">
              <w:rPr>
                <w:b/>
                <w:sz w:val="22"/>
                <w:szCs w:val="22"/>
                <w:lang w:val="en-US" w:eastAsia="en-US"/>
              </w:rPr>
              <w:t>Outcome 2</w:t>
            </w:r>
          </w:p>
          <w:p w14:paraId="2265FF7B" w14:textId="7B5CD7FF" w:rsidR="002B2D3C" w:rsidRPr="00E24750" w:rsidRDefault="002B2D3C" w:rsidP="002B2D3C">
            <w:pPr>
              <w:rPr>
                <w:bCs/>
                <w:sz w:val="22"/>
                <w:szCs w:val="22"/>
                <w:lang w:val="en-US" w:eastAsia="en-US"/>
              </w:rPr>
            </w:pPr>
            <w:r w:rsidRPr="00E24750">
              <w:rPr>
                <w:b/>
                <w:sz w:val="22"/>
                <w:szCs w:val="22"/>
                <w:lang w:val="en-US" w:eastAsia="en-US"/>
              </w:rPr>
              <w:lastRenderedPageBreak/>
              <w:t>Target</w:t>
            </w:r>
            <w:r w:rsidRPr="00E24750">
              <w:rPr>
                <w:bCs/>
                <w:sz w:val="22"/>
                <w:szCs w:val="22"/>
                <w:lang w:val="en-US" w:eastAsia="en-US"/>
              </w:rPr>
              <w:t xml:space="preserve"> </w:t>
            </w:r>
            <w:r w:rsidRPr="00E24750">
              <w:rPr>
                <w:b/>
                <w:sz w:val="22"/>
                <w:szCs w:val="22"/>
                <w:lang w:val="en-US" w:eastAsia="en-US"/>
              </w:rPr>
              <w:t xml:space="preserve">communities in Aweil, Juba, </w:t>
            </w:r>
            <w:proofErr w:type="spellStart"/>
            <w:r w:rsidRPr="00E24750">
              <w:rPr>
                <w:b/>
                <w:sz w:val="22"/>
                <w:szCs w:val="22"/>
                <w:lang w:val="en-US" w:eastAsia="en-US"/>
              </w:rPr>
              <w:t>Bor</w:t>
            </w:r>
            <w:proofErr w:type="spellEnd"/>
            <w:r w:rsidRPr="00E24750">
              <w:rPr>
                <w:b/>
                <w:sz w:val="22"/>
                <w:szCs w:val="22"/>
                <w:lang w:val="en-US" w:eastAsia="en-US"/>
              </w:rPr>
              <w:t>, Pibor and Bentiu have enhanced trust in the formal law system leading to social contract between the state and its children</w:t>
            </w:r>
          </w:p>
          <w:p w14:paraId="3E06D3FF" w14:textId="77777777" w:rsidR="002B2D3C" w:rsidRPr="00E24750" w:rsidRDefault="002B2D3C" w:rsidP="002B2D3C">
            <w:pPr>
              <w:rPr>
                <w:bCs/>
                <w:sz w:val="22"/>
                <w:szCs w:val="22"/>
                <w:lang w:val="en-US" w:eastAsia="en-US"/>
              </w:rPr>
            </w:pPr>
          </w:p>
        </w:tc>
        <w:tc>
          <w:tcPr>
            <w:tcW w:w="2027" w:type="dxa"/>
            <w:shd w:val="clear" w:color="auto" w:fill="EEECE1"/>
          </w:tcPr>
          <w:p w14:paraId="26FFADF6" w14:textId="77777777" w:rsidR="002B2D3C" w:rsidRPr="00830FD2" w:rsidRDefault="002B2D3C" w:rsidP="002B2D3C">
            <w:pPr>
              <w:rPr>
                <w:b/>
                <w:bCs/>
                <w:sz w:val="22"/>
                <w:szCs w:val="22"/>
                <w:lang w:val="en-US" w:eastAsia="en-US"/>
              </w:rPr>
            </w:pPr>
            <w:r w:rsidRPr="00830FD2">
              <w:rPr>
                <w:b/>
                <w:bCs/>
                <w:sz w:val="22"/>
                <w:szCs w:val="22"/>
                <w:lang w:val="en-US" w:eastAsia="en-US"/>
              </w:rPr>
              <w:lastRenderedPageBreak/>
              <w:t>Indicator 2.1</w:t>
            </w:r>
          </w:p>
          <w:p w14:paraId="39C1856B" w14:textId="77777777" w:rsidR="002B2D3C" w:rsidRPr="00E24750" w:rsidRDefault="002B2D3C" w:rsidP="002B2D3C">
            <w:pPr>
              <w:rPr>
                <w:bCs/>
                <w:sz w:val="22"/>
                <w:szCs w:val="22"/>
                <w:lang w:val="en-US" w:eastAsia="en-US"/>
              </w:rPr>
            </w:pPr>
            <w:bookmarkStart w:id="5" w:name="_Hlk106221875"/>
            <w:r w:rsidRPr="00E24750">
              <w:rPr>
                <w:bCs/>
                <w:sz w:val="22"/>
                <w:szCs w:val="22"/>
                <w:lang w:val="en-US" w:eastAsia="en-US"/>
              </w:rPr>
              <w:lastRenderedPageBreak/>
              <w:t xml:space="preserve">Percentage of public satisfied with the legal aid services </w:t>
            </w:r>
            <w:bookmarkEnd w:id="5"/>
            <w:r w:rsidRPr="00E24750">
              <w:rPr>
                <w:bCs/>
                <w:sz w:val="22"/>
                <w:szCs w:val="22"/>
                <w:lang w:val="en-US" w:eastAsia="en-US"/>
              </w:rPr>
              <w:t>provided by Government in the project target locations</w:t>
            </w:r>
          </w:p>
        </w:tc>
        <w:tc>
          <w:tcPr>
            <w:tcW w:w="1499" w:type="dxa"/>
            <w:shd w:val="clear" w:color="auto" w:fill="EEECE1"/>
          </w:tcPr>
          <w:p w14:paraId="5028258C" w14:textId="77777777" w:rsidR="002B2D3C" w:rsidRPr="00E24750" w:rsidRDefault="002B2D3C" w:rsidP="002B2D3C">
            <w:pPr>
              <w:rPr>
                <w:bCs/>
                <w:sz w:val="22"/>
                <w:szCs w:val="22"/>
              </w:rPr>
            </w:pPr>
            <w:r w:rsidRPr="00E24750">
              <w:rPr>
                <w:bCs/>
                <w:sz w:val="22"/>
                <w:szCs w:val="22"/>
                <w:lang w:val="en-US" w:eastAsia="en-US"/>
              </w:rPr>
              <w:lastRenderedPageBreak/>
              <w:t xml:space="preserve">TBC with the result of the </w:t>
            </w:r>
            <w:r w:rsidRPr="00E24750">
              <w:rPr>
                <w:bCs/>
                <w:sz w:val="22"/>
                <w:szCs w:val="22"/>
                <w:lang w:val="en-US" w:eastAsia="en-US"/>
              </w:rPr>
              <w:lastRenderedPageBreak/>
              <w:t>initial assessment</w:t>
            </w:r>
          </w:p>
        </w:tc>
        <w:tc>
          <w:tcPr>
            <w:tcW w:w="1587" w:type="dxa"/>
            <w:shd w:val="clear" w:color="auto" w:fill="EEECE1"/>
          </w:tcPr>
          <w:p w14:paraId="2F35573C" w14:textId="77777777" w:rsidR="002B2D3C" w:rsidRPr="00E24750" w:rsidRDefault="002B2D3C" w:rsidP="002B2D3C">
            <w:pPr>
              <w:rPr>
                <w:sz w:val="22"/>
                <w:szCs w:val="22"/>
              </w:rPr>
            </w:pPr>
            <w:r w:rsidRPr="00E24750">
              <w:rPr>
                <w:b/>
                <w:sz w:val="22"/>
                <w:szCs w:val="22"/>
                <w:lang w:val="en-US" w:eastAsia="en-US"/>
              </w:rPr>
              <w:lastRenderedPageBreak/>
              <w:t>Increase of 2%</w:t>
            </w:r>
          </w:p>
        </w:tc>
        <w:tc>
          <w:tcPr>
            <w:tcW w:w="1411" w:type="dxa"/>
          </w:tcPr>
          <w:p w14:paraId="2C605770" w14:textId="77777777" w:rsidR="002B2D3C" w:rsidRPr="00E24750" w:rsidRDefault="002B2D3C" w:rsidP="002B2D3C">
            <w:pPr>
              <w:rPr>
                <w:b/>
                <w:sz w:val="22"/>
                <w:szCs w:val="22"/>
                <w:lang w:val="en-US" w:eastAsia="en-US"/>
              </w:rPr>
            </w:pPr>
            <w:r w:rsidRPr="00E24750">
              <w:rPr>
                <w:b/>
                <w:sz w:val="22"/>
                <w:szCs w:val="22"/>
                <w:lang w:val="en-US" w:eastAsia="en-US"/>
              </w:rPr>
              <w:t>0%</w:t>
            </w:r>
          </w:p>
        </w:tc>
        <w:tc>
          <w:tcPr>
            <w:tcW w:w="2114" w:type="dxa"/>
          </w:tcPr>
          <w:p w14:paraId="070737D6" w14:textId="4D77E927" w:rsidR="002B2D3C" w:rsidRPr="00E24750" w:rsidRDefault="002B2D3C" w:rsidP="002B2D3C">
            <w:pPr>
              <w:rPr>
                <w:sz w:val="22"/>
                <w:szCs w:val="22"/>
              </w:rPr>
            </w:pPr>
            <w:r>
              <w:rPr>
                <w:b/>
                <w:sz w:val="22"/>
                <w:szCs w:val="22"/>
                <w:lang w:val="en-US" w:eastAsia="en-US"/>
              </w:rPr>
              <w:t>0</w:t>
            </w:r>
          </w:p>
        </w:tc>
        <w:tc>
          <w:tcPr>
            <w:tcW w:w="4797" w:type="dxa"/>
          </w:tcPr>
          <w:p w14:paraId="3AF5BF8B" w14:textId="50464748" w:rsidR="002B2D3C" w:rsidRPr="00E24750" w:rsidRDefault="002B2D3C" w:rsidP="009154E8">
            <w:pPr>
              <w:jc w:val="both"/>
              <w:rPr>
                <w:bCs/>
                <w:sz w:val="22"/>
                <w:szCs w:val="22"/>
              </w:rPr>
            </w:pPr>
            <w:r w:rsidRPr="00B60FA3">
              <w:rPr>
                <w:color w:val="0070C0"/>
                <w:sz w:val="22"/>
                <w:szCs w:val="22"/>
                <w:lang w:eastAsia="en-US"/>
              </w:rPr>
              <w:t>This indicator result is</w:t>
            </w:r>
            <w:r>
              <w:rPr>
                <w:color w:val="0070C0"/>
                <w:sz w:val="22"/>
                <w:szCs w:val="22"/>
                <w:lang w:eastAsia="en-US"/>
              </w:rPr>
              <w:t xml:space="preserve"> </w:t>
            </w:r>
            <w:r w:rsidRPr="00B60FA3">
              <w:rPr>
                <w:color w:val="0070C0"/>
                <w:sz w:val="22"/>
                <w:szCs w:val="22"/>
                <w:lang w:eastAsia="en-US"/>
              </w:rPr>
              <w:t xml:space="preserve">attributed partially to the project with South Sudan Law Society envisaged to </w:t>
            </w:r>
            <w:r w:rsidRPr="00B60FA3">
              <w:rPr>
                <w:color w:val="0070C0"/>
                <w:sz w:val="22"/>
                <w:szCs w:val="22"/>
                <w:lang w:eastAsia="en-US"/>
              </w:rPr>
              <w:lastRenderedPageBreak/>
              <w:t>support establishment of legal aid scheme for juvenile in Juba as a pilot started with the hope to scale up in other locations in South Sudan. The activities for establishment of the legal aid scheme include (1) comparative studies of legal aid schemes in selected African countries to draw lessons and inform the establishment of the legal aid schemes. The project did not accomplish beyond the legal aid scheme document developed.</w:t>
            </w:r>
            <w:r w:rsidRPr="79874DD2">
              <w:rPr>
                <w:sz w:val="22"/>
                <w:szCs w:val="22"/>
              </w:rPr>
              <w:t xml:space="preserve"> </w:t>
            </w:r>
          </w:p>
        </w:tc>
      </w:tr>
      <w:tr w:rsidR="002B2D3C" w:rsidRPr="00E24750" w14:paraId="0A7A81EA" w14:textId="77777777" w:rsidTr="007F22F5">
        <w:trPr>
          <w:trHeight w:val="422"/>
        </w:trPr>
        <w:tc>
          <w:tcPr>
            <w:tcW w:w="1759" w:type="dxa"/>
            <w:gridSpan w:val="2"/>
            <w:vMerge/>
          </w:tcPr>
          <w:p w14:paraId="310017D4" w14:textId="77777777" w:rsidR="002B2D3C" w:rsidRPr="00E24750" w:rsidRDefault="002B2D3C" w:rsidP="002B2D3C">
            <w:pPr>
              <w:rPr>
                <w:sz w:val="22"/>
                <w:szCs w:val="22"/>
                <w:lang w:val="en-US" w:eastAsia="en-US"/>
              </w:rPr>
            </w:pPr>
          </w:p>
        </w:tc>
        <w:tc>
          <w:tcPr>
            <w:tcW w:w="2027" w:type="dxa"/>
            <w:shd w:val="clear" w:color="auto" w:fill="EEECE1"/>
          </w:tcPr>
          <w:p w14:paraId="6B9EEADE" w14:textId="77777777" w:rsidR="002B2D3C" w:rsidRPr="00830FD2" w:rsidRDefault="002B2D3C" w:rsidP="002B2D3C">
            <w:pPr>
              <w:rPr>
                <w:b/>
                <w:bCs/>
                <w:sz w:val="22"/>
                <w:szCs w:val="22"/>
                <w:lang w:val="en-US" w:eastAsia="en-US"/>
              </w:rPr>
            </w:pPr>
            <w:r w:rsidRPr="00830FD2">
              <w:rPr>
                <w:b/>
                <w:bCs/>
                <w:sz w:val="22"/>
                <w:szCs w:val="22"/>
                <w:lang w:val="en-US" w:eastAsia="en-US"/>
              </w:rPr>
              <w:t>Indicator 2.2</w:t>
            </w:r>
          </w:p>
          <w:p w14:paraId="4AA53D99" w14:textId="77777777" w:rsidR="002B2D3C" w:rsidRPr="00E24750" w:rsidRDefault="002B2D3C" w:rsidP="002B2D3C">
            <w:pPr>
              <w:rPr>
                <w:sz w:val="22"/>
                <w:szCs w:val="22"/>
                <w:lang w:val="en-US" w:eastAsia="en-US"/>
              </w:rPr>
            </w:pPr>
            <w:r w:rsidRPr="00E24750">
              <w:rPr>
                <w:bCs/>
                <w:sz w:val="22"/>
                <w:szCs w:val="22"/>
                <w:lang w:val="en-US" w:eastAsia="en-US"/>
              </w:rPr>
              <w:t>Public perception of a fair trial</w:t>
            </w:r>
            <w:r w:rsidRPr="00E24750">
              <w:rPr>
                <w:b/>
                <w:sz w:val="22"/>
                <w:szCs w:val="22"/>
                <w:lang w:val="en-US" w:eastAsia="en-US"/>
              </w:rPr>
              <w:t xml:space="preserve">: </w:t>
            </w:r>
            <w:r w:rsidRPr="00E24750">
              <w:rPr>
                <w:bCs/>
                <w:sz w:val="22"/>
                <w:szCs w:val="22"/>
                <w:lang w:val="en-US" w:eastAsia="en-US"/>
              </w:rPr>
              <w:t>level of confidence that you will receive a fair trial if you were charged of committing a criminal act/delinquency ‘in the project target locations</w:t>
            </w:r>
            <w:r w:rsidRPr="00E24750">
              <w:rPr>
                <w:b/>
                <w:sz w:val="22"/>
                <w:szCs w:val="22"/>
                <w:lang w:val="en-US" w:eastAsia="en-US"/>
              </w:rPr>
              <w:t xml:space="preserve"> (disaggregated by age and sex)</w:t>
            </w:r>
          </w:p>
        </w:tc>
        <w:tc>
          <w:tcPr>
            <w:tcW w:w="1499" w:type="dxa"/>
            <w:shd w:val="clear" w:color="auto" w:fill="EEECE1"/>
          </w:tcPr>
          <w:p w14:paraId="4038EAE0" w14:textId="77777777" w:rsidR="002B2D3C" w:rsidRPr="00E24750" w:rsidRDefault="002B2D3C" w:rsidP="002B2D3C">
            <w:pPr>
              <w:rPr>
                <w:sz w:val="22"/>
                <w:szCs w:val="22"/>
              </w:rPr>
            </w:pPr>
            <w:r w:rsidRPr="00E24750">
              <w:rPr>
                <w:b/>
                <w:sz w:val="22"/>
                <w:szCs w:val="22"/>
                <w:lang w:val="en-US" w:eastAsia="en-US"/>
              </w:rPr>
              <w:t>50% female = with the result of the initial assessment</w:t>
            </w:r>
          </w:p>
        </w:tc>
        <w:tc>
          <w:tcPr>
            <w:tcW w:w="1587" w:type="dxa"/>
            <w:shd w:val="clear" w:color="auto" w:fill="EEECE1"/>
          </w:tcPr>
          <w:p w14:paraId="62977A79" w14:textId="77777777" w:rsidR="002B2D3C" w:rsidRPr="00E24750" w:rsidRDefault="002B2D3C" w:rsidP="002B2D3C">
            <w:pPr>
              <w:rPr>
                <w:sz w:val="22"/>
                <w:szCs w:val="22"/>
              </w:rPr>
            </w:pPr>
            <w:r w:rsidRPr="00E24750">
              <w:rPr>
                <w:b/>
                <w:sz w:val="22"/>
                <w:szCs w:val="22"/>
                <w:lang w:val="en-US" w:eastAsia="en-US"/>
              </w:rPr>
              <w:t>Increase of 2 %</w:t>
            </w:r>
          </w:p>
        </w:tc>
        <w:tc>
          <w:tcPr>
            <w:tcW w:w="1411" w:type="dxa"/>
          </w:tcPr>
          <w:p w14:paraId="684271C2" w14:textId="77777777" w:rsidR="002B2D3C" w:rsidRPr="00E24750" w:rsidRDefault="002B2D3C" w:rsidP="002B2D3C">
            <w:pPr>
              <w:rPr>
                <w:b/>
                <w:sz w:val="22"/>
                <w:szCs w:val="22"/>
                <w:lang w:val="en-US" w:eastAsia="en-US"/>
              </w:rPr>
            </w:pPr>
            <w:r w:rsidRPr="00E24750">
              <w:rPr>
                <w:b/>
                <w:sz w:val="22"/>
                <w:szCs w:val="22"/>
                <w:lang w:val="en-US" w:eastAsia="en-US"/>
              </w:rPr>
              <w:t>Increase 0</w:t>
            </w:r>
          </w:p>
        </w:tc>
        <w:tc>
          <w:tcPr>
            <w:tcW w:w="2114" w:type="dxa"/>
          </w:tcPr>
          <w:p w14:paraId="58131EB4" w14:textId="630508EC" w:rsidR="002B2D3C" w:rsidRPr="00E24750" w:rsidRDefault="002B2D3C" w:rsidP="002B2D3C">
            <w:pPr>
              <w:rPr>
                <w:b/>
                <w:sz w:val="22"/>
                <w:szCs w:val="22"/>
                <w:lang w:val="en-US" w:eastAsia="en-US"/>
              </w:rPr>
            </w:pPr>
            <w:r w:rsidRPr="281158E4">
              <w:rPr>
                <w:b/>
                <w:bCs/>
                <w:sz w:val="22"/>
                <w:szCs w:val="22"/>
                <w:lang w:val="en-US" w:eastAsia="en-US"/>
              </w:rPr>
              <w:t>0</w:t>
            </w:r>
          </w:p>
        </w:tc>
        <w:tc>
          <w:tcPr>
            <w:tcW w:w="4797" w:type="dxa"/>
          </w:tcPr>
          <w:p w14:paraId="225FC665" w14:textId="77777777" w:rsidR="002B2D3C" w:rsidRPr="00B250FF" w:rsidRDefault="002B2D3C" w:rsidP="002B2D3C">
            <w:pPr>
              <w:rPr>
                <w:sz w:val="22"/>
                <w:szCs w:val="22"/>
              </w:rPr>
            </w:pPr>
          </w:p>
          <w:p w14:paraId="708DC990" w14:textId="00FD5409" w:rsidR="002B2D3C" w:rsidRPr="00E24750" w:rsidRDefault="002B2D3C" w:rsidP="009154E8">
            <w:pPr>
              <w:jc w:val="both"/>
              <w:rPr>
                <w:sz w:val="22"/>
                <w:szCs w:val="22"/>
              </w:rPr>
            </w:pPr>
            <w:r w:rsidRPr="00B60FA3">
              <w:rPr>
                <w:color w:val="0070C0"/>
                <w:sz w:val="22"/>
                <w:szCs w:val="22"/>
                <w:lang w:eastAsia="en-US"/>
              </w:rPr>
              <w:t>The project did not progress on this activity and envisaged that the end of the project evaluation would capture findings on the indicator.</w:t>
            </w:r>
          </w:p>
        </w:tc>
      </w:tr>
      <w:tr w:rsidR="002B2D3C" w:rsidRPr="00E24750" w14:paraId="53B5DE25" w14:textId="77777777" w:rsidTr="007F22F5">
        <w:trPr>
          <w:trHeight w:val="422"/>
        </w:trPr>
        <w:tc>
          <w:tcPr>
            <w:tcW w:w="1759" w:type="dxa"/>
            <w:gridSpan w:val="2"/>
            <w:vMerge w:val="restart"/>
          </w:tcPr>
          <w:p w14:paraId="18D6B75E" w14:textId="77777777" w:rsidR="002B2D3C" w:rsidRPr="00E24750" w:rsidRDefault="002B2D3C" w:rsidP="002B2D3C">
            <w:pPr>
              <w:rPr>
                <w:b/>
                <w:bCs/>
                <w:sz w:val="22"/>
                <w:szCs w:val="22"/>
                <w:lang w:val="en-US" w:eastAsia="en-US"/>
              </w:rPr>
            </w:pPr>
            <w:r w:rsidRPr="00E24750">
              <w:rPr>
                <w:b/>
                <w:bCs/>
                <w:sz w:val="22"/>
                <w:szCs w:val="22"/>
                <w:lang w:val="en-US" w:eastAsia="en-US"/>
              </w:rPr>
              <w:t>Output 2.1</w:t>
            </w:r>
          </w:p>
          <w:p w14:paraId="00453DF6" w14:textId="77777777" w:rsidR="002B2D3C" w:rsidRPr="00E24750" w:rsidRDefault="002B2D3C" w:rsidP="002B2D3C">
            <w:pPr>
              <w:rPr>
                <w:b/>
                <w:sz w:val="22"/>
                <w:szCs w:val="22"/>
                <w:lang w:val="en-US" w:eastAsia="en-US"/>
              </w:rPr>
            </w:pPr>
            <w:r w:rsidRPr="00E24750">
              <w:rPr>
                <w:bCs/>
                <w:sz w:val="22"/>
                <w:szCs w:val="22"/>
                <w:lang w:eastAsia="en-US"/>
              </w:rPr>
              <w:t xml:space="preserve">Fair trials/detention provided for children and youth of the </w:t>
            </w:r>
            <w:r w:rsidRPr="00E24750">
              <w:rPr>
                <w:bCs/>
                <w:sz w:val="22"/>
                <w:szCs w:val="22"/>
                <w:lang w:eastAsia="en-US"/>
              </w:rPr>
              <w:lastRenderedPageBreak/>
              <w:t xml:space="preserve">target communities in Aweil, Juba, </w:t>
            </w:r>
            <w:proofErr w:type="spellStart"/>
            <w:r w:rsidRPr="00E24750">
              <w:rPr>
                <w:bCs/>
                <w:sz w:val="22"/>
                <w:szCs w:val="22"/>
                <w:lang w:eastAsia="en-US"/>
              </w:rPr>
              <w:t>Bor</w:t>
            </w:r>
            <w:proofErr w:type="spellEnd"/>
            <w:r w:rsidRPr="00E24750">
              <w:rPr>
                <w:bCs/>
                <w:sz w:val="22"/>
                <w:szCs w:val="22"/>
                <w:lang w:eastAsia="en-US"/>
              </w:rPr>
              <w:t>, Pibor and Bentiu.</w:t>
            </w:r>
          </w:p>
        </w:tc>
        <w:tc>
          <w:tcPr>
            <w:tcW w:w="2027" w:type="dxa"/>
            <w:shd w:val="clear" w:color="auto" w:fill="EEECE1"/>
          </w:tcPr>
          <w:p w14:paraId="7B66AB4E" w14:textId="77777777" w:rsidR="002B2D3C" w:rsidRPr="00830FD2" w:rsidRDefault="002B2D3C" w:rsidP="002B2D3C">
            <w:pPr>
              <w:jc w:val="both"/>
              <w:rPr>
                <w:b/>
                <w:bCs/>
                <w:sz w:val="22"/>
                <w:szCs w:val="22"/>
                <w:lang w:val="en-US" w:eastAsia="en-US"/>
              </w:rPr>
            </w:pPr>
            <w:r w:rsidRPr="00830FD2">
              <w:rPr>
                <w:b/>
                <w:bCs/>
                <w:sz w:val="22"/>
                <w:szCs w:val="22"/>
                <w:lang w:val="en-US" w:eastAsia="en-US"/>
              </w:rPr>
              <w:lastRenderedPageBreak/>
              <w:t>Indicator 2.1.1</w:t>
            </w:r>
          </w:p>
          <w:p w14:paraId="2CC6BE3C" w14:textId="13C74F03" w:rsidR="002B2D3C" w:rsidRPr="00E24750" w:rsidRDefault="002B2D3C" w:rsidP="002B2D3C">
            <w:pPr>
              <w:jc w:val="both"/>
              <w:rPr>
                <w:sz w:val="22"/>
                <w:szCs w:val="22"/>
                <w:lang w:eastAsia="en-US"/>
              </w:rPr>
            </w:pPr>
            <w:r w:rsidRPr="00E24750">
              <w:rPr>
                <w:sz w:val="22"/>
                <w:szCs w:val="22"/>
                <w:lang w:eastAsia="en-US"/>
              </w:rPr>
              <w:t xml:space="preserve"># </w:t>
            </w:r>
            <w:proofErr w:type="gramStart"/>
            <w:r w:rsidRPr="00E24750">
              <w:rPr>
                <w:sz w:val="22"/>
                <w:szCs w:val="22"/>
                <w:lang w:eastAsia="en-US"/>
              </w:rPr>
              <w:t>of</w:t>
            </w:r>
            <w:proofErr w:type="gramEnd"/>
            <w:r w:rsidRPr="00E24750">
              <w:rPr>
                <w:sz w:val="22"/>
                <w:szCs w:val="22"/>
                <w:lang w:eastAsia="en-US"/>
              </w:rPr>
              <w:t xml:space="preserve"> children </w:t>
            </w:r>
            <w:r w:rsidRPr="1CF8B25A">
              <w:rPr>
                <w:sz w:val="22"/>
                <w:szCs w:val="22"/>
                <w:lang w:eastAsia="en-US"/>
              </w:rPr>
              <w:t xml:space="preserve">that </w:t>
            </w:r>
            <w:r w:rsidRPr="00E24750">
              <w:rPr>
                <w:sz w:val="22"/>
                <w:szCs w:val="22"/>
                <w:lang w:eastAsia="en-US"/>
              </w:rPr>
              <w:t>received legal aid and representation support.</w:t>
            </w:r>
          </w:p>
          <w:p w14:paraId="5F7CBF10" w14:textId="77777777" w:rsidR="002B2D3C" w:rsidRPr="00E24750" w:rsidRDefault="002B2D3C" w:rsidP="002B2D3C">
            <w:pPr>
              <w:jc w:val="both"/>
              <w:rPr>
                <w:sz w:val="22"/>
                <w:szCs w:val="22"/>
                <w:lang w:val="en-US" w:eastAsia="en-US"/>
              </w:rPr>
            </w:pPr>
          </w:p>
        </w:tc>
        <w:tc>
          <w:tcPr>
            <w:tcW w:w="1499" w:type="dxa"/>
            <w:shd w:val="clear" w:color="auto" w:fill="EEECE1"/>
          </w:tcPr>
          <w:p w14:paraId="4FBABCA7" w14:textId="77777777" w:rsidR="002B2D3C" w:rsidRPr="00E24750" w:rsidRDefault="002B2D3C" w:rsidP="002B2D3C">
            <w:pPr>
              <w:rPr>
                <w:sz w:val="22"/>
                <w:szCs w:val="22"/>
              </w:rPr>
            </w:pPr>
            <w:r w:rsidRPr="00E24750">
              <w:rPr>
                <w:b/>
                <w:sz w:val="22"/>
                <w:szCs w:val="22"/>
                <w:lang w:val="en-US" w:eastAsia="en-US"/>
              </w:rPr>
              <w:t>0</w:t>
            </w:r>
          </w:p>
        </w:tc>
        <w:tc>
          <w:tcPr>
            <w:tcW w:w="1587" w:type="dxa"/>
            <w:shd w:val="clear" w:color="auto" w:fill="EEECE1"/>
          </w:tcPr>
          <w:p w14:paraId="49E42577" w14:textId="77777777" w:rsidR="002B2D3C" w:rsidRPr="00E24750" w:rsidRDefault="002B2D3C" w:rsidP="002B2D3C">
            <w:pPr>
              <w:rPr>
                <w:sz w:val="22"/>
                <w:szCs w:val="22"/>
              </w:rPr>
            </w:pPr>
            <w:r w:rsidRPr="00E24750">
              <w:rPr>
                <w:b/>
                <w:sz w:val="22"/>
                <w:szCs w:val="22"/>
                <w:lang w:val="en-US" w:eastAsia="en-US"/>
              </w:rPr>
              <w:t>500 (30% female)</w:t>
            </w:r>
          </w:p>
        </w:tc>
        <w:tc>
          <w:tcPr>
            <w:tcW w:w="1411" w:type="dxa"/>
          </w:tcPr>
          <w:p w14:paraId="507E150E" w14:textId="77777777" w:rsidR="002B2D3C" w:rsidRPr="00E24750" w:rsidRDefault="002B2D3C" w:rsidP="002B2D3C">
            <w:pPr>
              <w:rPr>
                <w:b/>
                <w:sz w:val="22"/>
                <w:szCs w:val="22"/>
                <w:lang w:val="en-US" w:eastAsia="en-US"/>
              </w:rPr>
            </w:pPr>
            <w:r w:rsidRPr="00E24750">
              <w:rPr>
                <w:b/>
                <w:sz w:val="22"/>
                <w:szCs w:val="22"/>
                <w:lang w:val="en-US" w:eastAsia="en-US"/>
              </w:rPr>
              <w:t>500</w:t>
            </w:r>
          </w:p>
        </w:tc>
        <w:tc>
          <w:tcPr>
            <w:tcW w:w="2114" w:type="dxa"/>
          </w:tcPr>
          <w:p w14:paraId="0FFA973A" w14:textId="77777777" w:rsidR="002B2D3C" w:rsidRPr="00E24750" w:rsidRDefault="002B2D3C" w:rsidP="002B2D3C">
            <w:pPr>
              <w:rPr>
                <w:sz w:val="22"/>
                <w:szCs w:val="22"/>
              </w:rPr>
            </w:pPr>
            <w:r w:rsidRPr="00E24750">
              <w:rPr>
                <w:b/>
                <w:sz w:val="22"/>
                <w:szCs w:val="22"/>
                <w:lang w:val="en-US" w:eastAsia="en-US"/>
              </w:rPr>
              <w:t>165 (13 percent female)</w:t>
            </w:r>
          </w:p>
        </w:tc>
        <w:tc>
          <w:tcPr>
            <w:tcW w:w="4797" w:type="dxa"/>
          </w:tcPr>
          <w:p w14:paraId="1B883715" w14:textId="118D8D4D" w:rsidR="002B2D3C" w:rsidRPr="00E24750" w:rsidRDefault="002B2D3C" w:rsidP="009154E8">
            <w:pPr>
              <w:jc w:val="both"/>
              <w:rPr>
                <w:bCs/>
                <w:color w:val="0070C0"/>
                <w:sz w:val="22"/>
                <w:szCs w:val="22"/>
                <w:lang w:val="en-US" w:eastAsia="en-US"/>
              </w:rPr>
            </w:pPr>
            <w:r w:rsidRPr="00E24750">
              <w:rPr>
                <w:bCs/>
                <w:color w:val="0070C0"/>
                <w:sz w:val="22"/>
                <w:szCs w:val="22"/>
                <w:lang w:val="en-US" w:eastAsia="en-US"/>
              </w:rPr>
              <w:t xml:space="preserve">Challenges with </w:t>
            </w:r>
            <w:r w:rsidRPr="281158E4">
              <w:rPr>
                <w:color w:val="0070C0"/>
                <w:sz w:val="22"/>
                <w:szCs w:val="22"/>
                <w:lang w:val="en-US" w:eastAsia="en-US"/>
              </w:rPr>
              <w:t>the initial</w:t>
            </w:r>
            <w:r w:rsidRPr="00E24750">
              <w:rPr>
                <w:bCs/>
                <w:color w:val="0070C0"/>
                <w:sz w:val="22"/>
                <w:szCs w:val="22"/>
                <w:lang w:val="en-US" w:eastAsia="en-US"/>
              </w:rPr>
              <w:t xml:space="preserve"> choice of implementing CSO understanding activity led to a change in implementing partner. The number reflected herein includes results from both partners.</w:t>
            </w:r>
          </w:p>
        </w:tc>
      </w:tr>
      <w:tr w:rsidR="002B2D3C" w:rsidRPr="00E24750" w14:paraId="4FF211C9" w14:textId="77777777" w:rsidTr="007F22F5">
        <w:trPr>
          <w:trHeight w:val="458"/>
        </w:trPr>
        <w:tc>
          <w:tcPr>
            <w:tcW w:w="1759" w:type="dxa"/>
            <w:gridSpan w:val="2"/>
            <w:vMerge/>
          </w:tcPr>
          <w:p w14:paraId="03181028" w14:textId="77777777" w:rsidR="002B2D3C" w:rsidRPr="00E24750" w:rsidRDefault="002B2D3C" w:rsidP="002B2D3C">
            <w:pPr>
              <w:rPr>
                <w:b/>
                <w:sz w:val="22"/>
                <w:szCs w:val="22"/>
                <w:lang w:val="en-US" w:eastAsia="en-US"/>
              </w:rPr>
            </w:pPr>
          </w:p>
        </w:tc>
        <w:tc>
          <w:tcPr>
            <w:tcW w:w="2027" w:type="dxa"/>
            <w:shd w:val="clear" w:color="auto" w:fill="EEECE1"/>
          </w:tcPr>
          <w:p w14:paraId="4D30726C" w14:textId="77777777" w:rsidR="002B2D3C" w:rsidRPr="00830FD2" w:rsidRDefault="002B2D3C" w:rsidP="002B2D3C">
            <w:pPr>
              <w:jc w:val="both"/>
              <w:rPr>
                <w:b/>
                <w:bCs/>
                <w:sz w:val="22"/>
                <w:szCs w:val="22"/>
                <w:lang w:val="en-US" w:eastAsia="en-US"/>
              </w:rPr>
            </w:pPr>
            <w:r w:rsidRPr="00830FD2">
              <w:rPr>
                <w:b/>
                <w:bCs/>
                <w:sz w:val="22"/>
                <w:szCs w:val="22"/>
                <w:lang w:val="en-US" w:eastAsia="en-US"/>
              </w:rPr>
              <w:t>Indicator 2.1.2</w:t>
            </w:r>
          </w:p>
          <w:p w14:paraId="56A2734D" w14:textId="77777777" w:rsidR="002B2D3C" w:rsidRPr="00E24750" w:rsidRDefault="002B2D3C" w:rsidP="002B2D3C">
            <w:pPr>
              <w:jc w:val="both"/>
              <w:rPr>
                <w:sz w:val="22"/>
                <w:szCs w:val="22"/>
                <w:lang w:val="en-US" w:eastAsia="en-US"/>
              </w:rPr>
            </w:pPr>
            <w:r w:rsidRPr="00E24750">
              <w:rPr>
                <w:sz w:val="22"/>
                <w:szCs w:val="22"/>
                <w:lang w:eastAsia="en-US"/>
              </w:rPr>
              <w:t xml:space="preserve"># </w:t>
            </w:r>
            <w:proofErr w:type="gramStart"/>
            <w:r w:rsidRPr="00E24750">
              <w:rPr>
                <w:sz w:val="22"/>
                <w:szCs w:val="22"/>
                <w:lang w:eastAsia="en-US"/>
              </w:rPr>
              <w:t>of</w:t>
            </w:r>
            <w:proofErr w:type="gramEnd"/>
            <w:r w:rsidRPr="00E24750">
              <w:rPr>
                <w:sz w:val="22"/>
                <w:szCs w:val="22"/>
                <w:lang w:eastAsia="en-US"/>
              </w:rPr>
              <w:t xml:space="preserve"> community-based policing and community relations Committees (PCRCs) established and operational</w:t>
            </w:r>
          </w:p>
        </w:tc>
        <w:tc>
          <w:tcPr>
            <w:tcW w:w="1499" w:type="dxa"/>
            <w:shd w:val="clear" w:color="auto" w:fill="EEECE1"/>
          </w:tcPr>
          <w:p w14:paraId="312E2831" w14:textId="77777777" w:rsidR="002B2D3C" w:rsidRPr="00E24750" w:rsidRDefault="002B2D3C" w:rsidP="002B2D3C">
            <w:pPr>
              <w:rPr>
                <w:sz w:val="22"/>
                <w:szCs w:val="22"/>
              </w:rPr>
            </w:pPr>
            <w:r w:rsidRPr="00E24750">
              <w:rPr>
                <w:b/>
                <w:sz w:val="22"/>
                <w:szCs w:val="22"/>
                <w:lang w:val="en-US" w:eastAsia="en-US"/>
              </w:rPr>
              <w:t>9</w:t>
            </w:r>
          </w:p>
        </w:tc>
        <w:tc>
          <w:tcPr>
            <w:tcW w:w="1587" w:type="dxa"/>
            <w:shd w:val="clear" w:color="auto" w:fill="EEECE1"/>
          </w:tcPr>
          <w:p w14:paraId="52C8A3C3" w14:textId="77777777" w:rsidR="002B2D3C" w:rsidRPr="00E24750" w:rsidRDefault="002B2D3C" w:rsidP="002B2D3C">
            <w:pPr>
              <w:rPr>
                <w:sz w:val="22"/>
                <w:szCs w:val="22"/>
              </w:rPr>
            </w:pPr>
            <w:r w:rsidRPr="00E24750">
              <w:rPr>
                <w:b/>
                <w:sz w:val="22"/>
                <w:szCs w:val="22"/>
                <w:lang w:val="en-US" w:eastAsia="en-US"/>
              </w:rPr>
              <w:t>22</w:t>
            </w:r>
          </w:p>
        </w:tc>
        <w:tc>
          <w:tcPr>
            <w:tcW w:w="1411" w:type="dxa"/>
          </w:tcPr>
          <w:p w14:paraId="763F4003" w14:textId="77777777" w:rsidR="002B2D3C" w:rsidRPr="00E24750" w:rsidRDefault="002B2D3C" w:rsidP="002B2D3C">
            <w:pPr>
              <w:rPr>
                <w:b/>
                <w:sz w:val="22"/>
                <w:szCs w:val="22"/>
                <w:lang w:val="en-US" w:eastAsia="en-US"/>
              </w:rPr>
            </w:pPr>
            <w:r w:rsidRPr="00E24750">
              <w:rPr>
                <w:b/>
                <w:sz w:val="22"/>
                <w:szCs w:val="22"/>
                <w:lang w:val="en-US" w:eastAsia="en-US"/>
              </w:rPr>
              <w:t>13</w:t>
            </w:r>
          </w:p>
        </w:tc>
        <w:tc>
          <w:tcPr>
            <w:tcW w:w="2114" w:type="dxa"/>
          </w:tcPr>
          <w:p w14:paraId="73879A90" w14:textId="77777777" w:rsidR="002B2D3C" w:rsidRPr="00E24750" w:rsidRDefault="002B2D3C" w:rsidP="002B2D3C">
            <w:pPr>
              <w:rPr>
                <w:sz w:val="22"/>
                <w:szCs w:val="22"/>
              </w:rPr>
            </w:pPr>
            <w:r w:rsidRPr="00E24750">
              <w:rPr>
                <w:b/>
                <w:sz w:val="22"/>
                <w:szCs w:val="22"/>
                <w:lang w:val="en-US" w:eastAsia="en-US"/>
              </w:rPr>
              <w:t>25</w:t>
            </w:r>
          </w:p>
        </w:tc>
        <w:tc>
          <w:tcPr>
            <w:tcW w:w="4797" w:type="dxa"/>
          </w:tcPr>
          <w:p w14:paraId="344180AC" w14:textId="77777777" w:rsidR="002B2D3C" w:rsidRPr="00E24750" w:rsidRDefault="002B2D3C" w:rsidP="002B2D3C">
            <w:pPr>
              <w:rPr>
                <w:sz w:val="22"/>
                <w:szCs w:val="22"/>
              </w:rPr>
            </w:pPr>
          </w:p>
        </w:tc>
      </w:tr>
      <w:tr w:rsidR="002B2D3C" w:rsidRPr="00E24750" w14:paraId="4866422C" w14:textId="77777777" w:rsidTr="007F22F5">
        <w:trPr>
          <w:trHeight w:val="512"/>
        </w:trPr>
        <w:tc>
          <w:tcPr>
            <w:tcW w:w="1759" w:type="dxa"/>
            <w:gridSpan w:val="2"/>
            <w:vMerge w:val="restart"/>
          </w:tcPr>
          <w:p w14:paraId="14A13AEB" w14:textId="77777777" w:rsidR="002B2D3C" w:rsidRPr="00E24750" w:rsidRDefault="002B2D3C" w:rsidP="002B2D3C">
            <w:pPr>
              <w:rPr>
                <w:b/>
                <w:sz w:val="22"/>
                <w:szCs w:val="22"/>
                <w:lang w:val="en-US" w:eastAsia="en-US"/>
              </w:rPr>
            </w:pPr>
          </w:p>
          <w:p w14:paraId="085DF642" w14:textId="77777777" w:rsidR="002B2D3C" w:rsidRPr="00E24750" w:rsidRDefault="002B2D3C" w:rsidP="002B2D3C">
            <w:pPr>
              <w:rPr>
                <w:b/>
                <w:bCs/>
                <w:sz w:val="22"/>
                <w:szCs w:val="22"/>
                <w:lang w:val="en-US" w:eastAsia="en-US"/>
              </w:rPr>
            </w:pPr>
            <w:r w:rsidRPr="00E24750">
              <w:rPr>
                <w:b/>
                <w:bCs/>
                <w:sz w:val="22"/>
                <w:szCs w:val="22"/>
                <w:lang w:val="en-US" w:eastAsia="en-US"/>
              </w:rPr>
              <w:t>Output 2.2</w:t>
            </w:r>
          </w:p>
          <w:p w14:paraId="17BCEDE3" w14:textId="77777777" w:rsidR="002B2D3C" w:rsidRPr="00E24750" w:rsidRDefault="002B2D3C" w:rsidP="002B2D3C">
            <w:pPr>
              <w:rPr>
                <w:sz w:val="22"/>
                <w:szCs w:val="22"/>
                <w:lang w:val="en-US" w:eastAsia="en-US"/>
              </w:rPr>
            </w:pPr>
            <w:r w:rsidRPr="00E24750">
              <w:rPr>
                <w:bCs/>
                <w:sz w:val="22"/>
                <w:szCs w:val="22"/>
                <w:lang w:eastAsia="en-US"/>
              </w:rPr>
              <w:t xml:space="preserve">Enhanced capacity of justice actors in Aweil, Juba, </w:t>
            </w:r>
            <w:proofErr w:type="spellStart"/>
            <w:r w:rsidRPr="00E24750">
              <w:rPr>
                <w:bCs/>
                <w:sz w:val="22"/>
                <w:szCs w:val="22"/>
                <w:lang w:eastAsia="en-US"/>
              </w:rPr>
              <w:t>Bor</w:t>
            </w:r>
            <w:proofErr w:type="spellEnd"/>
            <w:r w:rsidRPr="00E24750">
              <w:rPr>
                <w:bCs/>
                <w:sz w:val="22"/>
                <w:szCs w:val="22"/>
                <w:lang w:eastAsia="en-US"/>
              </w:rPr>
              <w:t xml:space="preserve"> and Bentiu.</w:t>
            </w:r>
          </w:p>
        </w:tc>
        <w:tc>
          <w:tcPr>
            <w:tcW w:w="2027" w:type="dxa"/>
            <w:shd w:val="clear" w:color="auto" w:fill="EEECE1"/>
          </w:tcPr>
          <w:p w14:paraId="45FEE1E0" w14:textId="77777777" w:rsidR="002B2D3C" w:rsidRPr="00830FD2" w:rsidRDefault="002B2D3C" w:rsidP="002B2D3C">
            <w:pPr>
              <w:rPr>
                <w:b/>
                <w:bCs/>
                <w:sz w:val="22"/>
                <w:szCs w:val="22"/>
                <w:lang w:val="en-US" w:eastAsia="en-US"/>
              </w:rPr>
            </w:pPr>
            <w:r w:rsidRPr="00830FD2">
              <w:rPr>
                <w:b/>
                <w:bCs/>
                <w:sz w:val="22"/>
                <w:szCs w:val="22"/>
                <w:lang w:val="en-US" w:eastAsia="en-US"/>
              </w:rPr>
              <w:t>Indicator 2.2.1</w:t>
            </w:r>
          </w:p>
          <w:p w14:paraId="5E2C21FE" w14:textId="77777777" w:rsidR="002B2D3C" w:rsidRPr="00E24750" w:rsidRDefault="002B2D3C" w:rsidP="002B2D3C">
            <w:pPr>
              <w:rPr>
                <w:b/>
                <w:sz w:val="22"/>
                <w:szCs w:val="22"/>
                <w:lang w:eastAsia="en-US"/>
              </w:rPr>
            </w:pPr>
            <w:r w:rsidRPr="00E24750">
              <w:rPr>
                <w:bCs/>
                <w:sz w:val="22"/>
                <w:szCs w:val="22"/>
                <w:lang w:eastAsia="en-US"/>
              </w:rPr>
              <w:t xml:space="preserve"># </w:t>
            </w:r>
            <w:proofErr w:type="gramStart"/>
            <w:r w:rsidRPr="00E24750">
              <w:rPr>
                <w:bCs/>
                <w:sz w:val="22"/>
                <w:szCs w:val="22"/>
                <w:lang w:eastAsia="en-US"/>
              </w:rPr>
              <w:t>of</w:t>
            </w:r>
            <w:proofErr w:type="gramEnd"/>
            <w:r w:rsidRPr="00E24750">
              <w:rPr>
                <w:bCs/>
                <w:sz w:val="22"/>
                <w:szCs w:val="22"/>
                <w:lang w:eastAsia="en-US"/>
              </w:rPr>
              <w:t xml:space="preserve"> judges, prosecutors, police and prisons officers and social</w:t>
            </w:r>
            <w:r w:rsidRPr="00E24750">
              <w:rPr>
                <w:b/>
                <w:sz w:val="22"/>
                <w:szCs w:val="22"/>
                <w:lang w:eastAsia="en-US"/>
              </w:rPr>
              <w:t xml:space="preserve"> </w:t>
            </w:r>
            <w:r w:rsidRPr="00E24750">
              <w:rPr>
                <w:bCs/>
                <w:sz w:val="22"/>
                <w:szCs w:val="22"/>
                <w:lang w:eastAsia="en-US"/>
              </w:rPr>
              <w:t>workers demonstrate increased knowledge on juvenile justice and inmate care.</w:t>
            </w:r>
          </w:p>
          <w:p w14:paraId="5E210263" w14:textId="77777777" w:rsidR="002B2D3C" w:rsidRPr="00E24750" w:rsidRDefault="002B2D3C" w:rsidP="002B2D3C">
            <w:pPr>
              <w:jc w:val="both"/>
              <w:rPr>
                <w:sz w:val="22"/>
                <w:szCs w:val="22"/>
                <w:lang w:val="en-US" w:eastAsia="en-US"/>
              </w:rPr>
            </w:pPr>
          </w:p>
        </w:tc>
        <w:tc>
          <w:tcPr>
            <w:tcW w:w="1499" w:type="dxa"/>
            <w:shd w:val="clear" w:color="auto" w:fill="EEECE1"/>
          </w:tcPr>
          <w:p w14:paraId="33656622" w14:textId="77777777" w:rsidR="002B2D3C" w:rsidRPr="00E24750" w:rsidRDefault="002B2D3C" w:rsidP="002B2D3C">
            <w:pPr>
              <w:rPr>
                <w:sz w:val="22"/>
                <w:szCs w:val="22"/>
              </w:rPr>
            </w:pPr>
            <w:r w:rsidRPr="00E24750">
              <w:rPr>
                <w:b/>
                <w:sz w:val="22"/>
                <w:szCs w:val="22"/>
                <w:lang w:val="en-US" w:eastAsia="en-US"/>
              </w:rPr>
              <w:t>0</w:t>
            </w:r>
          </w:p>
        </w:tc>
        <w:tc>
          <w:tcPr>
            <w:tcW w:w="1587" w:type="dxa"/>
            <w:shd w:val="clear" w:color="auto" w:fill="EEECE1"/>
          </w:tcPr>
          <w:p w14:paraId="540BFBD8" w14:textId="77777777" w:rsidR="002B2D3C" w:rsidRPr="00E24750" w:rsidRDefault="002B2D3C" w:rsidP="002B2D3C">
            <w:pPr>
              <w:rPr>
                <w:sz w:val="22"/>
                <w:szCs w:val="22"/>
              </w:rPr>
            </w:pPr>
            <w:r w:rsidRPr="00E24750">
              <w:rPr>
                <w:b/>
                <w:sz w:val="22"/>
                <w:szCs w:val="22"/>
                <w:lang w:val="en-US" w:eastAsia="en-US"/>
              </w:rPr>
              <w:t>100 participants (30% female)</w:t>
            </w:r>
          </w:p>
        </w:tc>
        <w:tc>
          <w:tcPr>
            <w:tcW w:w="1411" w:type="dxa"/>
          </w:tcPr>
          <w:p w14:paraId="6AC970F9" w14:textId="77777777" w:rsidR="002B2D3C" w:rsidRPr="00E24750" w:rsidRDefault="002B2D3C" w:rsidP="002B2D3C">
            <w:pPr>
              <w:rPr>
                <w:b/>
                <w:sz w:val="22"/>
                <w:szCs w:val="22"/>
                <w:lang w:val="en-US" w:eastAsia="en-US"/>
              </w:rPr>
            </w:pPr>
            <w:r w:rsidRPr="00E24750">
              <w:rPr>
                <w:b/>
                <w:sz w:val="22"/>
                <w:szCs w:val="22"/>
                <w:lang w:val="en-US" w:eastAsia="en-US"/>
              </w:rPr>
              <w:t>100 participants (30% female)</w:t>
            </w:r>
          </w:p>
        </w:tc>
        <w:tc>
          <w:tcPr>
            <w:tcW w:w="2114" w:type="dxa"/>
          </w:tcPr>
          <w:p w14:paraId="4CFFE2B0" w14:textId="77777777" w:rsidR="002B2D3C" w:rsidRPr="00E24750" w:rsidRDefault="002B2D3C" w:rsidP="002B2D3C">
            <w:pPr>
              <w:rPr>
                <w:sz w:val="22"/>
                <w:szCs w:val="22"/>
              </w:rPr>
            </w:pPr>
            <w:r w:rsidRPr="00E24750">
              <w:rPr>
                <w:b/>
                <w:sz w:val="22"/>
                <w:szCs w:val="22"/>
                <w:lang w:val="en-US" w:eastAsia="en-US"/>
              </w:rPr>
              <w:t>257 (27% female)</w:t>
            </w:r>
          </w:p>
        </w:tc>
        <w:tc>
          <w:tcPr>
            <w:tcW w:w="4797" w:type="dxa"/>
          </w:tcPr>
          <w:p w14:paraId="0FA858E0" w14:textId="0AB23A60" w:rsidR="002B2D3C" w:rsidRPr="00E24750" w:rsidRDefault="002B2D3C" w:rsidP="009154E8">
            <w:pPr>
              <w:jc w:val="both"/>
              <w:rPr>
                <w:bCs/>
                <w:sz w:val="22"/>
                <w:szCs w:val="22"/>
              </w:rPr>
            </w:pPr>
            <w:r w:rsidRPr="00E24750">
              <w:rPr>
                <w:bCs/>
                <w:color w:val="0070C0"/>
                <w:sz w:val="22"/>
                <w:szCs w:val="22"/>
                <w:lang w:val="en-US" w:eastAsia="en-US"/>
              </w:rPr>
              <w:t xml:space="preserve">This relates to the training </w:t>
            </w:r>
            <w:r w:rsidRPr="0F9860D0">
              <w:rPr>
                <w:color w:val="0070C0"/>
                <w:sz w:val="22"/>
                <w:szCs w:val="22"/>
                <w:lang w:val="en-US" w:eastAsia="en-US"/>
              </w:rPr>
              <w:t>o</w:t>
            </w:r>
            <w:r w:rsidRPr="00E24750">
              <w:rPr>
                <w:bCs/>
                <w:color w:val="0070C0"/>
                <w:sz w:val="22"/>
                <w:szCs w:val="22"/>
                <w:lang w:val="en-US" w:eastAsia="en-US"/>
              </w:rPr>
              <w:t xml:space="preserve">f the Justice for children workforce. A planned training in Bentiu was planned but did not take </w:t>
            </w:r>
            <w:r w:rsidRPr="74346C0D">
              <w:rPr>
                <w:color w:val="0070C0"/>
                <w:sz w:val="22"/>
                <w:szCs w:val="22"/>
                <w:lang w:val="en-US" w:eastAsia="en-US"/>
              </w:rPr>
              <w:t>place because</w:t>
            </w:r>
            <w:r w:rsidRPr="00E24750">
              <w:rPr>
                <w:bCs/>
                <w:color w:val="0070C0"/>
                <w:sz w:val="22"/>
                <w:szCs w:val="22"/>
                <w:lang w:val="en-US" w:eastAsia="en-US"/>
              </w:rPr>
              <w:t xml:space="preserve"> of flooding. </w:t>
            </w:r>
          </w:p>
        </w:tc>
      </w:tr>
      <w:tr w:rsidR="002B2D3C" w:rsidRPr="00E24750" w14:paraId="78FF3106" w14:textId="77777777" w:rsidTr="007F22F5">
        <w:trPr>
          <w:trHeight w:val="458"/>
        </w:trPr>
        <w:tc>
          <w:tcPr>
            <w:tcW w:w="1759" w:type="dxa"/>
            <w:gridSpan w:val="2"/>
            <w:vMerge/>
          </w:tcPr>
          <w:p w14:paraId="16055FB0" w14:textId="77777777" w:rsidR="002B2D3C" w:rsidRPr="00E24750" w:rsidRDefault="002B2D3C" w:rsidP="002B2D3C">
            <w:pPr>
              <w:rPr>
                <w:b/>
                <w:sz w:val="22"/>
                <w:szCs w:val="22"/>
                <w:lang w:val="en-US" w:eastAsia="en-US"/>
              </w:rPr>
            </w:pPr>
          </w:p>
        </w:tc>
        <w:tc>
          <w:tcPr>
            <w:tcW w:w="2027" w:type="dxa"/>
            <w:shd w:val="clear" w:color="auto" w:fill="EEECE1"/>
          </w:tcPr>
          <w:p w14:paraId="6734A446" w14:textId="5ED16B49" w:rsidR="002B2D3C" w:rsidRPr="00615035" w:rsidRDefault="002B2D3C" w:rsidP="002B2D3C">
            <w:pPr>
              <w:rPr>
                <w:b/>
                <w:bCs/>
                <w:sz w:val="22"/>
                <w:szCs w:val="22"/>
                <w:lang w:val="en-US" w:eastAsia="en-US"/>
              </w:rPr>
            </w:pPr>
            <w:r w:rsidRPr="00615035">
              <w:rPr>
                <w:b/>
                <w:bCs/>
                <w:sz w:val="22"/>
                <w:szCs w:val="22"/>
                <w:lang w:val="en-US" w:eastAsia="en-US"/>
              </w:rPr>
              <w:t>Indicator 2.2.2</w:t>
            </w:r>
          </w:p>
          <w:p w14:paraId="698EFA41" w14:textId="77777777" w:rsidR="002B2D3C" w:rsidRPr="00E24750" w:rsidRDefault="002B2D3C" w:rsidP="002B2D3C">
            <w:pPr>
              <w:rPr>
                <w:sz w:val="22"/>
                <w:szCs w:val="22"/>
                <w:lang w:val="en-US" w:eastAsia="en-US"/>
              </w:rPr>
            </w:pPr>
            <w:r w:rsidRPr="00E24750">
              <w:rPr>
                <w:sz w:val="22"/>
                <w:szCs w:val="22"/>
                <w:lang w:eastAsia="en-US"/>
              </w:rPr>
              <w:t xml:space="preserve"># </w:t>
            </w:r>
            <w:proofErr w:type="gramStart"/>
            <w:r w:rsidRPr="00E24750">
              <w:rPr>
                <w:sz w:val="22"/>
                <w:szCs w:val="22"/>
                <w:lang w:eastAsia="en-US"/>
              </w:rPr>
              <w:t>of</w:t>
            </w:r>
            <w:proofErr w:type="gramEnd"/>
            <w:r w:rsidRPr="00E24750">
              <w:rPr>
                <w:sz w:val="22"/>
                <w:szCs w:val="22"/>
                <w:lang w:eastAsia="en-US"/>
              </w:rPr>
              <w:t xml:space="preserve"> traditional leaders/customary court judges with increased knowledge on children’s and women’s rights and child sensitive justice procedures.</w:t>
            </w:r>
          </w:p>
        </w:tc>
        <w:tc>
          <w:tcPr>
            <w:tcW w:w="1499" w:type="dxa"/>
            <w:shd w:val="clear" w:color="auto" w:fill="EEECE1"/>
          </w:tcPr>
          <w:p w14:paraId="2D236DE0" w14:textId="77777777" w:rsidR="002B2D3C" w:rsidRPr="00E24750" w:rsidRDefault="002B2D3C" w:rsidP="002B2D3C">
            <w:pPr>
              <w:rPr>
                <w:sz w:val="22"/>
                <w:szCs w:val="22"/>
              </w:rPr>
            </w:pPr>
            <w:r w:rsidRPr="00E24750">
              <w:rPr>
                <w:sz w:val="22"/>
                <w:szCs w:val="22"/>
                <w:lang w:eastAsia="en-US"/>
              </w:rPr>
              <w:t>Baseline: 60 traditional leaders benefitted from training.</w:t>
            </w:r>
            <w:r w:rsidRPr="00E24750">
              <w:rPr>
                <w:sz w:val="22"/>
                <w:szCs w:val="22"/>
                <w:lang w:eastAsia="en-US"/>
              </w:rPr>
              <w:t> </w:t>
            </w:r>
          </w:p>
        </w:tc>
        <w:tc>
          <w:tcPr>
            <w:tcW w:w="1587" w:type="dxa"/>
            <w:shd w:val="clear" w:color="auto" w:fill="EEECE1"/>
          </w:tcPr>
          <w:p w14:paraId="433AF12F" w14:textId="77777777" w:rsidR="002B2D3C" w:rsidRPr="00E24750" w:rsidRDefault="002B2D3C" w:rsidP="002B2D3C">
            <w:pPr>
              <w:rPr>
                <w:sz w:val="22"/>
                <w:szCs w:val="22"/>
              </w:rPr>
            </w:pPr>
            <w:r w:rsidRPr="00E24750">
              <w:rPr>
                <w:sz w:val="22"/>
                <w:szCs w:val="22"/>
                <w:lang w:eastAsia="en-US"/>
              </w:rPr>
              <w:t>90 traditional/customary law judges</w:t>
            </w:r>
          </w:p>
        </w:tc>
        <w:tc>
          <w:tcPr>
            <w:tcW w:w="1411" w:type="dxa"/>
          </w:tcPr>
          <w:p w14:paraId="47436480" w14:textId="1359C5F4" w:rsidR="002B2D3C" w:rsidRPr="00E24750" w:rsidRDefault="00A754C3" w:rsidP="002B2D3C">
            <w:pPr>
              <w:rPr>
                <w:b/>
                <w:sz w:val="22"/>
                <w:szCs w:val="22"/>
                <w:lang w:val="en-US" w:eastAsia="en-US"/>
              </w:rPr>
            </w:pPr>
            <w:r>
              <w:rPr>
                <w:b/>
                <w:sz w:val="22"/>
                <w:szCs w:val="22"/>
                <w:lang w:val="en-US" w:eastAsia="en-US"/>
              </w:rPr>
              <w:t>30</w:t>
            </w:r>
          </w:p>
        </w:tc>
        <w:tc>
          <w:tcPr>
            <w:tcW w:w="2114" w:type="dxa"/>
          </w:tcPr>
          <w:p w14:paraId="7F7366D3" w14:textId="77777777" w:rsidR="002B2D3C" w:rsidRPr="00E24750" w:rsidRDefault="002B2D3C" w:rsidP="002B2D3C">
            <w:pPr>
              <w:rPr>
                <w:sz w:val="22"/>
                <w:szCs w:val="22"/>
              </w:rPr>
            </w:pPr>
            <w:r w:rsidRPr="00E24750">
              <w:rPr>
                <w:b/>
                <w:sz w:val="22"/>
                <w:szCs w:val="22"/>
                <w:lang w:val="en-US" w:eastAsia="en-US"/>
              </w:rPr>
              <w:t>47 (10 female)</w:t>
            </w:r>
          </w:p>
        </w:tc>
        <w:tc>
          <w:tcPr>
            <w:tcW w:w="4797" w:type="dxa"/>
          </w:tcPr>
          <w:p w14:paraId="093CB52D" w14:textId="323C599A" w:rsidR="002B2D3C" w:rsidRPr="00E24750" w:rsidRDefault="002B2D3C" w:rsidP="009154E8">
            <w:pPr>
              <w:jc w:val="both"/>
              <w:rPr>
                <w:sz w:val="22"/>
                <w:szCs w:val="22"/>
              </w:rPr>
            </w:pPr>
            <w:r w:rsidRPr="00B60FA3">
              <w:rPr>
                <w:color w:val="0070C0"/>
                <w:sz w:val="22"/>
                <w:szCs w:val="22"/>
                <w:lang w:eastAsia="en-US"/>
              </w:rPr>
              <w:t xml:space="preserve">The training in one of the implementation </w:t>
            </w:r>
            <w:proofErr w:type="gramStart"/>
            <w:r w:rsidRPr="00B60FA3">
              <w:rPr>
                <w:color w:val="0070C0"/>
                <w:sz w:val="22"/>
                <w:szCs w:val="22"/>
                <w:lang w:eastAsia="en-US"/>
              </w:rPr>
              <w:t>site</w:t>
            </w:r>
            <w:proofErr w:type="gramEnd"/>
            <w:r w:rsidRPr="00B60FA3">
              <w:rPr>
                <w:color w:val="0070C0"/>
                <w:sz w:val="22"/>
                <w:szCs w:val="22"/>
                <w:lang w:eastAsia="en-US"/>
              </w:rPr>
              <w:t xml:space="preserve"> (Bentiu) did not take place due to flooding as such targets not achieved</w:t>
            </w:r>
          </w:p>
        </w:tc>
      </w:tr>
    </w:tbl>
    <w:p w14:paraId="7F0F364E" w14:textId="77777777" w:rsidR="00743B4F" w:rsidRDefault="00743B4F" w:rsidP="00743B4F">
      <w:pPr>
        <w:jc w:val="both"/>
        <w:rPr>
          <w:b/>
          <w:u w:val="single"/>
        </w:rPr>
        <w:sectPr w:rsidR="00743B4F" w:rsidSect="00970F4C">
          <w:pgSz w:w="16838" w:h="11906" w:orient="landscape"/>
          <w:pgMar w:top="1800" w:right="1440" w:bottom="1800" w:left="1440" w:header="720" w:footer="720" w:gutter="0"/>
          <w:cols w:space="720"/>
          <w:docGrid w:linePitch="360"/>
        </w:sectPr>
      </w:pPr>
    </w:p>
    <w:p w14:paraId="7CAC9B69" w14:textId="77777777" w:rsidR="001653F4" w:rsidRDefault="001653F4" w:rsidP="001653F4">
      <w:pPr>
        <w:jc w:val="both"/>
        <w:rPr>
          <w:b/>
          <w:u w:val="single"/>
        </w:rPr>
      </w:pPr>
      <w:r w:rsidRPr="00206D45">
        <w:rPr>
          <w:b/>
          <w:u w:val="single"/>
        </w:rPr>
        <w:lastRenderedPageBreak/>
        <w:t xml:space="preserve">PART III: CROSS-CUTTING ISSUES </w:t>
      </w:r>
    </w:p>
    <w:p w14:paraId="04D2F625" w14:textId="77777777" w:rsidR="001653F4" w:rsidRDefault="001653F4" w:rsidP="001653F4">
      <w:pPr>
        <w:jc w:val="both"/>
        <w:rPr>
          <w:b/>
          <w:u w:val="single"/>
        </w:rPr>
      </w:pPr>
    </w:p>
    <w:p w14:paraId="2C39AB9B" w14:textId="77777777" w:rsidR="001653F4" w:rsidRPr="00627A1C" w:rsidRDefault="001653F4" w:rsidP="001653F4">
      <w:pPr>
        <w:ind w:left="-810"/>
      </w:pPr>
      <w:r w:rsidRPr="00627A1C">
        <w:rPr>
          <w:color w:val="000000"/>
          <w:lang w:val="en-US" w:eastAsia="en-US"/>
        </w:rPr>
        <w:t xml:space="preserve">Please indicate any significant project-related events anticipated in the next six months, </w:t>
      </w:r>
      <w:proofErr w:type="gramStart"/>
      <w:r w:rsidRPr="00627A1C">
        <w:rPr>
          <w:color w:val="000000"/>
          <w:lang w:val="en-US" w:eastAsia="en-US"/>
        </w:rPr>
        <w:t>i.e.</w:t>
      </w:r>
      <w:proofErr w:type="gramEnd"/>
      <w:r w:rsidRPr="00627A1C">
        <w:rPr>
          <w:color w:val="000000"/>
          <w:lang w:val="en-US" w:eastAsia="en-US"/>
        </w:rPr>
        <w:t xml:space="preserve"> national dialogues, youth congresses, film screenings, etc.</w:t>
      </w:r>
      <w:r w:rsidRPr="00627A1C">
        <w:t xml:space="preserve">  (1000-character limit): </w:t>
      </w:r>
    </w:p>
    <w:p w14:paraId="3B791BB2" w14:textId="77777777" w:rsidR="001653F4" w:rsidRDefault="001653F4" w:rsidP="001653F4">
      <w:pPr>
        <w:ind w:left="-810"/>
        <w:rPr>
          <w:b/>
          <w:iCs/>
          <w:color w:val="0070C0"/>
        </w:rPr>
      </w:pPr>
    </w:p>
    <w:p w14:paraId="302852F5" w14:textId="77777777" w:rsidR="001653F4" w:rsidRPr="00525CF1" w:rsidRDefault="001653F4" w:rsidP="001653F4">
      <w:pPr>
        <w:ind w:left="-810"/>
        <w:rPr>
          <w:b/>
          <w:iCs/>
          <w:color w:val="0070C0"/>
        </w:rPr>
      </w:pPr>
      <w:r w:rsidRPr="00525CF1">
        <w:rPr>
          <w:b/>
          <w:iCs/>
          <w:color w:val="0070C0"/>
        </w:rPr>
        <w:t>This is final report and so there are no planned tasks for the next six months</w:t>
      </w:r>
    </w:p>
    <w:p w14:paraId="16034BEF" w14:textId="77777777" w:rsidR="001653F4" w:rsidRDefault="001653F4" w:rsidP="001653F4">
      <w:pPr>
        <w:ind w:left="-810"/>
        <w:rPr>
          <w:b/>
          <w:i/>
        </w:rPr>
      </w:pPr>
    </w:p>
    <w:p w14:paraId="1784DBE1" w14:textId="77777777" w:rsidR="001653F4" w:rsidRPr="00627A1C" w:rsidRDefault="001653F4" w:rsidP="001653F4">
      <w:pPr>
        <w:ind w:left="-810"/>
      </w:pPr>
      <w:r w:rsidRPr="00627A1C">
        <w:t>In a few sentences, explain whether the project has had a positive</w:t>
      </w:r>
      <w:r w:rsidRPr="00627A1C">
        <w:rPr>
          <w:b/>
          <w:bCs/>
        </w:rPr>
        <w:t xml:space="preserve"> human impact</w:t>
      </w:r>
      <w:r w:rsidRPr="00627A1C">
        <w:t>. May include anecdotal stories about the project’s positive effect on the people’s lives. Include direct quotes where possible or weblinks to strategic communications pieces. (2000-character limit):</w:t>
      </w:r>
    </w:p>
    <w:p w14:paraId="5EF40839" w14:textId="77777777" w:rsidR="001653F4" w:rsidRDefault="001653F4" w:rsidP="001653F4">
      <w:pPr>
        <w:ind w:left="-810"/>
        <w:rPr>
          <w:color w:val="0070C0"/>
        </w:rPr>
      </w:pPr>
    </w:p>
    <w:p w14:paraId="52EC6978" w14:textId="5EE19EEC" w:rsidR="001653F4" w:rsidRDefault="001653F4" w:rsidP="001653F4">
      <w:pPr>
        <w:ind w:left="-810"/>
        <w:rPr>
          <w:color w:val="0070C0"/>
        </w:rPr>
      </w:pPr>
      <w:r w:rsidRPr="00525CF1">
        <w:rPr>
          <w:color w:val="0070C0"/>
        </w:rPr>
        <w:t>There is a</w:t>
      </w:r>
      <w:r>
        <w:rPr>
          <w:color w:val="0070C0"/>
        </w:rPr>
        <w:t xml:space="preserve"> </w:t>
      </w:r>
      <w:r w:rsidRPr="00525CF1">
        <w:rPr>
          <w:color w:val="0070C0"/>
        </w:rPr>
        <w:t>human-interest story from the Aweil Diversion Programme that is being implemented through partnership with UNICEF.</w:t>
      </w:r>
      <w:r w:rsidR="006B6900">
        <w:rPr>
          <w:color w:val="0070C0"/>
        </w:rPr>
        <w:t xml:space="preserve"> Kindly find below the link </w:t>
      </w:r>
      <w:proofErr w:type="gramStart"/>
      <w:r w:rsidR="006B6900">
        <w:rPr>
          <w:color w:val="0070C0"/>
        </w:rPr>
        <w:t xml:space="preserve">for </w:t>
      </w:r>
      <w:r w:rsidRPr="00525CF1">
        <w:rPr>
          <w:color w:val="0070C0"/>
        </w:rPr>
        <w:t xml:space="preserve"> the</w:t>
      </w:r>
      <w:proofErr w:type="gramEnd"/>
      <w:r w:rsidRPr="00525CF1">
        <w:rPr>
          <w:color w:val="0070C0"/>
        </w:rPr>
        <w:t xml:space="preserve"> human-interest story</w:t>
      </w:r>
      <w:r w:rsidR="006B6900">
        <w:rPr>
          <w:color w:val="0070C0"/>
        </w:rPr>
        <w:t>.</w:t>
      </w:r>
    </w:p>
    <w:p w14:paraId="3670E878" w14:textId="7AF1102A" w:rsidR="006B6900" w:rsidRPr="00525CF1" w:rsidRDefault="008F05BA" w:rsidP="001653F4">
      <w:pPr>
        <w:ind w:left="-810"/>
        <w:rPr>
          <w:color w:val="0070C0"/>
        </w:rPr>
      </w:pPr>
      <w:hyperlink r:id="rId17" w:history="1">
        <w:r w:rsidR="006B6900" w:rsidRPr="006B6900">
          <w:rPr>
            <w:color w:val="0000FF"/>
            <w:u w:val="single"/>
          </w:rPr>
          <w:t>https://www.unicef.org/southsudan/stories/restorative-justice-ideal-approach-juvenile-offenders</w:t>
        </w:r>
      </w:hyperlink>
    </w:p>
    <w:p w14:paraId="5296F69C" w14:textId="77777777" w:rsidR="001653F4" w:rsidRDefault="001653F4" w:rsidP="001653F4">
      <w:pPr>
        <w:ind w:left="-810"/>
      </w:pPr>
    </w:p>
    <w:p w14:paraId="047FAC98" w14:textId="77777777" w:rsidR="001653F4" w:rsidRDefault="001653F4" w:rsidP="001653F4">
      <w:pPr>
        <w:ind w:left="-810"/>
      </w:pPr>
      <w:r>
        <w:t>You can also upload up to 3 ﬁles in various formats (picture ﬁles, PowerPoint, pdf, video, etc..) to illustrate the human impact of the project and 3 links to online resources</w:t>
      </w:r>
    </w:p>
    <w:p w14:paraId="310D089B" w14:textId="77777777" w:rsidR="001653F4" w:rsidRPr="00627A1C" w:rsidRDefault="001653F4" w:rsidP="001653F4">
      <w:pPr>
        <w:ind w:left="-810"/>
      </w:pPr>
      <w:r>
        <w:t>OPTIONAL</w:t>
      </w:r>
    </w:p>
    <w:p w14:paraId="5C0FDD6D" w14:textId="77777777" w:rsidR="001653F4" w:rsidRPr="00627A1C" w:rsidRDefault="001653F4" w:rsidP="001653F4"/>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1653F4" w:rsidRPr="00627A1C" w14:paraId="3464BAEB" w14:textId="77777777" w:rsidTr="00C86FA4">
        <w:tc>
          <w:tcPr>
            <w:tcW w:w="4230" w:type="dxa"/>
            <w:shd w:val="clear" w:color="auto" w:fill="auto"/>
          </w:tcPr>
          <w:p w14:paraId="67AE847F" w14:textId="77777777" w:rsidR="001653F4" w:rsidRPr="00627A1C" w:rsidRDefault="001653F4" w:rsidP="00C86FA4">
            <w:r w:rsidRPr="00627A1C">
              <w:rPr>
                <w:b/>
                <w:bCs/>
                <w:u w:val="single"/>
              </w:rPr>
              <w:t>Monitoring</w:t>
            </w:r>
            <w:r w:rsidRPr="00627A1C">
              <w:rPr>
                <w:b/>
                <w:bCs/>
              </w:rPr>
              <w:t xml:space="preserve">: </w:t>
            </w:r>
            <w:r w:rsidRPr="00627A1C">
              <w:t>Please list monitoring activities undertaken in the reporting period (1000-character limit)</w:t>
            </w:r>
          </w:p>
          <w:p w14:paraId="2D1DFD8A" w14:textId="77777777" w:rsidR="001653F4" w:rsidRPr="00627A1C" w:rsidRDefault="001653F4" w:rsidP="00C86FA4">
            <w:pPr>
              <w:rPr>
                <w:iCs/>
              </w:rPr>
            </w:pPr>
          </w:p>
          <w:p w14:paraId="72946535" w14:textId="77777777" w:rsidR="001653F4" w:rsidRPr="0006026A" w:rsidRDefault="001653F4" w:rsidP="00C86FA4">
            <w:pPr>
              <w:rPr>
                <w:color w:val="0070C0"/>
              </w:rPr>
            </w:pPr>
            <w:r w:rsidRPr="0006026A">
              <w:rPr>
                <w:color w:val="0070C0"/>
              </w:rPr>
              <w:t>Monthly Technical work Group (TWG) as a coordination mechanism to track progress, identify impediments to the project, and devise required solutions.</w:t>
            </w:r>
          </w:p>
          <w:p w14:paraId="41FB866F" w14:textId="77777777" w:rsidR="001653F4" w:rsidRPr="0006026A" w:rsidRDefault="001653F4" w:rsidP="00C86FA4">
            <w:pPr>
              <w:rPr>
                <w:color w:val="0070C0"/>
              </w:rPr>
            </w:pPr>
          </w:p>
          <w:p w14:paraId="6961249E" w14:textId="77777777" w:rsidR="001653F4" w:rsidRPr="0006026A" w:rsidRDefault="001653F4" w:rsidP="00C86FA4">
            <w:pPr>
              <w:rPr>
                <w:color w:val="0070C0"/>
              </w:rPr>
            </w:pPr>
            <w:r w:rsidRPr="0006026A">
              <w:rPr>
                <w:color w:val="0070C0"/>
              </w:rPr>
              <w:t>Alight CSO and South Sudan Law Society were implementing a Diversion programme for children in conflict with the law to submit monthly data and reports.</w:t>
            </w:r>
          </w:p>
          <w:p w14:paraId="4EC6A880" w14:textId="77777777" w:rsidR="001653F4" w:rsidRPr="0006026A" w:rsidRDefault="001653F4" w:rsidP="00C86FA4">
            <w:pPr>
              <w:rPr>
                <w:color w:val="0070C0"/>
              </w:rPr>
            </w:pPr>
          </w:p>
          <w:p w14:paraId="363B0DF1" w14:textId="77777777" w:rsidR="001653F4" w:rsidRPr="00627A1C" w:rsidRDefault="001653F4" w:rsidP="00C86FA4">
            <w:r w:rsidRPr="0006026A">
              <w:rPr>
                <w:color w:val="0070C0"/>
              </w:rPr>
              <w:t>Government and UNICEF State-level staff take programmatic visits to Aweil to monitor project implementation and provide required technical support.</w:t>
            </w:r>
          </w:p>
        </w:tc>
        <w:tc>
          <w:tcPr>
            <w:tcW w:w="5940" w:type="dxa"/>
            <w:shd w:val="clear" w:color="auto" w:fill="auto"/>
          </w:tcPr>
          <w:p w14:paraId="1292AF6B" w14:textId="77777777" w:rsidR="001653F4" w:rsidRPr="00D1321F" w:rsidRDefault="001653F4" w:rsidP="00C86FA4">
            <w:pPr>
              <w:rPr>
                <w:color w:val="0070C0"/>
              </w:rPr>
            </w:pPr>
            <w:r w:rsidRPr="00627A1C">
              <w:t>Do outcome indicators have baselines?</w:t>
            </w:r>
            <w:r>
              <w:t xml:space="preserve"> Yes.</w:t>
            </w:r>
            <w:r w:rsidRPr="00627A1C">
              <w:t xml:space="preserve"> </w:t>
            </w:r>
            <w:r w:rsidRPr="00D1321F">
              <w:rPr>
                <w:color w:val="0070C0"/>
              </w:rPr>
              <w:t>The baseline survey was conducted in April 2021, and the survey findings w</w:t>
            </w:r>
            <w:r>
              <w:rPr>
                <w:color w:val="0070C0"/>
              </w:rPr>
              <w:t xml:space="preserve">as </w:t>
            </w:r>
            <w:r w:rsidRPr="00D1321F">
              <w:rPr>
                <w:color w:val="0070C0"/>
              </w:rPr>
              <w:t>attached as an annex to the June 2021 progress report.</w:t>
            </w:r>
          </w:p>
          <w:p w14:paraId="20605FAF" w14:textId="77777777" w:rsidR="001653F4" w:rsidRPr="00F32561" w:rsidRDefault="001653F4" w:rsidP="00C86FA4">
            <w:pPr>
              <w:rPr>
                <w:color w:val="0070C0"/>
              </w:rPr>
            </w:pPr>
          </w:p>
          <w:p w14:paraId="2C437ED0" w14:textId="77777777" w:rsidR="001653F4" w:rsidRPr="00627A1C" w:rsidRDefault="001653F4" w:rsidP="00C86FA4">
            <w:r w:rsidRPr="00627A1C">
              <w:t xml:space="preserve">Has the project launched perception surveys or other community-based data collection? </w:t>
            </w:r>
            <w:r>
              <w:t xml:space="preserve">Yes. </w:t>
            </w:r>
            <w:r w:rsidRPr="00993A6E">
              <w:rPr>
                <w:color w:val="0070C0"/>
              </w:rPr>
              <w:t>The baseline survey was conducted as mentioned above. on April 202,1, and the survey findings were attached as an annex to the June 2021 progress report.</w:t>
            </w:r>
          </w:p>
        </w:tc>
      </w:tr>
      <w:tr w:rsidR="001653F4" w:rsidRPr="00627A1C" w14:paraId="72010AC5" w14:textId="77777777" w:rsidTr="00C86FA4">
        <w:tc>
          <w:tcPr>
            <w:tcW w:w="4230" w:type="dxa"/>
            <w:shd w:val="clear" w:color="auto" w:fill="auto"/>
          </w:tcPr>
          <w:p w14:paraId="17639C8B" w14:textId="77777777" w:rsidR="001653F4" w:rsidRPr="00627A1C" w:rsidRDefault="001653F4" w:rsidP="00C86FA4">
            <w:r w:rsidRPr="00627A1C">
              <w:rPr>
                <w:b/>
                <w:bCs/>
                <w:u w:val="single"/>
              </w:rPr>
              <w:t>Evaluation:</w:t>
            </w:r>
            <w:r w:rsidRPr="00627A1C">
              <w:t xml:space="preserve"> Has an evaluation been conducted during the reporting period?</w:t>
            </w:r>
          </w:p>
          <w:p w14:paraId="63794BCC" w14:textId="77777777" w:rsidR="001653F4" w:rsidRPr="00627A1C" w:rsidRDefault="001653F4" w:rsidP="00C86FA4">
            <w:r w:rsidRPr="00627A1C">
              <w:fldChar w:fldCharType="begin">
                <w:ffData>
                  <w:name w:val="Dropdown3"/>
                  <w:enabled/>
                  <w:calcOnExit w:val="0"/>
                  <w:ddList>
                    <w:listEntry w:val="please select"/>
                    <w:listEntry w:val="yes"/>
                    <w:listEntry w:val="no"/>
                  </w:ddList>
                </w:ffData>
              </w:fldChar>
            </w:r>
            <w:r w:rsidRPr="00627A1C">
              <w:instrText xml:space="preserve"> FORMDROPDOWN </w:instrText>
            </w:r>
            <w:r w:rsidR="008F05BA">
              <w:fldChar w:fldCharType="separate"/>
            </w:r>
            <w:r w:rsidRPr="00627A1C">
              <w:fldChar w:fldCharType="end"/>
            </w:r>
          </w:p>
        </w:tc>
        <w:tc>
          <w:tcPr>
            <w:tcW w:w="5940" w:type="dxa"/>
            <w:shd w:val="clear" w:color="auto" w:fill="auto"/>
          </w:tcPr>
          <w:p w14:paraId="3F5DC001" w14:textId="77777777" w:rsidR="001653F4" w:rsidRPr="00F32561" w:rsidRDefault="001653F4" w:rsidP="00C86FA4">
            <w:pPr>
              <w:rPr>
                <w:color w:val="0070C0"/>
              </w:rPr>
            </w:pPr>
            <w:r w:rsidRPr="00627A1C">
              <w:t xml:space="preserve">Evaluation budget (response required):  </w:t>
            </w:r>
            <w:r>
              <w:t>56,620.00 USD</w:t>
            </w:r>
          </w:p>
          <w:p w14:paraId="0A9BB99D" w14:textId="77777777" w:rsidR="001653F4" w:rsidRPr="00627A1C" w:rsidRDefault="001653F4" w:rsidP="00C86FA4"/>
          <w:p w14:paraId="132C67F2" w14:textId="77777777" w:rsidR="001653F4" w:rsidRDefault="001653F4" w:rsidP="00C86FA4">
            <w:r w:rsidRPr="00627A1C">
              <w:t xml:space="preserve">If project will end in next six months, describe the evaluation preparations </w:t>
            </w:r>
            <w:r w:rsidRPr="00627A1C">
              <w:rPr>
                <w:i/>
              </w:rPr>
              <w:t>(</w:t>
            </w:r>
            <w:proofErr w:type="gramStart"/>
            <w:r w:rsidRPr="00627A1C">
              <w:rPr>
                <w:i/>
              </w:rPr>
              <w:t>1500 character</w:t>
            </w:r>
            <w:proofErr w:type="gramEnd"/>
            <w:r w:rsidRPr="00627A1C">
              <w:rPr>
                <w:i/>
              </w:rPr>
              <w:t xml:space="preserve"> limit)</w:t>
            </w:r>
            <w:r w:rsidRPr="00627A1C">
              <w:t>:</w:t>
            </w:r>
            <w:r>
              <w:t xml:space="preserve"> </w:t>
            </w:r>
            <w:r w:rsidRPr="00011136">
              <w:rPr>
                <w:color w:val="0070C0"/>
              </w:rPr>
              <w:t xml:space="preserve">Two consultants (national and international) have been recruited under the leadership of UNICEF. In the next month, the consultants will be able to undertake sampling and data collection, train the field team, consider good research practice and ethical considerations, collect data, analyse, </w:t>
            </w:r>
            <w:r w:rsidRPr="00011136">
              <w:rPr>
                <w:color w:val="0070C0"/>
              </w:rPr>
              <w:lastRenderedPageBreak/>
              <w:t>report on preliminary results, conduct follow-up, produce the final evaluation report, and disseminate findings.</w:t>
            </w:r>
          </w:p>
          <w:p w14:paraId="299C7353" w14:textId="77777777" w:rsidR="001653F4" w:rsidRPr="00627A1C" w:rsidRDefault="001653F4" w:rsidP="00C86FA4">
            <w:r w:rsidRPr="00011136">
              <w:t xml:space="preserve"> </w:t>
            </w:r>
          </w:p>
        </w:tc>
      </w:tr>
      <w:tr w:rsidR="001653F4" w:rsidRPr="00627A1C" w14:paraId="4651031A" w14:textId="77777777" w:rsidTr="00C86FA4">
        <w:tc>
          <w:tcPr>
            <w:tcW w:w="4230" w:type="dxa"/>
            <w:shd w:val="clear" w:color="auto" w:fill="auto"/>
          </w:tcPr>
          <w:p w14:paraId="2D071CAE" w14:textId="77777777" w:rsidR="001653F4" w:rsidRPr="00627A1C" w:rsidRDefault="001653F4" w:rsidP="00C86FA4">
            <w:r w:rsidRPr="00627A1C">
              <w:rPr>
                <w:b/>
                <w:bCs/>
                <w:u w:val="single"/>
              </w:rPr>
              <w:lastRenderedPageBreak/>
              <w:t>Catalytic effects (financial)</w:t>
            </w:r>
            <w:r w:rsidRPr="00627A1C">
              <w:rPr>
                <w:b/>
                <w:bCs/>
              </w:rPr>
              <w:t>:</w:t>
            </w:r>
            <w:r w:rsidRPr="00627A1C">
              <w:t xml:space="preserve"> Indicate name of funding agent and amount of additional non-PBF funding support that has been leveraged by the project. </w:t>
            </w:r>
          </w:p>
        </w:tc>
        <w:tc>
          <w:tcPr>
            <w:tcW w:w="5940" w:type="dxa"/>
            <w:shd w:val="clear" w:color="auto" w:fill="auto"/>
          </w:tcPr>
          <w:p w14:paraId="04E41575" w14:textId="77777777" w:rsidR="001653F4" w:rsidRPr="00627A1C" w:rsidRDefault="001653F4" w:rsidP="00C86FA4">
            <w:r w:rsidRPr="00627A1C">
              <w:t>Name of funder:          Amount:</w:t>
            </w:r>
          </w:p>
          <w:p w14:paraId="3D17DF9A" w14:textId="77777777" w:rsidR="001653F4" w:rsidRPr="00627A1C" w:rsidRDefault="001653F4" w:rsidP="00C86FA4">
            <w:r w:rsidRPr="00627A1C">
              <w:fldChar w:fldCharType="begin">
                <w:ffData>
                  <w:name w:val="Text46"/>
                  <w:enabled/>
                  <w:calcOnExit w:val="0"/>
                  <w:textInput/>
                </w:ffData>
              </w:fldChar>
            </w:r>
            <w:bookmarkStart w:id="6"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6"/>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57E9F654" w14:textId="77777777" w:rsidR="001653F4" w:rsidRPr="00627A1C" w:rsidRDefault="001653F4" w:rsidP="00C86FA4"/>
          <w:p w14:paraId="459BD71F" w14:textId="77777777" w:rsidR="001653F4" w:rsidRPr="00627A1C" w:rsidRDefault="001653F4" w:rsidP="00C86FA4">
            <w:r w:rsidRPr="00627A1C">
              <w:fldChar w:fldCharType="begin">
                <w:ffData>
                  <w:name w:val="Text47"/>
                  <w:enabled/>
                  <w:calcOnExit w:val="0"/>
                  <w:textInput/>
                </w:ffData>
              </w:fldChar>
            </w:r>
            <w:bookmarkStart w:id="7"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7"/>
            <w:r w:rsidRPr="00627A1C">
              <w:t xml:space="preserve">                          </w:t>
            </w:r>
            <w:r w:rsidRPr="00627A1C">
              <w:fldChar w:fldCharType="begin">
                <w:ffData>
                  <w:name w:val="Text48"/>
                  <w:enabled/>
                  <w:calcOnExit w:val="0"/>
                  <w:textInput>
                    <w:type w:val="number"/>
                    <w:format w:val="0.00"/>
                  </w:textInput>
                </w:ffData>
              </w:fldChar>
            </w:r>
            <w:bookmarkStart w:id="8"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8"/>
          </w:p>
          <w:p w14:paraId="06989B9A" w14:textId="77777777" w:rsidR="001653F4" w:rsidRPr="00627A1C" w:rsidRDefault="001653F4" w:rsidP="00C86FA4"/>
          <w:p w14:paraId="27962688" w14:textId="77777777" w:rsidR="001653F4" w:rsidRPr="00627A1C" w:rsidRDefault="001653F4" w:rsidP="00C86FA4">
            <w:r w:rsidRPr="00627A1C">
              <w:fldChar w:fldCharType="begin">
                <w:ffData>
                  <w:name w:val="Text49"/>
                  <w:enabled/>
                  <w:calcOnExit w:val="0"/>
                  <w:textInput/>
                </w:ffData>
              </w:fldChar>
            </w:r>
            <w:bookmarkStart w:id="9"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9"/>
            <w:r w:rsidRPr="00627A1C">
              <w:t xml:space="preserve">                          </w:t>
            </w:r>
            <w:r w:rsidRPr="00627A1C">
              <w:fldChar w:fldCharType="begin">
                <w:ffData>
                  <w:name w:val="Text50"/>
                  <w:enabled/>
                  <w:calcOnExit w:val="0"/>
                  <w:textInput>
                    <w:type w:val="number"/>
                    <w:format w:val="0.00"/>
                  </w:textInput>
                </w:ffData>
              </w:fldChar>
            </w:r>
            <w:bookmarkStart w:id="10"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0"/>
          </w:p>
        </w:tc>
      </w:tr>
      <w:tr w:rsidR="001653F4" w:rsidRPr="00627A1C" w14:paraId="07A0CC1A" w14:textId="77777777" w:rsidTr="00C86FA4">
        <w:tc>
          <w:tcPr>
            <w:tcW w:w="4230" w:type="dxa"/>
            <w:shd w:val="clear" w:color="auto" w:fill="auto"/>
          </w:tcPr>
          <w:p w14:paraId="2CF0D22A" w14:textId="77777777" w:rsidR="001653F4" w:rsidRDefault="001653F4" w:rsidP="00C86FA4">
            <w:pPr>
              <w:ind w:hanging="15"/>
            </w:pPr>
            <w:r w:rsidRPr="00D5559B">
              <w:rPr>
                <w:b/>
                <w:bCs/>
                <w:u w:val="single"/>
              </w:rPr>
              <w:t xml:space="preserve">Catalytic Eﬀect (non-ﬁnancial): </w:t>
            </w:r>
            <w:r w:rsidRPr="00D5559B">
              <w:t>Has the project enabled or created a larger or longer‐term peacebuilding change to occur?</w:t>
            </w:r>
          </w:p>
          <w:p w14:paraId="2DBB674E" w14:textId="77777777" w:rsidR="001653F4" w:rsidRPr="00D5559B" w:rsidRDefault="001653F4" w:rsidP="00C86FA4">
            <w:pPr>
              <w:ind w:hanging="15"/>
              <w:rPr>
                <w:b/>
                <w:bCs/>
                <w:i/>
                <w:iCs/>
              </w:rPr>
            </w:pPr>
            <w:r w:rsidRPr="00D5559B">
              <w:rPr>
                <w:b/>
                <w:bCs/>
                <w:i/>
                <w:iCs/>
              </w:rPr>
              <w:t>Please select</w:t>
            </w:r>
          </w:p>
          <w:p w14:paraId="0976F135" w14:textId="77777777" w:rsidR="001653F4" w:rsidRDefault="001653F4" w:rsidP="00C86FA4">
            <w:pPr>
              <w:ind w:hanging="15"/>
            </w:pPr>
            <w:r>
              <w:fldChar w:fldCharType="begin">
                <w:ffData>
                  <w:name w:val="Check2"/>
                  <w:enabled/>
                  <w:calcOnExit w:val="0"/>
                  <w:checkBox>
                    <w:sizeAuto/>
                    <w:default w:val="0"/>
                  </w:checkBox>
                </w:ffData>
              </w:fldChar>
            </w:r>
            <w:bookmarkStart w:id="11" w:name="Check2"/>
            <w:r>
              <w:instrText xml:space="preserve"> FORMCHECKBOX </w:instrText>
            </w:r>
            <w:r w:rsidR="008F05BA">
              <w:fldChar w:fldCharType="separate"/>
            </w:r>
            <w:r>
              <w:fldChar w:fldCharType="end"/>
            </w:r>
            <w:bookmarkEnd w:id="11"/>
            <w:r>
              <w:t>No catalytic eﬀect</w:t>
            </w:r>
          </w:p>
          <w:p w14:paraId="331037E0" w14:textId="77777777" w:rsidR="001653F4" w:rsidRDefault="001653F4" w:rsidP="00C86FA4">
            <w:pPr>
              <w:ind w:hanging="15"/>
            </w:pPr>
            <w:r>
              <w:fldChar w:fldCharType="begin">
                <w:ffData>
                  <w:name w:val="Check3"/>
                  <w:enabled/>
                  <w:calcOnExit w:val="0"/>
                  <w:checkBox>
                    <w:sizeAuto/>
                    <w:default w:val="0"/>
                  </w:checkBox>
                </w:ffData>
              </w:fldChar>
            </w:r>
            <w:bookmarkStart w:id="12" w:name="Check3"/>
            <w:r>
              <w:instrText xml:space="preserve"> FORMCHECKBOX </w:instrText>
            </w:r>
            <w:r w:rsidR="008F05BA">
              <w:fldChar w:fldCharType="separate"/>
            </w:r>
            <w:r>
              <w:fldChar w:fldCharType="end"/>
            </w:r>
            <w:bookmarkEnd w:id="12"/>
            <w:r>
              <w:t xml:space="preserve">Some catalytic eﬀect </w:t>
            </w:r>
          </w:p>
          <w:p w14:paraId="103C5A01" w14:textId="77777777" w:rsidR="001653F4" w:rsidRDefault="001653F4" w:rsidP="00C86FA4">
            <w:pPr>
              <w:ind w:hanging="15"/>
            </w:pPr>
            <w:r>
              <w:fldChar w:fldCharType="begin">
                <w:ffData>
                  <w:name w:val="Check4"/>
                  <w:enabled/>
                  <w:calcOnExit w:val="0"/>
                  <w:checkBox>
                    <w:sizeAuto/>
                    <w:default w:val="0"/>
                  </w:checkBox>
                </w:ffData>
              </w:fldChar>
            </w:r>
            <w:bookmarkStart w:id="13" w:name="Check4"/>
            <w:r>
              <w:instrText xml:space="preserve"> FORMCHECKBOX </w:instrText>
            </w:r>
            <w:r w:rsidR="008F05BA">
              <w:fldChar w:fldCharType="separate"/>
            </w:r>
            <w:r>
              <w:fldChar w:fldCharType="end"/>
            </w:r>
            <w:bookmarkEnd w:id="13"/>
            <w:r>
              <w:t xml:space="preserve">Signiﬁcant catalytic eﬀect </w:t>
            </w:r>
          </w:p>
          <w:p w14:paraId="765592BB" w14:textId="77777777" w:rsidR="001653F4" w:rsidRDefault="001653F4" w:rsidP="00C86FA4">
            <w:pPr>
              <w:ind w:hanging="15"/>
            </w:pPr>
            <w:r>
              <w:fldChar w:fldCharType="begin">
                <w:ffData>
                  <w:name w:val="Check5"/>
                  <w:enabled/>
                  <w:calcOnExit w:val="0"/>
                  <w:checkBox>
                    <w:sizeAuto/>
                    <w:default w:val="0"/>
                  </w:checkBox>
                </w:ffData>
              </w:fldChar>
            </w:r>
            <w:bookmarkStart w:id="14" w:name="Check5"/>
            <w:r>
              <w:instrText xml:space="preserve"> FORMCHECKBOX </w:instrText>
            </w:r>
            <w:r w:rsidR="008F05BA">
              <w:fldChar w:fldCharType="separate"/>
            </w:r>
            <w:r>
              <w:fldChar w:fldCharType="end"/>
            </w:r>
            <w:bookmarkEnd w:id="14"/>
            <w:r>
              <w:t xml:space="preserve">Very Signiﬁcant catalytic eﬀect </w:t>
            </w:r>
          </w:p>
          <w:p w14:paraId="4BEAFCE1" w14:textId="77777777" w:rsidR="001653F4" w:rsidRDefault="001653F4" w:rsidP="00C86FA4">
            <w:pPr>
              <w:ind w:hanging="15"/>
            </w:pPr>
            <w:r>
              <w:fldChar w:fldCharType="begin">
                <w:ffData>
                  <w:name w:val="Check6"/>
                  <w:enabled/>
                  <w:calcOnExit w:val="0"/>
                  <w:checkBox>
                    <w:sizeAuto/>
                    <w:default w:val="0"/>
                  </w:checkBox>
                </w:ffData>
              </w:fldChar>
            </w:r>
            <w:bookmarkStart w:id="15" w:name="Check6"/>
            <w:r>
              <w:instrText xml:space="preserve"> FORMCHECKBOX </w:instrText>
            </w:r>
            <w:r w:rsidR="008F05BA">
              <w:fldChar w:fldCharType="separate"/>
            </w:r>
            <w:r>
              <w:fldChar w:fldCharType="end"/>
            </w:r>
            <w:bookmarkEnd w:id="15"/>
            <w:r>
              <w:t>Don't Know</w:t>
            </w:r>
          </w:p>
          <w:p w14:paraId="10F421C7" w14:textId="77777777" w:rsidR="001653F4" w:rsidRPr="00D5559B" w:rsidRDefault="001653F4" w:rsidP="00C86FA4">
            <w:pPr>
              <w:ind w:hanging="15"/>
            </w:pPr>
            <w:r>
              <w:fldChar w:fldCharType="begin">
                <w:ffData>
                  <w:name w:val="Check7"/>
                  <w:enabled/>
                  <w:calcOnExit w:val="0"/>
                  <w:checkBox>
                    <w:sizeAuto/>
                    <w:default w:val="0"/>
                  </w:checkBox>
                </w:ffData>
              </w:fldChar>
            </w:r>
            <w:bookmarkStart w:id="16" w:name="Check7"/>
            <w:r>
              <w:instrText xml:space="preserve"> FORMCHECKBOX </w:instrText>
            </w:r>
            <w:r w:rsidR="008F05BA">
              <w:fldChar w:fldCharType="separate"/>
            </w:r>
            <w:r>
              <w:fldChar w:fldCharType="end"/>
            </w:r>
            <w:bookmarkEnd w:id="16"/>
            <w:r>
              <w:t>Too early to tell</w:t>
            </w:r>
          </w:p>
          <w:p w14:paraId="00C08133" w14:textId="77777777" w:rsidR="001653F4" w:rsidRPr="00627A1C" w:rsidRDefault="001653F4" w:rsidP="00C86FA4">
            <w:pPr>
              <w:ind w:hanging="15"/>
              <w:rPr>
                <w:b/>
                <w:bCs/>
                <w:u w:val="single"/>
              </w:rPr>
            </w:pPr>
          </w:p>
        </w:tc>
        <w:tc>
          <w:tcPr>
            <w:tcW w:w="5940" w:type="dxa"/>
            <w:shd w:val="clear" w:color="auto" w:fill="auto"/>
          </w:tcPr>
          <w:p w14:paraId="742933F4" w14:textId="77777777" w:rsidR="001653F4" w:rsidRPr="000D31B1" w:rsidRDefault="001653F4" w:rsidP="00C86FA4">
            <w:r w:rsidRPr="000D31B1">
              <w:t>If relevant, please describe how the project has had a (non-ﬁnancial) catalytic eﬀect</w:t>
            </w:r>
          </w:p>
          <w:p w14:paraId="6BBAFAD8" w14:textId="77777777" w:rsidR="001653F4" w:rsidRPr="000D31B1" w:rsidRDefault="001653F4" w:rsidP="00C86FA4">
            <w:r w:rsidRPr="000D31B1">
              <w:t>Please limit your response to 3000 characters including spaces.</w:t>
            </w:r>
          </w:p>
          <w:p w14:paraId="7F3628BA" w14:textId="1F5FCBED" w:rsidR="001653F4" w:rsidRPr="000D31B1" w:rsidRDefault="001653F4" w:rsidP="00A24786">
            <w:pPr>
              <w:pStyle w:val="NormalWeb"/>
              <w:spacing w:after="240"/>
              <w:jc w:val="both"/>
              <w:rPr>
                <w:color w:val="0070C0"/>
                <w:lang w:val="en-GB" w:eastAsia="en-GB"/>
              </w:rPr>
            </w:pPr>
            <w:r w:rsidRPr="000D31B1">
              <w:rPr>
                <w:color w:val="0070C0"/>
                <w:lang w:val="en-GB" w:eastAsia="en-GB"/>
              </w:rPr>
              <w:t xml:space="preserve">The project </w:t>
            </w:r>
            <w:r w:rsidR="00A24786" w:rsidRPr="00A24786">
              <w:rPr>
                <w:color w:val="0070C0"/>
                <w:lang w:val="en-GB" w:eastAsia="en-GB"/>
              </w:rPr>
              <w:t xml:space="preserve">encourages the engagement of stakeholders at the state level on issues regarding the promotion of transitional justice and, to some extent, increased community access to information </w:t>
            </w:r>
            <w:proofErr w:type="gramStart"/>
            <w:r w:rsidR="00A24786" w:rsidRPr="00A24786">
              <w:rPr>
                <w:color w:val="0070C0"/>
                <w:lang w:val="en-GB" w:eastAsia="en-GB"/>
              </w:rPr>
              <w:t>through the use of</w:t>
            </w:r>
            <w:proofErr w:type="gramEnd"/>
            <w:r w:rsidR="00A24786" w:rsidRPr="00A24786">
              <w:rPr>
                <w:color w:val="0070C0"/>
                <w:lang w:val="en-GB" w:eastAsia="en-GB"/>
              </w:rPr>
              <w:t xml:space="preserve"> media. (Example), the radio program. Despite the limitation of funds, the community’s access to information on transitional justice through radio programmes must receive attention and financial support.</w:t>
            </w:r>
          </w:p>
          <w:p w14:paraId="5BC555F0" w14:textId="72F9948A" w:rsidR="001653F4" w:rsidRPr="000D31B1" w:rsidRDefault="001653F4" w:rsidP="00C86FA4">
            <w:pPr>
              <w:pStyle w:val="NormalWeb"/>
              <w:spacing w:before="0" w:beforeAutospacing="0" w:after="240" w:afterAutospacing="0"/>
              <w:jc w:val="both"/>
              <w:rPr>
                <w:color w:val="0070C0"/>
                <w:lang w:val="en-GB" w:eastAsia="en-GB"/>
              </w:rPr>
            </w:pPr>
            <w:r w:rsidRPr="000D31B1">
              <w:rPr>
                <w:color w:val="0070C0"/>
                <w:lang w:val="en-GB" w:eastAsia="en-GB"/>
              </w:rPr>
              <w:t>Piloting a reparation program</w:t>
            </w:r>
            <w:r w:rsidR="00A27D33">
              <w:rPr>
                <w:color w:val="0070C0"/>
                <w:lang w:val="en-GB" w:eastAsia="en-GB"/>
              </w:rPr>
              <w:t>me</w:t>
            </w:r>
            <w:r w:rsidRPr="000D31B1">
              <w:rPr>
                <w:color w:val="0070C0"/>
                <w:lang w:val="en-GB" w:eastAsia="en-GB"/>
              </w:rPr>
              <w:t xml:space="preserve"> model for victims of atrocities, especially the youth who have expressed a need for vocational skills training on career choice, will reduce cases of revenge killings and SGBV. The formation of victims’ coalitions and linking them to network with human rights stakeholders need to be encouraged. Victims’ coalitions can access information on issues of violation of human rights through collaboration with the traditional court system and the advocacy groups involving civil society organization</w:t>
            </w:r>
            <w:r w:rsidR="00A27D33">
              <w:rPr>
                <w:color w:val="0070C0"/>
                <w:lang w:val="en-GB" w:eastAsia="en-GB"/>
              </w:rPr>
              <w:t>s</w:t>
            </w:r>
            <w:r w:rsidRPr="000D31B1">
              <w:rPr>
                <w:color w:val="0070C0"/>
                <w:lang w:val="en-GB" w:eastAsia="en-GB"/>
              </w:rPr>
              <w:t>.</w:t>
            </w:r>
          </w:p>
          <w:p w14:paraId="3C7EC775" w14:textId="77777777" w:rsidR="001653F4" w:rsidRPr="000D31B1" w:rsidRDefault="001653F4" w:rsidP="00C86FA4">
            <w:pPr>
              <w:spacing w:after="240"/>
              <w:jc w:val="both"/>
              <w:rPr>
                <w:color w:val="0070C0"/>
              </w:rPr>
            </w:pPr>
            <w:r w:rsidRPr="000D31B1">
              <w:rPr>
                <w:color w:val="0070C0"/>
              </w:rPr>
              <w:t xml:space="preserve">Transitional justice and the needs of victims for physical, psychosocial, and economic wellbeing </w:t>
            </w:r>
            <w:proofErr w:type="gramStart"/>
            <w:r w:rsidRPr="000D31B1">
              <w:rPr>
                <w:color w:val="0070C0"/>
              </w:rPr>
              <w:t>have to</w:t>
            </w:r>
            <w:proofErr w:type="gramEnd"/>
            <w:r w:rsidRPr="000D31B1">
              <w:rPr>
                <w:color w:val="0070C0"/>
              </w:rPr>
              <w:t xml:space="preserve"> be enhanced in future funding.</w:t>
            </w:r>
          </w:p>
          <w:p w14:paraId="66B6A33A" w14:textId="77777777" w:rsidR="001653F4" w:rsidRPr="000D31B1" w:rsidRDefault="001653F4" w:rsidP="00C86FA4">
            <w:pPr>
              <w:rPr>
                <w:color w:val="0070C0"/>
              </w:rPr>
            </w:pPr>
          </w:p>
        </w:tc>
      </w:tr>
      <w:tr w:rsidR="001653F4" w:rsidRPr="00627A1C" w14:paraId="17A9C71B" w14:textId="77777777" w:rsidTr="00C86FA4">
        <w:tc>
          <w:tcPr>
            <w:tcW w:w="4230" w:type="dxa"/>
            <w:shd w:val="clear" w:color="auto" w:fill="auto"/>
          </w:tcPr>
          <w:p w14:paraId="3EC2C7BA" w14:textId="77777777" w:rsidR="001653F4" w:rsidRPr="008E0889" w:rsidRDefault="001653F4" w:rsidP="00C86FA4">
            <w:pPr>
              <w:ind w:hanging="15"/>
            </w:pPr>
            <w:r w:rsidRPr="00627A1C">
              <w:rPr>
                <w:b/>
                <w:bCs/>
                <w:u w:val="single"/>
              </w:rPr>
              <w:t>Other:</w:t>
            </w:r>
            <w:r w:rsidRPr="00627A1C">
              <w:t xml:space="preserve"> Are there any other issues concerning project implementation that you want to share, including any capacity needs of the recipient organizations? </w:t>
            </w:r>
            <w:r w:rsidRPr="00627A1C">
              <w:rPr>
                <w:i/>
                <w:iCs/>
              </w:rPr>
              <w:t>(</w:t>
            </w:r>
            <w:proofErr w:type="gramStart"/>
            <w:r w:rsidRPr="00627A1C">
              <w:rPr>
                <w:i/>
                <w:iCs/>
              </w:rPr>
              <w:t>1500 character</w:t>
            </w:r>
            <w:proofErr w:type="gramEnd"/>
            <w:r w:rsidRPr="00627A1C">
              <w:rPr>
                <w:i/>
                <w:iCs/>
              </w:rPr>
              <w:t xml:space="preserve"> limit)</w:t>
            </w:r>
          </w:p>
        </w:tc>
        <w:tc>
          <w:tcPr>
            <w:tcW w:w="5940" w:type="dxa"/>
            <w:shd w:val="clear" w:color="auto" w:fill="auto"/>
          </w:tcPr>
          <w:p w14:paraId="517512F2" w14:textId="77777777" w:rsidR="001653F4" w:rsidRPr="00627A1C" w:rsidRDefault="001653F4" w:rsidP="00C86FA4"/>
          <w:p w14:paraId="1364A8BB" w14:textId="77777777" w:rsidR="001653F4" w:rsidRPr="00627A1C" w:rsidRDefault="001653F4" w:rsidP="00C86FA4">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674820FC" w14:textId="77777777" w:rsidR="001653F4" w:rsidRDefault="001653F4" w:rsidP="001653F4">
      <w:pPr>
        <w:ind w:left="-709"/>
        <w:rPr>
          <w:b/>
          <w:u w:val="single"/>
        </w:rPr>
      </w:pPr>
    </w:p>
    <w:p w14:paraId="55265D01" w14:textId="77777777" w:rsidR="001653F4" w:rsidRDefault="001653F4" w:rsidP="001653F4">
      <w:pPr>
        <w:ind w:left="-709"/>
        <w:rPr>
          <w:b/>
          <w:u w:val="single"/>
        </w:rPr>
      </w:pPr>
      <w:r w:rsidRPr="001B54AC">
        <w:rPr>
          <w:b/>
          <w:u w:val="single"/>
        </w:rPr>
        <w:t>PART IV: COVID-19</w:t>
      </w:r>
    </w:p>
    <w:p w14:paraId="3BCADA10" w14:textId="77777777" w:rsidR="001653F4" w:rsidRDefault="001653F4" w:rsidP="001653F4">
      <w:pPr>
        <w:ind w:left="-709"/>
        <w:rPr>
          <w:i/>
          <w:iCs/>
        </w:rPr>
      </w:pPr>
      <w:r>
        <w:rPr>
          <w:i/>
          <w:iCs/>
        </w:rPr>
        <w:t xml:space="preserve">Please respond to these questions if the project underwent any monetary or non-monetary adjustments due to the COVID-19 pandemic. </w:t>
      </w:r>
    </w:p>
    <w:p w14:paraId="701C6476" w14:textId="77777777" w:rsidR="001653F4" w:rsidRPr="00D5559B" w:rsidRDefault="001653F4" w:rsidP="001653F4">
      <w:pPr>
        <w:ind w:left="-709"/>
        <w:rPr>
          <w:b/>
          <w:bCs/>
          <w:u w:val="single"/>
        </w:rPr>
      </w:pPr>
      <w:r w:rsidRPr="00D5559B">
        <w:rPr>
          <w:b/>
          <w:bCs/>
          <w:i/>
          <w:iCs/>
        </w:rPr>
        <w:t>PLEASE NOTE THAT THIS SECTION IS OPTIONAL</w:t>
      </w:r>
    </w:p>
    <w:p w14:paraId="0C46FC1B" w14:textId="77777777" w:rsidR="001653F4" w:rsidRDefault="001653F4" w:rsidP="001653F4"/>
    <w:p w14:paraId="1A424764" w14:textId="77777777" w:rsidR="001653F4" w:rsidRDefault="001653F4" w:rsidP="001653F4">
      <w:pPr>
        <w:pStyle w:val="ListParagraph"/>
        <w:numPr>
          <w:ilvl w:val="0"/>
          <w:numId w:val="3"/>
        </w:numPr>
        <w:rPr>
          <w:b/>
          <w:color w:val="0070C0"/>
        </w:rPr>
      </w:pPr>
      <w:r>
        <w:lastRenderedPageBreak/>
        <w:t xml:space="preserve">Monetary adjustments: Please indicate the total amount in USD of adjustments due to COVID-19: </w:t>
      </w:r>
      <w:r w:rsidRPr="00000B4B">
        <w:rPr>
          <w:b/>
          <w:bCs/>
          <w:color w:val="0070C0"/>
        </w:rPr>
        <w:t>N/A</w:t>
      </w:r>
    </w:p>
    <w:p w14:paraId="7BB987EA" w14:textId="77777777" w:rsidR="001653F4" w:rsidRDefault="001653F4" w:rsidP="001653F4">
      <w:pPr>
        <w:ind w:left="-709"/>
      </w:pPr>
    </w:p>
    <w:p w14:paraId="17A00BE1" w14:textId="77777777" w:rsidR="001653F4" w:rsidRDefault="001653F4" w:rsidP="001653F4">
      <w:pPr>
        <w:ind w:left="-709"/>
      </w:pPr>
      <w:r>
        <w:t>$</w:t>
      </w:r>
      <w:r>
        <w:fldChar w:fldCharType="begin">
          <w:ffData>
            <w:name w:val=""/>
            <w:enabled/>
            <w:calcOnExit w:val="0"/>
            <w:textInput>
              <w:maxLength w:val="1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F4718E" w14:textId="77777777" w:rsidR="001653F4" w:rsidRDefault="001653F4" w:rsidP="001653F4">
      <w:pPr>
        <w:ind w:left="-709"/>
      </w:pPr>
    </w:p>
    <w:p w14:paraId="49B544FA" w14:textId="77777777" w:rsidR="001653F4" w:rsidRDefault="001653F4" w:rsidP="001653F4">
      <w:pPr>
        <w:pStyle w:val="ListParagraph"/>
        <w:numPr>
          <w:ilvl w:val="0"/>
          <w:numId w:val="3"/>
        </w:numPr>
      </w:pPr>
      <w:r>
        <w:t>Non-monetary adjustments: Please indicate any adjustments to the project which did not have any financial implications:</w:t>
      </w:r>
    </w:p>
    <w:p w14:paraId="4A241658" w14:textId="77777777" w:rsidR="001653F4" w:rsidRDefault="001653F4" w:rsidP="001653F4">
      <w:pPr>
        <w:ind w:left="-709"/>
      </w:pPr>
    </w:p>
    <w:p w14:paraId="6579FA8B" w14:textId="77777777" w:rsidR="001653F4" w:rsidRDefault="001653F4" w:rsidP="001653F4">
      <w:pPr>
        <w:ind w:left="-709"/>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8D98C4" w14:textId="77777777" w:rsidR="001653F4" w:rsidRDefault="001653F4" w:rsidP="001653F4">
      <w:pPr>
        <w:pStyle w:val="ListParagraph"/>
        <w:numPr>
          <w:ilvl w:val="0"/>
          <w:numId w:val="3"/>
        </w:numPr>
      </w:pPr>
      <w:r>
        <w:t>Please select all categories which describe the adjustments made to the project (</w:t>
      </w:r>
      <w:r w:rsidRPr="001B54AC">
        <w:rPr>
          <w:i/>
          <w:iCs/>
        </w:rPr>
        <w:t>and include details in general sections of this report</w:t>
      </w:r>
      <w:r>
        <w:t>):</w:t>
      </w:r>
    </w:p>
    <w:p w14:paraId="3A2A4AC1" w14:textId="77777777" w:rsidR="001653F4" w:rsidRDefault="001653F4" w:rsidP="001653F4">
      <w:pPr>
        <w:ind w:left="-709"/>
      </w:pPr>
    </w:p>
    <w:p w14:paraId="0382A6C2" w14:textId="77777777" w:rsidR="001653F4" w:rsidRPr="00AF7BE4" w:rsidRDefault="008F05BA" w:rsidP="001653F4">
      <w:pPr>
        <w:ind w:left="-709"/>
      </w:pPr>
      <w:sdt>
        <w:sdtPr>
          <w:id w:val="402566072"/>
          <w14:checkbox>
            <w14:checked w14:val="0"/>
            <w14:checkedState w14:val="2612" w14:font="MS Gothic"/>
            <w14:uncheckedState w14:val="2610" w14:font="MS Gothic"/>
          </w14:checkbox>
        </w:sdtPr>
        <w:sdtEndPr/>
        <w:sdtContent>
          <w:r w:rsidR="001653F4" w:rsidRPr="00AF7BE4">
            <w:rPr>
              <w:rFonts w:ascii="MS Gothic" w:eastAsia="MS Gothic" w:hAnsi="MS Gothic" w:hint="eastAsia"/>
            </w:rPr>
            <w:t>☐</w:t>
          </w:r>
        </w:sdtContent>
      </w:sdt>
      <w:r w:rsidR="001653F4" w:rsidRPr="00AF7BE4">
        <w:t xml:space="preserve"> </w:t>
      </w:r>
      <w:r w:rsidR="001653F4">
        <w:t>Reinforce crisis management capacities and communications</w:t>
      </w:r>
    </w:p>
    <w:p w14:paraId="46440F62" w14:textId="77777777" w:rsidR="001653F4" w:rsidRPr="00AF7BE4" w:rsidRDefault="008F05BA" w:rsidP="001653F4">
      <w:pPr>
        <w:ind w:left="-709"/>
      </w:pPr>
      <w:sdt>
        <w:sdtPr>
          <w:id w:val="1706904896"/>
          <w14:checkbox>
            <w14:checked w14:val="0"/>
            <w14:checkedState w14:val="2612" w14:font="MS Gothic"/>
            <w14:uncheckedState w14:val="2610" w14:font="MS Gothic"/>
          </w14:checkbox>
        </w:sdtPr>
        <w:sdtEndPr/>
        <w:sdtContent>
          <w:r w:rsidR="001653F4" w:rsidRPr="00AF7BE4">
            <w:rPr>
              <w:rFonts w:ascii="MS Gothic" w:eastAsia="MS Gothic" w:hAnsi="MS Gothic" w:hint="eastAsia"/>
            </w:rPr>
            <w:t>☐</w:t>
          </w:r>
        </w:sdtContent>
      </w:sdt>
      <w:r w:rsidR="001653F4" w:rsidRPr="00AF7BE4">
        <w:t xml:space="preserve"> </w:t>
      </w:r>
      <w:r w:rsidR="001653F4">
        <w:t>Ensure inclusive and equitable response and recovery</w:t>
      </w:r>
    </w:p>
    <w:p w14:paraId="3C0EF134" w14:textId="77777777" w:rsidR="001653F4" w:rsidRPr="00AF7BE4" w:rsidRDefault="008F05BA" w:rsidP="001653F4">
      <w:pPr>
        <w:ind w:left="-709"/>
      </w:pPr>
      <w:sdt>
        <w:sdtPr>
          <w:id w:val="1028075960"/>
          <w14:checkbox>
            <w14:checked w14:val="0"/>
            <w14:checkedState w14:val="2612" w14:font="MS Gothic"/>
            <w14:uncheckedState w14:val="2610" w14:font="MS Gothic"/>
          </w14:checkbox>
        </w:sdtPr>
        <w:sdtEndPr/>
        <w:sdtContent>
          <w:r w:rsidR="001653F4" w:rsidRPr="00AF7BE4">
            <w:rPr>
              <w:rFonts w:ascii="MS Gothic" w:eastAsia="MS Gothic" w:hAnsi="MS Gothic" w:hint="eastAsia"/>
            </w:rPr>
            <w:t>☐</w:t>
          </w:r>
        </w:sdtContent>
      </w:sdt>
      <w:r w:rsidR="001653F4" w:rsidRPr="00AF7BE4">
        <w:t xml:space="preserve"> </w:t>
      </w:r>
      <w:r w:rsidR="001653F4">
        <w:t>Strengthen inter-community social cohesion and border management</w:t>
      </w:r>
    </w:p>
    <w:p w14:paraId="24482020" w14:textId="77777777" w:rsidR="001653F4" w:rsidRDefault="008F05BA" w:rsidP="001653F4">
      <w:pPr>
        <w:ind w:left="-709"/>
      </w:pPr>
      <w:sdt>
        <w:sdtPr>
          <w:id w:val="1433550173"/>
          <w14:checkbox>
            <w14:checked w14:val="0"/>
            <w14:checkedState w14:val="2612" w14:font="MS Gothic"/>
            <w14:uncheckedState w14:val="2610" w14:font="MS Gothic"/>
          </w14:checkbox>
        </w:sdtPr>
        <w:sdtEndPr/>
        <w:sdtContent>
          <w:r w:rsidR="001653F4" w:rsidRPr="00AF7BE4">
            <w:rPr>
              <w:rFonts w:ascii="MS Gothic" w:eastAsia="MS Gothic" w:hAnsi="MS Gothic" w:hint="eastAsia"/>
            </w:rPr>
            <w:t>☐</w:t>
          </w:r>
        </w:sdtContent>
      </w:sdt>
      <w:r w:rsidR="001653F4" w:rsidRPr="00AF7BE4">
        <w:t xml:space="preserve"> </w:t>
      </w:r>
      <w:r w:rsidR="001653F4">
        <w:t>Counter hate speech and stigmatization and address trauma</w:t>
      </w:r>
    </w:p>
    <w:p w14:paraId="7E0522FE" w14:textId="77777777" w:rsidR="001653F4" w:rsidRDefault="001653F4" w:rsidP="001653F4">
      <w:pPr>
        <w:ind w:left="-709"/>
      </w:pPr>
    </w:p>
    <w:p w14:paraId="261C7365" w14:textId="77777777" w:rsidR="001653F4" w:rsidRDefault="008F05BA" w:rsidP="001653F4">
      <w:pPr>
        <w:ind w:left="-709"/>
      </w:pPr>
      <w:sdt>
        <w:sdtPr>
          <w:id w:val="-197162951"/>
          <w14:checkbox>
            <w14:checked w14:val="0"/>
            <w14:checkedState w14:val="2612" w14:font="MS Gothic"/>
            <w14:uncheckedState w14:val="2610" w14:font="MS Gothic"/>
          </w14:checkbox>
        </w:sdtPr>
        <w:sdtEndPr/>
        <w:sdtContent>
          <w:r w:rsidR="001653F4" w:rsidRPr="00AF7BE4">
            <w:rPr>
              <w:rFonts w:ascii="MS Gothic" w:eastAsia="MS Gothic" w:hAnsi="MS Gothic" w:hint="eastAsia"/>
            </w:rPr>
            <w:t>☐</w:t>
          </w:r>
        </w:sdtContent>
      </w:sdt>
      <w:r w:rsidR="001653F4" w:rsidRPr="00AF7BE4">
        <w:t xml:space="preserve"> </w:t>
      </w:r>
      <w:r w:rsidR="001653F4">
        <w:t>Support the SG’s call for a global ceasefire</w:t>
      </w:r>
    </w:p>
    <w:p w14:paraId="2C83ACC1" w14:textId="77777777" w:rsidR="001653F4" w:rsidRDefault="008F05BA" w:rsidP="001653F4">
      <w:pPr>
        <w:ind w:left="-709"/>
      </w:pPr>
      <w:sdt>
        <w:sdtPr>
          <w:id w:val="810906333"/>
          <w14:checkbox>
            <w14:checked w14:val="0"/>
            <w14:checkedState w14:val="2612" w14:font="MS Gothic"/>
            <w14:uncheckedState w14:val="2610" w14:font="MS Gothic"/>
          </w14:checkbox>
        </w:sdtPr>
        <w:sdtEndPr/>
        <w:sdtContent>
          <w:r w:rsidR="001653F4">
            <w:rPr>
              <w:rFonts w:ascii="MS Gothic" w:eastAsia="MS Gothic" w:hAnsi="MS Gothic" w:hint="eastAsia"/>
            </w:rPr>
            <w:t>☐</w:t>
          </w:r>
        </w:sdtContent>
      </w:sdt>
      <w:r w:rsidR="001653F4" w:rsidRPr="00AF7BE4">
        <w:t xml:space="preserve"> </w:t>
      </w:r>
      <w:r w:rsidR="001653F4">
        <w:t xml:space="preserve">Other (please describe): </w:t>
      </w:r>
      <w:r w:rsidR="001653F4">
        <w:fldChar w:fldCharType="begin">
          <w:ffData>
            <w:name w:val=""/>
            <w:enabled/>
            <w:calcOnExit w:val="0"/>
            <w:textInput>
              <w:maxLength w:val="1500"/>
              <w:format w:val="FIRST CAPITAL"/>
            </w:textInput>
          </w:ffData>
        </w:fldChar>
      </w:r>
      <w:r w:rsidR="001653F4">
        <w:instrText xml:space="preserve"> FORMTEXT </w:instrText>
      </w:r>
      <w:r w:rsidR="001653F4">
        <w:fldChar w:fldCharType="separate"/>
      </w:r>
      <w:r w:rsidR="001653F4">
        <w:rPr>
          <w:noProof/>
        </w:rPr>
        <w:t> </w:t>
      </w:r>
      <w:r w:rsidR="001653F4">
        <w:rPr>
          <w:noProof/>
        </w:rPr>
        <w:t> </w:t>
      </w:r>
      <w:r w:rsidR="001653F4">
        <w:rPr>
          <w:noProof/>
        </w:rPr>
        <w:t> </w:t>
      </w:r>
      <w:r w:rsidR="001653F4">
        <w:rPr>
          <w:noProof/>
        </w:rPr>
        <w:t> </w:t>
      </w:r>
      <w:r w:rsidR="001653F4">
        <w:rPr>
          <w:noProof/>
        </w:rPr>
        <w:t> </w:t>
      </w:r>
      <w:r w:rsidR="001653F4">
        <w:fldChar w:fldCharType="end"/>
      </w:r>
    </w:p>
    <w:p w14:paraId="52873164" w14:textId="77777777" w:rsidR="001653F4" w:rsidRDefault="001653F4" w:rsidP="001653F4">
      <w:pPr>
        <w:ind w:left="-709"/>
      </w:pPr>
    </w:p>
    <w:p w14:paraId="277EBBE5" w14:textId="77777777" w:rsidR="001653F4" w:rsidRDefault="001653F4" w:rsidP="001653F4">
      <w:pPr>
        <w:ind w:left="-709"/>
      </w:pPr>
      <w:r>
        <w:t>If relevant, please share a COVID-19 success story of this project (</w:t>
      </w:r>
      <w:proofErr w:type="gramStart"/>
      <w:r w:rsidRPr="001B54AC">
        <w:rPr>
          <w:i/>
          <w:iCs/>
        </w:rPr>
        <w:t>i.e.</w:t>
      </w:r>
      <w:proofErr w:type="gramEnd"/>
      <w:r w:rsidRPr="001B54AC">
        <w:rPr>
          <w:i/>
          <w:iCs/>
        </w:rPr>
        <w:t xml:space="preserve"> how adjustments of this project made a difference and contributed to a positive response to the pandemic</w:t>
      </w:r>
      <w:r>
        <w:rPr>
          <w:i/>
          <w:iCs/>
        </w:rPr>
        <w:t>/prevented tensions or violence related to the pandemic etc.</w:t>
      </w:r>
      <w:r>
        <w:t>)</w:t>
      </w:r>
    </w:p>
    <w:p w14:paraId="43FB0F9E" w14:textId="77777777" w:rsidR="001653F4" w:rsidRDefault="001653F4" w:rsidP="001653F4">
      <w:pPr>
        <w:ind w:left="-709"/>
      </w:pPr>
    </w:p>
    <w:p w14:paraId="1192E88F" w14:textId="77777777" w:rsidR="001653F4" w:rsidRDefault="001653F4" w:rsidP="001653F4">
      <w:pPr>
        <w:ind w:left="-709"/>
      </w:pPr>
    </w:p>
    <w:p w14:paraId="69E4D08D" w14:textId="77777777" w:rsidR="00743B4F" w:rsidRPr="00627A1C" w:rsidRDefault="00743B4F" w:rsidP="004537A1">
      <w:pPr>
        <w:jc w:val="both"/>
      </w:pPr>
    </w:p>
    <w:sectPr w:rsidR="00743B4F" w:rsidRPr="00627A1C" w:rsidSect="00743B4F">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091F8" w14:textId="77777777" w:rsidR="00F3062A" w:rsidRDefault="00F3062A" w:rsidP="00E76CA1">
      <w:r>
        <w:separator/>
      </w:r>
    </w:p>
  </w:endnote>
  <w:endnote w:type="continuationSeparator" w:id="0">
    <w:p w14:paraId="0DD4E13E" w14:textId="77777777" w:rsidR="00F3062A" w:rsidRDefault="00F3062A" w:rsidP="00E76CA1">
      <w:r>
        <w:continuationSeparator/>
      </w:r>
    </w:p>
  </w:endnote>
  <w:endnote w:type="continuationNotice" w:id="1">
    <w:p w14:paraId="1C58B128" w14:textId="77777777" w:rsidR="00F3062A" w:rsidRDefault="00F30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0C11C3" w:rsidRDefault="000C11C3">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0C11C3" w:rsidRDefault="000C1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36C16" w14:textId="77777777" w:rsidR="00F3062A" w:rsidRDefault="00F3062A" w:rsidP="00E76CA1">
      <w:r>
        <w:separator/>
      </w:r>
    </w:p>
  </w:footnote>
  <w:footnote w:type="continuationSeparator" w:id="0">
    <w:p w14:paraId="3196086C" w14:textId="77777777" w:rsidR="00F3062A" w:rsidRDefault="00F3062A" w:rsidP="00E76CA1">
      <w:r>
        <w:continuationSeparator/>
      </w:r>
    </w:p>
  </w:footnote>
  <w:footnote w:type="continuationNotice" w:id="1">
    <w:p w14:paraId="6F24B1E2" w14:textId="77777777" w:rsidR="00F3062A" w:rsidRDefault="00F306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F0473"/>
    <w:multiLevelType w:val="hybridMultilevel"/>
    <w:tmpl w:val="C0A05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0F5F90"/>
    <w:multiLevelType w:val="hybridMultilevel"/>
    <w:tmpl w:val="A06CF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63FA3"/>
    <w:multiLevelType w:val="hybridMultilevel"/>
    <w:tmpl w:val="308CC788"/>
    <w:lvl w:ilvl="0" w:tplc="29562558">
      <w:start w:val="1"/>
      <w:numFmt w:val="bullet"/>
      <w:pStyle w:val="narrative"/>
      <w:lvlText w:val=""/>
      <w:lvlJc w:val="left"/>
      <w:pPr>
        <w:ind w:left="1800" w:hanging="360"/>
      </w:pPr>
      <w:rPr>
        <w:rFonts w:ascii="Wingdings" w:hAnsi="Wingdings" w:hint="default"/>
        <w:spacing w:val="2"/>
      </w:rPr>
    </w:lvl>
    <w:lvl w:ilvl="1" w:tplc="3B685796">
      <w:start w:val="1"/>
      <w:numFmt w:val="bullet"/>
      <w:pStyle w:val="2bullet"/>
      <w:lvlText w:val=""/>
      <w:lvlJc w:val="left"/>
      <w:pPr>
        <w:ind w:left="2520" w:hanging="360"/>
      </w:pPr>
      <w:rPr>
        <w:rFonts w:ascii="Symbol" w:hAnsi="Symbol"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8C050DA"/>
    <w:multiLevelType w:val="multilevel"/>
    <w:tmpl w:val="28EE8DC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793B3013"/>
    <w:multiLevelType w:val="hybridMultilevel"/>
    <w:tmpl w:val="0FF6C0D8"/>
    <w:lvl w:ilvl="0" w:tplc="C4CC680C">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8" w15:restartNumberingAfterBreak="0">
    <w:nsid w:val="79BF76A5"/>
    <w:multiLevelType w:val="hybridMultilevel"/>
    <w:tmpl w:val="DA3C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2815461">
    <w:abstractNumId w:val="6"/>
  </w:num>
  <w:num w:numId="2" w16cid:durableId="1592547682">
    <w:abstractNumId w:val="5"/>
  </w:num>
  <w:num w:numId="3" w16cid:durableId="1111509523">
    <w:abstractNumId w:val="7"/>
  </w:num>
  <w:num w:numId="4" w16cid:durableId="1378092352">
    <w:abstractNumId w:val="8"/>
  </w:num>
  <w:num w:numId="5" w16cid:durableId="1489790268">
    <w:abstractNumId w:val="3"/>
  </w:num>
  <w:num w:numId="6" w16cid:durableId="1689259407">
    <w:abstractNumId w:val="1"/>
  </w:num>
  <w:num w:numId="7" w16cid:durableId="592084857">
    <w:abstractNumId w:val="2"/>
  </w:num>
  <w:num w:numId="8" w16cid:durableId="716200473">
    <w:abstractNumId w:val="0"/>
  </w:num>
  <w:num w:numId="9" w16cid:durableId="180184748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359"/>
    <w:rsid w:val="00000B4B"/>
    <w:rsid w:val="000022C4"/>
    <w:rsid w:val="00002815"/>
    <w:rsid w:val="00005737"/>
    <w:rsid w:val="00006DBE"/>
    <w:rsid w:val="00006EC0"/>
    <w:rsid w:val="00010EB0"/>
    <w:rsid w:val="0001109A"/>
    <w:rsid w:val="00011136"/>
    <w:rsid w:val="000118E2"/>
    <w:rsid w:val="00013549"/>
    <w:rsid w:val="00013A11"/>
    <w:rsid w:val="00013D36"/>
    <w:rsid w:val="00013D69"/>
    <w:rsid w:val="00014B13"/>
    <w:rsid w:val="00015936"/>
    <w:rsid w:val="00023AEF"/>
    <w:rsid w:val="00025EFA"/>
    <w:rsid w:val="00027068"/>
    <w:rsid w:val="000306DA"/>
    <w:rsid w:val="00031640"/>
    <w:rsid w:val="00034A4C"/>
    <w:rsid w:val="00035A27"/>
    <w:rsid w:val="000423A2"/>
    <w:rsid w:val="00045C24"/>
    <w:rsid w:val="000460A6"/>
    <w:rsid w:val="0004717C"/>
    <w:rsid w:val="00050759"/>
    <w:rsid w:val="00051806"/>
    <w:rsid w:val="00051F71"/>
    <w:rsid w:val="0005216F"/>
    <w:rsid w:val="00052571"/>
    <w:rsid w:val="00052745"/>
    <w:rsid w:val="0005281F"/>
    <w:rsid w:val="00052DE5"/>
    <w:rsid w:val="000554F8"/>
    <w:rsid w:val="0006026A"/>
    <w:rsid w:val="00062A22"/>
    <w:rsid w:val="00063017"/>
    <w:rsid w:val="00064F0F"/>
    <w:rsid w:val="00066E63"/>
    <w:rsid w:val="00067E97"/>
    <w:rsid w:val="000731D0"/>
    <w:rsid w:val="00075D98"/>
    <w:rsid w:val="0008134A"/>
    <w:rsid w:val="0008233D"/>
    <w:rsid w:val="00082738"/>
    <w:rsid w:val="00084241"/>
    <w:rsid w:val="00084F64"/>
    <w:rsid w:val="0008541A"/>
    <w:rsid w:val="00090730"/>
    <w:rsid w:val="00091CFD"/>
    <w:rsid w:val="00092442"/>
    <w:rsid w:val="00093746"/>
    <w:rsid w:val="00094E6E"/>
    <w:rsid w:val="00095752"/>
    <w:rsid w:val="000A17ED"/>
    <w:rsid w:val="000A45F4"/>
    <w:rsid w:val="000A4660"/>
    <w:rsid w:val="000A51DA"/>
    <w:rsid w:val="000A6719"/>
    <w:rsid w:val="000B0092"/>
    <w:rsid w:val="000B26BF"/>
    <w:rsid w:val="000B3900"/>
    <w:rsid w:val="000B4E5C"/>
    <w:rsid w:val="000B5853"/>
    <w:rsid w:val="000B7954"/>
    <w:rsid w:val="000C11C3"/>
    <w:rsid w:val="000C7EA0"/>
    <w:rsid w:val="000D0250"/>
    <w:rsid w:val="000D0893"/>
    <w:rsid w:val="000D31B1"/>
    <w:rsid w:val="000D4F4B"/>
    <w:rsid w:val="000E050B"/>
    <w:rsid w:val="000E05AE"/>
    <w:rsid w:val="000E6A96"/>
    <w:rsid w:val="000E7F7B"/>
    <w:rsid w:val="000F05A2"/>
    <w:rsid w:val="000F13B1"/>
    <w:rsid w:val="00102985"/>
    <w:rsid w:val="00102C0E"/>
    <w:rsid w:val="00106F0D"/>
    <w:rsid w:val="00107064"/>
    <w:rsid w:val="001070BA"/>
    <w:rsid w:val="001110CE"/>
    <w:rsid w:val="00112741"/>
    <w:rsid w:val="00113D2B"/>
    <w:rsid w:val="00113EC4"/>
    <w:rsid w:val="00116449"/>
    <w:rsid w:val="0011666C"/>
    <w:rsid w:val="00117D98"/>
    <w:rsid w:val="00121B2D"/>
    <w:rsid w:val="0012710D"/>
    <w:rsid w:val="001307FA"/>
    <w:rsid w:val="00131824"/>
    <w:rsid w:val="00136B32"/>
    <w:rsid w:val="001444EE"/>
    <w:rsid w:val="00145766"/>
    <w:rsid w:val="001458E9"/>
    <w:rsid w:val="00153244"/>
    <w:rsid w:val="00153CD9"/>
    <w:rsid w:val="00154543"/>
    <w:rsid w:val="00155A97"/>
    <w:rsid w:val="00156721"/>
    <w:rsid w:val="00156AFA"/>
    <w:rsid w:val="00156C4C"/>
    <w:rsid w:val="00157689"/>
    <w:rsid w:val="00157BF2"/>
    <w:rsid w:val="001607B2"/>
    <w:rsid w:val="0016088D"/>
    <w:rsid w:val="00161D02"/>
    <w:rsid w:val="00164B2D"/>
    <w:rsid w:val="001653F4"/>
    <w:rsid w:val="00166AE4"/>
    <w:rsid w:val="001744FF"/>
    <w:rsid w:val="00175510"/>
    <w:rsid w:val="00180444"/>
    <w:rsid w:val="0018095F"/>
    <w:rsid w:val="00180B59"/>
    <w:rsid w:val="0018313E"/>
    <w:rsid w:val="0018446E"/>
    <w:rsid w:val="00185425"/>
    <w:rsid w:val="00186529"/>
    <w:rsid w:val="00190A33"/>
    <w:rsid w:val="00192F1D"/>
    <w:rsid w:val="00194D4C"/>
    <w:rsid w:val="00196AA8"/>
    <w:rsid w:val="001A1CED"/>
    <w:rsid w:val="001A1E86"/>
    <w:rsid w:val="001A304B"/>
    <w:rsid w:val="001A30A4"/>
    <w:rsid w:val="001A3157"/>
    <w:rsid w:val="001A374F"/>
    <w:rsid w:val="001A4786"/>
    <w:rsid w:val="001B1650"/>
    <w:rsid w:val="001B1EAF"/>
    <w:rsid w:val="001B458D"/>
    <w:rsid w:val="001B54AC"/>
    <w:rsid w:val="001B5D16"/>
    <w:rsid w:val="001B651B"/>
    <w:rsid w:val="001B68E4"/>
    <w:rsid w:val="001B6DFD"/>
    <w:rsid w:val="001C3649"/>
    <w:rsid w:val="001C4484"/>
    <w:rsid w:val="001C46E9"/>
    <w:rsid w:val="001C54B4"/>
    <w:rsid w:val="001C5691"/>
    <w:rsid w:val="001C56B8"/>
    <w:rsid w:val="001C5B82"/>
    <w:rsid w:val="001C5E04"/>
    <w:rsid w:val="001C6D99"/>
    <w:rsid w:val="001D1C14"/>
    <w:rsid w:val="001D575F"/>
    <w:rsid w:val="001D6683"/>
    <w:rsid w:val="001D67F9"/>
    <w:rsid w:val="001E3ACC"/>
    <w:rsid w:val="001E4B04"/>
    <w:rsid w:val="001E660A"/>
    <w:rsid w:val="001F308A"/>
    <w:rsid w:val="001F4892"/>
    <w:rsid w:val="001F51ED"/>
    <w:rsid w:val="001F58EC"/>
    <w:rsid w:val="0020130A"/>
    <w:rsid w:val="002032A2"/>
    <w:rsid w:val="00203847"/>
    <w:rsid w:val="00205EB7"/>
    <w:rsid w:val="00206D45"/>
    <w:rsid w:val="00206F85"/>
    <w:rsid w:val="0020791D"/>
    <w:rsid w:val="0021172E"/>
    <w:rsid w:val="002129DA"/>
    <w:rsid w:val="0021550A"/>
    <w:rsid w:val="00215773"/>
    <w:rsid w:val="00215F41"/>
    <w:rsid w:val="00217808"/>
    <w:rsid w:val="00217A2E"/>
    <w:rsid w:val="00217EB6"/>
    <w:rsid w:val="002247C2"/>
    <w:rsid w:val="002247E6"/>
    <w:rsid w:val="002255A3"/>
    <w:rsid w:val="00225B1D"/>
    <w:rsid w:val="002322E6"/>
    <w:rsid w:val="00233827"/>
    <w:rsid w:val="002347CA"/>
    <w:rsid w:val="00234A5E"/>
    <w:rsid w:val="00235897"/>
    <w:rsid w:val="00235966"/>
    <w:rsid w:val="00236072"/>
    <w:rsid w:val="0023672E"/>
    <w:rsid w:val="00236AB3"/>
    <w:rsid w:val="00236C78"/>
    <w:rsid w:val="0024341F"/>
    <w:rsid w:val="002436F0"/>
    <w:rsid w:val="00245E73"/>
    <w:rsid w:val="00246135"/>
    <w:rsid w:val="00247F4E"/>
    <w:rsid w:val="00251135"/>
    <w:rsid w:val="00251831"/>
    <w:rsid w:val="00251E92"/>
    <w:rsid w:val="0025220B"/>
    <w:rsid w:val="00252B39"/>
    <w:rsid w:val="00254AC2"/>
    <w:rsid w:val="0025525B"/>
    <w:rsid w:val="0025526F"/>
    <w:rsid w:val="00257569"/>
    <w:rsid w:val="00260526"/>
    <w:rsid w:val="002616D8"/>
    <w:rsid w:val="00263551"/>
    <w:rsid w:val="002666DB"/>
    <w:rsid w:val="0027242A"/>
    <w:rsid w:val="00272A58"/>
    <w:rsid w:val="00273AD0"/>
    <w:rsid w:val="00280E2A"/>
    <w:rsid w:val="002822AF"/>
    <w:rsid w:val="00282BD9"/>
    <w:rsid w:val="0028596E"/>
    <w:rsid w:val="00286CC7"/>
    <w:rsid w:val="00286E03"/>
    <w:rsid w:val="00286F66"/>
    <w:rsid w:val="00287878"/>
    <w:rsid w:val="002940E8"/>
    <w:rsid w:val="00296C15"/>
    <w:rsid w:val="002A1877"/>
    <w:rsid w:val="002A3171"/>
    <w:rsid w:val="002A5F8F"/>
    <w:rsid w:val="002B2D3C"/>
    <w:rsid w:val="002B3207"/>
    <w:rsid w:val="002B346A"/>
    <w:rsid w:val="002B351E"/>
    <w:rsid w:val="002B37ED"/>
    <w:rsid w:val="002B4426"/>
    <w:rsid w:val="002B5F4F"/>
    <w:rsid w:val="002B740B"/>
    <w:rsid w:val="002C02C4"/>
    <w:rsid w:val="002C187A"/>
    <w:rsid w:val="002C20A8"/>
    <w:rsid w:val="002C39DB"/>
    <w:rsid w:val="002C5DD0"/>
    <w:rsid w:val="002C6C6D"/>
    <w:rsid w:val="002C7051"/>
    <w:rsid w:val="002D0E3B"/>
    <w:rsid w:val="002D2FBB"/>
    <w:rsid w:val="002D4247"/>
    <w:rsid w:val="002D5BD9"/>
    <w:rsid w:val="002D68D7"/>
    <w:rsid w:val="002E0F25"/>
    <w:rsid w:val="002E10E6"/>
    <w:rsid w:val="002E1CED"/>
    <w:rsid w:val="002E5250"/>
    <w:rsid w:val="002E61AA"/>
    <w:rsid w:val="002E681D"/>
    <w:rsid w:val="002E6F58"/>
    <w:rsid w:val="002E745D"/>
    <w:rsid w:val="002F10F6"/>
    <w:rsid w:val="002F15D9"/>
    <w:rsid w:val="002F26EC"/>
    <w:rsid w:val="002F37E1"/>
    <w:rsid w:val="002F42EA"/>
    <w:rsid w:val="002F593B"/>
    <w:rsid w:val="002F7ACA"/>
    <w:rsid w:val="00301750"/>
    <w:rsid w:val="003036C4"/>
    <w:rsid w:val="003040D8"/>
    <w:rsid w:val="0030455E"/>
    <w:rsid w:val="00305626"/>
    <w:rsid w:val="003071E2"/>
    <w:rsid w:val="00311715"/>
    <w:rsid w:val="00314BD0"/>
    <w:rsid w:val="00314E2E"/>
    <w:rsid w:val="00316839"/>
    <w:rsid w:val="00316D58"/>
    <w:rsid w:val="00320034"/>
    <w:rsid w:val="003212BB"/>
    <w:rsid w:val="00321C92"/>
    <w:rsid w:val="003235DF"/>
    <w:rsid w:val="00323ABC"/>
    <w:rsid w:val="00324A7C"/>
    <w:rsid w:val="00324FE5"/>
    <w:rsid w:val="00325623"/>
    <w:rsid w:val="00331329"/>
    <w:rsid w:val="00333EC9"/>
    <w:rsid w:val="00333FAB"/>
    <w:rsid w:val="0033515C"/>
    <w:rsid w:val="00336354"/>
    <w:rsid w:val="00336BF8"/>
    <w:rsid w:val="00342356"/>
    <w:rsid w:val="00343425"/>
    <w:rsid w:val="00343586"/>
    <w:rsid w:val="0034386B"/>
    <w:rsid w:val="00346850"/>
    <w:rsid w:val="00346D73"/>
    <w:rsid w:val="003472A8"/>
    <w:rsid w:val="003473C6"/>
    <w:rsid w:val="003514E6"/>
    <w:rsid w:val="00351641"/>
    <w:rsid w:val="00352D0C"/>
    <w:rsid w:val="003543CA"/>
    <w:rsid w:val="0035676B"/>
    <w:rsid w:val="0035714E"/>
    <w:rsid w:val="00361495"/>
    <w:rsid w:val="0036386A"/>
    <w:rsid w:val="003639F3"/>
    <w:rsid w:val="00366089"/>
    <w:rsid w:val="00366549"/>
    <w:rsid w:val="00372156"/>
    <w:rsid w:val="003722AE"/>
    <w:rsid w:val="00372B3F"/>
    <w:rsid w:val="00372CC2"/>
    <w:rsid w:val="00372D67"/>
    <w:rsid w:val="0037561F"/>
    <w:rsid w:val="00375855"/>
    <w:rsid w:val="00375B11"/>
    <w:rsid w:val="00380849"/>
    <w:rsid w:val="003818DB"/>
    <w:rsid w:val="003831F2"/>
    <w:rsid w:val="003834CD"/>
    <w:rsid w:val="00383908"/>
    <w:rsid w:val="00384669"/>
    <w:rsid w:val="00385D1F"/>
    <w:rsid w:val="003915F8"/>
    <w:rsid w:val="00391614"/>
    <w:rsid w:val="00392B07"/>
    <w:rsid w:val="0039481B"/>
    <w:rsid w:val="00395D57"/>
    <w:rsid w:val="00396282"/>
    <w:rsid w:val="003966E6"/>
    <w:rsid w:val="003968D7"/>
    <w:rsid w:val="003A10DF"/>
    <w:rsid w:val="003A4A4E"/>
    <w:rsid w:val="003A613D"/>
    <w:rsid w:val="003A6341"/>
    <w:rsid w:val="003A704B"/>
    <w:rsid w:val="003B3A5F"/>
    <w:rsid w:val="003B5338"/>
    <w:rsid w:val="003B5764"/>
    <w:rsid w:val="003B6698"/>
    <w:rsid w:val="003B77AA"/>
    <w:rsid w:val="003C5283"/>
    <w:rsid w:val="003C5CC6"/>
    <w:rsid w:val="003C622C"/>
    <w:rsid w:val="003D0765"/>
    <w:rsid w:val="003D12C7"/>
    <w:rsid w:val="003D1ACD"/>
    <w:rsid w:val="003D228B"/>
    <w:rsid w:val="003D496C"/>
    <w:rsid w:val="003D4CD7"/>
    <w:rsid w:val="003D4D7C"/>
    <w:rsid w:val="003D68FF"/>
    <w:rsid w:val="003D73DC"/>
    <w:rsid w:val="003E0619"/>
    <w:rsid w:val="003E3D60"/>
    <w:rsid w:val="003E5BBA"/>
    <w:rsid w:val="003F08B1"/>
    <w:rsid w:val="003F21BE"/>
    <w:rsid w:val="003F2A75"/>
    <w:rsid w:val="003F36FB"/>
    <w:rsid w:val="003F3FAA"/>
    <w:rsid w:val="003F45C5"/>
    <w:rsid w:val="003F46BF"/>
    <w:rsid w:val="003F660A"/>
    <w:rsid w:val="004017BD"/>
    <w:rsid w:val="004018AF"/>
    <w:rsid w:val="00402083"/>
    <w:rsid w:val="004023AC"/>
    <w:rsid w:val="00402514"/>
    <w:rsid w:val="0040513F"/>
    <w:rsid w:val="00405CB7"/>
    <w:rsid w:val="00405DE7"/>
    <w:rsid w:val="00411A5F"/>
    <w:rsid w:val="0041293C"/>
    <w:rsid w:val="00413EAF"/>
    <w:rsid w:val="00414097"/>
    <w:rsid w:val="00414331"/>
    <w:rsid w:val="004213AF"/>
    <w:rsid w:val="004227D6"/>
    <w:rsid w:val="00425737"/>
    <w:rsid w:val="00425AF8"/>
    <w:rsid w:val="00430368"/>
    <w:rsid w:val="00431365"/>
    <w:rsid w:val="00432DB8"/>
    <w:rsid w:val="00437473"/>
    <w:rsid w:val="00437FF5"/>
    <w:rsid w:val="00441E4C"/>
    <w:rsid w:val="0044277D"/>
    <w:rsid w:val="00450781"/>
    <w:rsid w:val="004537A1"/>
    <w:rsid w:val="0045509D"/>
    <w:rsid w:val="0045560F"/>
    <w:rsid w:val="0046101E"/>
    <w:rsid w:val="00461944"/>
    <w:rsid w:val="004627D4"/>
    <w:rsid w:val="00464188"/>
    <w:rsid w:val="00470EC3"/>
    <w:rsid w:val="00472F95"/>
    <w:rsid w:val="004730F1"/>
    <w:rsid w:val="004734C3"/>
    <w:rsid w:val="004737E1"/>
    <w:rsid w:val="00477CF8"/>
    <w:rsid w:val="004800A7"/>
    <w:rsid w:val="00480A02"/>
    <w:rsid w:val="0048168F"/>
    <w:rsid w:val="00483122"/>
    <w:rsid w:val="00484092"/>
    <w:rsid w:val="00484169"/>
    <w:rsid w:val="00492160"/>
    <w:rsid w:val="00493BB7"/>
    <w:rsid w:val="00495AC5"/>
    <w:rsid w:val="00496427"/>
    <w:rsid w:val="004965A3"/>
    <w:rsid w:val="004A210E"/>
    <w:rsid w:val="004A2F5C"/>
    <w:rsid w:val="004A48F7"/>
    <w:rsid w:val="004A49E6"/>
    <w:rsid w:val="004B0BFE"/>
    <w:rsid w:val="004B1E1E"/>
    <w:rsid w:val="004B4EE1"/>
    <w:rsid w:val="004B5601"/>
    <w:rsid w:val="004B5B20"/>
    <w:rsid w:val="004B5F98"/>
    <w:rsid w:val="004B7576"/>
    <w:rsid w:val="004C3DC3"/>
    <w:rsid w:val="004C4213"/>
    <w:rsid w:val="004C4F3B"/>
    <w:rsid w:val="004C60D8"/>
    <w:rsid w:val="004C773C"/>
    <w:rsid w:val="004D141E"/>
    <w:rsid w:val="004D25D6"/>
    <w:rsid w:val="004D7BEB"/>
    <w:rsid w:val="004E33A8"/>
    <w:rsid w:val="004E3992"/>
    <w:rsid w:val="004E3B3E"/>
    <w:rsid w:val="004E3BD7"/>
    <w:rsid w:val="004E48B9"/>
    <w:rsid w:val="004E50DF"/>
    <w:rsid w:val="004E6614"/>
    <w:rsid w:val="004E670E"/>
    <w:rsid w:val="004F016F"/>
    <w:rsid w:val="004F277A"/>
    <w:rsid w:val="004F3BF3"/>
    <w:rsid w:val="004F55A3"/>
    <w:rsid w:val="004F7D22"/>
    <w:rsid w:val="0050100A"/>
    <w:rsid w:val="00501D47"/>
    <w:rsid w:val="00503419"/>
    <w:rsid w:val="00505758"/>
    <w:rsid w:val="00507099"/>
    <w:rsid w:val="00510F5D"/>
    <w:rsid w:val="005129DA"/>
    <w:rsid w:val="00513612"/>
    <w:rsid w:val="00513D8E"/>
    <w:rsid w:val="00515EEF"/>
    <w:rsid w:val="00516DC7"/>
    <w:rsid w:val="005174D6"/>
    <w:rsid w:val="0051786C"/>
    <w:rsid w:val="00517F04"/>
    <w:rsid w:val="005205DD"/>
    <w:rsid w:val="005208FF"/>
    <w:rsid w:val="00521468"/>
    <w:rsid w:val="005216B2"/>
    <w:rsid w:val="005219EF"/>
    <w:rsid w:val="00525358"/>
    <w:rsid w:val="00525CF1"/>
    <w:rsid w:val="00526655"/>
    <w:rsid w:val="00526735"/>
    <w:rsid w:val="00526B32"/>
    <w:rsid w:val="00527AD4"/>
    <w:rsid w:val="00527E52"/>
    <w:rsid w:val="0053126F"/>
    <w:rsid w:val="00533ACC"/>
    <w:rsid w:val="00535054"/>
    <w:rsid w:val="005357D9"/>
    <w:rsid w:val="00536175"/>
    <w:rsid w:val="00540323"/>
    <w:rsid w:val="00541F2E"/>
    <w:rsid w:val="0054416C"/>
    <w:rsid w:val="00544390"/>
    <w:rsid w:val="00544781"/>
    <w:rsid w:val="005447D2"/>
    <w:rsid w:val="005460E0"/>
    <w:rsid w:val="005470AF"/>
    <w:rsid w:val="00550982"/>
    <w:rsid w:val="0055185F"/>
    <w:rsid w:val="00553A7C"/>
    <w:rsid w:val="00553D53"/>
    <w:rsid w:val="0056086D"/>
    <w:rsid w:val="00561C6B"/>
    <w:rsid w:val="00564B2F"/>
    <w:rsid w:val="0057071C"/>
    <w:rsid w:val="0057086A"/>
    <w:rsid w:val="005718ED"/>
    <w:rsid w:val="00574B60"/>
    <w:rsid w:val="00576F7E"/>
    <w:rsid w:val="005809A3"/>
    <w:rsid w:val="0058153F"/>
    <w:rsid w:val="0058301B"/>
    <w:rsid w:val="00584BFA"/>
    <w:rsid w:val="00585A59"/>
    <w:rsid w:val="00590937"/>
    <w:rsid w:val="0059166A"/>
    <w:rsid w:val="00592733"/>
    <w:rsid w:val="00593B59"/>
    <w:rsid w:val="0059471C"/>
    <w:rsid w:val="00595DBA"/>
    <w:rsid w:val="00596F37"/>
    <w:rsid w:val="005A0130"/>
    <w:rsid w:val="005A05FF"/>
    <w:rsid w:val="005A1D15"/>
    <w:rsid w:val="005A2661"/>
    <w:rsid w:val="005A26F8"/>
    <w:rsid w:val="005A310C"/>
    <w:rsid w:val="005A318B"/>
    <w:rsid w:val="005A56E0"/>
    <w:rsid w:val="005C187A"/>
    <w:rsid w:val="005C1B75"/>
    <w:rsid w:val="005C1FC7"/>
    <w:rsid w:val="005C4963"/>
    <w:rsid w:val="005C4BBA"/>
    <w:rsid w:val="005C68B4"/>
    <w:rsid w:val="005C7E00"/>
    <w:rsid w:val="005D0151"/>
    <w:rsid w:val="005D2343"/>
    <w:rsid w:val="005D24D8"/>
    <w:rsid w:val="005D545C"/>
    <w:rsid w:val="005E3B28"/>
    <w:rsid w:val="005F0CC2"/>
    <w:rsid w:val="005F439F"/>
    <w:rsid w:val="005F45C4"/>
    <w:rsid w:val="005F4A7B"/>
    <w:rsid w:val="005F77DA"/>
    <w:rsid w:val="00602B7A"/>
    <w:rsid w:val="006036CB"/>
    <w:rsid w:val="00604A62"/>
    <w:rsid w:val="00605275"/>
    <w:rsid w:val="0060591E"/>
    <w:rsid w:val="006073A2"/>
    <w:rsid w:val="006073AB"/>
    <w:rsid w:val="0060757D"/>
    <w:rsid w:val="0060796B"/>
    <w:rsid w:val="006100F5"/>
    <w:rsid w:val="00610313"/>
    <w:rsid w:val="0061467E"/>
    <w:rsid w:val="00615035"/>
    <w:rsid w:val="00615C30"/>
    <w:rsid w:val="00616994"/>
    <w:rsid w:val="00617A47"/>
    <w:rsid w:val="00617EE0"/>
    <w:rsid w:val="00623441"/>
    <w:rsid w:val="00624856"/>
    <w:rsid w:val="00624881"/>
    <w:rsid w:val="00624B2F"/>
    <w:rsid w:val="00624F31"/>
    <w:rsid w:val="00626B3F"/>
    <w:rsid w:val="00627A1C"/>
    <w:rsid w:val="00627AD2"/>
    <w:rsid w:val="00632971"/>
    <w:rsid w:val="0063460A"/>
    <w:rsid w:val="006347F5"/>
    <w:rsid w:val="00635112"/>
    <w:rsid w:val="006406FC"/>
    <w:rsid w:val="006413B3"/>
    <w:rsid w:val="0064142D"/>
    <w:rsid w:val="00643A3A"/>
    <w:rsid w:val="00643A9E"/>
    <w:rsid w:val="00644161"/>
    <w:rsid w:val="00645727"/>
    <w:rsid w:val="00646FF7"/>
    <w:rsid w:val="00647BE0"/>
    <w:rsid w:val="006500AC"/>
    <w:rsid w:val="00651323"/>
    <w:rsid w:val="0065609B"/>
    <w:rsid w:val="00656A65"/>
    <w:rsid w:val="00656C0D"/>
    <w:rsid w:val="00657162"/>
    <w:rsid w:val="00657604"/>
    <w:rsid w:val="006578BB"/>
    <w:rsid w:val="00657A0F"/>
    <w:rsid w:val="00660D26"/>
    <w:rsid w:val="00661AD5"/>
    <w:rsid w:val="006638E4"/>
    <w:rsid w:val="00664396"/>
    <w:rsid w:val="006645BE"/>
    <w:rsid w:val="006648F5"/>
    <w:rsid w:val="00664EA0"/>
    <w:rsid w:val="006673EC"/>
    <w:rsid w:val="0067044E"/>
    <w:rsid w:val="00670D17"/>
    <w:rsid w:val="00670DB6"/>
    <w:rsid w:val="00671040"/>
    <w:rsid w:val="0067321D"/>
    <w:rsid w:val="00673372"/>
    <w:rsid w:val="006734B3"/>
    <w:rsid w:val="0067356E"/>
    <w:rsid w:val="00673D6E"/>
    <w:rsid w:val="0068011E"/>
    <w:rsid w:val="006811AD"/>
    <w:rsid w:val="00681C1B"/>
    <w:rsid w:val="006829C3"/>
    <w:rsid w:val="006855FC"/>
    <w:rsid w:val="00685665"/>
    <w:rsid w:val="006902EE"/>
    <w:rsid w:val="006907EE"/>
    <w:rsid w:val="00691C2F"/>
    <w:rsid w:val="0069240E"/>
    <w:rsid w:val="006947B7"/>
    <w:rsid w:val="0069538C"/>
    <w:rsid w:val="006953BA"/>
    <w:rsid w:val="006969E7"/>
    <w:rsid w:val="00696CAB"/>
    <w:rsid w:val="006A07CA"/>
    <w:rsid w:val="006A0BF5"/>
    <w:rsid w:val="006A0DB9"/>
    <w:rsid w:val="006A1797"/>
    <w:rsid w:val="006A207B"/>
    <w:rsid w:val="006A2E42"/>
    <w:rsid w:val="006A34A1"/>
    <w:rsid w:val="006A3B22"/>
    <w:rsid w:val="006A439E"/>
    <w:rsid w:val="006A5032"/>
    <w:rsid w:val="006A5B0E"/>
    <w:rsid w:val="006B1588"/>
    <w:rsid w:val="006B3F70"/>
    <w:rsid w:val="006B49A2"/>
    <w:rsid w:val="006B4DED"/>
    <w:rsid w:val="006B6900"/>
    <w:rsid w:val="006B6AED"/>
    <w:rsid w:val="006C1819"/>
    <w:rsid w:val="006C1872"/>
    <w:rsid w:val="006C1C45"/>
    <w:rsid w:val="006C29FB"/>
    <w:rsid w:val="006C41F1"/>
    <w:rsid w:val="006C46B0"/>
    <w:rsid w:val="006C718D"/>
    <w:rsid w:val="006D0366"/>
    <w:rsid w:val="006D102C"/>
    <w:rsid w:val="006D11A7"/>
    <w:rsid w:val="006D3593"/>
    <w:rsid w:val="006D3C75"/>
    <w:rsid w:val="006D3CA7"/>
    <w:rsid w:val="006D3F0B"/>
    <w:rsid w:val="006D5799"/>
    <w:rsid w:val="006D60AB"/>
    <w:rsid w:val="006D6B92"/>
    <w:rsid w:val="006D7219"/>
    <w:rsid w:val="006E10BF"/>
    <w:rsid w:val="006E2489"/>
    <w:rsid w:val="006E4DA8"/>
    <w:rsid w:val="006E78CE"/>
    <w:rsid w:val="006E7CF8"/>
    <w:rsid w:val="006F0257"/>
    <w:rsid w:val="006F0654"/>
    <w:rsid w:val="006F0B62"/>
    <w:rsid w:val="006F0F2D"/>
    <w:rsid w:val="006F1516"/>
    <w:rsid w:val="006F4A07"/>
    <w:rsid w:val="006F4F17"/>
    <w:rsid w:val="006F517B"/>
    <w:rsid w:val="006F690E"/>
    <w:rsid w:val="006F74C9"/>
    <w:rsid w:val="006F7F1A"/>
    <w:rsid w:val="00700E25"/>
    <w:rsid w:val="007065B1"/>
    <w:rsid w:val="007073F6"/>
    <w:rsid w:val="0071036F"/>
    <w:rsid w:val="00711045"/>
    <w:rsid w:val="007118F5"/>
    <w:rsid w:val="00712006"/>
    <w:rsid w:val="0071286E"/>
    <w:rsid w:val="007133CF"/>
    <w:rsid w:val="0071472B"/>
    <w:rsid w:val="0071506D"/>
    <w:rsid w:val="0071578F"/>
    <w:rsid w:val="00715EC6"/>
    <w:rsid w:val="0071721C"/>
    <w:rsid w:val="00720431"/>
    <w:rsid w:val="00721A81"/>
    <w:rsid w:val="00725B20"/>
    <w:rsid w:val="007264CB"/>
    <w:rsid w:val="007308CD"/>
    <w:rsid w:val="007317AD"/>
    <w:rsid w:val="00731E3D"/>
    <w:rsid w:val="00733E48"/>
    <w:rsid w:val="00734278"/>
    <w:rsid w:val="0073598A"/>
    <w:rsid w:val="007402A4"/>
    <w:rsid w:val="00740429"/>
    <w:rsid w:val="00740B1E"/>
    <w:rsid w:val="0074108E"/>
    <w:rsid w:val="00741135"/>
    <w:rsid w:val="00741CD7"/>
    <w:rsid w:val="00742F27"/>
    <w:rsid w:val="00742FDD"/>
    <w:rsid w:val="007435E3"/>
    <w:rsid w:val="00743B4F"/>
    <w:rsid w:val="00744450"/>
    <w:rsid w:val="00744AB6"/>
    <w:rsid w:val="007451EC"/>
    <w:rsid w:val="00745803"/>
    <w:rsid w:val="007468EE"/>
    <w:rsid w:val="00751279"/>
    <w:rsid w:val="00751324"/>
    <w:rsid w:val="00751DAF"/>
    <w:rsid w:val="00753159"/>
    <w:rsid w:val="007559B5"/>
    <w:rsid w:val="00756953"/>
    <w:rsid w:val="007569BB"/>
    <w:rsid w:val="0075710E"/>
    <w:rsid w:val="007608DC"/>
    <w:rsid w:val="00761508"/>
    <w:rsid w:val="007621C1"/>
    <w:rsid w:val="007626C9"/>
    <w:rsid w:val="00764773"/>
    <w:rsid w:val="00764B9C"/>
    <w:rsid w:val="0076624E"/>
    <w:rsid w:val="007678A3"/>
    <w:rsid w:val="00770546"/>
    <w:rsid w:val="007712FB"/>
    <w:rsid w:val="007717E2"/>
    <w:rsid w:val="007740D4"/>
    <w:rsid w:val="00774A51"/>
    <w:rsid w:val="00775329"/>
    <w:rsid w:val="007756B0"/>
    <w:rsid w:val="007765F0"/>
    <w:rsid w:val="007771F7"/>
    <w:rsid w:val="00782E30"/>
    <w:rsid w:val="00785E5E"/>
    <w:rsid w:val="0078600B"/>
    <w:rsid w:val="007860AB"/>
    <w:rsid w:val="00790676"/>
    <w:rsid w:val="00791410"/>
    <w:rsid w:val="007937AE"/>
    <w:rsid w:val="00793809"/>
    <w:rsid w:val="00793DE6"/>
    <w:rsid w:val="00793E8B"/>
    <w:rsid w:val="007958F2"/>
    <w:rsid w:val="00796C06"/>
    <w:rsid w:val="007A04A6"/>
    <w:rsid w:val="007A1B5F"/>
    <w:rsid w:val="007A2B23"/>
    <w:rsid w:val="007A3934"/>
    <w:rsid w:val="007A3969"/>
    <w:rsid w:val="007A4F3E"/>
    <w:rsid w:val="007A5985"/>
    <w:rsid w:val="007A6B5B"/>
    <w:rsid w:val="007A6CE4"/>
    <w:rsid w:val="007A777F"/>
    <w:rsid w:val="007B10F6"/>
    <w:rsid w:val="007B1BE5"/>
    <w:rsid w:val="007B368E"/>
    <w:rsid w:val="007B5457"/>
    <w:rsid w:val="007B5D05"/>
    <w:rsid w:val="007C288F"/>
    <w:rsid w:val="007C304F"/>
    <w:rsid w:val="007C3E5E"/>
    <w:rsid w:val="007C6080"/>
    <w:rsid w:val="007C6D1C"/>
    <w:rsid w:val="007C78D3"/>
    <w:rsid w:val="007D0823"/>
    <w:rsid w:val="007D127B"/>
    <w:rsid w:val="007D2DD6"/>
    <w:rsid w:val="007D3564"/>
    <w:rsid w:val="007D3C0E"/>
    <w:rsid w:val="007D5138"/>
    <w:rsid w:val="007D6A05"/>
    <w:rsid w:val="007D6E52"/>
    <w:rsid w:val="007E1330"/>
    <w:rsid w:val="007E2352"/>
    <w:rsid w:val="007E3EB8"/>
    <w:rsid w:val="007E4FA1"/>
    <w:rsid w:val="007E7BE8"/>
    <w:rsid w:val="007F22F5"/>
    <w:rsid w:val="007F314B"/>
    <w:rsid w:val="007F36ED"/>
    <w:rsid w:val="007F4C86"/>
    <w:rsid w:val="007F4DE5"/>
    <w:rsid w:val="007F4FF4"/>
    <w:rsid w:val="007F6E56"/>
    <w:rsid w:val="007F6F6D"/>
    <w:rsid w:val="007F7257"/>
    <w:rsid w:val="00800183"/>
    <w:rsid w:val="0080269B"/>
    <w:rsid w:val="0080543A"/>
    <w:rsid w:val="00805ADB"/>
    <w:rsid w:val="0080761D"/>
    <w:rsid w:val="00812452"/>
    <w:rsid w:val="00817132"/>
    <w:rsid w:val="008200D3"/>
    <w:rsid w:val="00820D48"/>
    <w:rsid w:val="008228EF"/>
    <w:rsid w:val="008262C8"/>
    <w:rsid w:val="00826AF0"/>
    <w:rsid w:val="008301EB"/>
    <w:rsid w:val="00830F27"/>
    <w:rsid w:val="00830FD2"/>
    <w:rsid w:val="00833F82"/>
    <w:rsid w:val="0083461E"/>
    <w:rsid w:val="00834A9F"/>
    <w:rsid w:val="0083562D"/>
    <w:rsid w:val="008364E5"/>
    <w:rsid w:val="008370DD"/>
    <w:rsid w:val="00837B04"/>
    <w:rsid w:val="00837BC2"/>
    <w:rsid w:val="00837CBD"/>
    <w:rsid w:val="00837D82"/>
    <w:rsid w:val="008402B8"/>
    <w:rsid w:val="0084221C"/>
    <w:rsid w:val="00842C3A"/>
    <w:rsid w:val="0084393C"/>
    <w:rsid w:val="008474EE"/>
    <w:rsid w:val="00847A89"/>
    <w:rsid w:val="008525F7"/>
    <w:rsid w:val="00852E15"/>
    <w:rsid w:val="00853068"/>
    <w:rsid w:val="00853437"/>
    <w:rsid w:val="00855826"/>
    <w:rsid w:val="00856E52"/>
    <w:rsid w:val="0085797F"/>
    <w:rsid w:val="0086018E"/>
    <w:rsid w:val="00860547"/>
    <w:rsid w:val="00861336"/>
    <w:rsid w:val="00861669"/>
    <w:rsid w:val="008632DB"/>
    <w:rsid w:val="008640A5"/>
    <w:rsid w:val="00865821"/>
    <w:rsid w:val="00865FA0"/>
    <w:rsid w:val="008664A8"/>
    <w:rsid w:val="00866E96"/>
    <w:rsid w:val="00870070"/>
    <w:rsid w:val="008725F6"/>
    <w:rsid w:val="00873312"/>
    <w:rsid w:val="00874634"/>
    <w:rsid w:val="0087513C"/>
    <w:rsid w:val="00875EA5"/>
    <w:rsid w:val="0087677C"/>
    <w:rsid w:val="00881D4B"/>
    <w:rsid w:val="008828EA"/>
    <w:rsid w:val="008834AA"/>
    <w:rsid w:val="00885780"/>
    <w:rsid w:val="008903B6"/>
    <w:rsid w:val="0089088E"/>
    <w:rsid w:val="00891AE7"/>
    <w:rsid w:val="00897C7F"/>
    <w:rsid w:val="008A1155"/>
    <w:rsid w:val="008A2061"/>
    <w:rsid w:val="008A3181"/>
    <w:rsid w:val="008A348C"/>
    <w:rsid w:val="008B1B75"/>
    <w:rsid w:val="008B26F0"/>
    <w:rsid w:val="008B3518"/>
    <w:rsid w:val="008B4C64"/>
    <w:rsid w:val="008B5A12"/>
    <w:rsid w:val="008B7C69"/>
    <w:rsid w:val="008B7E23"/>
    <w:rsid w:val="008C3EC9"/>
    <w:rsid w:val="008C50D6"/>
    <w:rsid w:val="008C6FA1"/>
    <w:rsid w:val="008C782A"/>
    <w:rsid w:val="008C7C18"/>
    <w:rsid w:val="008D08D7"/>
    <w:rsid w:val="008D3F27"/>
    <w:rsid w:val="008D5746"/>
    <w:rsid w:val="008E04AF"/>
    <w:rsid w:val="008E0889"/>
    <w:rsid w:val="008E1083"/>
    <w:rsid w:val="008E3872"/>
    <w:rsid w:val="008E53A1"/>
    <w:rsid w:val="008E729D"/>
    <w:rsid w:val="008E76A8"/>
    <w:rsid w:val="008F05BA"/>
    <w:rsid w:val="008F1BD7"/>
    <w:rsid w:val="008F41E0"/>
    <w:rsid w:val="008F5112"/>
    <w:rsid w:val="008F6703"/>
    <w:rsid w:val="008F672F"/>
    <w:rsid w:val="008F6F53"/>
    <w:rsid w:val="00900D78"/>
    <w:rsid w:val="00901C1E"/>
    <w:rsid w:val="0090593E"/>
    <w:rsid w:val="00910FE1"/>
    <w:rsid w:val="0091229B"/>
    <w:rsid w:val="00912D25"/>
    <w:rsid w:val="00912FA9"/>
    <w:rsid w:val="00915251"/>
    <w:rsid w:val="009154E8"/>
    <w:rsid w:val="009156E9"/>
    <w:rsid w:val="00915C96"/>
    <w:rsid w:val="00915D77"/>
    <w:rsid w:val="00916DF8"/>
    <w:rsid w:val="0091758E"/>
    <w:rsid w:val="0092072C"/>
    <w:rsid w:val="009216A8"/>
    <w:rsid w:val="00921C68"/>
    <w:rsid w:val="00922EF4"/>
    <w:rsid w:val="00925333"/>
    <w:rsid w:val="009253A1"/>
    <w:rsid w:val="00925518"/>
    <w:rsid w:val="0092673B"/>
    <w:rsid w:val="0093134E"/>
    <w:rsid w:val="00931786"/>
    <w:rsid w:val="00933895"/>
    <w:rsid w:val="00933BF5"/>
    <w:rsid w:val="00934C2B"/>
    <w:rsid w:val="009353BB"/>
    <w:rsid w:val="009372FB"/>
    <w:rsid w:val="00937ABE"/>
    <w:rsid w:val="00940A2F"/>
    <w:rsid w:val="0094196C"/>
    <w:rsid w:val="00943890"/>
    <w:rsid w:val="0094418B"/>
    <w:rsid w:val="00945211"/>
    <w:rsid w:val="00945925"/>
    <w:rsid w:val="009459E2"/>
    <w:rsid w:val="00945BBD"/>
    <w:rsid w:val="00952DE4"/>
    <w:rsid w:val="009539B8"/>
    <w:rsid w:val="00953B30"/>
    <w:rsid w:val="00953FAA"/>
    <w:rsid w:val="009568EF"/>
    <w:rsid w:val="0095692F"/>
    <w:rsid w:val="00956B79"/>
    <w:rsid w:val="00960BBA"/>
    <w:rsid w:val="00962082"/>
    <w:rsid w:val="0096298F"/>
    <w:rsid w:val="009629A2"/>
    <w:rsid w:val="0096324F"/>
    <w:rsid w:val="00964647"/>
    <w:rsid w:val="00965F6B"/>
    <w:rsid w:val="00970F4C"/>
    <w:rsid w:val="0097130A"/>
    <w:rsid w:val="00974D94"/>
    <w:rsid w:val="00976076"/>
    <w:rsid w:val="009774FE"/>
    <w:rsid w:val="009832F8"/>
    <w:rsid w:val="009839DA"/>
    <w:rsid w:val="00985478"/>
    <w:rsid w:val="00985E49"/>
    <w:rsid w:val="00986E59"/>
    <w:rsid w:val="009870D9"/>
    <w:rsid w:val="00991418"/>
    <w:rsid w:val="00993A6E"/>
    <w:rsid w:val="009943BA"/>
    <w:rsid w:val="00994476"/>
    <w:rsid w:val="00994B0E"/>
    <w:rsid w:val="0099700D"/>
    <w:rsid w:val="00997347"/>
    <w:rsid w:val="009A012A"/>
    <w:rsid w:val="009A0FD1"/>
    <w:rsid w:val="009A173A"/>
    <w:rsid w:val="009A1CD3"/>
    <w:rsid w:val="009A44A4"/>
    <w:rsid w:val="009A4A5D"/>
    <w:rsid w:val="009A5EEF"/>
    <w:rsid w:val="009A62D8"/>
    <w:rsid w:val="009A63F3"/>
    <w:rsid w:val="009A6955"/>
    <w:rsid w:val="009B18EB"/>
    <w:rsid w:val="009B5D1A"/>
    <w:rsid w:val="009C013B"/>
    <w:rsid w:val="009C153E"/>
    <w:rsid w:val="009C28DE"/>
    <w:rsid w:val="009C2C5E"/>
    <w:rsid w:val="009C70FD"/>
    <w:rsid w:val="009D0838"/>
    <w:rsid w:val="009D0C9F"/>
    <w:rsid w:val="009D10B2"/>
    <w:rsid w:val="009D2543"/>
    <w:rsid w:val="009D28D3"/>
    <w:rsid w:val="009D2B3D"/>
    <w:rsid w:val="009D3221"/>
    <w:rsid w:val="009D64E4"/>
    <w:rsid w:val="009D71DE"/>
    <w:rsid w:val="009E0DE2"/>
    <w:rsid w:val="009E1AB7"/>
    <w:rsid w:val="009E20F1"/>
    <w:rsid w:val="009E38EA"/>
    <w:rsid w:val="009E3E89"/>
    <w:rsid w:val="009E5594"/>
    <w:rsid w:val="009E7AF0"/>
    <w:rsid w:val="009F14D2"/>
    <w:rsid w:val="009F28FE"/>
    <w:rsid w:val="009F4672"/>
    <w:rsid w:val="009F50FF"/>
    <w:rsid w:val="009F517D"/>
    <w:rsid w:val="009F6554"/>
    <w:rsid w:val="009F7F98"/>
    <w:rsid w:val="00A02F58"/>
    <w:rsid w:val="00A032AE"/>
    <w:rsid w:val="00A05386"/>
    <w:rsid w:val="00A1014C"/>
    <w:rsid w:val="00A10DAC"/>
    <w:rsid w:val="00A12F58"/>
    <w:rsid w:val="00A17B2A"/>
    <w:rsid w:val="00A23157"/>
    <w:rsid w:val="00A23DDB"/>
    <w:rsid w:val="00A24786"/>
    <w:rsid w:val="00A26C47"/>
    <w:rsid w:val="00A27D33"/>
    <w:rsid w:val="00A31988"/>
    <w:rsid w:val="00A32A8A"/>
    <w:rsid w:val="00A34BC5"/>
    <w:rsid w:val="00A34FE2"/>
    <w:rsid w:val="00A35CAF"/>
    <w:rsid w:val="00A35FDA"/>
    <w:rsid w:val="00A360E8"/>
    <w:rsid w:val="00A36B49"/>
    <w:rsid w:val="00A407A7"/>
    <w:rsid w:val="00A416BF"/>
    <w:rsid w:val="00A41736"/>
    <w:rsid w:val="00A4249A"/>
    <w:rsid w:val="00A42AD1"/>
    <w:rsid w:val="00A4395F"/>
    <w:rsid w:val="00A43B9C"/>
    <w:rsid w:val="00A44FFF"/>
    <w:rsid w:val="00A4581B"/>
    <w:rsid w:val="00A45BD4"/>
    <w:rsid w:val="00A45BEF"/>
    <w:rsid w:val="00A45D92"/>
    <w:rsid w:val="00A45EE6"/>
    <w:rsid w:val="00A46B06"/>
    <w:rsid w:val="00A47048"/>
    <w:rsid w:val="00A471E3"/>
    <w:rsid w:val="00A47DDA"/>
    <w:rsid w:val="00A509C6"/>
    <w:rsid w:val="00A52A49"/>
    <w:rsid w:val="00A53C94"/>
    <w:rsid w:val="00A53DBD"/>
    <w:rsid w:val="00A54EC4"/>
    <w:rsid w:val="00A56DD8"/>
    <w:rsid w:val="00A6017D"/>
    <w:rsid w:val="00A60B6F"/>
    <w:rsid w:val="00A61479"/>
    <w:rsid w:val="00A64309"/>
    <w:rsid w:val="00A64A02"/>
    <w:rsid w:val="00A656C0"/>
    <w:rsid w:val="00A66688"/>
    <w:rsid w:val="00A73934"/>
    <w:rsid w:val="00A74B88"/>
    <w:rsid w:val="00A754C3"/>
    <w:rsid w:val="00A77540"/>
    <w:rsid w:val="00A77E85"/>
    <w:rsid w:val="00A80DE7"/>
    <w:rsid w:val="00A80E30"/>
    <w:rsid w:val="00A81DF0"/>
    <w:rsid w:val="00A8266F"/>
    <w:rsid w:val="00A843B5"/>
    <w:rsid w:val="00A855EA"/>
    <w:rsid w:val="00A8657C"/>
    <w:rsid w:val="00A86B3F"/>
    <w:rsid w:val="00A86F4D"/>
    <w:rsid w:val="00A9067B"/>
    <w:rsid w:val="00A90E80"/>
    <w:rsid w:val="00A91FCD"/>
    <w:rsid w:val="00A955E5"/>
    <w:rsid w:val="00A96579"/>
    <w:rsid w:val="00A974B4"/>
    <w:rsid w:val="00A9791E"/>
    <w:rsid w:val="00A97ED9"/>
    <w:rsid w:val="00AA1DFA"/>
    <w:rsid w:val="00AA34E5"/>
    <w:rsid w:val="00AA363D"/>
    <w:rsid w:val="00AA56FB"/>
    <w:rsid w:val="00AA6AC9"/>
    <w:rsid w:val="00AA7C77"/>
    <w:rsid w:val="00AB1368"/>
    <w:rsid w:val="00AB1687"/>
    <w:rsid w:val="00AB18FD"/>
    <w:rsid w:val="00AB37F4"/>
    <w:rsid w:val="00AB6561"/>
    <w:rsid w:val="00AB6BAD"/>
    <w:rsid w:val="00AB7573"/>
    <w:rsid w:val="00AC15C7"/>
    <w:rsid w:val="00AC433F"/>
    <w:rsid w:val="00AC4B04"/>
    <w:rsid w:val="00AC5D55"/>
    <w:rsid w:val="00AD0A31"/>
    <w:rsid w:val="00AD192A"/>
    <w:rsid w:val="00AD1B06"/>
    <w:rsid w:val="00AD6104"/>
    <w:rsid w:val="00AD68B5"/>
    <w:rsid w:val="00AD6C55"/>
    <w:rsid w:val="00AD73D3"/>
    <w:rsid w:val="00AE012B"/>
    <w:rsid w:val="00AE0D84"/>
    <w:rsid w:val="00AE185E"/>
    <w:rsid w:val="00AE21A9"/>
    <w:rsid w:val="00AE53CB"/>
    <w:rsid w:val="00AE7E76"/>
    <w:rsid w:val="00AF039C"/>
    <w:rsid w:val="00AF2D89"/>
    <w:rsid w:val="00AF7DA4"/>
    <w:rsid w:val="00B00EBD"/>
    <w:rsid w:val="00B03060"/>
    <w:rsid w:val="00B0370E"/>
    <w:rsid w:val="00B03E68"/>
    <w:rsid w:val="00B05E35"/>
    <w:rsid w:val="00B10633"/>
    <w:rsid w:val="00B10DEC"/>
    <w:rsid w:val="00B124BD"/>
    <w:rsid w:val="00B12FB8"/>
    <w:rsid w:val="00B14C46"/>
    <w:rsid w:val="00B166FA"/>
    <w:rsid w:val="00B16735"/>
    <w:rsid w:val="00B17C81"/>
    <w:rsid w:val="00B201F0"/>
    <w:rsid w:val="00B218E8"/>
    <w:rsid w:val="00B221FC"/>
    <w:rsid w:val="00B22390"/>
    <w:rsid w:val="00B244A1"/>
    <w:rsid w:val="00B24F72"/>
    <w:rsid w:val="00B250FF"/>
    <w:rsid w:val="00B2535B"/>
    <w:rsid w:val="00B27419"/>
    <w:rsid w:val="00B329B9"/>
    <w:rsid w:val="00B3349E"/>
    <w:rsid w:val="00B35EF0"/>
    <w:rsid w:val="00B36038"/>
    <w:rsid w:val="00B36B41"/>
    <w:rsid w:val="00B37406"/>
    <w:rsid w:val="00B37728"/>
    <w:rsid w:val="00B37743"/>
    <w:rsid w:val="00B4000C"/>
    <w:rsid w:val="00B404DF"/>
    <w:rsid w:val="00B419C8"/>
    <w:rsid w:val="00B4227A"/>
    <w:rsid w:val="00B43B8D"/>
    <w:rsid w:val="00B43EEA"/>
    <w:rsid w:val="00B43F6D"/>
    <w:rsid w:val="00B442A2"/>
    <w:rsid w:val="00B4641A"/>
    <w:rsid w:val="00B46712"/>
    <w:rsid w:val="00B46875"/>
    <w:rsid w:val="00B5145A"/>
    <w:rsid w:val="00B51B3F"/>
    <w:rsid w:val="00B51ECB"/>
    <w:rsid w:val="00B52411"/>
    <w:rsid w:val="00B60203"/>
    <w:rsid w:val="00B60FA3"/>
    <w:rsid w:val="00B6401E"/>
    <w:rsid w:val="00B652A1"/>
    <w:rsid w:val="00B65A30"/>
    <w:rsid w:val="00B66E84"/>
    <w:rsid w:val="00B702C0"/>
    <w:rsid w:val="00B70F87"/>
    <w:rsid w:val="00B735DD"/>
    <w:rsid w:val="00B737D1"/>
    <w:rsid w:val="00B7459B"/>
    <w:rsid w:val="00B749E2"/>
    <w:rsid w:val="00B74CE9"/>
    <w:rsid w:val="00B7553C"/>
    <w:rsid w:val="00B75C20"/>
    <w:rsid w:val="00B77AD9"/>
    <w:rsid w:val="00B82635"/>
    <w:rsid w:val="00B82C51"/>
    <w:rsid w:val="00B91850"/>
    <w:rsid w:val="00B91F39"/>
    <w:rsid w:val="00B9405B"/>
    <w:rsid w:val="00B9437B"/>
    <w:rsid w:val="00B94F31"/>
    <w:rsid w:val="00B96B4F"/>
    <w:rsid w:val="00BA4435"/>
    <w:rsid w:val="00BA499A"/>
    <w:rsid w:val="00BA4F96"/>
    <w:rsid w:val="00BA5A50"/>
    <w:rsid w:val="00BA5D85"/>
    <w:rsid w:val="00BA6374"/>
    <w:rsid w:val="00BA6688"/>
    <w:rsid w:val="00BA6F4B"/>
    <w:rsid w:val="00BB106A"/>
    <w:rsid w:val="00BB2B0D"/>
    <w:rsid w:val="00BB696C"/>
    <w:rsid w:val="00BC0EDB"/>
    <w:rsid w:val="00BC18C4"/>
    <w:rsid w:val="00BC1A5D"/>
    <w:rsid w:val="00BC25B7"/>
    <w:rsid w:val="00BC34D3"/>
    <w:rsid w:val="00BC48A0"/>
    <w:rsid w:val="00BC5920"/>
    <w:rsid w:val="00BC6808"/>
    <w:rsid w:val="00BC71E1"/>
    <w:rsid w:val="00BD1997"/>
    <w:rsid w:val="00BD2962"/>
    <w:rsid w:val="00BD56EF"/>
    <w:rsid w:val="00BD5D49"/>
    <w:rsid w:val="00BD5F1D"/>
    <w:rsid w:val="00BD643D"/>
    <w:rsid w:val="00BD7A71"/>
    <w:rsid w:val="00BE129F"/>
    <w:rsid w:val="00BE1998"/>
    <w:rsid w:val="00BE1C3C"/>
    <w:rsid w:val="00BE28AA"/>
    <w:rsid w:val="00BE41D3"/>
    <w:rsid w:val="00BE720A"/>
    <w:rsid w:val="00BE7698"/>
    <w:rsid w:val="00BF0287"/>
    <w:rsid w:val="00BF1BFB"/>
    <w:rsid w:val="00BF1D3C"/>
    <w:rsid w:val="00BF225B"/>
    <w:rsid w:val="00BF25AC"/>
    <w:rsid w:val="00BF3ECC"/>
    <w:rsid w:val="00BF41E2"/>
    <w:rsid w:val="00BF43F8"/>
    <w:rsid w:val="00C01C97"/>
    <w:rsid w:val="00C0293F"/>
    <w:rsid w:val="00C029D4"/>
    <w:rsid w:val="00C03EE8"/>
    <w:rsid w:val="00C071B1"/>
    <w:rsid w:val="00C07712"/>
    <w:rsid w:val="00C07A0C"/>
    <w:rsid w:val="00C107F6"/>
    <w:rsid w:val="00C12D6A"/>
    <w:rsid w:val="00C13590"/>
    <w:rsid w:val="00C141ED"/>
    <w:rsid w:val="00C145CF"/>
    <w:rsid w:val="00C1655A"/>
    <w:rsid w:val="00C17C82"/>
    <w:rsid w:val="00C221D7"/>
    <w:rsid w:val="00C2261E"/>
    <w:rsid w:val="00C2331C"/>
    <w:rsid w:val="00C23A4A"/>
    <w:rsid w:val="00C27302"/>
    <w:rsid w:val="00C30188"/>
    <w:rsid w:val="00C30F72"/>
    <w:rsid w:val="00C312C0"/>
    <w:rsid w:val="00C33E04"/>
    <w:rsid w:val="00C3568A"/>
    <w:rsid w:val="00C356E6"/>
    <w:rsid w:val="00C35D4B"/>
    <w:rsid w:val="00C37927"/>
    <w:rsid w:val="00C41926"/>
    <w:rsid w:val="00C424B1"/>
    <w:rsid w:val="00C424FC"/>
    <w:rsid w:val="00C42FB9"/>
    <w:rsid w:val="00C47FA0"/>
    <w:rsid w:val="00C52B1A"/>
    <w:rsid w:val="00C52BDA"/>
    <w:rsid w:val="00C54615"/>
    <w:rsid w:val="00C55A03"/>
    <w:rsid w:val="00C55E8E"/>
    <w:rsid w:val="00C578BE"/>
    <w:rsid w:val="00C5799D"/>
    <w:rsid w:val="00C57BAE"/>
    <w:rsid w:val="00C61129"/>
    <w:rsid w:val="00C617FB"/>
    <w:rsid w:val="00C63DF1"/>
    <w:rsid w:val="00C640B2"/>
    <w:rsid w:val="00C64C41"/>
    <w:rsid w:val="00C70E7A"/>
    <w:rsid w:val="00C72662"/>
    <w:rsid w:val="00C72CF8"/>
    <w:rsid w:val="00C73FF8"/>
    <w:rsid w:val="00C74E37"/>
    <w:rsid w:val="00C80E1B"/>
    <w:rsid w:val="00C825DD"/>
    <w:rsid w:val="00C846A4"/>
    <w:rsid w:val="00C847EE"/>
    <w:rsid w:val="00C84963"/>
    <w:rsid w:val="00C84DFC"/>
    <w:rsid w:val="00C853D5"/>
    <w:rsid w:val="00C8587D"/>
    <w:rsid w:val="00C86FA4"/>
    <w:rsid w:val="00C92182"/>
    <w:rsid w:val="00C92252"/>
    <w:rsid w:val="00C927C6"/>
    <w:rsid w:val="00C95314"/>
    <w:rsid w:val="00C95898"/>
    <w:rsid w:val="00C96336"/>
    <w:rsid w:val="00CA0901"/>
    <w:rsid w:val="00CA18AB"/>
    <w:rsid w:val="00CA1B43"/>
    <w:rsid w:val="00CA52F4"/>
    <w:rsid w:val="00CA6C99"/>
    <w:rsid w:val="00CB02F7"/>
    <w:rsid w:val="00CB20B5"/>
    <w:rsid w:val="00CB25A2"/>
    <w:rsid w:val="00CB401B"/>
    <w:rsid w:val="00CB4B5C"/>
    <w:rsid w:val="00CB782F"/>
    <w:rsid w:val="00CC0335"/>
    <w:rsid w:val="00CC05A6"/>
    <w:rsid w:val="00CC1936"/>
    <w:rsid w:val="00CC19D4"/>
    <w:rsid w:val="00CC2015"/>
    <w:rsid w:val="00CC2646"/>
    <w:rsid w:val="00CC26EB"/>
    <w:rsid w:val="00CC2766"/>
    <w:rsid w:val="00CC43DC"/>
    <w:rsid w:val="00CC4FB9"/>
    <w:rsid w:val="00CC59E5"/>
    <w:rsid w:val="00CD0E60"/>
    <w:rsid w:val="00CD2F67"/>
    <w:rsid w:val="00CD3754"/>
    <w:rsid w:val="00CD5E04"/>
    <w:rsid w:val="00CD5E74"/>
    <w:rsid w:val="00CE0239"/>
    <w:rsid w:val="00CE132D"/>
    <w:rsid w:val="00CE3BEA"/>
    <w:rsid w:val="00CE499C"/>
    <w:rsid w:val="00CF04AE"/>
    <w:rsid w:val="00CF073D"/>
    <w:rsid w:val="00CF1771"/>
    <w:rsid w:val="00CF18CA"/>
    <w:rsid w:val="00CF1E97"/>
    <w:rsid w:val="00CF3F68"/>
    <w:rsid w:val="00D00D1E"/>
    <w:rsid w:val="00D0213E"/>
    <w:rsid w:val="00D03D06"/>
    <w:rsid w:val="00D06A43"/>
    <w:rsid w:val="00D07373"/>
    <w:rsid w:val="00D079BC"/>
    <w:rsid w:val="00D12CC9"/>
    <w:rsid w:val="00D13212"/>
    <w:rsid w:val="00D1321F"/>
    <w:rsid w:val="00D13792"/>
    <w:rsid w:val="00D17170"/>
    <w:rsid w:val="00D21E2D"/>
    <w:rsid w:val="00D22B42"/>
    <w:rsid w:val="00D26972"/>
    <w:rsid w:val="00D30647"/>
    <w:rsid w:val="00D3351A"/>
    <w:rsid w:val="00D34147"/>
    <w:rsid w:val="00D36AF6"/>
    <w:rsid w:val="00D36E09"/>
    <w:rsid w:val="00D36EF5"/>
    <w:rsid w:val="00D36F11"/>
    <w:rsid w:val="00D41969"/>
    <w:rsid w:val="00D42131"/>
    <w:rsid w:val="00D44632"/>
    <w:rsid w:val="00D504A6"/>
    <w:rsid w:val="00D50C66"/>
    <w:rsid w:val="00D5552B"/>
    <w:rsid w:val="00D5559B"/>
    <w:rsid w:val="00D557FD"/>
    <w:rsid w:val="00D569A1"/>
    <w:rsid w:val="00D579F0"/>
    <w:rsid w:val="00D60579"/>
    <w:rsid w:val="00D61435"/>
    <w:rsid w:val="00D623E5"/>
    <w:rsid w:val="00D62B77"/>
    <w:rsid w:val="00D632A3"/>
    <w:rsid w:val="00D63E4B"/>
    <w:rsid w:val="00D644E0"/>
    <w:rsid w:val="00D64E3C"/>
    <w:rsid w:val="00D65589"/>
    <w:rsid w:val="00D65BB5"/>
    <w:rsid w:val="00D6788F"/>
    <w:rsid w:val="00D70EC5"/>
    <w:rsid w:val="00D7303A"/>
    <w:rsid w:val="00D739E6"/>
    <w:rsid w:val="00D755D9"/>
    <w:rsid w:val="00D75D95"/>
    <w:rsid w:val="00D76947"/>
    <w:rsid w:val="00D77E40"/>
    <w:rsid w:val="00D82C29"/>
    <w:rsid w:val="00D835F3"/>
    <w:rsid w:val="00D84950"/>
    <w:rsid w:val="00D84A39"/>
    <w:rsid w:val="00D85131"/>
    <w:rsid w:val="00D95E8D"/>
    <w:rsid w:val="00DA064C"/>
    <w:rsid w:val="00DA2795"/>
    <w:rsid w:val="00DA2CD8"/>
    <w:rsid w:val="00DA5403"/>
    <w:rsid w:val="00DA59E6"/>
    <w:rsid w:val="00DA7B93"/>
    <w:rsid w:val="00DB3C90"/>
    <w:rsid w:val="00DB47D9"/>
    <w:rsid w:val="00DC1151"/>
    <w:rsid w:val="00DC165B"/>
    <w:rsid w:val="00DC3579"/>
    <w:rsid w:val="00DC3612"/>
    <w:rsid w:val="00DC4D0A"/>
    <w:rsid w:val="00DC5066"/>
    <w:rsid w:val="00DC775D"/>
    <w:rsid w:val="00DD0161"/>
    <w:rsid w:val="00DD21C6"/>
    <w:rsid w:val="00DD4CDD"/>
    <w:rsid w:val="00DD5314"/>
    <w:rsid w:val="00DE1DCF"/>
    <w:rsid w:val="00DE2383"/>
    <w:rsid w:val="00DF1051"/>
    <w:rsid w:val="00DF1867"/>
    <w:rsid w:val="00DF3624"/>
    <w:rsid w:val="00DF3E0E"/>
    <w:rsid w:val="00DF5EB7"/>
    <w:rsid w:val="00DF5FD1"/>
    <w:rsid w:val="00DF6A23"/>
    <w:rsid w:val="00DF7EFB"/>
    <w:rsid w:val="00E00930"/>
    <w:rsid w:val="00E021C1"/>
    <w:rsid w:val="00E027F0"/>
    <w:rsid w:val="00E04A24"/>
    <w:rsid w:val="00E04A9C"/>
    <w:rsid w:val="00E0564D"/>
    <w:rsid w:val="00E0733A"/>
    <w:rsid w:val="00E07987"/>
    <w:rsid w:val="00E10130"/>
    <w:rsid w:val="00E103C0"/>
    <w:rsid w:val="00E10926"/>
    <w:rsid w:val="00E13590"/>
    <w:rsid w:val="00E22562"/>
    <w:rsid w:val="00E26433"/>
    <w:rsid w:val="00E27B72"/>
    <w:rsid w:val="00E31B37"/>
    <w:rsid w:val="00E339C0"/>
    <w:rsid w:val="00E33CB7"/>
    <w:rsid w:val="00E34912"/>
    <w:rsid w:val="00E3564C"/>
    <w:rsid w:val="00E35E72"/>
    <w:rsid w:val="00E36941"/>
    <w:rsid w:val="00E37CCE"/>
    <w:rsid w:val="00E41079"/>
    <w:rsid w:val="00E41AF9"/>
    <w:rsid w:val="00E42721"/>
    <w:rsid w:val="00E43006"/>
    <w:rsid w:val="00E43490"/>
    <w:rsid w:val="00E44983"/>
    <w:rsid w:val="00E44AF0"/>
    <w:rsid w:val="00E5082E"/>
    <w:rsid w:val="00E513CC"/>
    <w:rsid w:val="00E51A66"/>
    <w:rsid w:val="00E5415A"/>
    <w:rsid w:val="00E5487E"/>
    <w:rsid w:val="00E54C30"/>
    <w:rsid w:val="00E54E49"/>
    <w:rsid w:val="00E55349"/>
    <w:rsid w:val="00E55557"/>
    <w:rsid w:val="00E62ED2"/>
    <w:rsid w:val="00E658A1"/>
    <w:rsid w:val="00E65EDA"/>
    <w:rsid w:val="00E671FC"/>
    <w:rsid w:val="00E71034"/>
    <w:rsid w:val="00E71B0B"/>
    <w:rsid w:val="00E72456"/>
    <w:rsid w:val="00E72E0B"/>
    <w:rsid w:val="00E73EA0"/>
    <w:rsid w:val="00E75D3B"/>
    <w:rsid w:val="00E76BB5"/>
    <w:rsid w:val="00E76CA1"/>
    <w:rsid w:val="00E76F75"/>
    <w:rsid w:val="00E81820"/>
    <w:rsid w:val="00E8342F"/>
    <w:rsid w:val="00E83A40"/>
    <w:rsid w:val="00E84BB9"/>
    <w:rsid w:val="00E84FA2"/>
    <w:rsid w:val="00E876A0"/>
    <w:rsid w:val="00E877CA"/>
    <w:rsid w:val="00E910C8"/>
    <w:rsid w:val="00E928D7"/>
    <w:rsid w:val="00E959A0"/>
    <w:rsid w:val="00E96A15"/>
    <w:rsid w:val="00E97C4A"/>
    <w:rsid w:val="00EA0448"/>
    <w:rsid w:val="00EA0F3B"/>
    <w:rsid w:val="00EA4240"/>
    <w:rsid w:val="00EA48C8"/>
    <w:rsid w:val="00EA742F"/>
    <w:rsid w:val="00EB1536"/>
    <w:rsid w:val="00EB154D"/>
    <w:rsid w:val="00EB19D8"/>
    <w:rsid w:val="00EB1C20"/>
    <w:rsid w:val="00EB2B6A"/>
    <w:rsid w:val="00EB33F1"/>
    <w:rsid w:val="00EB4C46"/>
    <w:rsid w:val="00EC01C6"/>
    <w:rsid w:val="00EC18C3"/>
    <w:rsid w:val="00EC19E1"/>
    <w:rsid w:val="00EC1B57"/>
    <w:rsid w:val="00EC28C1"/>
    <w:rsid w:val="00EC3396"/>
    <w:rsid w:val="00EC483E"/>
    <w:rsid w:val="00EC543D"/>
    <w:rsid w:val="00EC5F32"/>
    <w:rsid w:val="00EC5F36"/>
    <w:rsid w:val="00EC63EE"/>
    <w:rsid w:val="00EC6E52"/>
    <w:rsid w:val="00EC757B"/>
    <w:rsid w:val="00EC7FF3"/>
    <w:rsid w:val="00ED1554"/>
    <w:rsid w:val="00ED5855"/>
    <w:rsid w:val="00ED6399"/>
    <w:rsid w:val="00ED7365"/>
    <w:rsid w:val="00ED7BFE"/>
    <w:rsid w:val="00ED7FBD"/>
    <w:rsid w:val="00EE0A91"/>
    <w:rsid w:val="00EE1585"/>
    <w:rsid w:val="00EE28CD"/>
    <w:rsid w:val="00EE45FD"/>
    <w:rsid w:val="00EE5DF0"/>
    <w:rsid w:val="00EE6218"/>
    <w:rsid w:val="00EE6B58"/>
    <w:rsid w:val="00EE7734"/>
    <w:rsid w:val="00EF03A4"/>
    <w:rsid w:val="00EF10E8"/>
    <w:rsid w:val="00EF34F7"/>
    <w:rsid w:val="00EF3746"/>
    <w:rsid w:val="00EF3817"/>
    <w:rsid w:val="00EF4C2C"/>
    <w:rsid w:val="00F05682"/>
    <w:rsid w:val="00F065BD"/>
    <w:rsid w:val="00F06B1F"/>
    <w:rsid w:val="00F14636"/>
    <w:rsid w:val="00F1481F"/>
    <w:rsid w:val="00F17161"/>
    <w:rsid w:val="00F177AC"/>
    <w:rsid w:val="00F17DB3"/>
    <w:rsid w:val="00F20AD0"/>
    <w:rsid w:val="00F20F55"/>
    <w:rsid w:val="00F21418"/>
    <w:rsid w:val="00F2181B"/>
    <w:rsid w:val="00F2227D"/>
    <w:rsid w:val="00F2233A"/>
    <w:rsid w:val="00F22BFD"/>
    <w:rsid w:val="00F23D0F"/>
    <w:rsid w:val="00F2629E"/>
    <w:rsid w:val="00F27BFD"/>
    <w:rsid w:val="00F27E82"/>
    <w:rsid w:val="00F3062A"/>
    <w:rsid w:val="00F32561"/>
    <w:rsid w:val="00F32725"/>
    <w:rsid w:val="00F34857"/>
    <w:rsid w:val="00F34B40"/>
    <w:rsid w:val="00F350D9"/>
    <w:rsid w:val="00F3653F"/>
    <w:rsid w:val="00F369BE"/>
    <w:rsid w:val="00F36B57"/>
    <w:rsid w:val="00F37685"/>
    <w:rsid w:val="00F40BA0"/>
    <w:rsid w:val="00F43449"/>
    <w:rsid w:val="00F434C7"/>
    <w:rsid w:val="00F508C2"/>
    <w:rsid w:val="00F541EB"/>
    <w:rsid w:val="00F5504F"/>
    <w:rsid w:val="00F5578A"/>
    <w:rsid w:val="00F603B2"/>
    <w:rsid w:val="00F603ED"/>
    <w:rsid w:val="00F62AC5"/>
    <w:rsid w:val="00F6378B"/>
    <w:rsid w:val="00F63B1C"/>
    <w:rsid w:val="00F63FBE"/>
    <w:rsid w:val="00F71684"/>
    <w:rsid w:val="00F71F79"/>
    <w:rsid w:val="00F72AAE"/>
    <w:rsid w:val="00F73D65"/>
    <w:rsid w:val="00F75EBF"/>
    <w:rsid w:val="00F763B7"/>
    <w:rsid w:val="00F76C54"/>
    <w:rsid w:val="00F76F11"/>
    <w:rsid w:val="00F773B2"/>
    <w:rsid w:val="00F80B98"/>
    <w:rsid w:val="00F81B93"/>
    <w:rsid w:val="00F821F1"/>
    <w:rsid w:val="00F84319"/>
    <w:rsid w:val="00F858BA"/>
    <w:rsid w:val="00F86077"/>
    <w:rsid w:val="00F86697"/>
    <w:rsid w:val="00F86740"/>
    <w:rsid w:val="00F86DC1"/>
    <w:rsid w:val="00F90494"/>
    <w:rsid w:val="00F90BC0"/>
    <w:rsid w:val="00F92DC8"/>
    <w:rsid w:val="00F93542"/>
    <w:rsid w:val="00F952E5"/>
    <w:rsid w:val="00F95565"/>
    <w:rsid w:val="00F96531"/>
    <w:rsid w:val="00FA0393"/>
    <w:rsid w:val="00FA1F56"/>
    <w:rsid w:val="00FA2ECD"/>
    <w:rsid w:val="00FA32A5"/>
    <w:rsid w:val="00FA49A7"/>
    <w:rsid w:val="00FA703B"/>
    <w:rsid w:val="00FB1CB1"/>
    <w:rsid w:val="00FB27F5"/>
    <w:rsid w:val="00FB3CDE"/>
    <w:rsid w:val="00FB5C17"/>
    <w:rsid w:val="00FB650C"/>
    <w:rsid w:val="00FB6A7E"/>
    <w:rsid w:val="00FB7756"/>
    <w:rsid w:val="00FC14D4"/>
    <w:rsid w:val="00FC1C72"/>
    <w:rsid w:val="00FC5060"/>
    <w:rsid w:val="00FC7475"/>
    <w:rsid w:val="00FC78F8"/>
    <w:rsid w:val="00FD00AA"/>
    <w:rsid w:val="00FD0B1C"/>
    <w:rsid w:val="00FD2745"/>
    <w:rsid w:val="00FD3B10"/>
    <w:rsid w:val="00FD4D60"/>
    <w:rsid w:val="00FD6868"/>
    <w:rsid w:val="00FD7A4A"/>
    <w:rsid w:val="00FE1DEA"/>
    <w:rsid w:val="00FE2242"/>
    <w:rsid w:val="00FE41B0"/>
    <w:rsid w:val="00FE63C1"/>
    <w:rsid w:val="00FE6794"/>
    <w:rsid w:val="00FF21AA"/>
    <w:rsid w:val="00FF7C07"/>
    <w:rsid w:val="02B7A821"/>
    <w:rsid w:val="0303F51E"/>
    <w:rsid w:val="044C5545"/>
    <w:rsid w:val="044C8816"/>
    <w:rsid w:val="05D3C3A1"/>
    <w:rsid w:val="078B7AF3"/>
    <w:rsid w:val="0961FAD0"/>
    <w:rsid w:val="0A25FDBA"/>
    <w:rsid w:val="0A30ACCC"/>
    <w:rsid w:val="0B3416FF"/>
    <w:rsid w:val="0C0A83B0"/>
    <w:rsid w:val="0CA9A874"/>
    <w:rsid w:val="0E2DE40F"/>
    <w:rsid w:val="0EB79F1C"/>
    <w:rsid w:val="0EE7C4C7"/>
    <w:rsid w:val="0F9860D0"/>
    <w:rsid w:val="10C62E37"/>
    <w:rsid w:val="10EB3F2E"/>
    <w:rsid w:val="110CCA15"/>
    <w:rsid w:val="1130034C"/>
    <w:rsid w:val="126B4CE4"/>
    <w:rsid w:val="12ACE9D4"/>
    <w:rsid w:val="1391375D"/>
    <w:rsid w:val="13FD3781"/>
    <w:rsid w:val="14C88F7E"/>
    <w:rsid w:val="15C0B02F"/>
    <w:rsid w:val="16532508"/>
    <w:rsid w:val="16CF63E4"/>
    <w:rsid w:val="16E45EEF"/>
    <w:rsid w:val="18C8BC19"/>
    <w:rsid w:val="199F8D71"/>
    <w:rsid w:val="1A564600"/>
    <w:rsid w:val="1AC4E072"/>
    <w:rsid w:val="1AE7BBC2"/>
    <w:rsid w:val="1BFFF739"/>
    <w:rsid w:val="1C22787A"/>
    <w:rsid w:val="1CF8B25A"/>
    <w:rsid w:val="1DDAD1DC"/>
    <w:rsid w:val="1E252C61"/>
    <w:rsid w:val="1EDD3850"/>
    <w:rsid w:val="1F6BB8BA"/>
    <w:rsid w:val="2086B7B3"/>
    <w:rsid w:val="2210E79B"/>
    <w:rsid w:val="221BFC4F"/>
    <w:rsid w:val="222913D9"/>
    <w:rsid w:val="239C0DBD"/>
    <w:rsid w:val="24F182B1"/>
    <w:rsid w:val="26758883"/>
    <w:rsid w:val="27C11F5E"/>
    <w:rsid w:val="28002105"/>
    <w:rsid w:val="281158E4"/>
    <w:rsid w:val="28750ACE"/>
    <w:rsid w:val="28B6A7BE"/>
    <w:rsid w:val="29484F56"/>
    <w:rsid w:val="2A986B2D"/>
    <w:rsid w:val="2ADFFC6A"/>
    <w:rsid w:val="2B22263A"/>
    <w:rsid w:val="2B84DFB2"/>
    <w:rsid w:val="2C3BFCE8"/>
    <w:rsid w:val="2C6A875C"/>
    <w:rsid w:val="2CAC244C"/>
    <w:rsid w:val="2D9342BD"/>
    <w:rsid w:val="2EA28729"/>
    <w:rsid w:val="2EB2F8B2"/>
    <w:rsid w:val="2F64546C"/>
    <w:rsid w:val="2FE45C86"/>
    <w:rsid w:val="321A9523"/>
    <w:rsid w:val="3475349A"/>
    <w:rsid w:val="34E6F63A"/>
    <w:rsid w:val="34EEB0EF"/>
    <w:rsid w:val="352BED29"/>
    <w:rsid w:val="35BD62EB"/>
    <w:rsid w:val="35FEFFDB"/>
    <w:rsid w:val="364BE355"/>
    <w:rsid w:val="381AA585"/>
    <w:rsid w:val="384A3A5D"/>
    <w:rsid w:val="3ACB1AF0"/>
    <w:rsid w:val="3AFB409B"/>
    <w:rsid w:val="3CABD7EB"/>
    <w:rsid w:val="3E4780CB"/>
    <w:rsid w:val="3F520D40"/>
    <w:rsid w:val="3F91AEFA"/>
    <w:rsid w:val="3F97042F"/>
    <w:rsid w:val="40E6BB5F"/>
    <w:rsid w:val="40E9BA54"/>
    <w:rsid w:val="412BE424"/>
    <w:rsid w:val="42744546"/>
    <w:rsid w:val="427BFFFB"/>
    <w:rsid w:val="434F4483"/>
    <w:rsid w:val="43D8CDBA"/>
    <w:rsid w:val="4593234D"/>
    <w:rsid w:val="461A4EA4"/>
    <w:rsid w:val="47402E85"/>
    <w:rsid w:val="4813730D"/>
    <w:rsid w:val="4946D01A"/>
    <w:rsid w:val="49A85302"/>
    <w:rsid w:val="4A39FB95"/>
    <w:rsid w:val="4AC6B692"/>
    <w:rsid w:val="4AF0B424"/>
    <w:rsid w:val="4B52370C"/>
    <w:rsid w:val="4BC720D5"/>
    <w:rsid w:val="4C5C2D04"/>
    <w:rsid w:val="4E24636F"/>
    <w:rsid w:val="4E96BD82"/>
    <w:rsid w:val="4EC160ED"/>
    <w:rsid w:val="4F12FC5E"/>
    <w:rsid w:val="506AC7EC"/>
    <w:rsid w:val="508FB015"/>
    <w:rsid w:val="50DC938F"/>
    <w:rsid w:val="51D8430D"/>
    <w:rsid w:val="52F04CAE"/>
    <w:rsid w:val="530878EC"/>
    <w:rsid w:val="53F3B6E1"/>
    <w:rsid w:val="555BCB2A"/>
    <w:rsid w:val="57C74AA1"/>
    <w:rsid w:val="57F44823"/>
    <w:rsid w:val="5808B4C0"/>
    <w:rsid w:val="585B5AB1"/>
    <w:rsid w:val="5873541E"/>
    <w:rsid w:val="587E0330"/>
    <w:rsid w:val="594698A6"/>
    <w:rsid w:val="595115E2"/>
    <w:rsid w:val="5AA1638F"/>
    <w:rsid w:val="5B2B1E9C"/>
    <w:rsid w:val="5B6CBB8C"/>
    <w:rsid w:val="5B70087C"/>
    <w:rsid w:val="5BC52001"/>
    <w:rsid w:val="5C2E88CF"/>
    <w:rsid w:val="5C737FBE"/>
    <w:rsid w:val="5C7B3A73"/>
    <w:rsid w:val="5D738FF2"/>
    <w:rsid w:val="5E4D56A2"/>
    <w:rsid w:val="61241591"/>
    <w:rsid w:val="61697222"/>
    <w:rsid w:val="63AD82EF"/>
    <w:rsid w:val="64A07B6C"/>
    <w:rsid w:val="64D0A01C"/>
    <w:rsid w:val="67E200F7"/>
    <w:rsid w:val="6ADBCE07"/>
    <w:rsid w:val="6B95AEBF"/>
    <w:rsid w:val="6BBF5242"/>
    <w:rsid w:val="6BD74BAF"/>
    <w:rsid w:val="6D992926"/>
    <w:rsid w:val="6E18CC99"/>
    <w:rsid w:val="6E87C11A"/>
    <w:rsid w:val="6F5AD3CC"/>
    <w:rsid w:val="6FA7529F"/>
    <w:rsid w:val="700EFCA5"/>
    <w:rsid w:val="707DE11E"/>
    <w:rsid w:val="708B3B81"/>
    <w:rsid w:val="70D2324E"/>
    <w:rsid w:val="71767976"/>
    <w:rsid w:val="73417A08"/>
    <w:rsid w:val="737D4DDC"/>
    <w:rsid w:val="74346C0D"/>
    <w:rsid w:val="7457148C"/>
    <w:rsid w:val="74DAE5E4"/>
    <w:rsid w:val="755724C0"/>
    <w:rsid w:val="7604C974"/>
    <w:rsid w:val="7618361B"/>
    <w:rsid w:val="775DF926"/>
    <w:rsid w:val="7772CA6A"/>
    <w:rsid w:val="78D02FA1"/>
    <w:rsid w:val="78F2D820"/>
    <w:rsid w:val="792D52CE"/>
    <w:rsid w:val="79874DD2"/>
    <w:rsid w:val="79D399D4"/>
    <w:rsid w:val="7A428F50"/>
    <w:rsid w:val="7B267832"/>
    <w:rsid w:val="7BD3529D"/>
    <w:rsid w:val="7C1F6529"/>
    <w:rsid w:val="7C5E34FA"/>
    <w:rsid w:val="7C618EF9"/>
    <w:rsid w:val="7CA32BE9"/>
    <w:rsid w:val="7DF37996"/>
    <w:rsid w:val="7F1BF4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89C47B35-7033-446D-939E-C3D73B3D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character" w:styleId="Mention">
    <w:name w:val="Mention"/>
    <w:basedOn w:val="DefaultParagraphFont"/>
    <w:uiPriority w:val="99"/>
    <w:unhideWhenUsed/>
    <w:rsid w:val="002347CA"/>
    <w:rPr>
      <w:color w:val="2B579A"/>
      <w:shd w:val="clear" w:color="auto" w:fill="E1DFDD"/>
    </w:rPr>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styleId="UnresolvedMention">
    <w:name w:val="Unresolved Mention"/>
    <w:basedOn w:val="DefaultParagraphFont"/>
    <w:uiPriority w:val="99"/>
    <w:unhideWhenUsed/>
    <w:rsid w:val="008E0889"/>
    <w:rPr>
      <w:color w:val="605E5C"/>
      <w:shd w:val="clear" w:color="auto" w:fill="E1DFDD"/>
    </w:rPr>
  </w:style>
  <w:style w:type="paragraph" w:customStyle="1" w:styleId="narrative">
    <w:name w:val="narrative"/>
    <w:basedOn w:val="ListParagraph"/>
    <w:link w:val="narrativeChar"/>
    <w:qFormat/>
    <w:rsid w:val="008E04AF"/>
    <w:pPr>
      <w:numPr>
        <w:numId w:val="5"/>
      </w:numPr>
      <w:spacing w:line="276" w:lineRule="auto"/>
      <w:jc w:val="both"/>
    </w:pPr>
    <w:rPr>
      <w:sz w:val="22"/>
      <w:szCs w:val="22"/>
      <w:lang w:val="en-US"/>
    </w:rPr>
  </w:style>
  <w:style w:type="character" w:customStyle="1" w:styleId="narrativeChar">
    <w:name w:val="narrative Char"/>
    <w:basedOn w:val="DefaultParagraphFont"/>
    <w:link w:val="narrative"/>
    <w:rsid w:val="008E04AF"/>
    <w:rPr>
      <w:rFonts w:ascii="Times New Roman" w:eastAsia="Times New Roman" w:hAnsi="Times New Roman"/>
      <w:sz w:val="22"/>
      <w:szCs w:val="22"/>
      <w:lang w:eastAsia="en-GB"/>
    </w:rPr>
  </w:style>
  <w:style w:type="paragraph" w:customStyle="1" w:styleId="2bullet">
    <w:name w:val="2 bullet"/>
    <w:basedOn w:val="Normal"/>
    <w:qFormat/>
    <w:rsid w:val="008E04AF"/>
    <w:pPr>
      <w:numPr>
        <w:ilvl w:val="1"/>
        <w:numId w:val="5"/>
      </w:numPr>
      <w:spacing w:line="276" w:lineRule="auto"/>
      <w:contextualSpacing/>
      <w:jc w:val="both"/>
    </w:pPr>
    <w:rPr>
      <w:rFonts w:ascii="Calibri" w:eastAsia="Calibri" w:hAnsi="Calibri" w:cs="Calibri (Body)"/>
      <w:sz w:val="22"/>
      <w:szCs w:val="22"/>
      <w:lang w:val="en-US" w:eastAsia="en-US"/>
    </w:rPr>
  </w:style>
  <w:style w:type="character" w:customStyle="1" w:styleId="ListParagraphChar">
    <w:name w:val="List Paragraph Char"/>
    <w:link w:val="ListParagraph"/>
    <w:uiPriority w:val="34"/>
    <w:rsid w:val="00B70F87"/>
    <w:rPr>
      <w:rFonts w:ascii="Times New Roman" w:eastAsia="Times New Roman" w:hAnsi="Times New Roman"/>
      <w:sz w:val="24"/>
      <w:szCs w:val="24"/>
      <w:lang w:val="en-GB" w:eastAsia="en-GB"/>
    </w:rPr>
  </w:style>
  <w:style w:type="paragraph" w:styleId="NormalWeb">
    <w:name w:val="Normal (Web)"/>
    <w:basedOn w:val="Normal"/>
    <w:uiPriority w:val="99"/>
    <w:unhideWhenUsed/>
    <w:rsid w:val="00B70F87"/>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unicef.org/southsudan/stories/restorative-justice-ideal-approach-juvenile-offenders"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un.org/peacebuilding/content/application-guidelines"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ga975397408f43e4b84ec8e5a598e523 xmlns="ca283e0b-db31-4043-a2ef-b80661bf084a">
      <Terms xmlns="http://schemas.microsoft.com/office/infopath/2007/PartnerControl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ContentLanguage xmlns="ca283e0b-db31-4043-a2ef-b80661bf084a" xsi:nil="tru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5F6E7470F8356D49B4685D448FF3E994" ma:contentTypeVersion="3" ma:contentTypeDescription="" ma:contentTypeScope="" ma:versionID="c20665803303c18d7b007c93f5dc7b5f">
  <xsd:schema xmlns:xsd="http://www.w3.org/2001/XMLSchema" xmlns:xs="http://www.w3.org/2001/XMLSchema" xmlns:p="http://schemas.microsoft.com/office/2006/metadata/properties" xmlns:ns2="ca283e0b-db31-4043-a2ef-b80661bf084a" xmlns:ns3="http://schemas.microsoft.com/sharepoint.v3" targetNamespace="http://schemas.microsoft.com/office/2006/metadata/properties" ma:root="true" ma:fieldsID="c201e9f40fedd16d4fcb345523817c12" ns2:_="" ns3:_="">
    <xsd:import namespace="ca283e0b-db31-4043-a2ef-b80661bf084a"/>
    <xsd:import namespace="http://schemas.microsoft.com/sharepoint.v3"/>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format="RadioButtons"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3e1215a-45f3-4cc7-a918-ab5366c18d1f}" ma:internalName="TaxCatchAllLabel" ma:readOnly="true" ma:showField="CatchAllDataLabel" ma:web="7b345603-d22a-4d61-a464-1f52a93058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3e1215a-45f3-4cc7-a918-ab5366c18d1f}" ma:internalName="TaxCatchAll" ma:showField="CatchAllData" ma:web="7b345603-d22a-4d61-a464-1f52a93058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2.xml><?xml version="1.0" encoding="utf-8"?>
<ds:datastoreItem xmlns:ds="http://schemas.openxmlformats.org/officeDocument/2006/customXml" ds:itemID="{7F74809A-5410-4B57-A80F-ABA3B6377ACB}">
  <ds:schemaRefs>
    <ds:schemaRef ds:uri="http://schemas.microsoft.com/office/2006/metadata/customXsn"/>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ca283e0b-db31-4043-a2ef-b80661bf084a"/>
    <ds:schemaRef ds:uri="http://schemas.microsoft.com/sharepoint.v3"/>
  </ds:schemaRefs>
</ds:datastoreItem>
</file>

<file path=customXml/itemProps5.xml><?xml version="1.0" encoding="utf-8"?>
<ds:datastoreItem xmlns:ds="http://schemas.openxmlformats.org/officeDocument/2006/customXml" ds:itemID="{CE71E66E-6CCB-4ECD-944D-B3A47500A9F6}">
  <ds:schemaRefs>
    <ds:schemaRef ds:uri="Microsoft.SharePoint.Taxonomy.ContentTypeSync"/>
  </ds:schemaRefs>
</ds:datastoreItem>
</file>

<file path=customXml/itemProps6.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7.xml><?xml version="1.0" encoding="utf-8"?>
<ds:datastoreItem xmlns:ds="http://schemas.openxmlformats.org/officeDocument/2006/customXml" ds:itemID="{C30195B1-F894-4EB9-868F-9EA78F4BC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4282</Words>
  <Characters>24409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28634</CharactersWithSpaces>
  <SharedDoc>false</SharedDoc>
  <HLinks>
    <vt:vector size="60" baseType="variant">
      <vt:variant>
        <vt:i4>3407990</vt:i4>
      </vt:variant>
      <vt:variant>
        <vt:i4>42</vt:i4>
      </vt:variant>
      <vt:variant>
        <vt:i4>0</vt:i4>
      </vt:variant>
      <vt:variant>
        <vt:i4>5</vt:i4>
      </vt:variant>
      <vt:variant>
        <vt:lpwstr>https://www.unicef.org/southsudan/stories/restorative-justice-ideal-approach-juvenile-offenders</vt:lpwstr>
      </vt:variant>
      <vt:variant>
        <vt:lpwstr/>
      </vt:variant>
      <vt:variant>
        <vt:i4>2621550</vt:i4>
      </vt:variant>
      <vt:variant>
        <vt:i4>33</vt:i4>
      </vt:variant>
      <vt:variant>
        <vt:i4>0</vt:i4>
      </vt:variant>
      <vt:variant>
        <vt:i4>5</vt:i4>
      </vt:variant>
      <vt:variant>
        <vt:lpwstr>https://www.un.org/peacebuilding/content/application-guidelines</vt:lpwstr>
      </vt:variant>
      <vt:variant>
        <vt:lpwstr/>
      </vt:variant>
      <vt:variant>
        <vt:i4>2490378</vt:i4>
      </vt:variant>
      <vt:variant>
        <vt:i4>21</vt:i4>
      </vt:variant>
      <vt:variant>
        <vt:i4>0</vt:i4>
      </vt:variant>
      <vt:variant>
        <vt:i4>5</vt:i4>
      </vt:variant>
      <vt:variant>
        <vt:lpwstr>mailto:sasea@unicef.org</vt:lpwstr>
      </vt:variant>
      <vt:variant>
        <vt:lpwstr/>
      </vt:variant>
      <vt:variant>
        <vt:i4>2490378</vt:i4>
      </vt:variant>
      <vt:variant>
        <vt:i4>18</vt:i4>
      </vt:variant>
      <vt:variant>
        <vt:i4>0</vt:i4>
      </vt:variant>
      <vt:variant>
        <vt:i4>5</vt:i4>
      </vt:variant>
      <vt:variant>
        <vt:lpwstr>mailto:sasea@unicef.org</vt:lpwstr>
      </vt:variant>
      <vt:variant>
        <vt:lpwstr/>
      </vt:variant>
      <vt:variant>
        <vt:i4>2490378</vt:i4>
      </vt:variant>
      <vt:variant>
        <vt:i4>15</vt:i4>
      </vt:variant>
      <vt:variant>
        <vt:i4>0</vt:i4>
      </vt:variant>
      <vt:variant>
        <vt:i4>5</vt:i4>
      </vt:variant>
      <vt:variant>
        <vt:lpwstr>mailto:sasea@unicef.org</vt:lpwstr>
      </vt:variant>
      <vt:variant>
        <vt:lpwstr/>
      </vt:variant>
      <vt:variant>
        <vt:i4>2490378</vt:i4>
      </vt:variant>
      <vt:variant>
        <vt:i4>12</vt:i4>
      </vt:variant>
      <vt:variant>
        <vt:i4>0</vt:i4>
      </vt:variant>
      <vt:variant>
        <vt:i4>5</vt:i4>
      </vt:variant>
      <vt:variant>
        <vt:lpwstr>mailto:sasea@unicef.org</vt:lpwstr>
      </vt:variant>
      <vt:variant>
        <vt:lpwstr/>
      </vt:variant>
      <vt:variant>
        <vt:i4>5963876</vt:i4>
      </vt:variant>
      <vt:variant>
        <vt:i4>9</vt:i4>
      </vt:variant>
      <vt:variant>
        <vt:i4>0</vt:i4>
      </vt:variant>
      <vt:variant>
        <vt:i4>5</vt:i4>
      </vt:variant>
      <vt:variant>
        <vt:lpwstr>mailto:enjoroge@unicef.org</vt:lpwstr>
      </vt:variant>
      <vt:variant>
        <vt:lpwstr/>
      </vt:variant>
      <vt:variant>
        <vt:i4>2490378</vt:i4>
      </vt:variant>
      <vt:variant>
        <vt:i4>6</vt:i4>
      </vt:variant>
      <vt:variant>
        <vt:i4>0</vt:i4>
      </vt:variant>
      <vt:variant>
        <vt:i4>5</vt:i4>
      </vt:variant>
      <vt:variant>
        <vt:lpwstr>mailto:sasea@unicef.org</vt:lpwstr>
      </vt:variant>
      <vt:variant>
        <vt:lpwstr/>
      </vt:variant>
      <vt:variant>
        <vt:i4>5963876</vt:i4>
      </vt:variant>
      <vt:variant>
        <vt:i4>3</vt:i4>
      </vt:variant>
      <vt:variant>
        <vt:i4>0</vt:i4>
      </vt:variant>
      <vt:variant>
        <vt:i4>5</vt:i4>
      </vt:variant>
      <vt:variant>
        <vt:lpwstr>mailto:enjoroge@unicef.org</vt:lpwstr>
      </vt:variant>
      <vt:variant>
        <vt:lpwstr/>
      </vt:variant>
      <vt:variant>
        <vt:i4>2490378</vt:i4>
      </vt:variant>
      <vt:variant>
        <vt:i4>0</vt:i4>
      </vt:variant>
      <vt:variant>
        <vt:i4>0</vt:i4>
      </vt:variant>
      <vt:variant>
        <vt:i4>5</vt:i4>
      </vt:variant>
      <vt:variant>
        <vt:lpwstr>mailto:sasea@unicef.org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Ando Hasina</cp:lastModifiedBy>
  <cp:revision>2</cp:revision>
  <cp:lastPrinted>2014-02-10T14:12:00Z</cp:lastPrinted>
  <dcterms:created xsi:type="dcterms:W3CDTF">2022-06-16T09:06:00Z</dcterms:created>
  <dcterms:modified xsi:type="dcterms:W3CDTF">2022-06-16T09:06:00Z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0x0101009BA85F8052A6DA4FA3E31FF9F74C6970005F6E7470F8356D49B4685D448FF3E994</vt:lpwstr>
  </property>
  <property fmtid="{D5CDD505-2E9C-101B-9397-08002B2CF9AE}" pid="6" name="SystemDTAC">
    <vt:lpwstr/>
  </property>
  <property fmtid="{D5CDD505-2E9C-101B-9397-08002B2CF9AE}" pid="7" name="Topic">
    <vt:lpwstr/>
  </property>
  <property fmtid="{D5CDD505-2E9C-101B-9397-08002B2CF9AE}" pid="8" name="MediaServiceImageTags">
    <vt:lpwstr/>
  </property>
  <property fmtid="{D5CDD505-2E9C-101B-9397-08002B2CF9AE}" pid="9" name="OfficeDivision">
    <vt:lpwstr/>
  </property>
  <property fmtid="{D5CDD505-2E9C-101B-9397-08002B2CF9AE}" pid="10" name="lcf76f155ced4ddcb4097134ff3c332f">
    <vt:lpwstr/>
  </property>
  <property fmtid="{D5CDD505-2E9C-101B-9397-08002B2CF9AE}" pid="11" name="CriticalForLongTermRetention">
    <vt:lpwstr/>
  </property>
  <property fmtid="{D5CDD505-2E9C-101B-9397-08002B2CF9AE}" pid="12" name="DocumentType">
    <vt:lpwstr/>
  </property>
  <property fmtid="{D5CDD505-2E9C-101B-9397-08002B2CF9AE}" pid="13" name="GeographicScope">
    <vt:lpwstr/>
  </property>
  <property fmtid="{D5CDD505-2E9C-101B-9397-08002B2CF9AE}" pid="14" name="SharedWithUsers">
    <vt:lpwstr>276;#Solla Asea;#1367;#James Maiden;#1294;#Isaac Hurskin;#114;#Eston Njoroge;#338;#Jennifer Schulz;#1716;#Ando Hasina</vt:lpwstr>
  </property>
</Properties>
</file>