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02762" w14:textId="77777777" w:rsidR="00E76CA1" w:rsidRPr="00627A1C" w:rsidRDefault="00E76CA1" w:rsidP="00826923">
      <w:pPr>
        <w:rPr>
          <w:b/>
        </w:rPr>
      </w:pPr>
    </w:p>
    <w:p w14:paraId="1C839BA4" w14:textId="6AB8BF0D"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 xml:space="preserve">RAPPORT DE PROGRES DE </w:t>
      </w:r>
      <w:r w:rsidR="001F46B2">
        <w:rPr>
          <w:b/>
          <w:lang w:val="fr-FR"/>
        </w:rPr>
        <w:t>PROJET</w:t>
      </w:r>
      <w:r w:rsidR="000F43A8" w:rsidRPr="00136BFF">
        <w:rPr>
          <w:b/>
          <w:lang w:val="fr-FR"/>
        </w:rPr>
        <w:t xml:space="preserve"> PBF</w:t>
      </w:r>
    </w:p>
    <w:p w14:paraId="7FF6AF87" w14:textId="76E1F18F" w:rsidR="000F43A8" w:rsidRPr="008104E6" w:rsidRDefault="000F43A8" w:rsidP="000F43A8">
      <w:pPr>
        <w:jc w:val="center"/>
        <w:rPr>
          <w:b/>
          <w:bCs/>
          <w:caps/>
          <w:lang w:val="fr-FR"/>
        </w:rPr>
      </w:pPr>
      <w:r w:rsidRPr="00136BFF">
        <w:rPr>
          <w:b/>
          <w:bCs/>
          <w:caps/>
          <w:lang w:val="fr-FR"/>
        </w:rPr>
        <w:t>PAYS</w:t>
      </w:r>
      <w:r w:rsidR="003C0D2B">
        <w:rPr>
          <w:b/>
          <w:bCs/>
          <w:caps/>
          <w:lang w:val="fr-FR"/>
        </w:rPr>
        <w:t xml:space="preserve"> </w:t>
      </w:r>
      <w:r w:rsidRPr="00136BFF">
        <w:rPr>
          <w:b/>
          <w:bCs/>
          <w:caps/>
          <w:lang w:val="fr-FR"/>
        </w:rPr>
        <w:t>:</w:t>
      </w:r>
      <w:r w:rsidRPr="00136BFF">
        <w:rPr>
          <w:bCs/>
          <w:iCs/>
          <w:snapToGrid w:val="0"/>
          <w:szCs w:val="28"/>
          <w:lang w:val="fr-FR"/>
        </w:rPr>
        <w:t xml:space="preserve"> </w:t>
      </w:r>
      <w:r w:rsidR="008104E6" w:rsidRPr="008104E6">
        <w:rPr>
          <w:bCs/>
          <w:iCs/>
          <w:snapToGrid w:val="0"/>
          <w:szCs w:val="28"/>
          <w:lang w:val="fr-FR"/>
        </w:rPr>
        <w:t>R</w:t>
      </w:r>
      <w:r w:rsidR="008104E6">
        <w:rPr>
          <w:bCs/>
          <w:iCs/>
          <w:snapToGrid w:val="0"/>
          <w:szCs w:val="28"/>
          <w:lang w:val="fr-FR"/>
        </w:rPr>
        <w:t>épublique Centrafricaine</w:t>
      </w:r>
    </w:p>
    <w:p w14:paraId="35B8BCCA" w14:textId="7D863350" w:rsidR="000F43A8" w:rsidRPr="001948EA" w:rsidRDefault="000F43A8" w:rsidP="000F43A8">
      <w:pPr>
        <w:jc w:val="center"/>
        <w:rPr>
          <w:b/>
          <w:bCs/>
          <w:caps/>
          <w:sz w:val="22"/>
          <w:szCs w:val="22"/>
          <w:lang w:val="fr-FR"/>
        </w:rPr>
      </w:pPr>
      <w:r w:rsidRPr="001948EA">
        <w:rPr>
          <w:b/>
          <w:bCs/>
          <w:caps/>
          <w:sz w:val="22"/>
          <w:szCs w:val="22"/>
          <w:lang w:val="fr-FR"/>
        </w:rPr>
        <w:t>TYPE DE RAPPORT</w:t>
      </w:r>
      <w:r w:rsidR="003C0D2B">
        <w:rPr>
          <w:b/>
          <w:bCs/>
          <w:caps/>
          <w:sz w:val="22"/>
          <w:szCs w:val="22"/>
          <w:lang w:val="fr-FR"/>
        </w:rPr>
        <w:t xml:space="preserve"> </w:t>
      </w:r>
      <w:r w:rsidRPr="001948EA">
        <w:rPr>
          <w:b/>
          <w:bCs/>
          <w:caps/>
          <w:sz w:val="22"/>
          <w:szCs w:val="22"/>
          <w:lang w:val="fr-FR"/>
        </w:rPr>
        <w:t>: SEMESTRIEL, annuEl OU FINAL</w:t>
      </w:r>
      <w:r w:rsidR="001948EA" w:rsidRPr="001948EA">
        <w:rPr>
          <w:b/>
          <w:bCs/>
          <w:caps/>
          <w:sz w:val="22"/>
          <w:szCs w:val="22"/>
          <w:lang w:val="fr-FR"/>
        </w:rPr>
        <w:t> :</w:t>
      </w:r>
      <w:r w:rsidR="003C0D2B">
        <w:rPr>
          <w:b/>
          <w:bCs/>
          <w:caps/>
          <w:sz w:val="22"/>
          <w:szCs w:val="22"/>
          <w:lang w:val="fr-FR"/>
        </w:rPr>
        <w:t xml:space="preserve"> </w:t>
      </w:r>
      <w:r w:rsidR="003B37E3" w:rsidRPr="003B37E3">
        <w:rPr>
          <w:bCs/>
          <w:sz w:val="22"/>
          <w:szCs w:val="22"/>
          <w:lang w:val="fr-FR"/>
        </w:rPr>
        <w:t>Final</w:t>
      </w:r>
    </w:p>
    <w:p w14:paraId="0B2F56D8" w14:textId="39073545" w:rsidR="000554F8" w:rsidRDefault="00500587" w:rsidP="000F43A8">
      <w:pPr>
        <w:jc w:val="center"/>
        <w:rPr>
          <w:bCs/>
          <w:iCs/>
          <w:snapToGrid w:val="0"/>
          <w:szCs w:val="28"/>
        </w:rPr>
      </w:pPr>
      <w:r>
        <w:rPr>
          <w:b/>
          <w:bCs/>
          <w:caps/>
        </w:rPr>
        <w:t>ANNEE</w:t>
      </w:r>
      <w:r w:rsidR="000F43A8">
        <w:rPr>
          <w:b/>
          <w:bCs/>
          <w:caps/>
        </w:rPr>
        <w:t xml:space="preserve"> DE RAPPORT: </w:t>
      </w:r>
      <w:proofErr w:type="spellStart"/>
      <w:r w:rsidR="00B647C1">
        <w:rPr>
          <w:bCs/>
          <w:iCs/>
          <w:snapToGrid w:val="0"/>
          <w:szCs w:val="28"/>
        </w:rPr>
        <w:t>Novembre</w:t>
      </w:r>
      <w:proofErr w:type="spellEnd"/>
      <w:r w:rsidR="008104E6">
        <w:rPr>
          <w:bCs/>
          <w:iCs/>
          <w:snapToGrid w:val="0"/>
          <w:szCs w:val="28"/>
        </w:rPr>
        <w:t xml:space="preserve"> 202</w:t>
      </w:r>
      <w:r w:rsidR="003B37E3">
        <w:rPr>
          <w:bCs/>
          <w:iCs/>
          <w:snapToGrid w:val="0"/>
          <w:szCs w:val="28"/>
        </w:rPr>
        <w:t>1</w:t>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44456C" w14:paraId="26E9F2DE" w14:textId="77777777" w:rsidTr="00F23D0F">
        <w:trPr>
          <w:trHeight w:val="422"/>
        </w:trPr>
        <w:tc>
          <w:tcPr>
            <w:tcW w:w="10080" w:type="dxa"/>
            <w:gridSpan w:val="2"/>
          </w:tcPr>
          <w:p w14:paraId="11EF4F5F" w14:textId="4C8656AC" w:rsidR="000F43A8" w:rsidRPr="00136BFF" w:rsidRDefault="000F43A8" w:rsidP="000F43A8">
            <w:pPr>
              <w:pStyle w:val="BalloonText"/>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w:t>
            </w:r>
            <w:r w:rsidR="001F46B2">
              <w:rPr>
                <w:rFonts w:ascii="Times New Roman" w:hAnsi="Times New Roman" w:cs="Times New Roman"/>
                <w:b/>
                <w:sz w:val="24"/>
                <w:szCs w:val="24"/>
                <w:lang w:val="fr-FR"/>
              </w:rPr>
              <w:t>projet</w:t>
            </w:r>
            <w:r w:rsidR="003C0D2B">
              <w:rPr>
                <w:rFonts w:ascii="Times New Roman" w:hAnsi="Times New Roman" w:cs="Times New Roman"/>
                <w:b/>
                <w:sz w:val="24"/>
                <w:szCs w:val="24"/>
                <w:lang w:val="fr-FR"/>
              </w:rPr>
              <w:t xml:space="preserve"> </w:t>
            </w:r>
            <w:r w:rsidRPr="00136BFF">
              <w:rPr>
                <w:rFonts w:ascii="Times New Roman" w:hAnsi="Times New Roman" w:cs="Times New Roman"/>
                <w:b/>
                <w:sz w:val="24"/>
                <w:szCs w:val="24"/>
                <w:lang w:val="fr-FR"/>
              </w:rPr>
              <w:t xml:space="preserve">: </w:t>
            </w:r>
            <w:r w:rsidR="008104E6" w:rsidRPr="003B37E3">
              <w:rPr>
                <w:rFonts w:ascii="Times New Roman" w:hAnsi="Times New Roman" w:cs="Times New Roman"/>
                <w:bCs/>
                <w:sz w:val="24"/>
                <w:szCs w:val="24"/>
                <w:lang w:val="fr-FR"/>
              </w:rPr>
              <w:t>Communication et sensibilisation pour la cohésion sociale</w:t>
            </w:r>
          </w:p>
          <w:p w14:paraId="24C4A490" w14:textId="5A1CBF91" w:rsidR="00793DE6" w:rsidRPr="00EB06F4" w:rsidRDefault="000F43A8" w:rsidP="000F43A8">
            <w:pPr>
              <w:rPr>
                <w:b/>
                <w:lang w:val="en-CA"/>
              </w:rPr>
            </w:pPr>
            <w:proofErr w:type="spellStart"/>
            <w:r w:rsidRPr="00EB06F4">
              <w:rPr>
                <w:b/>
                <w:lang w:val="en-CA"/>
              </w:rPr>
              <w:t>Numéro</w:t>
            </w:r>
            <w:proofErr w:type="spellEnd"/>
            <w:r w:rsidRPr="00EB06F4">
              <w:rPr>
                <w:b/>
                <w:lang w:val="en-CA"/>
              </w:rPr>
              <w:t xml:space="preserve"> </w:t>
            </w:r>
            <w:proofErr w:type="spellStart"/>
            <w:r w:rsidR="00F274A9">
              <w:rPr>
                <w:b/>
                <w:lang w:val="en-CA"/>
              </w:rPr>
              <w:t>p</w:t>
            </w:r>
            <w:r w:rsidR="001F46B2">
              <w:rPr>
                <w:b/>
                <w:lang w:val="en-CA"/>
              </w:rPr>
              <w:t>rojet</w:t>
            </w:r>
            <w:proofErr w:type="spellEnd"/>
            <w:r w:rsidRPr="00EB06F4">
              <w:rPr>
                <w:b/>
                <w:lang w:val="en-CA"/>
              </w:rPr>
              <w:t xml:space="preserve"> / MPTF Gateway</w:t>
            </w:r>
            <w:r w:rsidR="00793DE6" w:rsidRPr="00EB06F4">
              <w:rPr>
                <w:b/>
                <w:lang w:val="en-CA"/>
              </w:rPr>
              <w:t>:</w:t>
            </w:r>
            <w:r w:rsidR="00561BEA">
              <w:rPr>
                <w:b/>
                <w:lang w:val="en-CA"/>
              </w:rPr>
              <w:t xml:space="preserve"> </w:t>
            </w:r>
            <w:r w:rsidR="0076797D" w:rsidRPr="003B37E3">
              <w:rPr>
                <w:bCs/>
                <w:lang w:val="en-CA"/>
              </w:rPr>
              <w:t>PBF-CAF-H1/000116456</w:t>
            </w:r>
          </w:p>
        </w:tc>
      </w:tr>
      <w:tr w:rsidR="00A43B9C" w:rsidRPr="00627A1C" w14:paraId="27B16979" w14:textId="77777777" w:rsidTr="00A43B9C">
        <w:trPr>
          <w:trHeight w:val="422"/>
        </w:trPr>
        <w:tc>
          <w:tcPr>
            <w:tcW w:w="4163" w:type="dxa"/>
          </w:tcPr>
          <w:p w14:paraId="7816FE38" w14:textId="13548FDA"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r w:rsidR="003C0D2B">
              <w:rPr>
                <w:rFonts w:ascii="Times New Roman" w:hAnsi="Times New Roman" w:cs="Times New Roman"/>
                <w:b/>
                <w:sz w:val="24"/>
                <w:szCs w:val="24"/>
                <w:lang w:val="fr-FR"/>
              </w:rPr>
              <w:t xml:space="preserve"> </w:t>
            </w:r>
            <w:r w:rsidRPr="0069221B">
              <w:rPr>
                <w:rFonts w:ascii="Times New Roman" w:hAnsi="Times New Roman" w:cs="Times New Roman"/>
                <w:b/>
                <w:sz w:val="24"/>
                <w:szCs w:val="24"/>
                <w:lang w:val="fr-FR"/>
              </w:rPr>
              <w:t xml:space="preserve">: </w:t>
            </w:r>
          </w:p>
          <w:p w14:paraId="2523A6CD" w14:textId="70FF7B86" w:rsidR="000F43A8" w:rsidRPr="0069221B" w:rsidRDefault="00492085" w:rsidP="000F43A8">
            <w:pPr>
              <w:tabs>
                <w:tab w:val="left" w:pos="0"/>
              </w:tabs>
              <w:suppressAutoHyphens/>
              <w:rPr>
                <w:b/>
                <w:spacing w:val="-3"/>
                <w:lang w:val="fr-FR"/>
              </w:rPr>
            </w:pPr>
            <w:r>
              <w:fldChar w:fldCharType="begin">
                <w:ffData>
                  <w:name w:val="Check1"/>
                  <w:enabled/>
                  <w:calcOnExit w:val="0"/>
                  <w:checkBox>
                    <w:sizeAuto/>
                    <w:default w:val="1"/>
                  </w:checkBox>
                </w:ffData>
              </w:fldChar>
            </w:r>
            <w:r w:rsidRPr="00C06986">
              <w:rPr>
                <w:lang w:val="fr-FR"/>
              </w:rPr>
              <w:instrText xml:space="preserve"> </w:instrText>
            </w:r>
            <w:bookmarkStart w:id="0" w:name="Check1"/>
            <w:r w:rsidRPr="00C06986">
              <w:rPr>
                <w:lang w:val="fr-FR"/>
              </w:rPr>
              <w:instrText xml:space="preserve">FORMCHECKBOX </w:instrText>
            </w:r>
            <w:r w:rsidR="00E0570D">
              <w:fldChar w:fldCharType="separate"/>
            </w:r>
            <w:r>
              <w:fldChar w:fldCharType="end"/>
            </w:r>
            <w:bookmarkEnd w:id="0"/>
            <w:r w:rsidR="000F43A8" w:rsidRPr="0069221B">
              <w:rPr>
                <w:lang w:val="fr-FR"/>
              </w:rPr>
              <w:tab/>
            </w:r>
            <w:r w:rsidR="000F43A8" w:rsidRPr="0069221B">
              <w:rPr>
                <w:lang w:val="fr-FR"/>
              </w:rPr>
              <w:tab/>
            </w:r>
            <w:r w:rsidR="000F43A8" w:rsidRPr="0069221B">
              <w:rPr>
                <w:spacing w:val="-3"/>
                <w:lang w:val="fr-FR"/>
              </w:rPr>
              <w:t>Fonds fiduciaire pays</w:t>
            </w:r>
            <w:r w:rsidR="000F43A8"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E0570D">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3B731EC0" w14:textId="555F68A1" w:rsidR="00A43B9C" w:rsidRPr="00AC2D72" w:rsidRDefault="000F43A8" w:rsidP="00AC2D72">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Nom du fonds fiduciaire</w:t>
            </w:r>
            <w:r w:rsidR="003C0D2B">
              <w:rPr>
                <w:rFonts w:ascii="Times New Roman" w:hAnsi="Times New Roman" w:cs="Times New Roman"/>
                <w:b/>
                <w:sz w:val="24"/>
                <w:szCs w:val="24"/>
                <w:lang w:val="fr-FR"/>
              </w:rPr>
              <w:t xml:space="preserve"> </w:t>
            </w:r>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tc>
        <w:tc>
          <w:tcPr>
            <w:tcW w:w="5917" w:type="dxa"/>
          </w:tcPr>
          <w:p w14:paraId="4A6F6EA9" w14:textId="2E1F5C9D"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et nom d’agence récipiendaire</w:t>
            </w:r>
            <w:r w:rsidR="003C0D2B">
              <w:rPr>
                <w:b/>
                <w:bCs/>
                <w:iCs/>
                <w:lang w:val="fr-FR"/>
              </w:rPr>
              <w:t xml:space="preserve"> </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22E748F9" w:rsidR="00A43B9C" w:rsidRPr="00627A1C" w:rsidRDefault="008104E6"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RUNO</w:t>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0"/>
                  <w:enabled/>
                  <w:calcOnExit w:val="0"/>
                  <w:textInput>
                    <w:default w:val="ONU Femmes"/>
                  </w:textInput>
                </w:ffData>
              </w:fldChar>
            </w:r>
            <w:bookmarkStart w:id="1" w:name="Text40"/>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ONU Femmes</w:t>
            </w:r>
            <w:r>
              <w:rPr>
                <w:rFonts w:ascii="Times New Roman" w:hAnsi="Times New Roman" w:cs="Times New Roman"/>
                <w:b/>
                <w:sz w:val="24"/>
                <w:szCs w:val="24"/>
              </w:rPr>
              <w:fldChar w:fldCharType="end"/>
            </w:r>
            <w:bookmarkEnd w:id="1"/>
            <w:r w:rsidR="00A43B9C" w:rsidRPr="00627A1C">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Agence</w:t>
            </w:r>
            <w:proofErr w:type="spellEnd"/>
            <w:r w:rsidR="000F43A8">
              <w:rPr>
                <w:rFonts w:ascii="Times New Roman" w:hAnsi="Times New Roman" w:cs="Times New Roman"/>
                <w:b/>
                <w:sz w:val="24"/>
                <w:szCs w:val="24"/>
              </w:rPr>
              <w:t xml:space="preserve"> </w:t>
            </w:r>
            <w:proofErr w:type="spellStart"/>
            <w:r w:rsidR="003B37E3">
              <w:rPr>
                <w:rFonts w:ascii="Times New Roman" w:hAnsi="Times New Roman" w:cs="Times New Roman"/>
                <w:b/>
                <w:sz w:val="24"/>
                <w:szCs w:val="24"/>
              </w:rPr>
              <w:t>C</w:t>
            </w:r>
            <w:r w:rsidR="000F43A8">
              <w:rPr>
                <w:rFonts w:ascii="Times New Roman" w:hAnsi="Times New Roman" w:cs="Times New Roman"/>
                <w:b/>
                <w:sz w:val="24"/>
                <w:szCs w:val="24"/>
              </w:rPr>
              <w:t>oordinatrice</w:t>
            </w:r>
            <w:proofErr w:type="spellEnd"/>
            <w:r w:rsidR="00A43B9C" w:rsidRPr="00627A1C">
              <w:rPr>
                <w:rFonts w:ascii="Times New Roman" w:hAnsi="Times New Roman" w:cs="Times New Roman"/>
                <w:b/>
                <w:sz w:val="24"/>
                <w:szCs w:val="24"/>
              </w:rPr>
              <w:t>)</w:t>
            </w:r>
          </w:p>
          <w:p w14:paraId="601C932F" w14:textId="77777777" w:rsidR="008104E6" w:rsidRDefault="008104E6"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RUNO</w:t>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1"/>
                  <w:enabled/>
                  <w:calcOnExit w:val="0"/>
                  <w:textInput>
                    <w:default w:val="UNFPA"/>
                  </w:textInput>
                </w:ffData>
              </w:fldChar>
            </w:r>
            <w:bookmarkStart w:id="2" w:name="Text4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UNFPA</w:t>
            </w:r>
            <w:r>
              <w:rPr>
                <w:rFonts w:ascii="Times New Roman" w:hAnsi="Times New Roman" w:cs="Times New Roman"/>
                <w:b/>
                <w:sz w:val="24"/>
                <w:szCs w:val="24"/>
              </w:rPr>
              <w:fldChar w:fldCharType="end"/>
            </w:r>
            <w:bookmarkEnd w:id="2"/>
          </w:p>
          <w:p w14:paraId="7E3EB135" w14:textId="53D2E638" w:rsidR="00A43B9C" w:rsidRPr="00627A1C" w:rsidRDefault="008104E6"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NUNO</w:t>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2"/>
                  <w:enabled/>
                  <w:calcOnExit w:val="0"/>
                  <w:textInput>
                    <w:default w:val="Search for Common Ground"/>
                  </w:textInput>
                </w:ffData>
              </w:fldChar>
            </w:r>
            <w:bookmarkStart w:id="3" w:name="Text42"/>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Search for Common Ground</w:t>
            </w:r>
            <w:r>
              <w:rPr>
                <w:rFonts w:ascii="Times New Roman" w:hAnsi="Times New Roman" w:cs="Times New Roman"/>
                <w:b/>
                <w:sz w:val="24"/>
                <w:szCs w:val="24"/>
              </w:rPr>
              <w:fldChar w:fldCharType="end"/>
            </w:r>
            <w:bookmarkEnd w:id="3"/>
          </w:p>
          <w:p w14:paraId="0673E8AA" w14:textId="5F90E99F" w:rsidR="00A43B9C" w:rsidRPr="00627A1C" w:rsidRDefault="00A43B9C" w:rsidP="00A43B9C">
            <w:pPr>
              <w:pStyle w:val="BalloonText"/>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     </w:t>
            </w:r>
          </w:p>
        </w:tc>
      </w:tr>
      <w:tr w:rsidR="00793DE6" w:rsidRPr="001F46B2" w14:paraId="72CE853D" w14:textId="77777777" w:rsidTr="00F23D0F">
        <w:trPr>
          <w:trHeight w:val="368"/>
        </w:trPr>
        <w:tc>
          <w:tcPr>
            <w:tcW w:w="10080" w:type="dxa"/>
            <w:gridSpan w:val="2"/>
          </w:tcPr>
          <w:p w14:paraId="5C2804C5" w14:textId="76927371" w:rsidR="00793DE6" w:rsidRDefault="000F43A8" w:rsidP="00F23D0F">
            <w:pPr>
              <w:rPr>
                <w:bCs/>
                <w:iCs/>
                <w:snapToGrid w:val="0"/>
                <w:lang w:val="fr-FR"/>
              </w:rPr>
            </w:pPr>
            <w:r w:rsidRPr="000F43A8">
              <w:rPr>
                <w:b/>
                <w:bCs/>
                <w:iCs/>
                <w:lang w:val="fr-FR"/>
              </w:rPr>
              <w:t>Date du premier transfert de fonds</w:t>
            </w:r>
            <w:r w:rsidR="00793DE6" w:rsidRPr="000F43A8">
              <w:rPr>
                <w:b/>
                <w:bCs/>
                <w:iCs/>
                <w:lang w:val="fr-FR"/>
              </w:rPr>
              <w:t xml:space="preserve">: </w:t>
            </w:r>
            <w:r w:rsidR="0076797D">
              <w:rPr>
                <w:bCs/>
                <w:iCs/>
                <w:snapToGrid w:val="0"/>
                <w:lang w:val="fr-FR"/>
              </w:rPr>
              <w:t>ONU Femmes et UNFPA : 14 juin 20</w:t>
            </w:r>
            <w:r w:rsidR="00274F48">
              <w:rPr>
                <w:bCs/>
                <w:iCs/>
                <w:snapToGrid w:val="0"/>
                <w:lang w:val="fr-FR"/>
              </w:rPr>
              <w:t>19</w:t>
            </w:r>
          </w:p>
          <w:p w14:paraId="0EF4F266" w14:textId="6B63A8E7" w:rsidR="0076797D" w:rsidRPr="00EB06F4" w:rsidRDefault="0076797D" w:rsidP="00F23D0F">
            <w:pPr>
              <w:rPr>
                <w:iCs/>
                <w:lang w:val="en-CA"/>
              </w:rPr>
            </w:pPr>
            <w:r w:rsidRPr="00274F48">
              <w:rPr>
                <w:b/>
                <w:bCs/>
                <w:iCs/>
                <w:lang w:val="fr-FR"/>
              </w:rPr>
              <w:t xml:space="preserve">                                                              </w:t>
            </w:r>
            <w:r w:rsidRPr="00EB06F4">
              <w:rPr>
                <w:iCs/>
                <w:lang w:val="en-CA"/>
              </w:rPr>
              <w:t xml:space="preserve">Search for Common Ground : 12 </w:t>
            </w:r>
            <w:proofErr w:type="spellStart"/>
            <w:r w:rsidRPr="00EB06F4">
              <w:rPr>
                <w:iCs/>
                <w:lang w:val="en-CA"/>
              </w:rPr>
              <w:t>septembre</w:t>
            </w:r>
            <w:proofErr w:type="spellEnd"/>
            <w:r w:rsidRPr="00EB06F4">
              <w:rPr>
                <w:iCs/>
                <w:lang w:val="en-CA"/>
              </w:rPr>
              <w:t xml:space="preserve"> 20</w:t>
            </w:r>
            <w:r w:rsidR="00274F48">
              <w:rPr>
                <w:iCs/>
                <w:lang w:val="en-CA"/>
              </w:rPr>
              <w:t>19</w:t>
            </w:r>
          </w:p>
          <w:p w14:paraId="064BF427" w14:textId="24511FDD" w:rsidR="004D141E" w:rsidRPr="000F43A8" w:rsidRDefault="000F43A8" w:rsidP="00F23D0F">
            <w:pPr>
              <w:rPr>
                <w:bCs/>
                <w:iCs/>
                <w:snapToGrid w:val="0"/>
                <w:lang w:val="fr-FR"/>
              </w:rPr>
            </w:pPr>
            <w:r w:rsidRPr="000F43A8">
              <w:rPr>
                <w:b/>
                <w:bCs/>
                <w:iCs/>
                <w:lang w:val="fr-FR"/>
              </w:rPr>
              <w:t xml:space="preserve">Date de fin de </w:t>
            </w:r>
            <w:r w:rsidR="001F46B2">
              <w:rPr>
                <w:b/>
                <w:bCs/>
                <w:iCs/>
                <w:lang w:val="fr-FR"/>
              </w:rPr>
              <w:t>projet</w:t>
            </w:r>
            <w:r w:rsidR="003C0D2B">
              <w:rPr>
                <w:b/>
                <w:bCs/>
                <w:iCs/>
                <w:lang w:val="fr-FR"/>
              </w:rPr>
              <w:t xml:space="preserve"> </w:t>
            </w:r>
            <w:r w:rsidR="00793DE6" w:rsidRPr="000F43A8">
              <w:rPr>
                <w:b/>
                <w:bCs/>
                <w:iCs/>
                <w:lang w:val="fr-FR"/>
              </w:rPr>
              <w:t xml:space="preserve">: </w:t>
            </w:r>
            <w:r w:rsidR="0076797D">
              <w:rPr>
                <w:bCs/>
                <w:iCs/>
                <w:snapToGrid w:val="0"/>
                <w:lang w:val="fr-FR"/>
              </w:rPr>
              <w:t>1</w:t>
            </w:r>
            <w:r w:rsidR="0099629F">
              <w:rPr>
                <w:bCs/>
                <w:iCs/>
                <w:snapToGrid w:val="0"/>
                <w:lang w:val="fr-FR"/>
              </w:rPr>
              <w:t>3</w:t>
            </w:r>
            <w:r w:rsidR="0076797D">
              <w:rPr>
                <w:bCs/>
                <w:iCs/>
                <w:snapToGrid w:val="0"/>
                <w:lang w:val="fr-FR"/>
              </w:rPr>
              <w:t xml:space="preserve"> juin</w:t>
            </w:r>
            <w:r w:rsidR="0076797D" w:rsidRPr="008104E6">
              <w:rPr>
                <w:bCs/>
                <w:iCs/>
                <w:snapToGrid w:val="0"/>
                <w:lang w:val="fr-FR"/>
              </w:rPr>
              <w:t xml:space="preserve"> </w:t>
            </w:r>
            <w:r w:rsidR="008104E6" w:rsidRPr="008104E6">
              <w:rPr>
                <w:bCs/>
                <w:iCs/>
                <w:snapToGrid w:val="0"/>
                <w:lang w:val="fr-FR"/>
              </w:rPr>
              <w:t>2021</w:t>
            </w:r>
            <w:r w:rsidR="0025220B" w:rsidRPr="000F43A8">
              <w:rPr>
                <w:bCs/>
                <w:iCs/>
                <w:snapToGrid w:val="0"/>
                <w:lang w:val="fr-FR"/>
              </w:rPr>
              <w:t xml:space="preserve">     </w:t>
            </w:r>
          </w:p>
          <w:p w14:paraId="2AE235F0" w14:textId="57403341" w:rsidR="00793DE6" w:rsidRPr="00BF4E1E" w:rsidRDefault="000F43A8" w:rsidP="000F43A8">
            <w:pPr>
              <w:rPr>
                <w:bCs/>
                <w:iCs/>
                <w:snapToGrid w:val="0"/>
                <w:lang w:val="fr-FR"/>
              </w:rPr>
            </w:pPr>
            <w:r w:rsidRPr="000F43A8">
              <w:rPr>
                <w:b/>
                <w:iCs/>
                <w:snapToGrid w:val="0"/>
                <w:lang w:val="fr-FR"/>
              </w:rPr>
              <w:t xml:space="preserve">Le </w:t>
            </w:r>
            <w:r w:rsidR="001F46B2">
              <w:rPr>
                <w:b/>
                <w:iCs/>
                <w:snapToGrid w:val="0"/>
                <w:lang w:val="fr-FR"/>
              </w:rPr>
              <w:t>projet</w:t>
            </w:r>
            <w:r w:rsidRPr="000F43A8">
              <w:rPr>
                <w:b/>
                <w:iCs/>
                <w:snapToGrid w:val="0"/>
                <w:lang w:val="fr-FR"/>
              </w:rPr>
              <w:t xml:space="preserve"> est-il dans ces six derniers mois de mise en œuvre</w:t>
            </w:r>
            <w:r w:rsidR="003C0D2B">
              <w:rPr>
                <w:b/>
                <w:iCs/>
                <w:snapToGrid w:val="0"/>
                <w:lang w:val="fr-FR"/>
              </w:rPr>
              <w:t xml:space="preserve"> </w:t>
            </w:r>
            <w:r w:rsidR="0025220B" w:rsidRPr="000F43A8">
              <w:rPr>
                <w:b/>
                <w:iCs/>
                <w:snapToGrid w:val="0"/>
                <w:lang w:val="fr-FR"/>
              </w:rPr>
              <w:t>?</w:t>
            </w:r>
            <w:r w:rsidR="0025220B" w:rsidRPr="000F43A8">
              <w:rPr>
                <w:bCs/>
                <w:iCs/>
                <w:snapToGrid w:val="0"/>
                <w:lang w:val="fr-FR"/>
              </w:rPr>
              <w:t xml:space="preserve"> </w:t>
            </w:r>
            <w:r w:rsidR="00AD6BEC">
              <w:rPr>
                <w:bCs/>
                <w:iCs/>
                <w:snapToGrid w:val="0"/>
                <w:lang w:val="fr-FR"/>
              </w:rPr>
              <w:t>Oui</w:t>
            </w:r>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54FB39E0" w:rsidR="000F43A8" w:rsidRPr="005D721B" w:rsidRDefault="000F43A8" w:rsidP="000F43A8">
            <w:pPr>
              <w:rPr>
                <w:b/>
                <w:bCs/>
                <w:iCs/>
                <w:lang w:val="fr-FR"/>
              </w:rPr>
            </w:pPr>
            <w:r w:rsidRPr="005D721B">
              <w:rPr>
                <w:b/>
                <w:bCs/>
                <w:iCs/>
                <w:lang w:val="fr-FR"/>
              </w:rPr>
              <w:t xml:space="preserve">Est-ce que le </w:t>
            </w:r>
            <w:r w:rsidR="001F46B2">
              <w:rPr>
                <w:b/>
                <w:bCs/>
                <w:iCs/>
                <w:lang w:val="fr-FR"/>
              </w:rPr>
              <w:t>projet</w:t>
            </w:r>
            <w:r w:rsidRPr="005D721B">
              <w:rPr>
                <w:b/>
                <w:bCs/>
                <w:iCs/>
                <w:lang w:val="fr-FR"/>
              </w:rPr>
              <w:t xml:space="preserve"> </w:t>
            </w:r>
            <w:r>
              <w:rPr>
                <w:b/>
                <w:bCs/>
                <w:iCs/>
                <w:lang w:val="fr-FR"/>
              </w:rPr>
              <w:t>fait part d’</w:t>
            </w:r>
            <w:r w:rsidRPr="005D721B">
              <w:rPr>
                <w:b/>
                <w:bCs/>
                <w:iCs/>
                <w:lang w:val="fr-FR"/>
              </w:rPr>
              <w:t>une des fenêtres prioritaires</w:t>
            </w:r>
            <w:r>
              <w:rPr>
                <w:b/>
                <w:bCs/>
                <w:iCs/>
                <w:lang w:val="fr-FR"/>
              </w:rPr>
              <w:t xml:space="preserve"> spécifiques du PBF</w:t>
            </w:r>
            <w:r w:rsidR="003C0D2B">
              <w:rPr>
                <w:b/>
                <w:bCs/>
                <w:iCs/>
                <w:lang w:val="fr-FR"/>
              </w:rPr>
              <w:t xml:space="preserve"> </w:t>
            </w:r>
            <w:r w:rsidRPr="005D721B">
              <w:rPr>
                <w:b/>
                <w:bCs/>
                <w:iCs/>
                <w:lang w:val="fr-FR"/>
              </w:rPr>
              <w:t>:</w:t>
            </w:r>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E0570D">
              <w:rPr>
                <w:lang w:val="fr-FR"/>
              </w:rPr>
            </w:r>
            <w:r w:rsidR="00E0570D">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E0570D">
              <w:rPr>
                <w:lang w:val="fr-FR"/>
              </w:rPr>
            </w:r>
            <w:r w:rsidR="00E0570D">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E0570D">
              <w:rPr>
                <w:lang w:val="fr-FR"/>
              </w:rPr>
            </w:r>
            <w:r w:rsidR="00E0570D">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44E82A7B"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E0570D">
              <w:rPr>
                <w:lang w:val="fr-FR"/>
              </w:rPr>
            </w:r>
            <w:r w:rsidR="00E0570D">
              <w:rPr>
                <w:lang w:val="fr-FR"/>
              </w:rPr>
              <w:fldChar w:fldCharType="separate"/>
            </w:r>
            <w:r w:rsidRPr="005D721B">
              <w:rPr>
                <w:lang w:val="fr-FR"/>
              </w:rPr>
              <w:fldChar w:fldCharType="end"/>
            </w:r>
            <w:r w:rsidRPr="005D721B">
              <w:rPr>
                <w:lang w:val="fr-FR"/>
              </w:rPr>
              <w:t xml:space="preserve"> </w:t>
            </w:r>
            <w:r w:rsidR="001F46B2">
              <w:rPr>
                <w:lang w:val="fr-FR"/>
              </w:rPr>
              <w:t>Projet</w:t>
            </w:r>
            <w:r w:rsidRPr="005D721B">
              <w:rPr>
                <w:lang w:val="fr-FR"/>
              </w:rPr>
              <w:t xml:space="preserve"> transfrontalier ou régional</w:t>
            </w:r>
          </w:p>
          <w:p w14:paraId="4BA2AA6A" w14:textId="77777777" w:rsidR="000F43A8" w:rsidRPr="00627A1C" w:rsidRDefault="000F43A8" w:rsidP="000F43A8">
            <w:pPr>
              <w:rPr>
                <w:b/>
                <w:bCs/>
                <w:iCs/>
              </w:rPr>
            </w:pPr>
          </w:p>
        </w:tc>
      </w:tr>
      <w:tr w:rsidR="00793DE6" w:rsidRPr="006E14D0" w14:paraId="65120CDF" w14:textId="77777777" w:rsidTr="0099629F">
        <w:trPr>
          <w:trHeight w:val="4146"/>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4"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4"/>
          <w:p w14:paraId="61353E95" w14:textId="7F4A6BDF" w:rsidR="00793DE6" w:rsidRPr="00F043F4" w:rsidRDefault="008104E6" w:rsidP="00F23D0F">
            <w:pPr>
              <w:rPr>
                <w:iCs/>
                <w:lang w:val="fr-FR"/>
              </w:rPr>
            </w:pPr>
            <w:r w:rsidRPr="00F043F4">
              <w:rPr>
                <w:bCs/>
                <w:iCs/>
                <w:snapToGrid w:val="0"/>
                <w:lang w:val="fr-FR"/>
              </w:rPr>
              <w:t>ONU Femmes</w:t>
            </w:r>
            <w:r w:rsidR="00006EC0" w:rsidRPr="00F043F4">
              <w:rPr>
                <w:bCs/>
                <w:iCs/>
                <w:snapToGrid w:val="0"/>
                <w:lang w:val="fr-FR"/>
              </w:rPr>
              <w:t xml:space="preserve">   </w:t>
            </w:r>
            <w:r w:rsidR="00006EC0" w:rsidRPr="00F043F4">
              <w:rPr>
                <w:b/>
                <w:bCs/>
                <w:iCs/>
                <w:lang w:val="fr-FR"/>
              </w:rPr>
              <w:t xml:space="preserve">                                   </w:t>
            </w:r>
            <w:r w:rsidR="000F43A8" w:rsidRPr="00F043F4">
              <w:rPr>
                <w:b/>
                <w:bCs/>
                <w:iCs/>
                <w:lang w:val="fr-FR"/>
              </w:rPr>
              <w:t xml:space="preserve">            </w:t>
            </w:r>
            <w:r w:rsidR="00006EC0" w:rsidRPr="00F043F4">
              <w:rPr>
                <w:b/>
                <w:bCs/>
                <w:iCs/>
                <w:lang w:val="fr-FR"/>
              </w:rPr>
              <w:t xml:space="preserve">      </w:t>
            </w:r>
            <w:r w:rsidR="00793DE6" w:rsidRPr="00F043F4">
              <w:rPr>
                <w:iCs/>
                <w:lang w:val="fr-FR"/>
              </w:rPr>
              <w:t xml:space="preserve"> </w:t>
            </w:r>
            <w:r w:rsidR="00FC2720">
              <w:rPr>
                <w:bCs/>
                <w:iCs/>
                <w:snapToGrid w:val="0"/>
              </w:rPr>
              <w:fldChar w:fldCharType="begin">
                <w:ffData>
                  <w:name w:val="Text11"/>
                  <w:enabled/>
                  <w:calcOnExit w:val="0"/>
                  <w:textInput>
                    <w:type w:val="number"/>
                    <w:default w:val="$1,786,900.00"/>
                    <w:format w:val="$#,##0.00;($#,##0.00)"/>
                  </w:textInput>
                </w:ffData>
              </w:fldChar>
            </w:r>
            <w:bookmarkStart w:id="5" w:name="Text11"/>
            <w:r w:rsidR="00FC2720" w:rsidRPr="00F043F4">
              <w:rPr>
                <w:bCs/>
                <w:iCs/>
                <w:snapToGrid w:val="0"/>
                <w:lang w:val="fr-FR"/>
              </w:rPr>
              <w:instrText xml:space="preserve"> FORMTEXT </w:instrText>
            </w:r>
            <w:r w:rsidR="00FC2720">
              <w:rPr>
                <w:bCs/>
                <w:iCs/>
                <w:snapToGrid w:val="0"/>
              </w:rPr>
            </w:r>
            <w:r w:rsidR="00FC2720">
              <w:rPr>
                <w:bCs/>
                <w:iCs/>
                <w:snapToGrid w:val="0"/>
              </w:rPr>
              <w:fldChar w:fldCharType="separate"/>
            </w:r>
            <w:r w:rsidR="00FC2720" w:rsidRPr="00F043F4">
              <w:rPr>
                <w:bCs/>
                <w:iCs/>
                <w:noProof/>
                <w:snapToGrid w:val="0"/>
                <w:lang w:val="fr-FR"/>
              </w:rPr>
              <w:t>$1,786,900.00</w:t>
            </w:r>
            <w:r w:rsidR="00FC2720">
              <w:rPr>
                <w:bCs/>
                <w:iCs/>
                <w:snapToGrid w:val="0"/>
              </w:rPr>
              <w:fldChar w:fldCharType="end"/>
            </w:r>
            <w:bookmarkEnd w:id="5"/>
          </w:p>
          <w:p w14:paraId="52AEBA43" w14:textId="152FDDF1" w:rsidR="00793DE6" w:rsidRPr="008104E6" w:rsidRDefault="008104E6" w:rsidP="00F23D0F">
            <w:pPr>
              <w:pStyle w:val="BalloonText"/>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bCs/>
                <w:iCs/>
                <w:snapToGrid w:val="0"/>
                <w:sz w:val="24"/>
                <w:szCs w:val="24"/>
              </w:rPr>
              <w:t>UNFPA</w:t>
            </w:r>
            <w:r w:rsidR="00C12D6A" w:rsidRPr="008104E6">
              <w:rPr>
                <w:rFonts w:ascii="Times New Roman" w:hAnsi="Times New Roman" w:cs="Times New Roman"/>
                <w:bCs/>
                <w:iCs/>
                <w:snapToGrid w:val="0"/>
                <w:sz w:val="24"/>
                <w:szCs w:val="24"/>
                <w:lang w:val="en-US"/>
              </w:rPr>
              <w:t xml:space="preserve">   </w:t>
            </w:r>
            <w:r w:rsidR="00006EC0" w:rsidRPr="008104E6">
              <w:rPr>
                <w:rFonts w:ascii="Times New Roman" w:hAnsi="Times New Roman" w:cs="Times New Roman"/>
                <w:bCs/>
                <w:iCs/>
                <w:snapToGrid w:val="0"/>
                <w:sz w:val="24"/>
                <w:szCs w:val="24"/>
                <w:lang w:val="en-US"/>
              </w:rPr>
              <w:t xml:space="preserve">                                       </w:t>
            </w:r>
            <w:r>
              <w:rPr>
                <w:rFonts w:ascii="Times New Roman" w:hAnsi="Times New Roman" w:cs="Times New Roman"/>
                <w:bCs/>
                <w:iCs/>
                <w:snapToGrid w:val="0"/>
                <w:sz w:val="24"/>
                <w:szCs w:val="24"/>
                <w:lang w:val="en-US"/>
              </w:rPr>
              <w:t xml:space="preserve">          </w:t>
            </w:r>
            <w:r w:rsidR="00006EC0" w:rsidRPr="008104E6">
              <w:rPr>
                <w:rFonts w:ascii="Times New Roman" w:hAnsi="Times New Roman" w:cs="Times New Roman"/>
                <w:bCs/>
                <w:iCs/>
                <w:snapToGrid w:val="0"/>
                <w:sz w:val="24"/>
                <w:szCs w:val="24"/>
                <w:lang w:val="en-US"/>
              </w:rPr>
              <w:t xml:space="preserve">              </w:t>
            </w:r>
            <w:r w:rsidR="00793DE6" w:rsidRPr="008104E6">
              <w:rPr>
                <w:rFonts w:ascii="Times New Roman" w:hAnsi="Times New Roman" w:cs="Times New Roman"/>
                <w:sz w:val="24"/>
                <w:szCs w:val="24"/>
                <w:lang w:val="en-US"/>
              </w:rPr>
              <w:t xml:space="preserve"> </w:t>
            </w:r>
            <w:r w:rsidR="00DA11B1">
              <w:rPr>
                <w:rFonts w:ascii="Times New Roman" w:hAnsi="Times New Roman" w:cs="Times New Roman"/>
                <w:bCs/>
                <w:iCs/>
                <w:snapToGrid w:val="0"/>
                <w:sz w:val="24"/>
                <w:szCs w:val="24"/>
              </w:rPr>
              <w:fldChar w:fldCharType="begin">
                <w:ffData>
                  <w:name w:val=""/>
                  <w:enabled/>
                  <w:calcOnExit w:val="0"/>
                  <w:textInput>
                    <w:type w:val="number"/>
                    <w:default w:val="$743,650.00"/>
                    <w:format w:val="$#,##0.00;($#,##0.00)"/>
                  </w:textInput>
                </w:ffData>
              </w:fldChar>
            </w:r>
            <w:r w:rsidR="00DA11B1">
              <w:rPr>
                <w:rFonts w:ascii="Times New Roman" w:hAnsi="Times New Roman" w:cs="Times New Roman"/>
                <w:bCs/>
                <w:iCs/>
                <w:snapToGrid w:val="0"/>
                <w:sz w:val="24"/>
                <w:szCs w:val="24"/>
              </w:rPr>
              <w:instrText xml:space="preserve"> FORMTEXT </w:instrText>
            </w:r>
            <w:r w:rsidR="00DA11B1">
              <w:rPr>
                <w:rFonts w:ascii="Times New Roman" w:hAnsi="Times New Roman" w:cs="Times New Roman"/>
                <w:bCs/>
                <w:iCs/>
                <w:snapToGrid w:val="0"/>
                <w:sz w:val="24"/>
                <w:szCs w:val="24"/>
              </w:rPr>
            </w:r>
            <w:r w:rsidR="00DA11B1">
              <w:rPr>
                <w:rFonts w:ascii="Times New Roman" w:hAnsi="Times New Roman" w:cs="Times New Roman"/>
                <w:bCs/>
                <w:iCs/>
                <w:snapToGrid w:val="0"/>
                <w:sz w:val="24"/>
                <w:szCs w:val="24"/>
              </w:rPr>
              <w:fldChar w:fldCharType="separate"/>
            </w:r>
            <w:r w:rsidR="00DA11B1">
              <w:rPr>
                <w:rFonts w:ascii="Times New Roman" w:hAnsi="Times New Roman" w:cs="Times New Roman"/>
                <w:bCs/>
                <w:iCs/>
                <w:noProof/>
                <w:snapToGrid w:val="0"/>
                <w:sz w:val="24"/>
                <w:szCs w:val="24"/>
              </w:rPr>
              <w:t>$743,650.00</w:t>
            </w:r>
            <w:r w:rsidR="00DA11B1">
              <w:rPr>
                <w:rFonts w:ascii="Times New Roman" w:hAnsi="Times New Roman" w:cs="Times New Roman"/>
                <w:bCs/>
                <w:iCs/>
                <w:snapToGrid w:val="0"/>
                <w:sz w:val="24"/>
                <w:szCs w:val="24"/>
              </w:rPr>
              <w:fldChar w:fldCharType="end"/>
            </w:r>
          </w:p>
          <w:p w14:paraId="142C77E8" w14:textId="6B861A8B" w:rsidR="00793DE6" w:rsidRPr="008104E6" w:rsidRDefault="008104E6" w:rsidP="00F23D0F">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en-US"/>
              </w:rPr>
            </w:pPr>
            <w:r>
              <w:rPr>
                <w:rFonts w:ascii="Times New Roman" w:hAnsi="Times New Roman" w:cs="Times New Roman"/>
                <w:bCs/>
                <w:iCs/>
                <w:snapToGrid w:val="0"/>
                <w:sz w:val="24"/>
                <w:szCs w:val="24"/>
              </w:rPr>
              <w:t>Search for Common Ground</w:t>
            </w:r>
            <w:r w:rsidR="00006EC0" w:rsidRPr="008104E6">
              <w:rPr>
                <w:rFonts w:ascii="Times New Roman" w:hAnsi="Times New Roman" w:cs="Times New Roman"/>
                <w:bCs/>
                <w:iCs/>
                <w:snapToGrid w:val="0"/>
                <w:sz w:val="24"/>
                <w:szCs w:val="24"/>
                <w:lang w:val="en-US"/>
              </w:rPr>
              <w:t xml:space="preserve">                                </w:t>
            </w:r>
            <w:r w:rsidR="00DA11B1">
              <w:rPr>
                <w:rFonts w:ascii="Times New Roman" w:hAnsi="Times New Roman" w:cs="Times New Roman"/>
                <w:sz w:val="24"/>
                <w:szCs w:val="24"/>
                <w:lang w:val="en-US"/>
              </w:rPr>
              <w:t xml:space="preserve">  </w:t>
            </w:r>
            <w:r w:rsidR="00DA11B1">
              <w:rPr>
                <w:rFonts w:ascii="Times New Roman" w:hAnsi="Times New Roman" w:cs="Times New Roman"/>
                <w:bCs/>
                <w:iCs/>
                <w:snapToGrid w:val="0"/>
                <w:sz w:val="24"/>
                <w:szCs w:val="24"/>
              </w:rPr>
              <w:fldChar w:fldCharType="begin">
                <w:ffData>
                  <w:name w:val=""/>
                  <w:enabled/>
                  <w:calcOnExit w:val="0"/>
                  <w:textInput>
                    <w:type w:val="number"/>
                    <w:default w:val="$1,026,840.00"/>
                    <w:format w:val="$#,##0.00;($#,##0.00)"/>
                  </w:textInput>
                </w:ffData>
              </w:fldChar>
            </w:r>
            <w:r w:rsidR="00DA11B1">
              <w:rPr>
                <w:rFonts w:ascii="Times New Roman" w:hAnsi="Times New Roman" w:cs="Times New Roman"/>
                <w:bCs/>
                <w:iCs/>
                <w:snapToGrid w:val="0"/>
                <w:sz w:val="24"/>
                <w:szCs w:val="24"/>
              </w:rPr>
              <w:instrText xml:space="preserve"> FORMTEXT </w:instrText>
            </w:r>
            <w:r w:rsidR="00DA11B1">
              <w:rPr>
                <w:rFonts w:ascii="Times New Roman" w:hAnsi="Times New Roman" w:cs="Times New Roman"/>
                <w:bCs/>
                <w:iCs/>
                <w:snapToGrid w:val="0"/>
                <w:sz w:val="24"/>
                <w:szCs w:val="24"/>
              </w:rPr>
            </w:r>
            <w:r w:rsidR="00DA11B1">
              <w:rPr>
                <w:rFonts w:ascii="Times New Roman" w:hAnsi="Times New Roman" w:cs="Times New Roman"/>
                <w:bCs/>
                <w:iCs/>
                <w:snapToGrid w:val="0"/>
                <w:sz w:val="24"/>
                <w:szCs w:val="24"/>
              </w:rPr>
              <w:fldChar w:fldCharType="separate"/>
            </w:r>
            <w:r w:rsidR="00DA11B1">
              <w:rPr>
                <w:rFonts w:ascii="Times New Roman" w:hAnsi="Times New Roman" w:cs="Times New Roman"/>
                <w:bCs/>
                <w:iCs/>
                <w:noProof/>
                <w:snapToGrid w:val="0"/>
                <w:sz w:val="24"/>
                <w:szCs w:val="24"/>
              </w:rPr>
              <w:t>$1,026,840.00</w:t>
            </w:r>
            <w:r w:rsidR="00DA11B1">
              <w:rPr>
                <w:rFonts w:ascii="Times New Roman" w:hAnsi="Times New Roman" w:cs="Times New Roman"/>
                <w:bCs/>
                <w:iCs/>
                <w:snapToGrid w:val="0"/>
                <w:sz w:val="24"/>
                <w:szCs w:val="24"/>
              </w:rPr>
              <w:fldChar w:fldCharType="end"/>
            </w:r>
            <w:r w:rsidR="00793DE6" w:rsidRPr="008104E6">
              <w:rPr>
                <w:rFonts w:ascii="Times New Roman" w:hAnsi="Times New Roman" w:cs="Times New Roman"/>
                <w:sz w:val="24"/>
                <w:szCs w:val="24"/>
                <w:lang w:val="en-US"/>
              </w:rPr>
              <w:t xml:space="preserve"> </w:t>
            </w:r>
          </w:p>
          <w:p w14:paraId="7AA2D079" w14:textId="337CFC1D" w:rsidR="00793DE6" w:rsidRPr="0077029B" w:rsidRDefault="00006EC0"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8104E6">
              <w:rPr>
                <w:rFonts w:ascii="Times New Roman" w:hAnsi="Times New Roman" w:cs="Times New Roman"/>
                <w:sz w:val="24"/>
                <w:szCs w:val="24"/>
                <w:lang w:val="en-US"/>
              </w:rPr>
              <w:t xml:space="preserve">                                          </w:t>
            </w:r>
            <w:r w:rsidR="000F43A8" w:rsidRPr="008104E6">
              <w:rPr>
                <w:rFonts w:ascii="Times New Roman" w:hAnsi="Times New Roman" w:cs="Times New Roman"/>
                <w:sz w:val="24"/>
                <w:szCs w:val="24"/>
                <w:lang w:val="en-US"/>
              </w:rPr>
              <w:t xml:space="preserve">            </w:t>
            </w:r>
            <w:r w:rsidRPr="008104E6">
              <w:rPr>
                <w:rFonts w:ascii="Times New Roman" w:hAnsi="Times New Roman" w:cs="Times New Roman"/>
                <w:sz w:val="24"/>
                <w:szCs w:val="24"/>
                <w:lang w:val="en-US"/>
              </w:rPr>
              <w:t xml:space="preserve"> </w:t>
            </w:r>
            <w:r w:rsidR="008104E6" w:rsidRPr="008104E6">
              <w:rPr>
                <w:rFonts w:ascii="Times New Roman" w:hAnsi="Times New Roman" w:cs="Times New Roman"/>
                <w:sz w:val="24"/>
                <w:szCs w:val="24"/>
                <w:lang w:val="en-US"/>
              </w:rPr>
              <w:t xml:space="preserve">            </w:t>
            </w:r>
            <w:r w:rsidR="00793DE6" w:rsidRPr="0077029B">
              <w:rPr>
                <w:rFonts w:ascii="Times New Roman" w:hAnsi="Times New Roman" w:cs="Times New Roman"/>
                <w:sz w:val="24"/>
                <w:szCs w:val="24"/>
                <w:lang w:val="fr-FR"/>
              </w:rPr>
              <w:t>Total:</w:t>
            </w:r>
            <w:r w:rsidRPr="0077029B">
              <w:rPr>
                <w:rFonts w:ascii="Times New Roman" w:hAnsi="Times New Roman" w:cs="Times New Roman"/>
                <w:sz w:val="24"/>
                <w:szCs w:val="24"/>
                <w:lang w:val="fr-FR"/>
              </w:rPr>
              <w:t xml:space="preserve"> </w:t>
            </w:r>
            <w:r w:rsidR="00DA11B1" w:rsidRPr="0077029B">
              <w:rPr>
                <w:rFonts w:ascii="Times New Roman" w:hAnsi="Times New Roman" w:cs="Times New Roman"/>
                <w:sz w:val="24"/>
                <w:szCs w:val="24"/>
                <w:lang w:val="fr-FR"/>
              </w:rPr>
              <w:t xml:space="preserve"> </w:t>
            </w:r>
            <w:r w:rsidRPr="0077029B">
              <w:rPr>
                <w:rFonts w:ascii="Times New Roman" w:hAnsi="Times New Roman" w:cs="Times New Roman"/>
                <w:sz w:val="24"/>
                <w:szCs w:val="24"/>
                <w:lang w:val="fr-FR"/>
              </w:rPr>
              <w:t xml:space="preserve"> </w:t>
            </w:r>
            <w:r w:rsidR="00FC2720">
              <w:rPr>
                <w:rFonts w:ascii="Times New Roman" w:hAnsi="Times New Roman" w:cs="Times New Roman"/>
                <w:bCs/>
                <w:iCs/>
                <w:snapToGrid w:val="0"/>
                <w:sz w:val="24"/>
                <w:szCs w:val="24"/>
              </w:rPr>
              <w:fldChar w:fldCharType="begin">
                <w:ffData>
                  <w:name w:val=""/>
                  <w:enabled/>
                  <w:calcOnExit w:val="0"/>
                  <w:textInput>
                    <w:type w:val="number"/>
                    <w:default w:val="$3,557,390.00"/>
                    <w:format w:val="$#,##0.00;($#,##0.00)"/>
                  </w:textInput>
                </w:ffData>
              </w:fldChar>
            </w:r>
            <w:r w:rsidR="00FC2720" w:rsidRPr="0077029B">
              <w:rPr>
                <w:rFonts w:ascii="Times New Roman" w:hAnsi="Times New Roman" w:cs="Times New Roman"/>
                <w:bCs/>
                <w:iCs/>
                <w:snapToGrid w:val="0"/>
                <w:sz w:val="24"/>
                <w:szCs w:val="24"/>
                <w:lang w:val="fr-FR"/>
              </w:rPr>
              <w:instrText xml:space="preserve"> FORMTEXT </w:instrText>
            </w:r>
            <w:r w:rsidR="00FC2720">
              <w:rPr>
                <w:rFonts w:ascii="Times New Roman" w:hAnsi="Times New Roman" w:cs="Times New Roman"/>
                <w:bCs/>
                <w:iCs/>
                <w:snapToGrid w:val="0"/>
                <w:sz w:val="24"/>
                <w:szCs w:val="24"/>
              </w:rPr>
            </w:r>
            <w:r w:rsidR="00FC2720">
              <w:rPr>
                <w:rFonts w:ascii="Times New Roman" w:hAnsi="Times New Roman" w:cs="Times New Roman"/>
                <w:bCs/>
                <w:iCs/>
                <w:snapToGrid w:val="0"/>
                <w:sz w:val="24"/>
                <w:szCs w:val="24"/>
              </w:rPr>
              <w:fldChar w:fldCharType="separate"/>
            </w:r>
            <w:r w:rsidR="00FC2720" w:rsidRPr="0077029B">
              <w:rPr>
                <w:rFonts w:ascii="Times New Roman" w:hAnsi="Times New Roman" w:cs="Times New Roman"/>
                <w:bCs/>
                <w:iCs/>
                <w:noProof/>
                <w:snapToGrid w:val="0"/>
                <w:sz w:val="24"/>
                <w:szCs w:val="24"/>
                <w:lang w:val="fr-FR"/>
              </w:rPr>
              <w:t>$3,557,390.00</w:t>
            </w:r>
            <w:r w:rsidR="00FC2720">
              <w:rPr>
                <w:rFonts w:ascii="Times New Roman" w:hAnsi="Times New Roman" w:cs="Times New Roman"/>
                <w:bCs/>
                <w:iCs/>
                <w:snapToGrid w:val="0"/>
                <w:sz w:val="24"/>
                <w:szCs w:val="24"/>
              </w:rPr>
              <w:fldChar w:fldCharType="end"/>
            </w:r>
            <w:r w:rsidR="00C12D6A" w:rsidRPr="0077029B">
              <w:rPr>
                <w:rFonts w:ascii="Times New Roman" w:hAnsi="Times New Roman" w:cs="Times New Roman"/>
                <w:bCs/>
                <w:iCs/>
                <w:snapToGrid w:val="0"/>
                <w:sz w:val="24"/>
                <w:szCs w:val="24"/>
                <w:lang w:val="fr-FR"/>
              </w:rPr>
              <w:t xml:space="preserve"> </w:t>
            </w:r>
          </w:p>
          <w:p w14:paraId="5324AF29" w14:textId="496F0121" w:rsidR="001C56B8"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r w:rsidR="001F46B2">
              <w:rPr>
                <w:rFonts w:ascii="Times New Roman" w:hAnsi="Times New Roman" w:cs="Times New Roman"/>
                <w:bCs/>
                <w:iCs/>
                <w:snapToGrid w:val="0"/>
                <w:sz w:val="24"/>
                <w:szCs w:val="24"/>
                <w:lang w:val="fr-FR"/>
              </w:rPr>
              <w:t>projet</w:t>
            </w:r>
            <w:r w:rsidR="00D24E74">
              <w:rPr>
                <w:rFonts w:ascii="Times New Roman" w:hAnsi="Times New Roman" w:cs="Times New Roman"/>
                <w:bCs/>
                <w:iCs/>
                <w:snapToGrid w:val="0"/>
                <w:sz w:val="24"/>
                <w:szCs w:val="24"/>
                <w:lang w:val="fr-FR"/>
              </w:rPr>
              <w:t xml:space="preserve"> </w:t>
            </w:r>
            <w:r w:rsidR="001C56B8" w:rsidRPr="000F43A8">
              <w:rPr>
                <w:rFonts w:ascii="Times New Roman" w:hAnsi="Times New Roman" w:cs="Times New Roman"/>
                <w:bCs/>
                <w:iCs/>
                <w:snapToGrid w:val="0"/>
                <w:sz w:val="24"/>
                <w:szCs w:val="24"/>
                <w:lang w:val="fr-FR"/>
              </w:rPr>
              <w:t>:</w:t>
            </w:r>
            <w:r w:rsidR="00AC2D72">
              <w:rPr>
                <w:rFonts w:ascii="Times New Roman" w:hAnsi="Times New Roman" w:cs="Times New Roman"/>
                <w:bCs/>
                <w:iCs/>
                <w:snapToGrid w:val="0"/>
                <w:sz w:val="24"/>
                <w:szCs w:val="24"/>
                <w:lang w:val="fr-FR"/>
              </w:rPr>
              <w:t xml:space="preserve"> </w:t>
            </w:r>
            <w:r w:rsidR="009E0920">
              <w:rPr>
                <w:rFonts w:ascii="Times New Roman" w:hAnsi="Times New Roman" w:cs="Times New Roman"/>
                <w:bCs/>
                <w:iCs/>
                <w:snapToGrid w:val="0"/>
                <w:sz w:val="24"/>
                <w:szCs w:val="24"/>
                <w:lang w:val="fr-FR"/>
              </w:rPr>
              <w:t xml:space="preserve">92% </w:t>
            </w:r>
          </w:p>
          <w:p w14:paraId="1C87BB11" w14:textId="77777777" w:rsidR="00596731" w:rsidRPr="0076797D" w:rsidRDefault="00596731"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p>
          <w:p w14:paraId="4160A5D1" w14:textId="6F961E13" w:rsidR="00826923" w:rsidRPr="00826923"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 xml:space="preserve">JOINDRE LE BUDGET EXCEL DU </w:t>
            </w:r>
            <w:r w:rsidR="001F46B2">
              <w:rPr>
                <w:rFonts w:ascii="Times New Roman" w:hAnsi="Times New Roman" w:cs="Times New Roman"/>
                <w:bCs/>
                <w:iCs/>
                <w:snapToGrid w:val="0"/>
                <w:sz w:val="23"/>
                <w:szCs w:val="23"/>
                <w:lang w:val="fr-FR"/>
              </w:rPr>
              <w:t>PROJET</w:t>
            </w:r>
            <w:r w:rsidRPr="00826923">
              <w:rPr>
                <w:rFonts w:ascii="Times New Roman" w:hAnsi="Times New Roman" w:cs="Times New Roman"/>
                <w:bCs/>
                <w:iCs/>
                <w:snapToGrid w:val="0"/>
                <w:sz w:val="23"/>
                <w:szCs w:val="23"/>
                <w:lang w:val="fr-FR"/>
              </w:rPr>
              <w:t xml:space="preserve">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4F39A02E" w14:textId="054C40A6" w:rsidR="00006EC0" w:rsidRPr="000F43A8" w:rsidRDefault="008B58F7" w:rsidP="001A3157">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Budgétisation</w:t>
            </w:r>
            <w:r w:rsidR="000F43A8" w:rsidRPr="000F43A8">
              <w:rPr>
                <w:rFonts w:ascii="Times New Roman" w:hAnsi="Times New Roman" w:cs="Times New Roman"/>
                <w:b/>
                <w:bCs/>
                <w:sz w:val="24"/>
                <w:szCs w:val="24"/>
                <w:lang w:val="fr-FR"/>
              </w:rPr>
              <w:t xml:space="preserve"> sensible au genre</w:t>
            </w:r>
            <w:r w:rsidR="00006EC0" w:rsidRPr="000F43A8">
              <w:rPr>
                <w:rFonts w:ascii="Times New Roman" w:hAnsi="Times New Roman" w:cs="Times New Roman"/>
                <w:b/>
                <w:bCs/>
                <w:sz w:val="24"/>
                <w:szCs w:val="24"/>
                <w:lang w:val="fr-FR"/>
              </w:rPr>
              <w:t>:</w:t>
            </w:r>
          </w:p>
          <w:p w14:paraId="70C2EA9C" w14:textId="70FE7B26" w:rsidR="00970F4C" w:rsidRPr="0076797D"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w:t>
            </w:r>
            <w:r w:rsidR="001F46B2">
              <w:rPr>
                <w:lang w:val="fr-FR"/>
              </w:rPr>
              <w:t>projet</w:t>
            </w:r>
            <w:r w:rsidRPr="000F43A8">
              <w:rPr>
                <w:lang w:val="fr-FR"/>
              </w:rPr>
              <w:t xml:space="preserve"> alloué aux</w:t>
            </w:r>
            <w:r>
              <w:rPr>
                <w:lang w:val="fr-FR"/>
              </w:rPr>
              <w:t xml:space="preserve"> activités dédiées à l’égalité des sexes ou à l’autonomisation des femmes</w:t>
            </w:r>
            <w:r w:rsidR="008B58F7">
              <w:rPr>
                <w:lang w:val="fr-FR"/>
              </w:rPr>
              <w:t xml:space="preserve"> </w:t>
            </w:r>
            <w:r w:rsidR="00970F4C" w:rsidRPr="00583F2E">
              <w:rPr>
                <w:b/>
                <w:bCs/>
                <w:lang w:val="fr-FR"/>
              </w:rPr>
              <w:t xml:space="preserve">: </w:t>
            </w:r>
            <w:r w:rsidR="00C14BEB" w:rsidRPr="00583F2E">
              <w:rPr>
                <w:b/>
                <w:bCs/>
                <w:lang w:val="fr-FR"/>
              </w:rPr>
              <w:t>$ 2,012,041.57</w:t>
            </w:r>
          </w:p>
          <w:p w14:paraId="639EFB0D" w14:textId="1A03C52A" w:rsidR="00952DE4" w:rsidRPr="00EB06F4" w:rsidRDefault="000F43A8"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EB06F4">
              <w:rPr>
                <w:rFonts w:ascii="Times New Roman" w:hAnsi="Times New Roman" w:cs="Times New Roman"/>
                <w:sz w:val="24"/>
                <w:szCs w:val="24"/>
                <w:lang w:val="fr-FR"/>
              </w:rPr>
              <w:t>Indiquez le montant ($) du budget dépensé jusqu’à maintenant pour les activités dédiées à l’égalité des sexes ou à l’autonomisation des femmes</w:t>
            </w:r>
            <w:r w:rsidR="008B58F7">
              <w:rPr>
                <w:rFonts w:ascii="Times New Roman" w:hAnsi="Times New Roman" w:cs="Times New Roman"/>
                <w:sz w:val="24"/>
                <w:szCs w:val="24"/>
                <w:lang w:val="fr-FR"/>
              </w:rPr>
              <w:t xml:space="preserve"> </w:t>
            </w:r>
            <w:r w:rsidR="00006EC0" w:rsidRPr="00EB06F4">
              <w:rPr>
                <w:rFonts w:ascii="Times New Roman" w:hAnsi="Times New Roman" w:cs="Times New Roman"/>
                <w:sz w:val="24"/>
                <w:szCs w:val="24"/>
                <w:lang w:val="fr-FR"/>
              </w:rPr>
              <w:t xml:space="preserve">: </w:t>
            </w:r>
            <w:r w:rsidR="008B58F7" w:rsidRPr="008B58F7">
              <w:rPr>
                <w:rFonts w:ascii="Times New Roman" w:hAnsi="Times New Roman" w:cs="Times New Roman"/>
                <w:sz w:val="24"/>
                <w:szCs w:val="24"/>
                <w:lang w:val="fr-FR"/>
              </w:rPr>
              <w:t>$</w:t>
            </w:r>
            <w:r w:rsidR="008B58F7">
              <w:rPr>
                <w:rFonts w:ascii="Times New Roman" w:hAnsi="Times New Roman" w:cs="Times New Roman"/>
                <w:sz w:val="24"/>
                <w:szCs w:val="24"/>
                <w:lang w:val="fr-FR"/>
              </w:rPr>
              <w:t xml:space="preserve"> </w:t>
            </w:r>
            <w:r w:rsidR="008B58F7" w:rsidRPr="00583F2E">
              <w:rPr>
                <w:rFonts w:ascii="Times New Roman" w:hAnsi="Times New Roman" w:cs="Times New Roman"/>
                <w:b/>
                <w:bCs/>
                <w:sz w:val="24"/>
                <w:szCs w:val="24"/>
                <w:lang w:val="fr-FR"/>
              </w:rPr>
              <w:t>1 965 415,12</w:t>
            </w:r>
            <w:r w:rsidR="008B58F7">
              <w:rPr>
                <w:rFonts w:ascii="Times New Roman" w:hAnsi="Times New Roman" w:cs="Times New Roman"/>
                <w:sz w:val="24"/>
                <w:szCs w:val="24"/>
                <w:lang w:val="fr-FR"/>
              </w:rPr>
              <w:t xml:space="preserve"> </w:t>
            </w:r>
          </w:p>
        </w:tc>
      </w:tr>
      <w:tr w:rsidR="009B18EB" w:rsidRPr="006E14D0" w14:paraId="0DF7F010" w14:textId="77777777" w:rsidTr="00F23D0F">
        <w:trPr>
          <w:trHeight w:val="1124"/>
        </w:trPr>
        <w:tc>
          <w:tcPr>
            <w:tcW w:w="10080" w:type="dxa"/>
            <w:gridSpan w:val="2"/>
          </w:tcPr>
          <w:p w14:paraId="0084A294" w14:textId="3B08DA0D" w:rsidR="009B18EB" w:rsidRPr="00A501F2" w:rsidRDefault="000F43A8" w:rsidP="00F23D0F">
            <w:pPr>
              <w:rPr>
                <w:b/>
                <w:bCs/>
                <w:iCs/>
                <w:lang w:val="fr-FR"/>
              </w:rPr>
            </w:pPr>
            <w:r w:rsidRPr="000F43A8">
              <w:rPr>
                <w:b/>
                <w:bCs/>
                <w:iCs/>
                <w:lang w:val="fr-FR"/>
              </w:rPr>
              <w:t xml:space="preserve">Marquer de genre du </w:t>
            </w:r>
            <w:proofErr w:type="gramStart"/>
            <w:r w:rsidR="001F46B2">
              <w:rPr>
                <w:b/>
                <w:bCs/>
                <w:iCs/>
                <w:lang w:val="fr-FR"/>
              </w:rPr>
              <w:t>projet</w:t>
            </w:r>
            <w:r w:rsidR="009B18EB" w:rsidRPr="000F43A8">
              <w:rPr>
                <w:b/>
                <w:bCs/>
                <w:iCs/>
                <w:lang w:val="fr-FR"/>
              </w:rPr>
              <w:t>:</w:t>
            </w:r>
            <w:proofErr w:type="gramEnd"/>
            <w:r w:rsidR="009B18EB" w:rsidRPr="000F43A8">
              <w:rPr>
                <w:b/>
                <w:bCs/>
                <w:iCs/>
                <w:lang w:val="fr-FR"/>
              </w:rPr>
              <w:t xml:space="preserve"> </w:t>
            </w:r>
            <w:r w:rsidR="00A501F2" w:rsidRPr="0099629F">
              <w:rPr>
                <w:iCs/>
                <w:lang w:val="fr-FR"/>
              </w:rPr>
              <w:t>GM2</w:t>
            </w:r>
          </w:p>
          <w:p w14:paraId="7B5DB9E4" w14:textId="5DA1FC8A" w:rsidR="009B18EB" w:rsidRPr="00A501F2" w:rsidRDefault="000F43A8" w:rsidP="00F23D0F">
            <w:pPr>
              <w:rPr>
                <w:b/>
                <w:bCs/>
                <w:iCs/>
                <w:lang w:val="fr-FR"/>
              </w:rPr>
            </w:pPr>
            <w:r w:rsidRPr="000F43A8">
              <w:rPr>
                <w:b/>
                <w:bCs/>
                <w:iCs/>
                <w:lang w:val="fr-FR"/>
              </w:rPr>
              <w:t xml:space="preserve">Marquer de risque du </w:t>
            </w:r>
            <w:r w:rsidR="001F46B2">
              <w:rPr>
                <w:b/>
                <w:bCs/>
                <w:iCs/>
                <w:lang w:val="fr-FR"/>
              </w:rPr>
              <w:t>projet</w:t>
            </w:r>
            <w:r w:rsidR="009B18EB" w:rsidRPr="000F43A8">
              <w:rPr>
                <w:b/>
                <w:bCs/>
                <w:iCs/>
                <w:lang w:val="fr-FR"/>
              </w:rPr>
              <w:t xml:space="preserve">: </w:t>
            </w:r>
            <w:r w:rsidR="00A501F2" w:rsidRPr="0099629F">
              <w:rPr>
                <w:iCs/>
                <w:lang w:val="fr-FR"/>
              </w:rPr>
              <w:t>Risque Moyen (1)</w:t>
            </w:r>
          </w:p>
          <w:p w14:paraId="55B14D86" w14:textId="7C75CF3F"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9B18EB" w:rsidRPr="000F43A8">
              <w:rPr>
                <w:b/>
                <w:bCs/>
                <w:iCs/>
                <w:lang w:val="fr-FR"/>
              </w:rPr>
              <w:t xml:space="preserve">: </w:t>
            </w:r>
            <w:r w:rsidR="00A501F2" w:rsidRPr="0099629F">
              <w:rPr>
                <w:iCs/>
                <w:lang w:val="fr-FR"/>
              </w:rPr>
              <w:t>Réconciliation Nationale</w:t>
            </w:r>
          </w:p>
        </w:tc>
      </w:tr>
      <w:tr w:rsidR="00793DE6" w:rsidRPr="006E14D0" w14:paraId="27192C5C" w14:textId="77777777" w:rsidTr="00F23D0F">
        <w:trPr>
          <w:trHeight w:val="1124"/>
        </w:trPr>
        <w:tc>
          <w:tcPr>
            <w:tcW w:w="10080" w:type="dxa"/>
            <w:gridSpan w:val="2"/>
          </w:tcPr>
          <w:p w14:paraId="7BC15C3E" w14:textId="77777777" w:rsidR="000F43A8" w:rsidRPr="0099629F" w:rsidRDefault="000F43A8" w:rsidP="000F43A8">
            <w:pPr>
              <w:rPr>
                <w:b/>
                <w:bCs/>
                <w:lang w:val="fr-FR"/>
              </w:rPr>
            </w:pPr>
            <w:r w:rsidRPr="0099629F">
              <w:rPr>
                <w:b/>
                <w:bCs/>
                <w:lang w:val="fr-FR"/>
              </w:rPr>
              <w:t xml:space="preserve">Préparation du </w:t>
            </w:r>
            <w:proofErr w:type="gramStart"/>
            <w:r w:rsidRPr="0099629F">
              <w:rPr>
                <w:b/>
                <w:bCs/>
                <w:lang w:val="fr-FR"/>
              </w:rPr>
              <w:t>rapport:</w:t>
            </w:r>
            <w:proofErr w:type="gramEnd"/>
          </w:p>
          <w:p w14:paraId="43FCACD6" w14:textId="2ABBCCD9" w:rsidR="000F43A8" w:rsidRPr="0099629F" w:rsidRDefault="000F43A8" w:rsidP="000F43A8">
            <w:pPr>
              <w:rPr>
                <w:lang w:val="fr-FR"/>
              </w:rPr>
            </w:pPr>
            <w:r w:rsidRPr="0099629F">
              <w:rPr>
                <w:b/>
                <w:bCs/>
                <w:lang w:val="fr-FR"/>
              </w:rPr>
              <w:t>Rapport préparé par:</w:t>
            </w:r>
            <w:r w:rsidRPr="0099629F">
              <w:rPr>
                <w:lang w:val="fr-FR"/>
              </w:rPr>
              <w:t xml:space="preserve"> </w:t>
            </w:r>
            <w:r w:rsidR="00492085" w:rsidRPr="0099629F">
              <w:rPr>
                <w:lang w:val="fr-FR"/>
              </w:rPr>
              <w:t>Novella Nikwigize, Jean Jacques N</w:t>
            </w:r>
            <w:r w:rsidR="005E151B">
              <w:rPr>
                <w:lang w:val="fr-FR"/>
              </w:rPr>
              <w:t>’</w:t>
            </w:r>
            <w:r w:rsidR="00492085" w:rsidRPr="0099629F">
              <w:rPr>
                <w:lang w:val="fr-FR"/>
              </w:rPr>
              <w:t>gbaramou (ONU Femmes)</w:t>
            </w:r>
            <w:r w:rsidR="009E695E">
              <w:rPr>
                <w:lang w:val="fr-FR"/>
              </w:rPr>
              <w:t> ;</w:t>
            </w:r>
            <w:r w:rsidR="00492085" w:rsidRPr="0099629F">
              <w:rPr>
                <w:lang w:val="fr-FR"/>
              </w:rPr>
              <w:t xml:space="preserve"> Aristide Ganabo</w:t>
            </w:r>
            <w:r w:rsidR="007C050F">
              <w:rPr>
                <w:lang w:val="fr-FR"/>
              </w:rPr>
              <w:t xml:space="preserve"> et Dr Alexis Naissem</w:t>
            </w:r>
            <w:r w:rsidR="00492085" w:rsidRPr="0099629F">
              <w:rPr>
                <w:lang w:val="fr-FR"/>
              </w:rPr>
              <w:t xml:space="preserve"> (UNFPA)</w:t>
            </w:r>
            <w:r w:rsidR="009E695E">
              <w:rPr>
                <w:lang w:val="fr-FR"/>
              </w:rPr>
              <w:t> ;</w:t>
            </w:r>
            <w:r w:rsidR="00492085" w:rsidRPr="0099629F">
              <w:rPr>
                <w:lang w:val="fr-FR"/>
              </w:rPr>
              <w:t xml:space="preserve"> Michel Mbei (</w:t>
            </w:r>
            <w:proofErr w:type="spellStart"/>
            <w:r w:rsidR="00492085" w:rsidRPr="0099629F">
              <w:rPr>
                <w:lang w:val="fr-FR"/>
              </w:rPr>
              <w:t>Search</w:t>
            </w:r>
            <w:proofErr w:type="spellEnd"/>
            <w:r w:rsidR="00492085" w:rsidRPr="0099629F">
              <w:rPr>
                <w:lang w:val="fr-FR"/>
              </w:rPr>
              <w:t xml:space="preserve"> for Common Ground)</w:t>
            </w:r>
          </w:p>
          <w:p w14:paraId="682726FA" w14:textId="41B68F61" w:rsidR="00B647C1" w:rsidRDefault="000F43A8" w:rsidP="00B647C1">
            <w:pPr>
              <w:rPr>
                <w:lang w:val="fr-FR"/>
              </w:rPr>
            </w:pPr>
            <w:r w:rsidRPr="009216B5">
              <w:rPr>
                <w:b/>
                <w:bCs/>
                <w:lang w:val="fr-FR"/>
              </w:rPr>
              <w:t>Rapport approuvé par</w:t>
            </w:r>
            <w:r w:rsidRPr="0099629F">
              <w:rPr>
                <w:lang w:val="fr-FR"/>
              </w:rPr>
              <w:t xml:space="preserve">: </w:t>
            </w:r>
            <w:r w:rsidR="00621580" w:rsidRPr="004815BE">
              <w:rPr>
                <w:b/>
                <w:bCs/>
                <w:lang w:val="fr-FR"/>
              </w:rPr>
              <w:t>Sa</w:t>
            </w:r>
            <w:r w:rsidR="004815BE" w:rsidRPr="004815BE">
              <w:rPr>
                <w:b/>
                <w:bCs/>
                <w:lang w:val="fr-FR"/>
              </w:rPr>
              <w:t>lv</w:t>
            </w:r>
            <w:r w:rsidR="00621580" w:rsidRPr="004815BE">
              <w:rPr>
                <w:b/>
                <w:bCs/>
                <w:lang w:val="fr-FR"/>
              </w:rPr>
              <w:t>ator Nkurunziza</w:t>
            </w:r>
            <w:r w:rsidR="00621580">
              <w:rPr>
                <w:lang w:val="fr-FR"/>
              </w:rPr>
              <w:t>, Représentant Pays, ONU Femmes.</w:t>
            </w:r>
          </w:p>
          <w:p w14:paraId="64A19D37" w14:textId="2167DBA8" w:rsidR="000F43A8" w:rsidRPr="00A501F2" w:rsidRDefault="000F43A8" w:rsidP="00B647C1">
            <w:pPr>
              <w:rPr>
                <w:lang w:val="fr-FR"/>
              </w:rPr>
            </w:pPr>
            <w:r w:rsidRPr="009216B5">
              <w:rPr>
                <w:b/>
                <w:bCs/>
                <w:lang w:val="fr-FR"/>
              </w:rPr>
              <w:t>Le Secrétariat PBF a-t-il revu le rapport</w:t>
            </w:r>
            <w:r w:rsidRPr="0099629F">
              <w:rPr>
                <w:lang w:val="fr-FR"/>
              </w:rPr>
              <w:t>:</w:t>
            </w:r>
            <w:r w:rsidRPr="00136BFF">
              <w:rPr>
                <w:sz w:val="22"/>
                <w:lang w:val="fr-FR"/>
              </w:rPr>
              <w:t xml:space="preserve"> </w:t>
            </w:r>
            <w:r w:rsidR="00C41578">
              <w:rPr>
                <w:sz w:val="22"/>
                <w:lang w:val="fr-FR"/>
              </w:rPr>
              <w:t>Oui</w:t>
            </w:r>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0B2806AE" w:rsidR="00F778A1" w:rsidRPr="00F778A1" w:rsidRDefault="00F778A1" w:rsidP="00F778A1">
      <w:pPr>
        <w:ind w:hanging="810"/>
        <w:jc w:val="both"/>
        <w:rPr>
          <w:b/>
          <w:i/>
          <w:iCs/>
          <w:lang w:val="fr-FR"/>
        </w:rPr>
      </w:pPr>
      <w:r w:rsidRPr="00F778A1">
        <w:rPr>
          <w:b/>
          <w:i/>
          <w:iCs/>
          <w:lang w:val="fr-FR"/>
        </w:rPr>
        <w:lastRenderedPageBreak/>
        <w:t>NOTES POUR REMPLIR LE RAPPORT</w:t>
      </w:r>
      <w:r w:rsidR="004169BE">
        <w:rPr>
          <w:b/>
          <w:i/>
          <w:iCs/>
          <w:lang w:val="fr-FR"/>
        </w:rPr>
        <w:t xml:space="preserve"> </w:t>
      </w:r>
      <w:r w:rsidRPr="00F778A1">
        <w:rPr>
          <w:b/>
          <w:i/>
          <w:iCs/>
          <w:lang w:val="fr-FR"/>
        </w:rPr>
        <w:t>:</w:t>
      </w:r>
    </w:p>
    <w:p w14:paraId="1C4D2EEE" w14:textId="77777777" w:rsidR="00F778A1" w:rsidRPr="00F778A1" w:rsidRDefault="00F778A1" w:rsidP="00F778A1">
      <w:pPr>
        <w:numPr>
          <w:ilvl w:val="0"/>
          <w:numId w:val="44"/>
        </w:numPr>
        <w:ind w:left="-540"/>
        <w:jc w:val="both"/>
        <w:rPr>
          <w:i/>
          <w:iCs/>
          <w:lang w:val="fr-FR"/>
        </w:rPr>
      </w:pPr>
      <w:r w:rsidRPr="00F778A1">
        <w:rPr>
          <w:i/>
          <w:iCs/>
          <w:lang w:val="fr-FR"/>
        </w:rPr>
        <w:t>Évitez les acronymes et le jargon des Nations Unies, utilisez un langage général / commun.</w:t>
      </w:r>
    </w:p>
    <w:p w14:paraId="580E26F8" w14:textId="765D51D7" w:rsidR="00F778A1" w:rsidRPr="00F778A1" w:rsidRDefault="00F778A1" w:rsidP="00F778A1">
      <w:pPr>
        <w:numPr>
          <w:ilvl w:val="0"/>
          <w:numId w:val="44"/>
        </w:numPr>
        <w:ind w:left="-540"/>
        <w:jc w:val="both"/>
        <w:rPr>
          <w:i/>
          <w:iCs/>
          <w:lang w:val="fr-FR"/>
        </w:rPr>
      </w:pPr>
      <w:r w:rsidRPr="00F778A1">
        <w:rPr>
          <w:i/>
          <w:iCs/>
          <w:lang w:val="fr-FR"/>
        </w:rPr>
        <w:t xml:space="preserve">Décrivez ce que le </w:t>
      </w:r>
      <w:r w:rsidR="001F46B2">
        <w:rPr>
          <w:i/>
          <w:iCs/>
          <w:lang w:val="fr-FR"/>
        </w:rPr>
        <w:t>projet</w:t>
      </w:r>
      <w:r w:rsidRPr="00F778A1">
        <w:rPr>
          <w:i/>
          <w:iCs/>
          <w:lang w:val="fr-FR"/>
        </w:rPr>
        <w:t xml:space="preserve"> a fait dans la période de rapport, plutôt que les intentions du </w:t>
      </w:r>
      <w:r w:rsidR="001F46B2">
        <w:rPr>
          <w:i/>
          <w:iCs/>
          <w:lang w:val="fr-FR"/>
        </w:rPr>
        <w:t>projet</w:t>
      </w:r>
      <w:r w:rsidRPr="00F778A1">
        <w:rPr>
          <w:i/>
          <w:iCs/>
          <w:lang w:val="fr-FR"/>
        </w:rPr>
        <w:t>.</w:t>
      </w:r>
    </w:p>
    <w:p w14:paraId="31F9E604" w14:textId="77777777" w:rsidR="00F778A1" w:rsidRPr="00BF4E1E" w:rsidRDefault="00F778A1" w:rsidP="00F778A1">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7519A023" w:rsidR="00F778A1" w:rsidRPr="00F778A1" w:rsidRDefault="00BF4E1E" w:rsidP="00F778A1">
      <w:pPr>
        <w:numPr>
          <w:ilvl w:val="0"/>
          <w:numId w:val="44"/>
        </w:numPr>
        <w:ind w:left="-810" w:hanging="90"/>
        <w:jc w:val="both"/>
        <w:rPr>
          <w:i/>
          <w:iCs/>
          <w:lang w:val="fr-FR"/>
        </w:rPr>
      </w:pPr>
      <w:r>
        <w:rPr>
          <w:i/>
          <w:iCs/>
          <w:lang w:val="fr-FR"/>
        </w:rPr>
        <w:t xml:space="preserve">    </w:t>
      </w:r>
      <w:r w:rsidR="00F778A1" w:rsidRPr="00F778A1">
        <w:rPr>
          <w:i/>
          <w:iCs/>
          <w:lang w:val="fr-FR"/>
        </w:rPr>
        <w:t xml:space="preserve">Veillez à ce que l'analyse et l'évaluation des progrès du </w:t>
      </w:r>
      <w:r w:rsidR="001F46B2">
        <w:rPr>
          <w:i/>
          <w:iCs/>
          <w:lang w:val="fr-FR"/>
        </w:rPr>
        <w:t>projet</w:t>
      </w:r>
      <w:r w:rsidR="00F778A1" w:rsidRPr="00F778A1">
        <w:rPr>
          <w:i/>
          <w:iCs/>
          <w:lang w:val="fr-FR"/>
        </w:rPr>
        <w:t xml:space="preserve"> tiennent compte des spécificités du sexe et de l'âge.</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3214271"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w:t>
      </w:r>
      <w:r w:rsidR="001F46B2">
        <w:rPr>
          <w:rFonts w:ascii="inherit" w:hAnsi="inherit"/>
          <w:b/>
          <w:bCs/>
          <w:color w:val="212121"/>
          <w:u w:val="single"/>
          <w:lang w:val="fr-FR"/>
        </w:rPr>
        <w:t>projet</w:t>
      </w:r>
      <w:r w:rsidRPr="00476758">
        <w:rPr>
          <w:rFonts w:ascii="inherit" w:hAnsi="inherit"/>
          <w:b/>
          <w:bCs/>
          <w:color w:val="212121"/>
          <w:u w:val="single"/>
          <w:lang w:val="fr-FR"/>
        </w:rPr>
        <w:t xml:space="preserve"> </w:t>
      </w:r>
    </w:p>
    <w:p w14:paraId="424EDE31" w14:textId="77777777" w:rsidR="00A02F58" w:rsidRPr="00F778A1" w:rsidRDefault="00A02F58" w:rsidP="00F778A1">
      <w:pPr>
        <w:rPr>
          <w:b/>
          <w:lang w:val="fr-FR"/>
        </w:rPr>
      </w:pPr>
    </w:p>
    <w:p w14:paraId="66AEE221" w14:textId="5DFEE043" w:rsidR="00F778A1" w:rsidRDefault="00F778A1" w:rsidP="00F778A1">
      <w:pPr>
        <w:ind w:left="-810"/>
        <w:rPr>
          <w:lang w:val="fr-FR"/>
        </w:rPr>
      </w:pPr>
      <w:r w:rsidRPr="0044456C">
        <w:rPr>
          <w:lang w:val="fr-FR"/>
        </w:rPr>
        <w:t xml:space="preserve">Expliquer brièvement l'état global de mise en œuvre du </w:t>
      </w:r>
      <w:r w:rsidR="001F46B2">
        <w:rPr>
          <w:lang w:val="fr-FR"/>
        </w:rPr>
        <w:t>projet</w:t>
      </w:r>
      <w:r w:rsidRPr="0044456C">
        <w:rPr>
          <w:lang w:val="fr-FR"/>
        </w:rPr>
        <w:t xml:space="preserve"> en termes de cycle de mise en œuvre, y compris si toutes les activités préparatoires ont été achevées (par exemple, contractualisation des partenaires, recrutement du personnel etc.) </w:t>
      </w:r>
      <w:r w:rsidRPr="00E519B8">
        <w:rPr>
          <w:lang w:val="fr-FR"/>
        </w:rPr>
        <w:t>(limite de 1500 caractères)</w:t>
      </w:r>
      <w:r w:rsidR="004169BE">
        <w:rPr>
          <w:lang w:val="fr-FR"/>
        </w:rPr>
        <w:t xml:space="preserve"> </w:t>
      </w:r>
      <w:r w:rsidRPr="00E519B8">
        <w:rPr>
          <w:lang w:val="fr-FR"/>
        </w:rPr>
        <w:t xml:space="preserve">: </w:t>
      </w:r>
    </w:p>
    <w:p w14:paraId="5AE58AD5" w14:textId="77777777" w:rsidR="002833F0" w:rsidRDefault="002833F0" w:rsidP="002833F0">
      <w:pPr>
        <w:jc w:val="both"/>
        <w:rPr>
          <w:lang w:val="fr-FR"/>
        </w:rPr>
      </w:pPr>
      <w:bookmarkStart w:id="6" w:name="_Hlk53995516"/>
    </w:p>
    <w:p w14:paraId="199542A2" w14:textId="67341054" w:rsidR="00B15E58" w:rsidRDefault="00AD393C" w:rsidP="002833F0">
      <w:pPr>
        <w:jc w:val="both"/>
        <w:rPr>
          <w:lang w:val="fr-FR"/>
        </w:rPr>
      </w:pPr>
      <w:r>
        <w:rPr>
          <w:lang w:val="fr-FR"/>
        </w:rPr>
        <w:t>La phase</w:t>
      </w:r>
      <w:r w:rsidR="00AD268F">
        <w:rPr>
          <w:lang w:val="fr-FR"/>
        </w:rPr>
        <w:t xml:space="preserve"> de mise en </w:t>
      </w:r>
      <w:r w:rsidR="00950314">
        <w:rPr>
          <w:lang w:val="fr-FR"/>
        </w:rPr>
        <w:t xml:space="preserve">œuvre du projet est achevée depuis le troisième </w:t>
      </w:r>
      <w:r w:rsidR="00691BEB">
        <w:rPr>
          <w:lang w:val="fr-FR"/>
        </w:rPr>
        <w:t xml:space="preserve">trimestre </w:t>
      </w:r>
      <w:r w:rsidR="00950314">
        <w:rPr>
          <w:lang w:val="fr-FR"/>
        </w:rPr>
        <w:t xml:space="preserve">2021 avec </w:t>
      </w:r>
      <w:r w:rsidR="00A642A6">
        <w:rPr>
          <w:lang w:val="fr-FR"/>
        </w:rPr>
        <w:t>la finalisation de quelques activités résiduelles</w:t>
      </w:r>
      <w:r w:rsidR="00B15E58">
        <w:rPr>
          <w:lang w:val="fr-FR"/>
        </w:rPr>
        <w:t>.</w:t>
      </w:r>
    </w:p>
    <w:p w14:paraId="3C59209E" w14:textId="3E3D1AEE" w:rsidR="00D70F8F" w:rsidRPr="00F028A4" w:rsidRDefault="002833F0" w:rsidP="002833F0">
      <w:pPr>
        <w:jc w:val="both"/>
        <w:rPr>
          <w:lang w:val="fr-FR"/>
        </w:rPr>
      </w:pPr>
      <w:r>
        <w:rPr>
          <w:lang w:val="fr-FR"/>
        </w:rPr>
        <w:t>L</w:t>
      </w:r>
      <w:r w:rsidR="00BF7F1A">
        <w:rPr>
          <w:lang w:val="fr-FR"/>
        </w:rPr>
        <w:t>es résultats saillants de l</w:t>
      </w:r>
      <w:r>
        <w:rPr>
          <w:lang w:val="fr-FR"/>
        </w:rPr>
        <w:t>’évaluation finale</w:t>
      </w:r>
      <w:r w:rsidR="00BF7F1A">
        <w:rPr>
          <w:lang w:val="fr-FR"/>
        </w:rPr>
        <w:t>,</w:t>
      </w:r>
      <w:r>
        <w:rPr>
          <w:lang w:val="fr-FR"/>
        </w:rPr>
        <w:t xml:space="preserve"> conduite de juillet à </w:t>
      </w:r>
      <w:r w:rsidR="00694E83">
        <w:rPr>
          <w:lang w:val="fr-FR"/>
        </w:rPr>
        <w:t>novembre 2021</w:t>
      </w:r>
      <w:r w:rsidR="00BF7F1A">
        <w:rPr>
          <w:lang w:val="fr-FR"/>
        </w:rPr>
        <w:t>, et dont l</w:t>
      </w:r>
      <w:r>
        <w:rPr>
          <w:lang w:val="fr-FR"/>
        </w:rPr>
        <w:t>e rapport est en cours de finalisation</w:t>
      </w:r>
      <w:r w:rsidR="00C77CCF">
        <w:rPr>
          <w:lang w:val="fr-FR"/>
        </w:rPr>
        <w:t xml:space="preserve">, </w:t>
      </w:r>
      <w:r w:rsidR="00490826">
        <w:rPr>
          <w:lang w:val="fr-FR"/>
        </w:rPr>
        <w:t>s</w:t>
      </w:r>
      <w:r w:rsidR="004F2E73">
        <w:rPr>
          <w:lang w:val="fr-FR"/>
        </w:rPr>
        <w:t>ont</w:t>
      </w:r>
      <w:r w:rsidR="001B6EA0">
        <w:rPr>
          <w:lang w:val="fr-FR"/>
        </w:rPr>
        <w:t xml:space="preserve"> </w:t>
      </w:r>
      <w:r w:rsidR="00490826">
        <w:rPr>
          <w:lang w:val="fr-FR"/>
        </w:rPr>
        <w:t>présentés dans le présent document</w:t>
      </w:r>
      <w:r w:rsidR="001B6EA0">
        <w:rPr>
          <w:lang w:val="fr-FR"/>
        </w:rPr>
        <w:t>.</w:t>
      </w:r>
    </w:p>
    <w:p w14:paraId="4A1EF116" w14:textId="2E0764F9" w:rsidR="00BF7F1A" w:rsidRDefault="00C77CCF" w:rsidP="00A31F6B">
      <w:pPr>
        <w:jc w:val="both"/>
        <w:rPr>
          <w:lang w:val="fr-FR"/>
        </w:rPr>
      </w:pPr>
      <w:r>
        <w:rPr>
          <w:lang w:val="fr-FR"/>
        </w:rPr>
        <w:t>D</w:t>
      </w:r>
      <w:r w:rsidRPr="00FA2D3B">
        <w:rPr>
          <w:lang w:val="fr-FR"/>
        </w:rPr>
        <w:t>ans l’ensemble les cibles de produits escomptés par le projet ont été obtenus</w:t>
      </w:r>
      <w:r w:rsidR="00CF5714">
        <w:rPr>
          <w:lang w:val="fr-FR"/>
        </w:rPr>
        <w:t>, avec une moyenne de 142% d’atteinte des 17 indicateurs selon le rapport final et</w:t>
      </w:r>
      <w:r w:rsidRPr="00FA2D3B">
        <w:rPr>
          <w:lang w:val="fr-FR"/>
        </w:rPr>
        <w:t xml:space="preserve"> un niveau de contribution appréciable de chaque agence récipiendaire</w:t>
      </w:r>
      <w:r w:rsidR="007C050F">
        <w:rPr>
          <w:lang w:val="fr-FR"/>
        </w:rPr>
        <w:t xml:space="preserve"> </w:t>
      </w:r>
      <w:r w:rsidR="007C050F" w:rsidRPr="00B647C1">
        <w:rPr>
          <w:color w:val="000000" w:themeColor="text1"/>
          <w:lang w:val="fr-FR"/>
        </w:rPr>
        <w:t>au regard de la complémentarité des interventions et des synergies d’action développées entre agences récipiendaires</w:t>
      </w:r>
      <w:r w:rsidRPr="00FA2D3B">
        <w:rPr>
          <w:lang w:val="fr-FR"/>
        </w:rPr>
        <w:t xml:space="preserve">, nonobstant les facteurs </w:t>
      </w:r>
      <w:r>
        <w:rPr>
          <w:lang w:val="fr-FR"/>
        </w:rPr>
        <w:t>limitants</w:t>
      </w:r>
      <w:r w:rsidR="00490826">
        <w:rPr>
          <w:lang w:val="fr-FR"/>
        </w:rPr>
        <w:t>,</w:t>
      </w:r>
      <w:r>
        <w:rPr>
          <w:lang w:val="fr-FR"/>
        </w:rPr>
        <w:t xml:space="preserve"> tels que l’insécurité et la pandémie de Covid-19</w:t>
      </w:r>
      <w:r w:rsidRPr="00FA2D3B">
        <w:rPr>
          <w:lang w:val="fr-FR"/>
        </w:rPr>
        <w:t>.</w:t>
      </w:r>
      <w:r w:rsidR="00BF7F1A">
        <w:rPr>
          <w:lang w:val="fr-FR"/>
        </w:rPr>
        <w:t xml:space="preserve"> Le Projet</w:t>
      </w:r>
      <w:r w:rsidRPr="00FA2D3B">
        <w:rPr>
          <w:lang w:val="fr-CA"/>
        </w:rPr>
        <w:t xml:space="preserve"> </w:t>
      </w:r>
      <w:r w:rsidR="00BF7F1A">
        <w:rPr>
          <w:lang w:val="fr-FR"/>
        </w:rPr>
        <w:t xml:space="preserve">a contribué à améliorer la connaissance et appropriation de </w:t>
      </w:r>
      <w:r w:rsidR="00490826">
        <w:rPr>
          <w:lang w:val="fr-FR"/>
        </w:rPr>
        <w:t>l’</w:t>
      </w:r>
      <w:r w:rsidR="00463F60">
        <w:rPr>
          <w:lang w:val="fr-FR"/>
        </w:rPr>
        <w:t>Accord Politique pour la Paix et la Réconciliation (</w:t>
      </w:r>
      <w:r w:rsidR="00BF7F1A">
        <w:rPr>
          <w:lang w:val="fr-FR"/>
        </w:rPr>
        <w:t>APP</w:t>
      </w:r>
      <w:r w:rsidR="00C41578">
        <w:rPr>
          <w:lang w:val="fr-FR"/>
        </w:rPr>
        <w:t>R</w:t>
      </w:r>
      <w:r w:rsidR="00463F60">
        <w:rPr>
          <w:lang w:val="fr-FR"/>
        </w:rPr>
        <w:t>)</w:t>
      </w:r>
      <w:r w:rsidR="00670001">
        <w:rPr>
          <w:lang w:val="fr-FR"/>
        </w:rPr>
        <w:t>.</w:t>
      </w:r>
      <w:r w:rsidR="00BF7F1A">
        <w:rPr>
          <w:lang w:val="fr-FR"/>
        </w:rPr>
        <w:t xml:space="preserve"> </w:t>
      </w:r>
      <w:r w:rsidR="00670001">
        <w:rPr>
          <w:lang w:val="fr-FR"/>
        </w:rPr>
        <w:t>E</w:t>
      </w:r>
      <w:r w:rsidR="00BF7F1A">
        <w:rPr>
          <w:lang w:val="fr-FR"/>
        </w:rPr>
        <w:t xml:space="preserve">n effet, selon </w:t>
      </w:r>
      <w:r w:rsidR="001364A7">
        <w:rPr>
          <w:lang w:val="fr-FR"/>
        </w:rPr>
        <w:t>d</w:t>
      </w:r>
      <w:r w:rsidR="00BF7F1A">
        <w:rPr>
          <w:lang w:val="fr-FR"/>
        </w:rPr>
        <w:t>e</w:t>
      </w:r>
      <w:r w:rsidR="001364A7">
        <w:rPr>
          <w:lang w:val="fr-FR"/>
        </w:rPr>
        <w:t>s enquêtes de perception réalisées dans le pays (p</w:t>
      </w:r>
      <w:r w:rsidR="00BF7F1A">
        <w:rPr>
          <w:lang w:val="fr-FR"/>
        </w:rPr>
        <w:t>eacebuilding</w:t>
      </w:r>
      <w:r w:rsidR="001364A7">
        <w:rPr>
          <w:lang w:val="fr-FR"/>
        </w:rPr>
        <w:t>data.org/</w:t>
      </w:r>
      <w:proofErr w:type="spellStart"/>
      <w:r w:rsidR="001364A7">
        <w:rPr>
          <w:lang w:val="fr-FR"/>
        </w:rPr>
        <w:t>research</w:t>
      </w:r>
      <w:proofErr w:type="spellEnd"/>
      <w:r w:rsidR="001364A7">
        <w:rPr>
          <w:lang w:val="fr-FR"/>
        </w:rPr>
        <w:t>/car/)</w:t>
      </w:r>
      <w:r w:rsidR="00BF7F1A">
        <w:rPr>
          <w:lang w:val="fr-FR"/>
        </w:rPr>
        <w:t xml:space="preserve"> </w:t>
      </w:r>
      <w:r w:rsidR="00BF7F1A" w:rsidRPr="004E2692">
        <w:rPr>
          <w:lang w:val="fr-FR"/>
        </w:rPr>
        <w:t>41% de la population nationale indique avoir une bonne connaissance de</w:t>
      </w:r>
      <w:r w:rsidR="00BF7F1A" w:rsidRPr="003632AC">
        <w:rPr>
          <w:lang w:val="fr-FR"/>
        </w:rPr>
        <w:t xml:space="preserve"> </w:t>
      </w:r>
      <w:r w:rsidR="00BF7F1A">
        <w:rPr>
          <w:lang w:val="fr-FR"/>
        </w:rPr>
        <w:t>l’Accord</w:t>
      </w:r>
      <w:r w:rsidR="00490826">
        <w:rPr>
          <w:lang w:val="fr-FR"/>
        </w:rPr>
        <w:t xml:space="preserve"> en 2021</w:t>
      </w:r>
      <w:r w:rsidR="00BF7F1A" w:rsidRPr="004E2692">
        <w:rPr>
          <w:lang w:val="fr-FR"/>
        </w:rPr>
        <w:t>.</w:t>
      </w:r>
      <w:r w:rsidR="00BF7F1A">
        <w:rPr>
          <w:lang w:val="fr-FR"/>
        </w:rPr>
        <w:t xml:space="preserve"> </w:t>
      </w:r>
      <w:r w:rsidRPr="00FA2D3B">
        <w:rPr>
          <w:lang w:val="fr-FR"/>
        </w:rPr>
        <w:t xml:space="preserve">La gestion et la coordination du projet </w:t>
      </w:r>
      <w:r w:rsidR="00BF7F1A">
        <w:rPr>
          <w:lang w:val="fr-FR"/>
        </w:rPr>
        <w:t>ainsi que l’utilisation efficiente des ressources ont permis</w:t>
      </w:r>
      <w:r w:rsidRPr="00FA2D3B">
        <w:rPr>
          <w:lang w:val="fr-FR"/>
        </w:rPr>
        <w:t xml:space="preserve"> </w:t>
      </w:r>
      <w:r w:rsidR="00BF7F1A">
        <w:rPr>
          <w:lang w:val="fr-FR"/>
        </w:rPr>
        <w:t>d’</w:t>
      </w:r>
      <w:r w:rsidRPr="00FA2D3B">
        <w:rPr>
          <w:lang w:val="fr-FR"/>
        </w:rPr>
        <w:t>assurer la production des extrants attendus</w:t>
      </w:r>
      <w:r w:rsidR="001E09B2">
        <w:rPr>
          <w:lang w:val="fr-FR"/>
        </w:rPr>
        <w:t xml:space="preserve">, en notant par ailleurs l’engouement manifesté sur </w:t>
      </w:r>
      <w:r w:rsidR="00BF7F1A">
        <w:rPr>
          <w:lang w:val="fr-FR"/>
        </w:rPr>
        <w:t>les</w:t>
      </w:r>
      <w:r w:rsidR="001E09B2">
        <w:rPr>
          <w:lang w:val="fr-FR"/>
        </w:rPr>
        <w:t xml:space="preserve"> activités</w:t>
      </w:r>
      <w:r w:rsidR="00BF7F1A">
        <w:rPr>
          <w:lang w:val="fr-FR"/>
        </w:rPr>
        <w:t xml:space="preserve"> communautaires</w:t>
      </w:r>
      <w:r w:rsidR="001E09B2">
        <w:rPr>
          <w:lang w:val="fr-FR"/>
        </w:rPr>
        <w:t xml:space="preserve">, comme les </w:t>
      </w:r>
      <w:r w:rsidR="00463F60">
        <w:rPr>
          <w:lang w:val="fr-FR"/>
        </w:rPr>
        <w:t>activités génératrices de revenus</w:t>
      </w:r>
      <w:r w:rsidR="00BF7F1A">
        <w:rPr>
          <w:lang w:val="fr-FR"/>
        </w:rPr>
        <w:t>, les réalisations communautaires (forages),</w:t>
      </w:r>
      <w:r w:rsidR="001E09B2">
        <w:rPr>
          <w:lang w:val="fr-FR"/>
        </w:rPr>
        <w:t xml:space="preserve"> l’appui aux </w:t>
      </w:r>
      <w:r w:rsidR="00BF7F1A">
        <w:rPr>
          <w:lang w:val="fr-FR"/>
        </w:rPr>
        <w:t>radios communautaires ou encore l’appui aux structures locales et nationales de Jeunes, qui serviront de catalyseur à un</w:t>
      </w:r>
      <w:r w:rsidR="00490826">
        <w:rPr>
          <w:lang w:val="fr-FR"/>
        </w:rPr>
        <w:t>e paix</w:t>
      </w:r>
      <w:r w:rsidR="00BF7F1A">
        <w:rPr>
          <w:lang w:val="fr-FR"/>
        </w:rPr>
        <w:t xml:space="preserve"> durable.</w:t>
      </w:r>
      <w:r w:rsidRPr="002A4F5F">
        <w:rPr>
          <w:lang w:val="fr-FR"/>
        </w:rPr>
        <w:t xml:space="preserve"> </w:t>
      </w:r>
    </w:p>
    <w:p w14:paraId="65CF091F" w14:textId="7140D163" w:rsidR="00AB1296" w:rsidRPr="00632935" w:rsidRDefault="00193C0B" w:rsidP="00A31F6B">
      <w:pPr>
        <w:jc w:val="both"/>
        <w:rPr>
          <w:lang w:val="fr-FR"/>
        </w:rPr>
      </w:pPr>
      <w:r>
        <w:rPr>
          <w:lang w:val="fr-FR"/>
        </w:rPr>
        <w:t>Enfin, l</w:t>
      </w:r>
      <w:r w:rsidR="00C77CCF" w:rsidRPr="002A4F5F">
        <w:rPr>
          <w:lang w:val="fr-FR"/>
        </w:rPr>
        <w:t>a conception et la mise en œuvre du projet ont donné lieu à plusieurs perspectives de continuité des activités et de pérennisation des acquis</w:t>
      </w:r>
      <w:r w:rsidR="00C77CCF">
        <w:rPr>
          <w:lang w:val="fr-FR"/>
        </w:rPr>
        <w:t xml:space="preserve"> </w:t>
      </w:r>
      <w:r w:rsidR="00BF7F1A">
        <w:rPr>
          <w:lang w:val="fr-CA"/>
        </w:rPr>
        <w:t xml:space="preserve">qui nécessiteront un fort </w:t>
      </w:r>
      <w:r w:rsidR="00C77CCF" w:rsidRPr="002A4F5F">
        <w:rPr>
          <w:lang w:val="fr-CA"/>
        </w:rPr>
        <w:t>engagement des autorités administratives</w:t>
      </w:r>
      <w:r>
        <w:rPr>
          <w:lang w:val="fr-CA"/>
        </w:rPr>
        <w:t xml:space="preserve"> nationales et</w:t>
      </w:r>
      <w:r w:rsidR="00C77CCF" w:rsidRPr="002A4F5F">
        <w:rPr>
          <w:lang w:val="fr-CA"/>
        </w:rPr>
        <w:t xml:space="preserve"> locales</w:t>
      </w:r>
      <w:r>
        <w:rPr>
          <w:lang w:val="fr-CA"/>
        </w:rPr>
        <w:t>, parties prenantes et bénéficiaires du Projet</w:t>
      </w:r>
      <w:r w:rsidR="00BF7F1A">
        <w:rPr>
          <w:lang w:val="fr-CA"/>
        </w:rPr>
        <w:t>.</w:t>
      </w:r>
    </w:p>
    <w:p w14:paraId="7A6FA625" w14:textId="77777777" w:rsidR="00632935" w:rsidRPr="0099629F" w:rsidRDefault="00632935" w:rsidP="009D0E9F">
      <w:pPr>
        <w:jc w:val="both"/>
        <w:rPr>
          <w:highlight w:val="yellow"/>
          <w:lang w:val="fr-FR"/>
        </w:rPr>
      </w:pPr>
    </w:p>
    <w:bookmarkEnd w:id="6"/>
    <w:p w14:paraId="7ECB5EB7" w14:textId="77777777" w:rsidR="00E0424D" w:rsidRPr="00E519B8" w:rsidRDefault="00E0424D" w:rsidP="00E519B8">
      <w:pPr>
        <w:rPr>
          <w:lang w:val="fr-FR"/>
        </w:rPr>
      </w:pPr>
    </w:p>
    <w:p w14:paraId="1E0E7A7F" w14:textId="6B7A83C5" w:rsidR="004169BE" w:rsidRPr="0077029B" w:rsidRDefault="00F778A1" w:rsidP="0077029B">
      <w:pPr>
        <w:ind w:left="-810"/>
        <w:jc w:val="both"/>
        <w:rPr>
          <w:b/>
          <w:bCs/>
          <w:lang w:val="fr-FR"/>
        </w:rPr>
      </w:pPr>
      <w:r w:rsidRPr="0077029B">
        <w:rPr>
          <w:b/>
          <w:bCs/>
          <w:color w:val="000000"/>
          <w:lang w:val="fr-FR" w:eastAsia="en-US"/>
        </w:rPr>
        <w:t xml:space="preserve">Veuillez indiquer tout événement important lié au </w:t>
      </w:r>
      <w:r w:rsidR="001F46B2" w:rsidRPr="0077029B">
        <w:rPr>
          <w:b/>
          <w:bCs/>
          <w:color w:val="000000"/>
          <w:lang w:val="fr-FR" w:eastAsia="en-US"/>
        </w:rPr>
        <w:t>projet</w:t>
      </w:r>
      <w:r w:rsidRPr="0077029B">
        <w:rPr>
          <w:b/>
          <w:bCs/>
          <w:color w:val="000000"/>
          <w:lang w:val="fr-FR" w:eastAsia="en-US"/>
        </w:rPr>
        <w:t xml:space="preserve"> prévu au cours des six prochains mois, par exemple : les dialogues nationaux, les congrès des jeunes, les projections de films </w:t>
      </w:r>
      <w:r w:rsidR="00161D02" w:rsidRPr="0077029B">
        <w:rPr>
          <w:b/>
          <w:bCs/>
          <w:lang w:val="fr-FR"/>
        </w:rPr>
        <w:t>(</w:t>
      </w:r>
      <w:r w:rsidRPr="0077029B">
        <w:rPr>
          <w:b/>
          <w:bCs/>
          <w:lang w:val="fr-FR"/>
        </w:rPr>
        <w:t>limite de 1000 caractères</w:t>
      </w:r>
      <w:r w:rsidR="00161D02" w:rsidRPr="0077029B">
        <w:rPr>
          <w:b/>
          <w:bCs/>
          <w:lang w:val="fr-FR"/>
        </w:rPr>
        <w:t>)</w:t>
      </w:r>
      <w:r w:rsidR="004169BE" w:rsidRPr="0077029B">
        <w:rPr>
          <w:b/>
          <w:bCs/>
          <w:lang w:val="fr-FR"/>
        </w:rPr>
        <w:t xml:space="preserve"> </w:t>
      </w:r>
      <w:r w:rsidR="00161D02" w:rsidRPr="0077029B">
        <w:rPr>
          <w:b/>
          <w:bCs/>
          <w:lang w:val="fr-FR"/>
        </w:rPr>
        <w:t>:</w:t>
      </w:r>
    </w:p>
    <w:p w14:paraId="29F76E31" w14:textId="3F9B6C9B" w:rsidR="00161D02" w:rsidRPr="00F778A1" w:rsidRDefault="00DE3F02" w:rsidP="00627A1C">
      <w:pPr>
        <w:ind w:left="-810"/>
        <w:rPr>
          <w:lang w:val="fr-FR"/>
        </w:rPr>
      </w:pPr>
      <w:r>
        <w:rPr>
          <w:lang w:val="fr-FR"/>
        </w:rPr>
        <w:t>N/A</w:t>
      </w:r>
    </w:p>
    <w:p w14:paraId="6CCC5654" w14:textId="77777777" w:rsidR="00906C3E" w:rsidRDefault="00906C3E" w:rsidP="008C4696">
      <w:pPr>
        <w:jc w:val="both"/>
        <w:rPr>
          <w:lang w:val="fr-FR"/>
        </w:rPr>
      </w:pPr>
    </w:p>
    <w:p w14:paraId="20FA9EBD" w14:textId="5EC6B687" w:rsidR="00161D02" w:rsidRPr="00701A3E" w:rsidRDefault="00161D02" w:rsidP="004169BE">
      <w:pPr>
        <w:ind w:right="-154"/>
        <w:rPr>
          <w:lang w:val="fr-FR"/>
        </w:rPr>
      </w:pPr>
    </w:p>
    <w:p w14:paraId="49A86CE3" w14:textId="561E107B" w:rsidR="00F778A1" w:rsidRPr="00F274A9" w:rsidRDefault="00F778A1" w:rsidP="00F274A9">
      <w:pPr>
        <w:ind w:left="-810" w:right="-154"/>
        <w:jc w:val="both"/>
        <w:rPr>
          <w:b/>
          <w:bCs/>
          <w:lang w:val="fr-FR"/>
        </w:rPr>
      </w:pPr>
      <w:r w:rsidRPr="00F274A9">
        <w:rPr>
          <w:b/>
          <w:bCs/>
          <w:lang w:val="fr-FR"/>
        </w:rPr>
        <w:t xml:space="preserve">POUR LES </w:t>
      </w:r>
      <w:r w:rsidR="001F46B2">
        <w:rPr>
          <w:b/>
          <w:bCs/>
          <w:lang w:val="fr-FR"/>
        </w:rPr>
        <w:t>PROJET</w:t>
      </w:r>
      <w:r w:rsidRPr="00F274A9">
        <w:rPr>
          <w:b/>
          <w:bCs/>
          <w:lang w:val="fr-FR"/>
        </w:rPr>
        <w:t>S DANS LES SIX DERNIERS MOIS DE MISE EN ŒUVRE :</w:t>
      </w:r>
    </w:p>
    <w:p w14:paraId="5D660B18" w14:textId="59989E5A" w:rsidR="008C782A" w:rsidRPr="00F274A9" w:rsidRDefault="00476758" w:rsidP="00F274A9">
      <w:pPr>
        <w:ind w:left="-810" w:right="-154"/>
        <w:jc w:val="both"/>
        <w:rPr>
          <w:b/>
          <w:bCs/>
          <w:lang w:val="fr-FR"/>
        </w:rPr>
      </w:pPr>
      <w:r w:rsidRPr="00F274A9">
        <w:rPr>
          <w:b/>
          <w:bCs/>
          <w:lang w:val="fr-FR"/>
        </w:rPr>
        <w:t>Résumez</w:t>
      </w:r>
      <w:r w:rsidR="00F778A1" w:rsidRPr="00F274A9">
        <w:rPr>
          <w:b/>
          <w:bCs/>
          <w:lang w:val="fr-FR"/>
        </w:rPr>
        <w:t xml:space="preserve"> </w:t>
      </w:r>
      <w:r w:rsidRPr="00F274A9">
        <w:rPr>
          <w:b/>
          <w:bCs/>
          <w:lang w:val="fr-FR"/>
        </w:rPr>
        <w:t xml:space="preserve">le principal changement structurel, institutionnel ou sociétal auquel le </w:t>
      </w:r>
      <w:r w:rsidR="001F46B2">
        <w:rPr>
          <w:b/>
          <w:bCs/>
          <w:lang w:val="fr-FR"/>
        </w:rPr>
        <w:t>projet</w:t>
      </w:r>
      <w:r w:rsidRPr="00F274A9">
        <w:rPr>
          <w:b/>
          <w:bCs/>
          <w:lang w:val="fr-FR"/>
        </w:rPr>
        <w:t xml:space="preserve"> a approuvé. Ceci n’est pas une anecdote ou une liste des activités individuelles accomplies, mais une description de progrès fait vers l’objectif principal du </w:t>
      </w:r>
      <w:r w:rsidR="001F46B2">
        <w:rPr>
          <w:b/>
          <w:bCs/>
          <w:lang w:val="fr-FR"/>
        </w:rPr>
        <w:t>projet</w:t>
      </w:r>
      <w:r w:rsidRPr="00F274A9">
        <w:rPr>
          <w:b/>
          <w:bCs/>
          <w:lang w:val="fr-FR"/>
        </w:rPr>
        <w:t>.</w:t>
      </w:r>
      <w:r w:rsidR="00A64A02" w:rsidRPr="00F274A9">
        <w:rPr>
          <w:b/>
          <w:bCs/>
          <w:lang w:val="fr-FR"/>
        </w:rPr>
        <w:t xml:space="preserve"> </w:t>
      </w:r>
      <w:r w:rsidR="008C782A" w:rsidRPr="00F274A9">
        <w:rPr>
          <w:b/>
          <w:bCs/>
          <w:lang w:val="fr-FR"/>
        </w:rPr>
        <w:t>(</w:t>
      </w:r>
      <w:r w:rsidR="004765A4" w:rsidRPr="00F274A9">
        <w:rPr>
          <w:b/>
          <w:bCs/>
          <w:lang w:val="fr-FR"/>
        </w:rPr>
        <w:t>Limite</w:t>
      </w:r>
      <w:r w:rsidRPr="00F274A9">
        <w:rPr>
          <w:b/>
          <w:bCs/>
          <w:lang w:val="fr-FR"/>
        </w:rPr>
        <w:t xml:space="preserve"> de 1500 caractères</w:t>
      </w:r>
      <w:r w:rsidR="00CE108D" w:rsidRPr="00F274A9">
        <w:rPr>
          <w:b/>
          <w:bCs/>
          <w:lang w:val="fr-FR"/>
        </w:rPr>
        <w:t>) :</w:t>
      </w:r>
      <w:r w:rsidR="008C782A" w:rsidRPr="00F274A9">
        <w:rPr>
          <w:b/>
          <w:bCs/>
          <w:lang w:val="fr-FR"/>
        </w:rPr>
        <w:t xml:space="preserve"> </w:t>
      </w:r>
    </w:p>
    <w:p w14:paraId="0F7B5D16" w14:textId="77777777" w:rsidR="001F41D5" w:rsidRPr="00C06986" w:rsidRDefault="001F41D5" w:rsidP="001A1E86">
      <w:pPr>
        <w:ind w:left="-810" w:right="-154"/>
        <w:rPr>
          <w:lang w:val="fr-FR"/>
        </w:rPr>
      </w:pPr>
    </w:p>
    <w:p w14:paraId="71C09D88" w14:textId="77777777" w:rsidR="00105BD3" w:rsidRDefault="00105BD3" w:rsidP="00F274A9">
      <w:pPr>
        <w:ind w:right="-154"/>
        <w:jc w:val="both"/>
        <w:rPr>
          <w:lang w:val="fr-FR"/>
        </w:rPr>
      </w:pPr>
    </w:p>
    <w:p w14:paraId="5614B35B" w14:textId="0698F342" w:rsidR="004177BA" w:rsidRPr="00B647C1" w:rsidRDefault="002A4F5F" w:rsidP="00490826">
      <w:pPr>
        <w:spacing w:line="276" w:lineRule="auto"/>
        <w:jc w:val="both"/>
        <w:rPr>
          <w:lang w:val="fr-FR"/>
        </w:rPr>
      </w:pPr>
      <w:r>
        <w:rPr>
          <w:lang w:val="fr-FR"/>
        </w:rPr>
        <w:t>L</w:t>
      </w:r>
      <w:r w:rsidR="002833F0">
        <w:rPr>
          <w:lang w:val="fr-FR"/>
        </w:rPr>
        <w:t>’évaluation finale indique</w:t>
      </w:r>
      <w:r w:rsidR="00A22549">
        <w:rPr>
          <w:lang w:val="fr-FR"/>
        </w:rPr>
        <w:t xml:space="preserve"> </w:t>
      </w:r>
      <w:r w:rsidR="00474040">
        <w:rPr>
          <w:lang w:val="fr-FR"/>
        </w:rPr>
        <w:t>que l</w:t>
      </w:r>
      <w:r w:rsidR="00474040" w:rsidRPr="00474040">
        <w:rPr>
          <w:lang w:val="fr-FR"/>
        </w:rPr>
        <w:t>e projet a contribué concrètement à la réduction de plusieurs facteurs de conflit dans ses zones cibles</w:t>
      </w:r>
      <w:r w:rsidR="00474040">
        <w:rPr>
          <w:lang w:val="fr-FR"/>
        </w:rPr>
        <w:t>.</w:t>
      </w:r>
      <w:r w:rsidR="00490826">
        <w:rPr>
          <w:lang w:val="fr-FR"/>
        </w:rPr>
        <w:t xml:space="preserve"> </w:t>
      </w:r>
      <w:r w:rsidR="00A22549">
        <w:rPr>
          <w:lang w:val="fr-FR"/>
        </w:rPr>
        <w:t>En effet, à</w:t>
      </w:r>
      <w:r w:rsidR="00490826" w:rsidRPr="00B647C1">
        <w:rPr>
          <w:lang w:val="fr-FR"/>
        </w:rPr>
        <w:t xml:space="preserve"> travers les mécanismes formels qui ont été mis en place (</w:t>
      </w:r>
      <w:r w:rsidR="001364A7">
        <w:rPr>
          <w:lang w:val="fr-FR"/>
        </w:rPr>
        <w:t xml:space="preserve">en particulier le </w:t>
      </w:r>
      <w:r w:rsidR="00463F60">
        <w:rPr>
          <w:lang w:val="fr-FR"/>
        </w:rPr>
        <w:t>Réseau Interministériel de Communication</w:t>
      </w:r>
      <w:r w:rsidR="00490826" w:rsidRPr="00B647C1">
        <w:rPr>
          <w:lang w:val="fr-FR"/>
        </w:rPr>
        <w:t xml:space="preserve">, </w:t>
      </w:r>
      <w:r w:rsidR="004177BA">
        <w:rPr>
          <w:lang w:val="fr-FR"/>
        </w:rPr>
        <w:t>etc.</w:t>
      </w:r>
      <w:r w:rsidR="00490826" w:rsidRPr="00B647C1">
        <w:rPr>
          <w:lang w:val="fr-FR"/>
        </w:rPr>
        <w:t>), les consultations à la base</w:t>
      </w:r>
      <w:r w:rsidR="004177BA">
        <w:rPr>
          <w:lang w:val="fr-FR"/>
        </w:rPr>
        <w:t>,</w:t>
      </w:r>
      <w:r w:rsidR="00A22549">
        <w:rPr>
          <w:lang w:val="fr-FR"/>
        </w:rPr>
        <w:t xml:space="preserve"> les acteurs communautaires déployés, les</w:t>
      </w:r>
      <w:r w:rsidR="00490826" w:rsidRPr="00B647C1">
        <w:rPr>
          <w:lang w:val="fr-FR"/>
        </w:rPr>
        <w:t xml:space="preserve"> symposiums</w:t>
      </w:r>
      <w:r w:rsidR="004177BA">
        <w:rPr>
          <w:lang w:val="fr-FR"/>
        </w:rPr>
        <w:t xml:space="preserve"> et autres</w:t>
      </w:r>
      <w:r w:rsidR="00490826" w:rsidRPr="00B647C1">
        <w:rPr>
          <w:lang w:val="fr-FR"/>
        </w:rPr>
        <w:t>, le projet a contribué à renforcer les capacités du Ministère de la Communication</w:t>
      </w:r>
      <w:r w:rsidR="004177BA">
        <w:rPr>
          <w:lang w:val="fr-FR"/>
        </w:rPr>
        <w:t>,</w:t>
      </w:r>
      <w:r w:rsidR="00490826" w:rsidRPr="00B647C1">
        <w:rPr>
          <w:lang w:val="fr-FR"/>
        </w:rPr>
        <w:t xml:space="preserve"> porteur de la stratégie de communication sur l’APPR, </w:t>
      </w:r>
      <w:r w:rsidR="004177BA">
        <w:rPr>
          <w:lang w:val="fr-FR"/>
        </w:rPr>
        <w:t>et ainsi</w:t>
      </w:r>
      <w:r w:rsidR="00490826" w:rsidRPr="00B647C1">
        <w:rPr>
          <w:lang w:val="fr-FR"/>
        </w:rPr>
        <w:t xml:space="preserve"> de catalyser </w:t>
      </w:r>
      <w:r w:rsidR="004177BA">
        <w:rPr>
          <w:lang w:val="fr-FR"/>
        </w:rPr>
        <w:t>et étendre s</w:t>
      </w:r>
      <w:r w:rsidR="00490826" w:rsidRPr="00B647C1">
        <w:rPr>
          <w:lang w:val="fr-FR"/>
        </w:rPr>
        <w:t>es interventions.</w:t>
      </w:r>
      <w:r w:rsidR="00490826">
        <w:rPr>
          <w:lang w:val="fr-FR"/>
        </w:rPr>
        <w:t xml:space="preserve"> </w:t>
      </w:r>
      <w:r w:rsidR="004177BA" w:rsidRPr="00B647C1">
        <w:rPr>
          <w:lang w:val="fr-FR"/>
        </w:rPr>
        <w:t>Le projet a aussi contribué à crédibiliser l’Accord</w:t>
      </w:r>
      <w:r w:rsidR="00A22549">
        <w:rPr>
          <w:lang w:val="fr-FR"/>
        </w:rPr>
        <w:t>, grâce à une meilleure compréhension par les populations,</w:t>
      </w:r>
      <w:r w:rsidR="004177BA" w:rsidRPr="00B647C1">
        <w:rPr>
          <w:lang w:val="fr-FR"/>
        </w:rPr>
        <w:t xml:space="preserve"> et à assurer une certaine adhésion des populations, renforçant les perspectives d’aboutissement du processus actuel de réconciliation</w:t>
      </w:r>
      <w:r w:rsidR="00A22549">
        <w:rPr>
          <w:lang w:val="fr-FR"/>
        </w:rPr>
        <w:t>.</w:t>
      </w:r>
    </w:p>
    <w:p w14:paraId="4AFDE6B5" w14:textId="46A9A415" w:rsidR="00490826" w:rsidRPr="00B647C1" w:rsidRDefault="00490826" w:rsidP="00490826">
      <w:pPr>
        <w:spacing w:line="276" w:lineRule="auto"/>
        <w:jc w:val="both"/>
        <w:rPr>
          <w:lang w:val="fr-FR"/>
        </w:rPr>
      </w:pPr>
      <w:r w:rsidRPr="00B647C1">
        <w:rPr>
          <w:lang w:val="fr-FR"/>
        </w:rPr>
        <w:t xml:space="preserve">Sur la durée du projet, les volontaires </w:t>
      </w:r>
      <w:r w:rsidR="00A22549">
        <w:rPr>
          <w:lang w:val="fr-FR"/>
        </w:rPr>
        <w:t>communautaires</w:t>
      </w:r>
      <w:r w:rsidRPr="00B647C1">
        <w:rPr>
          <w:lang w:val="fr-FR"/>
        </w:rPr>
        <w:t xml:space="preserve"> ont été mis à profit pour appuyer la lutte contre la COVID 19 </w:t>
      </w:r>
      <w:r w:rsidR="001364A7">
        <w:rPr>
          <w:lang w:val="fr-FR"/>
        </w:rPr>
        <w:t>ainsi que la</w:t>
      </w:r>
      <w:r w:rsidRPr="00B647C1">
        <w:rPr>
          <w:lang w:val="fr-FR"/>
        </w:rPr>
        <w:t xml:space="preserve"> bonne tenue des élections de décembre 2020 </w:t>
      </w:r>
      <w:r w:rsidR="00A22549">
        <w:rPr>
          <w:lang w:val="fr-FR"/>
        </w:rPr>
        <w:t xml:space="preserve">et la </w:t>
      </w:r>
      <w:r w:rsidR="00A22549" w:rsidRPr="00B647C1">
        <w:rPr>
          <w:lang w:val="fr-FR"/>
        </w:rPr>
        <w:t>promotion du genre</w:t>
      </w:r>
      <w:r w:rsidR="00A22549">
        <w:rPr>
          <w:lang w:val="fr-FR"/>
        </w:rPr>
        <w:t xml:space="preserve"> (R1325, VBG, VIH/SIDA, etc.)</w:t>
      </w:r>
      <w:r w:rsidR="00A22549" w:rsidRPr="00B647C1">
        <w:rPr>
          <w:lang w:val="fr-FR"/>
        </w:rPr>
        <w:t xml:space="preserve"> </w:t>
      </w:r>
      <w:r w:rsidRPr="00B647C1">
        <w:rPr>
          <w:lang w:val="fr-FR"/>
        </w:rPr>
        <w:t>à travers des campagnes de sensibilisation en marge des activités sur l’APPR</w:t>
      </w:r>
      <w:r w:rsidR="00A22549">
        <w:rPr>
          <w:lang w:val="fr-FR"/>
        </w:rPr>
        <w:t>.</w:t>
      </w:r>
    </w:p>
    <w:p w14:paraId="40965C45" w14:textId="418146E6" w:rsidR="00490826" w:rsidRPr="00B647C1" w:rsidRDefault="004177BA" w:rsidP="00490826">
      <w:pPr>
        <w:spacing w:line="276" w:lineRule="auto"/>
        <w:jc w:val="both"/>
        <w:rPr>
          <w:lang w:val="fr-FR"/>
        </w:rPr>
      </w:pPr>
      <w:r w:rsidRPr="00B647C1">
        <w:rPr>
          <w:lang w:val="fr-FR"/>
        </w:rPr>
        <w:t>Par ailleurs</w:t>
      </w:r>
      <w:r w:rsidR="00490826" w:rsidRPr="00B647C1">
        <w:rPr>
          <w:lang w:val="fr-FR"/>
        </w:rPr>
        <w:t xml:space="preserve">, </w:t>
      </w:r>
      <w:r w:rsidR="00001779">
        <w:rPr>
          <w:lang w:val="fr-FR"/>
        </w:rPr>
        <w:t>l</w:t>
      </w:r>
      <w:r w:rsidR="00490826" w:rsidRPr="00B647C1">
        <w:rPr>
          <w:lang w:val="fr-FR"/>
        </w:rPr>
        <w:t xml:space="preserve">a contribution du projet </w:t>
      </w:r>
      <w:r w:rsidRPr="00B647C1">
        <w:rPr>
          <w:lang w:val="fr-FR"/>
        </w:rPr>
        <w:t>a</w:t>
      </w:r>
      <w:r w:rsidR="00490826" w:rsidRPr="00B647C1">
        <w:rPr>
          <w:lang w:val="fr-FR"/>
        </w:rPr>
        <w:t xml:space="preserve"> été particulièrement significative dans la gestion de la crise électorale </w:t>
      </w:r>
      <w:r w:rsidRPr="00B647C1">
        <w:rPr>
          <w:lang w:val="fr-FR"/>
        </w:rPr>
        <w:t>et</w:t>
      </w:r>
      <w:r w:rsidR="00490826" w:rsidRPr="00B647C1">
        <w:rPr>
          <w:lang w:val="fr-FR"/>
        </w:rPr>
        <w:t xml:space="preserve"> a occupé une position charnière entre les instances nationales de mise en œuvre de l’</w:t>
      </w:r>
      <w:r w:rsidR="001364A7">
        <w:rPr>
          <w:lang w:val="fr-FR"/>
        </w:rPr>
        <w:t>a</w:t>
      </w:r>
      <w:r w:rsidR="00490826" w:rsidRPr="00B647C1">
        <w:rPr>
          <w:lang w:val="fr-FR"/>
        </w:rPr>
        <w:t>ccord et les communautés, toute chose qui a permis de créer une dynamique nouvelle de prise en compte effective de</w:t>
      </w:r>
      <w:r w:rsidR="00A22549">
        <w:rPr>
          <w:lang w:val="fr-FR"/>
        </w:rPr>
        <w:t>s</w:t>
      </w:r>
      <w:r w:rsidR="00490826" w:rsidRPr="00B647C1">
        <w:rPr>
          <w:lang w:val="fr-FR"/>
        </w:rPr>
        <w:t xml:space="preserve"> besoins </w:t>
      </w:r>
      <w:r w:rsidR="00A22549">
        <w:rPr>
          <w:lang w:val="fr-FR"/>
        </w:rPr>
        <w:t xml:space="preserve">des </w:t>
      </w:r>
      <w:r w:rsidR="00490826" w:rsidRPr="00B647C1">
        <w:rPr>
          <w:lang w:val="fr-FR"/>
        </w:rPr>
        <w:t>femmes et jeunes dans l’Accord et de communication autour de ses avancées. Le renforcement des capacités des acteurs stratégiques et locaux clés (Maisons des Femmes, des Jeunes, Comité Locaux de Paix,</w:t>
      </w:r>
      <w:r w:rsidR="00A22549">
        <w:rPr>
          <w:lang w:val="fr-FR"/>
        </w:rPr>
        <w:t xml:space="preserve"> etc.</w:t>
      </w:r>
      <w:r w:rsidR="00490826" w:rsidRPr="00B647C1">
        <w:rPr>
          <w:lang w:val="fr-FR"/>
        </w:rPr>
        <w:t>) a également apporté un élan de dynamisme sur le terrain, contribuant davantage à la paix au niveau communautaire.</w:t>
      </w:r>
    </w:p>
    <w:p w14:paraId="14A4CD27" w14:textId="4E26D53D" w:rsidR="002A4F5F" w:rsidRPr="002A4F5F" w:rsidRDefault="002A4F5F" w:rsidP="002A4F5F">
      <w:pPr>
        <w:jc w:val="both"/>
        <w:rPr>
          <w:lang w:val="fr-FR"/>
        </w:rPr>
      </w:pPr>
    </w:p>
    <w:p w14:paraId="6ACCC405" w14:textId="115F0B9D" w:rsidR="00105BD3" w:rsidRPr="002A4F5F" w:rsidRDefault="00105BD3" w:rsidP="002833F0">
      <w:pPr>
        <w:jc w:val="both"/>
        <w:rPr>
          <w:lang w:val="fr-FR"/>
        </w:rPr>
      </w:pPr>
    </w:p>
    <w:p w14:paraId="40C6D250" w14:textId="77777777" w:rsidR="00476758" w:rsidRPr="00C06986" w:rsidRDefault="00476758" w:rsidP="008C782A">
      <w:pPr>
        <w:ind w:left="-810"/>
        <w:rPr>
          <w:lang w:val="fr-FR"/>
        </w:rPr>
      </w:pPr>
    </w:p>
    <w:p w14:paraId="267F15F7" w14:textId="0A504A25" w:rsidR="008C782A" w:rsidRDefault="00476758" w:rsidP="00F274A9">
      <w:pPr>
        <w:ind w:left="-810"/>
        <w:jc w:val="both"/>
        <w:rPr>
          <w:lang w:val="fr-FR"/>
        </w:rPr>
      </w:pPr>
      <w:r w:rsidRPr="00F274A9">
        <w:rPr>
          <w:b/>
          <w:bCs/>
          <w:lang w:val="fr-FR"/>
        </w:rPr>
        <w:t xml:space="preserve">En quelques phrases, expliquez comment le </w:t>
      </w:r>
      <w:r w:rsidR="001F46B2">
        <w:rPr>
          <w:b/>
          <w:bCs/>
          <w:lang w:val="fr-FR"/>
        </w:rPr>
        <w:t>projet</w:t>
      </w:r>
      <w:r w:rsidRPr="00F274A9">
        <w:rPr>
          <w:b/>
          <w:bCs/>
          <w:lang w:val="fr-FR"/>
        </w:rPr>
        <w:t xml:space="preserve"> a eu un impact humain réel. Ceci peut inclure un exemple spécifique de comment il a affecté la vie des personnes dans le pays - si possible, utilisez des citations directes des bénéficiaires ou des </w:t>
      </w:r>
      <w:proofErr w:type="spellStart"/>
      <w:r w:rsidRPr="00F274A9">
        <w:rPr>
          <w:b/>
          <w:bCs/>
          <w:lang w:val="fr-FR"/>
        </w:rPr>
        <w:t>weblinks</w:t>
      </w:r>
      <w:proofErr w:type="spellEnd"/>
      <w:r w:rsidRPr="00F274A9">
        <w:rPr>
          <w:b/>
          <w:bCs/>
          <w:lang w:val="fr-FR"/>
        </w:rPr>
        <w:t xml:space="preserve"> à la communication stratégique publiée. (</w:t>
      </w:r>
      <w:r w:rsidR="004765A4" w:rsidRPr="00F274A9">
        <w:rPr>
          <w:b/>
          <w:bCs/>
          <w:lang w:val="fr-FR"/>
        </w:rPr>
        <w:t>Limite</w:t>
      </w:r>
      <w:r w:rsidRPr="00F274A9">
        <w:rPr>
          <w:b/>
          <w:bCs/>
          <w:lang w:val="fr-FR"/>
        </w:rPr>
        <w:t xml:space="preserve"> de 2000 caractères</w:t>
      </w:r>
      <w:r w:rsidR="00CE108D" w:rsidRPr="00F274A9">
        <w:rPr>
          <w:b/>
          <w:bCs/>
          <w:lang w:val="fr-FR"/>
        </w:rPr>
        <w:t>)</w:t>
      </w:r>
      <w:r w:rsidR="00CE108D" w:rsidRPr="00650CFA">
        <w:rPr>
          <w:lang w:val="fr-FR"/>
        </w:rPr>
        <w:t xml:space="preserve"> :</w:t>
      </w:r>
    </w:p>
    <w:p w14:paraId="13F7BC9A" w14:textId="77777777" w:rsidR="0052592D" w:rsidRPr="00476758" w:rsidRDefault="0052592D" w:rsidP="00476758">
      <w:pPr>
        <w:ind w:left="-810"/>
        <w:rPr>
          <w:lang w:val="fr-FR"/>
        </w:rPr>
      </w:pPr>
    </w:p>
    <w:p w14:paraId="6E779D7E" w14:textId="1789ABEA" w:rsidR="006376F8" w:rsidRDefault="006376F8" w:rsidP="00A22549">
      <w:pPr>
        <w:spacing w:before="120"/>
        <w:jc w:val="both"/>
        <w:rPr>
          <w:lang w:val="fr-FR"/>
        </w:rPr>
      </w:pPr>
      <w:r>
        <w:rPr>
          <w:lang w:val="fr-FR"/>
        </w:rPr>
        <w:t>Le projet a favorisé</w:t>
      </w:r>
      <w:r w:rsidRPr="00E977B1">
        <w:rPr>
          <w:lang w:val="fr-FR"/>
        </w:rPr>
        <w:t xml:space="preserve"> une participation et implication accrue dans tout le processus de formulation et de mise en œuvre, </w:t>
      </w:r>
      <w:r>
        <w:rPr>
          <w:lang w:val="fr-FR"/>
        </w:rPr>
        <w:t>d’une vingtaine d’</w:t>
      </w:r>
      <w:r w:rsidRPr="00E977B1">
        <w:rPr>
          <w:lang w:val="fr-FR"/>
        </w:rPr>
        <w:t>organisations locales</w:t>
      </w:r>
      <w:r w:rsidR="00B11DDD">
        <w:rPr>
          <w:lang w:val="fr-FR"/>
        </w:rPr>
        <w:t>, d’</w:t>
      </w:r>
      <w:r w:rsidRPr="00E977B1">
        <w:rPr>
          <w:lang w:val="fr-FR"/>
        </w:rPr>
        <w:t>acteurs gouvernementaux</w:t>
      </w:r>
      <w:r w:rsidR="00B11DDD">
        <w:rPr>
          <w:lang w:val="fr-FR"/>
        </w:rPr>
        <w:t xml:space="preserve"> et surtout des communautés cibles</w:t>
      </w:r>
      <w:r w:rsidRPr="00E977B1">
        <w:rPr>
          <w:lang w:val="fr-FR"/>
        </w:rPr>
        <w:t xml:space="preserve">. </w:t>
      </w:r>
      <w:r>
        <w:rPr>
          <w:lang w:val="fr-FR"/>
        </w:rPr>
        <w:t>L</w:t>
      </w:r>
      <w:r w:rsidRPr="00E977B1">
        <w:rPr>
          <w:lang w:val="fr-FR"/>
        </w:rPr>
        <w:t>es capacités nationales</w:t>
      </w:r>
      <w:r>
        <w:rPr>
          <w:lang w:val="fr-FR"/>
        </w:rPr>
        <w:t xml:space="preserve"> relatives à la consolidation de la paix et mécanismes de relèvement</w:t>
      </w:r>
      <w:r w:rsidRPr="00E977B1">
        <w:rPr>
          <w:lang w:val="fr-FR"/>
        </w:rPr>
        <w:t xml:space="preserve"> </w:t>
      </w:r>
      <w:r>
        <w:rPr>
          <w:lang w:val="fr-FR"/>
        </w:rPr>
        <w:t xml:space="preserve">des catégories ciblées </w:t>
      </w:r>
      <w:r w:rsidRPr="00E977B1">
        <w:rPr>
          <w:lang w:val="fr-FR"/>
        </w:rPr>
        <w:t>ont été renforcées et serv</w:t>
      </w:r>
      <w:r>
        <w:rPr>
          <w:lang w:val="fr-FR"/>
        </w:rPr>
        <w:t>iro</w:t>
      </w:r>
      <w:r w:rsidRPr="00E977B1">
        <w:rPr>
          <w:lang w:val="fr-FR"/>
        </w:rPr>
        <w:t xml:space="preserve">nt de tremplin pour la continuité </w:t>
      </w:r>
      <w:r>
        <w:rPr>
          <w:lang w:val="fr-FR"/>
        </w:rPr>
        <w:t xml:space="preserve">des dynamiques de consolidation de paix </w:t>
      </w:r>
      <w:r w:rsidRPr="00E977B1">
        <w:rPr>
          <w:lang w:val="fr-FR"/>
        </w:rPr>
        <w:t>au sein de leur communauté</w:t>
      </w:r>
      <w:r>
        <w:rPr>
          <w:lang w:val="fr-FR"/>
        </w:rPr>
        <w:t>.</w:t>
      </w:r>
    </w:p>
    <w:p w14:paraId="712EA8E1" w14:textId="0C226BDB" w:rsidR="00A22549" w:rsidRPr="00D00917" w:rsidRDefault="00CD077E" w:rsidP="00D00917">
      <w:pPr>
        <w:spacing w:before="120"/>
        <w:jc w:val="both"/>
        <w:rPr>
          <w:b/>
          <w:lang w:val="fr-FR"/>
        </w:rPr>
      </w:pPr>
      <w:r>
        <w:rPr>
          <w:lang w:val="fr-FR"/>
        </w:rPr>
        <w:t xml:space="preserve">Le projet a contribué à </w:t>
      </w:r>
      <w:r w:rsidRPr="00CD077E">
        <w:rPr>
          <w:lang w:val="fr-FR"/>
        </w:rPr>
        <w:t>une diminution significative de la diffusion de fausses informations et d’incitation à la haine, l’amélioration des grilles de programmes, l’élargissement des rayons de couverture et l’augmentation des temps d’audience au niveau des radios bénéficiaires du projet</w:t>
      </w:r>
      <w:r w:rsidR="00E977B1" w:rsidRPr="00CD077E">
        <w:rPr>
          <w:lang w:val="fr-FR"/>
        </w:rPr>
        <w:t>.</w:t>
      </w:r>
      <w:r w:rsidR="00E977B1">
        <w:rPr>
          <w:lang w:val="fr-FR"/>
        </w:rPr>
        <w:t xml:space="preserve"> </w:t>
      </w:r>
      <w:r w:rsidR="00E977B1" w:rsidRPr="00E977B1">
        <w:rPr>
          <w:lang w:val="fr-FR"/>
        </w:rPr>
        <w:t>« </w:t>
      </w:r>
      <w:r w:rsidR="00E977B1" w:rsidRPr="00E977B1">
        <w:rPr>
          <w:i/>
          <w:iCs/>
          <w:lang w:val="fr-FR"/>
        </w:rPr>
        <w:t xml:space="preserve">Le nombre de censures et de recadrage du personnel pour cause d’informations erronées et d’expressions déplacées est passé de 04 en moyenne par jour à quasiment zéro à la suite des différents renforcements de capacités </w:t>
      </w:r>
      <w:proofErr w:type="gramStart"/>
      <w:r w:rsidR="00E977B1" w:rsidRPr="00E977B1">
        <w:rPr>
          <w:i/>
          <w:iCs/>
          <w:lang w:val="fr-FR"/>
        </w:rPr>
        <w:t>réalisées</w:t>
      </w:r>
      <w:r w:rsidR="00E977B1" w:rsidRPr="00E977B1">
        <w:rPr>
          <w:lang w:val="fr-FR"/>
        </w:rPr>
        <w:t>»</w:t>
      </w:r>
      <w:proofErr w:type="gramEnd"/>
      <w:r w:rsidR="00E977B1">
        <w:rPr>
          <w:lang w:val="fr-FR"/>
        </w:rPr>
        <w:t xml:space="preserve"> </w:t>
      </w:r>
      <w:r w:rsidR="00E977B1" w:rsidRPr="00E977B1">
        <w:rPr>
          <w:b/>
          <w:lang w:val="fr-FR"/>
        </w:rPr>
        <w:t>Direct</w:t>
      </w:r>
      <w:r w:rsidR="00541A36">
        <w:rPr>
          <w:b/>
          <w:lang w:val="fr-FR"/>
        </w:rPr>
        <w:t>eur,</w:t>
      </w:r>
      <w:r w:rsidR="00E977B1" w:rsidRPr="00E977B1">
        <w:rPr>
          <w:b/>
          <w:lang w:val="fr-FR"/>
        </w:rPr>
        <w:t xml:space="preserve"> </w:t>
      </w:r>
      <w:r w:rsidR="00541A36">
        <w:rPr>
          <w:b/>
          <w:lang w:val="fr-FR"/>
        </w:rPr>
        <w:t>R</w:t>
      </w:r>
      <w:r w:rsidR="00E977B1" w:rsidRPr="00E977B1">
        <w:rPr>
          <w:b/>
          <w:lang w:val="fr-FR"/>
        </w:rPr>
        <w:t>adio ESKA Bangui</w:t>
      </w:r>
      <w:r w:rsidR="00A22549">
        <w:rPr>
          <w:b/>
          <w:lang w:val="fr-FR"/>
        </w:rPr>
        <w:t>.</w:t>
      </w:r>
    </w:p>
    <w:p w14:paraId="3176B91C" w14:textId="48DACC6C" w:rsidR="00E977B1" w:rsidRPr="00E977B1" w:rsidRDefault="006376F8" w:rsidP="00D00917">
      <w:pPr>
        <w:spacing w:before="120"/>
        <w:jc w:val="both"/>
        <w:rPr>
          <w:b/>
          <w:lang w:val="fr-FR"/>
        </w:rPr>
      </w:pPr>
      <w:r>
        <w:rPr>
          <w:lang w:val="fr-FR"/>
        </w:rPr>
        <w:lastRenderedPageBreak/>
        <w:t>Le Projet, à travers l’appui en activités génératrices de revenus pour les communautés affectées par le conflit</w:t>
      </w:r>
      <w:r w:rsidR="001364A7">
        <w:rPr>
          <w:lang w:val="fr-FR"/>
        </w:rPr>
        <w:t xml:space="preserve">, les formations qualifiantes, l’exécution de </w:t>
      </w:r>
      <w:r>
        <w:rPr>
          <w:lang w:val="fr-FR"/>
        </w:rPr>
        <w:t>forages, a permis de rendre concrets les dividendes de la paix de l’APPR</w:t>
      </w:r>
      <w:r w:rsidR="001364A7">
        <w:rPr>
          <w:lang w:val="fr-FR"/>
        </w:rPr>
        <w:t xml:space="preserve">. </w:t>
      </w:r>
      <w:r w:rsidR="0052592D" w:rsidRPr="00CB67D4">
        <w:rPr>
          <w:i/>
          <w:iCs/>
          <w:lang w:val="fr-FR"/>
        </w:rPr>
        <w:t>« </w:t>
      </w:r>
      <w:r>
        <w:rPr>
          <w:i/>
          <w:iCs/>
          <w:lang w:val="fr-FR"/>
        </w:rPr>
        <w:t>Grâce à ce</w:t>
      </w:r>
      <w:r w:rsidR="001364A7">
        <w:rPr>
          <w:i/>
          <w:iCs/>
          <w:lang w:val="fr-FR"/>
        </w:rPr>
        <w:t>s</w:t>
      </w:r>
      <w:r>
        <w:rPr>
          <w:i/>
          <w:iCs/>
          <w:lang w:val="fr-FR"/>
        </w:rPr>
        <w:t xml:space="preserve"> formation</w:t>
      </w:r>
      <w:r w:rsidR="001364A7">
        <w:rPr>
          <w:i/>
          <w:iCs/>
          <w:lang w:val="fr-FR"/>
        </w:rPr>
        <w:t>s</w:t>
      </w:r>
      <w:r>
        <w:rPr>
          <w:i/>
          <w:iCs/>
          <w:lang w:val="fr-FR"/>
        </w:rPr>
        <w:t>, on sait maintenant comment correctement fabriquer du savon, et parce nos produits sont de bonne qualité, nous en tirons beaucoup de bénéfices en très peu de temps et ça permet de considérablement améliorer nos conditions de vie, surtout après les évènements de janvier ici à Bangassou</w:t>
      </w:r>
      <w:r w:rsidR="00D94F93" w:rsidRPr="00CB67D4">
        <w:rPr>
          <w:i/>
          <w:iCs/>
          <w:lang w:val="fr-FR"/>
        </w:rPr>
        <w:t xml:space="preserve"> »</w:t>
      </w:r>
      <w:r w:rsidR="0052592D" w:rsidRPr="00CB67D4">
        <w:rPr>
          <w:i/>
          <w:iCs/>
          <w:lang w:val="fr-FR"/>
        </w:rPr>
        <w:t>.</w:t>
      </w:r>
      <w:r w:rsidR="00E977B1" w:rsidRPr="00E977B1">
        <w:rPr>
          <w:rFonts w:ascii="Arial Narrow" w:eastAsiaTheme="minorHAnsi" w:hAnsi="Arial Narrow"/>
          <w:b/>
          <w:color w:val="000000"/>
          <w:sz w:val="22"/>
          <w:szCs w:val="22"/>
          <w:lang w:val="fr-FR" w:eastAsia="fr-FR"/>
        </w:rPr>
        <w:t xml:space="preserve"> </w:t>
      </w:r>
      <w:r w:rsidR="00E977B1" w:rsidRPr="00E977B1">
        <w:rPr>
          <w:b/>
          <w:lang w:val="fr-FR"/>
        </w:rPr>
        <w:t xml:space="preserve">Présidente </w:t>
      </w:r>
      <w:r w:rsidR="00CA0ED0">
        <w:rPr>
          <w:b/>
          <w:lang w:val="fr-FR"/>
        </w:rPr>
        <w:t>Groupement féminin</w:t>
      </w:r>
      <w:r>
        <w:rPr>
          <w:b/>
          <w:lang w:val="fr-FR"/>
        </w:rPr>
        <w:t xml:space="preserve"> </w:t>
      </w:r>
      <w:proofErr w:type="spellStart"/>
      <w:r>
        <w:rPr>
          <w:b/>
          <w:lang w:val="fr-FR"/>
        </w:rPr>
        <w:t>Almoumir</w:t>
      </w:r>
      <w:proofErr w:type="spellEnd"/>
      <w:r>
        <w:rPr>
          <w:b/>
          <w:lang w:val="fr-FR"/>
        </w:rPr>
        <w:t>.</w:t>
      </w:r>
    </w:p>
    <w:p w14:paraId="67700CBD" w14:textId="46D06DAA" w:rsidR="00D94F93" w:rsidRPr="00D94F93" w:rsidRDefault="001364A7" w:rsidP="00D00917">
      <w:pPr>
        <w:spacing w:before="120"/>
        <w:jc w:val="both"/>
        <w:rPr>
          <w:i/>
          <w:iCs/>
          <w:lang w:val="fr-FR"/>
        </w:rPr>
      </w:pPr>
      <w:r w:rsidRPr="00D94F93" w:rsidDel="001364A7">
        <w:rPr>
          <w:lang w:val="fr-FR"/>
        </w:rPr>
        <w:t xml:space="preserve"> </w:t>
      </w:r>
      <w:r w:rsidR="00D94F93" w:rsidRPr="00D94F93">
        <w:rPr>
          <w:i/>
          <w:iCs/>
          <w:lang w:val="fr-FR"/>
        </w:rPr>
        <w:t>« C’est la première fois que dans notre localité un projet recrute, forme et rémunère exclusivement des jeunes et des femmes issues de la communauté pour conduire des activités de cohésion sociale et de consolidation de la paix. Nous sommes coutumiers des situations où le personnel est recruté ailleurs pour venir régler nos problèmes, souvent sans même nous consulter. Dans le cas de ce projet tout était différent ».</w:t>
      </w:r>
      <w:r w:rsidR="00D94F93" w:rsidRPr="00D94F93">
        <w:rPr>
          <w:rFonts w:ascii="Arial Narrow" w:hAnsi="Arial Narrow"/>
          <w:b/>
          <w:color w:val="000000" w:themeColor="text1"/>
          <w:sz w:val="22"/>
          <w:szCs w:val="22"/>
          <w:lang w:val="fr-FR" w:eastAsia="fr-FR"/>
        </w:rPr>
        <w:t xml:space="preserve"> </w:t>
      </w:r>
      <w:r w:rsidR="00D94F93" w:rsidRPr="00D94F93">
        <w:rPr>
          <w:b/>
          <w:lang w:val="fr-FR"/>
        </w:rPr>
        <w:t xml:space="preserve">Jeunes </w:t>
      </w:r>
      <w:r w:rsidR="00541A36">
        <w:rPr>
          <w:b/>
          <w:lang w:val="fr-FR"/>
        </w:rPr>
        <w:t xml:space="preserve">volontaires </w:t>
      </w:r>
      <w:r w:rsidR="00D94F93" w:rsidRPr="00D94F93">
        <w:rPr>
          <w:b/>
          <w:lang w:val="fr-FR"/>
        </w:rPr>
        <w:t xml:space="preserve">de </w:t>
      </w:r>
      <w:proofErr w:type="spellStart"/>
      <w:r w:rsidR="00D94F93" w:rsidRPr="00D94F93">
        <w:rPr>
          <w:b/>
          <w:lang w:val="fr-FR"/>
        </w:rPr>
        <w:t>Paoua</w:t>
      </w:r>
      <w:proofErr w:type="spellEnd"/>
      <w:r w:rsidR="00A22549">
        <w:rPr>
          <w:b/>
          <w:i/>
          <w:iCs/>
          <w:lang w:val="fr-FR"/>
        </w:rPr>
        <w:t>.</w:t>
      </w:r>
    </w:p>
    <w:p w14:paraId="4785A1B7" w14:textId="093CC8C8" w:rsidR="0052592D" w:rsidRDefault="0052592D" w:rsidP="00AC2D72">
      <w:pPr>
        <w:jc w:val="both"/>
        <w:rPr>
          <w:lang w:val="fr-FR"/>
        </w:rPr>
      </w:pPr>
    </w:p>
    <w:p w14:paraId="16208936" w14:textId="5034C3F5" w:rsidR="007712FB" w:rsidRDefault="007712FB" w:rsidP="0078600B">
      <w:pPr>
        <w:rPr>
          <w:b/>
          <w:lang w:val="fr-FR"/>
        </w:rPr>
      </w:pPr>
    </w:p>
    <w:p w14:paraId="793C9A94" w14:textId="7D366DA9" w:rsidR="00F5504F" w:rsidRPr="00476758" w:rsidRDefault="00476758" w:rsidP="00476758">
      <w:pPr>
        <w:rPr>
          <w:b/>
          <w:u w:val="single"/>
          <w:lang w:val="fr-FR"/>
        </w:rPr>
      </w:pPr>
      <w:r w:rsidRPr="00476758">
        <w:rPr>
          <w:b/>
          <w:u w:val="single"/>
          <w:lang w:val="fr-FR"/>
        </w:rPr>
        <w:t xml:space="preserve">Partie II: Progrès par Résultat du </w:t>
      </w:r>
      <w:r w:rsidR="001F46B2">
        <w:rPr>
          <w:b/>
          <w:u w:val="single"/>
          <w:lang w:val="fr-FR"/>
        </w:rPr>
        <w:t>projet</w:t>
      </w:r>
    </w:p>
    <w:p w14:paraId="25032849" w14:textId="77777777" w:rsidR="00476758" w:rsidRPr="00476758" w:rsidRDefault="00476758" w:rsidP="00476758">
      <w:pPr>
        <w:rPr>
          <w:b/>
          <w:u w:val="single"/>
          <w:lang w:val="fr-FR"/>
        </w:rPr>
      </w:pPr>
    </w:p>
    <w:p w14:paraId="052D5090" w14:textId="7B14CA0D" w:rsidR="005D15A3" w:rsidRPr="00BF4E1E" w:rsidRDefault="005D15A3" w:rsidP="005D15A3">
      <w:pPr>
        <w:ind w:left="-810"/>
        <w:rPr>
          <w:i/>
          <w:lang w:val="fr-FR"/>
        </w:rPr>
      </w:pPr>
      <w:r w:rsidRPr="005D15A3">
        <w:rPr>
          <w:i/>
          <w:lang w:val="fr-FR"/>
        </w:rPr>
        <w:t>Décrire les principaux progrès réalisés au cours de la période considérée (pour les rapports de juin: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w:t>
      </w:r>
      <w:r w:rsidR="001F46B2">
        <w:rPr>
          <w:i/>
          <w:lang w:val="fr-FR"/>
        </w:rPr>
        <w:t>projet</w:t>
      </w:r>
      <w:r w:rsidRPr="005D15A3">
        <w:rPr>
          <w:i/>
          <w:lang w:val="fr-FR"/>
        </w:rPr>
        <w:t>)</w:t>
      </w:r>
      <w:r>
        <w:rPr>
          <w:i/>
          <w:lang w:val="fr-FR"/>
        </w:rPr>
        <w:t>. Prière de ne pas</w:t>
      </w:r>
      <w:r w:rsidRPr="005D15A3">
        <w:rPr>
          <w:i/>
          <w:lang w:val="fr-FR"/>
        </w:rPr>
        <w:t xml:space="preserve"> énumérer toutes les activités individuelles). </w:t>
      </w:r>
      <w:r w:rsidRPr="00BF4E1E">
        <w:rPr>
          <w:i/>
          <w:lang w:val="fr-FR"/>
        </w:rPr>
        <w:t xml:space="preserve">Si le </w:t>
      </w:r>
      <w:r w:rsidR="001F46B2">
        <w:rPr>
          <w:i/>
          <w:lang w:val="fr-FR"/>
        </w:rPr>
        <w:t>projet</w:t>
      </w:r>
      <w:r w:rsidRPr="00BF4E1E">
        <w:rPr>
          <w:i/>
          <w:lang w:val="fr-FR"/>
        </w:rPr>
        <w:t xml:space="preserve">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67984975" w:rsidR="005D15A3" w:rsidRPr="005D15A3" w:rsidRDefault="008364E5" w:rsidP="007118F5">
      <w:pPr>
        <w:numPr>
          <w:ilvl w:val="0"/>
          <w:numId w:val="46"/>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w:t>
      </w:r>
      <w:r w:rsidR="001F46B2">
        <w:rPr>
          <w:i/>
          <w:lang w:val="fr-FR"/>
        </w:rPr>
        <w:t>projet</w:t>
      </w:r>
      <w:r w:rsidR="005D15A3" w:rsidRPr="005D15A3">
        <w:rPr>
          <w:i/>
          <w:lang w:val="fr-FR"/>
        </w:rPr>
        <w:t>, comme indiqué dans le plan de travail</w:t>
      </w:r>
      <w:r w:rsidR="005D15A3">
        <w:rPr>
          <w:i/>
          <w:lang w:val="fr-FR"/>
        </w:rPr>
        <w:t xml:space="preserve"> annuel ;</w:t>
      </w:r>
    </w:p>
    <w:p w14:paraId="3B143288" w14:textId="38E5AA6D" w:rsidR="007118F5" w:rsidRPr="005D15A3" w:rsidRDefault="005D15A3" w:rsidP="007118F5">
      <w:pPr>
        <w:numPr>
          <w:ilvl w:val="0"/>
          <w:numId w:val="46"/>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w:t>
      </w:r>
      <w:r w:rsidR="001F46B2">
        <w:rPr>
          <w:i/>
          <w:lang w:val="fr-FR"/>
        </w:rPr>
        <w:t>projet</w:t>
      </w:r>
      <w:r w:rsidRPr="005D15A3">
        <w:rPr>
          <w:i/>
          <w:lang w:val="fr-FR"/>
        </w:rPr>
        <w:t xml:space="preserve"> est censé contribuer. </w:t>
      </w:r>
      <w:r>
        <w:rPr>
          <w:i/>
          <w:lang w:val="fr-FR"/>
        </w:rPr>
        <w:t>Ceci est</w:t>
      </w:r>
      <w:r w:rsidRPr="005D15A3">
        <w:rPr>
          <w:i/>
          <w:lang w:val="fr-FR"/>
        </w:rPr>
        <w:t xml:space="preserve"> plus probable dans les </w:t>
      </w:r>
      <w:r w:rsidR="001F46B2">
        <w:rPr>
          <w:i/>
          <w:lang w:val="fr-FR"/>
        </w:rPr>
        <w:t>projet</w:t>
      </w:r>
      <w:r w:rsidRPr="005D15A3">
        <w:rPr>
          <w:i/>
          <w:lang w:val="fr-FR"/>
        </w:rPr>
        <w:t>s matures que nouveaux</w:t>
      </w:r>
      <w:r>
        <w:rPr>
          <w:i/>
          <w:lang w:val="fr-FR"/>
        </w:rPr>
        <w:t>.</w:t>
      </w:r>
    </w:p>
    <w:p w14:paraId="10E35EF4" w14:textId="77777777" w:rsidR="00287878" w:rsidRPr="005D15A3" w:rsidRDefault="00287878" w:rsidP="008364E5">
      <w:pPr>
        <w:rPr>
          <w:i/>
          <w:lang w:val="fr-FR"/>
        </w:rPr>
      </w:pPr>
    </w:p>
    <w:p w14:paraId="7DBE7E6B" w14:textId="5DC7F0FC" w:rsidR="003D4CD7" w:rsidRPr="005D15A3" w:rsidRDefault="005D15A3" w:rsidP="003D4CD7">
      <w:pPr>
        <w:ind w:left="-810"/>
        <w:rPr>
          <w:i/>
          <w:iCs/>
          <w:lang w:val="fr-FR"/>
        </w:rPr>
      </w:pPr>
      <w:r w:rsidRPr="005D15A3">
        <w:rPr>
          <w:i/>
          <w:iCs/>
          <w:lang w:val="fr-FR"/>
        </w:rPr>
        <w:t xml:space="preserve">Si votre </w:t>
      </w:r>
      <w:r w:rsidR="001F46B2">
        <w:rPr>
          <w:i/>
          <w:iCs/>
          <w:lang w:val="fr-FR"/>
        </w:rPr>
        <w:t>projet</w:t>
      </w:r>
      <w:r w:rsidRPr="005D15A3">
        <w:rPr>
          <w:i/>
          <w:iCs/>
          <w:lang w:val="fr-FR"/>
        </w:rPr>
        <w:t xml:space="preserve">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247A7E0F" w:rsidR="005D15A3" w:rsidRPr="004169BE" w:rsidRDefault="005D15A3" w:rsidP="00655829">
      <w:pPr>
        <w:ind w:left="-720"/>
        <w:rPr>
          <w:b/>
          <w:lang w:val="fr-FR"/>
        </w:rPr>
      </w:pPr>
      <w:r w:rsidRPr="004169BE">
        <w:rPr>
          <w:b/>
          <w:u w:val="single"/>
          <w:lang w:val="fr-FR"/>
        </w:rPr>
        <w:t>Résultat 1:</w:t>
      </w:r>
      <w:r w:rsidRPr="004169BE">
        <w:rPr>
          <w:b/>
          <w:lang w:val="fr-FR"/>
        </w:rPr>
        <w:t xml:space="preserve"> </w:t>
      </w:r>
      <w:r w:rsidR="00655829" w:rsidRPr="00655829">
        <w:rPr>
          <w:b/>
          <w:lang w:val="fr-FR"/>
        </w:rPr>
        <w:t xml:space="preserve">D’Ici la fin du </w:t>
      </w:r>
      <w:r w:rsidR="001F46B2">
        <w:rPr>
          <w:b/>
          <w:lang w:val="fr-FR"/>
        </w:rPr>
        <w:t>projet</w:t>
      </w:r>
      <w:r w:rsidR="00655829" w:rsidRPr="00655829">
        <w:rPr>
          <w:b/>
          <w:lang w:val="fr-FR"/>
        </w:rPr>
        <w:t xml:space="preserve">, les populations ciblées (hommes/femmes/jeunes) ont </w:t>
      </w:r>
      <w:bookmarkStart w:id="7" w:name="_Hlk42291648"/>
      <w:r w:rsidR="00655829" w:rsidRPr="00655829">
        <w:rPr>
          <w:b/>
          <w:lang w:val="fr-FR"/>
        </w:rPr>
        <w:t>une meilleure compréhension du contenu et du processus de mise en œuvre et de suivi de l’Accord de paix</w:t>
      </w:r>
      <w:bookmarkEnd w:id="7"/>
      <w:r w:rsidR="00655829" w:rsidRPr="00655829">
        <w:rPr>
          <w:b/>
          <w:lang w:val="fr-FR"/>
        </w:rPr>
        <w:t xml:space="preserve"> ainsi que des autres mécanismes de relèvement en RCA.</w:t>
      </w:r>
    </w:p>
    <w:p w14:paraId="6A528501" w14:textId="77777777" w:rsidR="005D15A3" w:rsidRPr="001049AB" w:rsidRDefault="005D15A3" w:rsidP="005D15A3">
      <w:pPr>
        <w:ind w:left="-720"/>
        <w:rPr>
          <w:b/>
          <w:highlight w:val="yellow"/>
          <w:lang w:val="fr-FR"/>
        </w:rPr>
      </w:pPr>
    </w:p>
    <w:p w14:paraId="7AC56A13" w14:textId="2DE89B10" w:rsidR="005D15A3" w:rsidRPr="004169BE"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4169BE">
        <w:rPr>
          <w:rFonts w:ascii="inherit" w:hAnsi="inherit"/>
          <w:color w:val="212121"/>
          <w:lang w:val="fr-FR"/>
        </w:rPr>
        <w:t>Veuillez évaluer l'état actuel des progrès du résultat</w:t>
      </w:r>
      <w:r w:rsidR="004169BE">
        <w:rPr>
          <w:rFonts w:ascii="inherit" w:hAnsi="inherit"/>
          <w:color w:val="212121"/>
          <w:lang w:val="fr-FR"/>
        </w:rPr>
        <w:t xml:space="preserve"> </w:t>
      </w:r>
      <w:r w:rsidRPr="004169BE">
        <w:rPr>
          <w:rFonts w:ascii="inherit" w:hAnsi="inherit"/>
          <w:color w:val="212121"/>
          <w:lang w:val="fr-FR"/>
        </w:rPr>
        <w:t>:</w:t>
      </w:r>
      <w:r w:rsidRPr="004169BE">
        <w:rPr>
          <w:b/>
          <w:lang w:val="fr-FR"/>
        </w:rPr>
        <w:t xml:space="preserve"> </w:t>
      </w:r>
      <w:r w:rsidR="004169BE" w:rsidRPr="004169BE">
        <w:rPr>
          <w:rFonts w:ascii="Arial Narrow" w:hAnsi="Arial Narrow"/>
          <w:b/>
          <w:sz w:val="22"/>
          <w:szCs w:val="22"/>
          <w:lang w:val="fr-FR"/>
        </w:rPr>
        <w:t xml:space="preserve">On </w:t>
      </w:r>
      <w:proofErr w:type="spellStart"/>
      <w:r w:rsidR="004169BE" w:rsidRPr="004169BE">
        <w:rPr>
          <w:rFonts w:ascii="Arial Narrow" w:hAnsi="Arial Narrow"/>
          <w:b/>
          <w:sz w:val="22"/>
          <w:szCs w:val="22"/>
          <w:lang w:val="fr-FR"/>
        </w:rPr>
        <w:t>track</w:t>
      </w:r>
      <w:proofErr w:type="spellEnd"/>
      <w:r w:rsidR="009A739E">
        <w:rPr>
          <w:rFonts w:ascii="Arial Narrow" w:hAnsi="Arial Narrow"/>
          <w:b/>
          <w:sz w:val="22"/>
          <w:szCs w:val="22"/>
          <w:lang w:val="fr-FR"/>
        </w:rPr>
        <w:t xml:space="preserve"> </w:t>
      </w:r>
      <w:proofErr w:type="spellStart"/>
      <w:r w:rsidR="009A739E">
        <w:rPr>
          <w:rFonts w:ascii="Arial Narrow" w:hAnsi="Arial Narrow"/>
          <w:b/>
          <w:sz w:val="22"/>
          <w:szCs w:val="22"/>
          <w:lang w:val="fr-FR"/>
        </w:rPr>
        <w:t>with</w:t>
      </w:r>
      <w:proofErr w:type="spellEnd"/>
      <w:r w:rsidR="009A739E">
        <w:rPr>
          <w:rFonts w:ascii="Arial Narrow" w:hAnsi="Arial Narrow"/>
          <w:b/>
          <w:sz w:val="22"/>
          <w:szCs w:val="22"/>
          <w:lang w:val="fr-FR"/>
        </w:rPr>
        <w:t xml:space="preserve"> </w:t>
      </w:r>
      <w:proofErr w:type="spellStart"/>
      <w:r w:rsidR="009A739E">
        <w:rPr>
          <w:rFonts w:ascii="Arial Narrow" w:hAnsi="Arial Narrow"/>
          <w:b/>
          <w:sz w:val="22"/>
          <w:szCs w:val="22"/>
          <w:lang w:val="fr-FR"/>
        </w:rPr>
        <w:t>significant</w:t>
      </w:r>
      <w:proofErr w:type="spellEnd"/>
      <w:r w:rsidR="009A739E">
        <w:rPr>
          <w:rFonts w:ascii="Arial Narrow" w:hAnsi="Arial Narrow"/>
          <w:b/>
          <w:sz w:val="22"/>
          <w:szCs w:val="22"/>
          <w:lang w:val="fr-FR"/>
        </w:rPr>
        <w:t xml:space="preserve"> </w:t>
      </w:r>
      <w:proofErr w:type="spellStart"/>
      <w:r w:rsidR="009A739E">
        <w:rPr>
          <w:rFonts w:ascii="Arial Narrow" w:hAnsi="Arial Narrow"/>
          <w:b/>
          <w:sz w:val="22"/>
          <w:szCs w:val="22"/>
          <w:lang w:val="fr-FR"/>
        </w:rPr>
        <w:t>peacebuilding</w:t>
      </w:r>
      <w:proofErr w:type="spellEnd"/>
      <w:r w:rsidR="009A739E">
        <w:rPr>
          <w:rFonts w:ascii="Arial Narrow" w:hAnsi="Arial Narrow"/>
          <w:b/>
          <w:sz w:val="22"/>
          <w:szCs w:val="22"/>
          <w:lang w:val="fr-FR"/>
        </w:rPr>
        <w:t xml:space="preserve"> </w:t>
      </w:r>
      <w:proofErr w:type="spellStart"/>
      <w:r w:rsidR="009A739E">
        <w:rPr>
          <w:rFonts w:ascii="Arial Narrow" w:hAnsi="Arial Narrow"/>
          <w:b/>
          <w:sz w:val="22"/>
          <w:szCs w:val="22"/>
          <w:lang w:val="fr-FR"/>
        </w:rPr>
        <w:t>results</w:t>
      </w:r>
      <w:proofErr w:type="spellEnd"/>
    </w:p>
    <w:p w14:paraId="02835EA1" w14:textId="77777777" w:rsidR="002E1CED" w:rsidRPr="001049AB" w:rsidRDefault="002E1CED" w:rsidP="00323ABC">
      <w:pPr>
        <w:ind w:left="-720"/>
        <w:jc w:val="both"/>
        <w:rPr>
          <w:b/>
          <w:highlight w:val="yellow"/>
          <w:lang w:val="fr-FR"/>
        </w:rPr>
      </w:pPr>
    </w:p>
    <w:p w14:paraId="04D2068E" w14:textId="79574125" w:rsidR="005216B2" w:rsidRPr="004169BE" w:rsidRDefault="004169BE" w:rsidP="005D15A3">
      <w:pPr>
        <w:ind w:left="-720"/>
        <w:jc w:val="both"/>
        <w:rPr>
          <w:i/>
          <w:lang w:val="fr-FR"/>
        </w:rPr>
      </w:pPr>
      <w:r>
        <w:rPr>
          <w:b/>
          <w:lang w:val="fr-FR"/>
        </w:rPr>
        <w:t>Ré</w:t>
      </w:r>
      <w:r w:rsidR="005D15A3" w:rsidRPr="004169BE">
        <w:rPr>
          <w:b/>
          <w:lang w:val="fr-FR"/>
        </w:rPr>
        <w:t xml:space="preserve">sumé de </w:t>
      </w:r>
      <w:r w:rsidR="005D15A3" w:rsidRPr="004169BE">
        <w:rPr>
          <w:rFonts w:ascii="inherit" w:hAnsi="inherit"/>
          <w:b/>
          <w:bCs/>
          <w:color w:val="212121"/>
          <w:lang w:val="fr-FR"/>
        </w:rPr>
        <w:t>progrès</w:t>
      </w:r>
      <w:r>
        <w:rPr>
          <w:rFonts w:ascii="inherit" w:hAnsi="inherit"/>
          <w:b/>
          <w:bCs/>
          <w:color w:val="212121"/>
          <w:lang w:val="fr-FR"/>
        </w:rPr>
        <w:t xml:space="preserve"> </w:t>
      </w:r>
      <w:r w:rsidR="003235DF" w:rsidRPr="004169BE">
        <w:rPr>
          <w:b/>
          <w:lang w:val="fr-FR"/>
        </w:rPr>
        <w:t xml:space="preserve">: </w:t>
      </w:r>
      <w:r w:rsidR="005D15A3" w:rsidRPr="004169BE">
        <w:rPr>
          <w:rFonts w:ascii="inherit" w:hAnsi="inherit"/>
          <w:color w:val="212121"/>
          <w:lang w:val="fr-FR"/>
        </w:rPr>
        <w:t>(Limite de 3000 caractères)</w:t>
      </w:r>
    </w:p>
    <w:p w14:paraId="6769F540" w14:textId="66F27994" w:rsidR="009B7E14" w:rsidRDefault="009B7E14" w:rsidP="007B0CB0">
      <w:pPr>
        <w:ind w:left="-720"/>
        <w:rPr>
          <w:bCs/>
          <w:iCs/>
          <w:lang w:val="fr-FR"/>
        </w:rPr>
      </w:pPr>
    </w:p>
    <w:p w14:paraId="155B964E" w14:textId="734FF478" w:rsidR="00F37C4E" w:rsidRPr="00F37C4E" w:rsidRDefault="00F37C4E" w:rsidP="00F37C4E">
      <w:pPr>
        <w:spacing w:before="120"/>
        <w:ind w:left="-720"/>
        <w:jc w:val="both"/>
        <w:rPr>
          <w:bCs/>
          <w:iCs/>
          <w:lang w:val="fr-FR"/>
        </w:rPr>
      </w:pPr>
      <w:r>
        <w:rPr>
          <w:bCs/>
          <w:iCs/>
          <w:lang w:val="fr-FR"/>
        </w:rPr>
        <w:t>Selon les conclusion</w:t>
      </w:r>
      <w:r w:rsidR="00BE2516">
        <w:rPr>
          <w:bCs/>
          <w:iCs/>
          <w:lang w:val="fr-FR"/>
        </w:rPr>
        <w:t>s</w:t>
      </w:r>
      <w:r>
        <w:rPr>
          <w:bCs/>
          <w:iCs/>
          <w:lang w:val="fr-FR"/>
        </w:rPr>
        <w:t xml:space="preserve"> de l’évaluation</w:t>
      </w:r>
      <w:r w:rsidR="00927729">
        <w:rPr>
          <w:bCs/>
          <w:iCs/>
          <w:lang w:val="fr-FR"/>
        </w:rPr>
        <w:t xml:space="preserve"> finale</w:t>
      </w:r>
      <w:r>
        <w:rPr>
          <w:bCs/>
          <w:iCs/>
          <w:lang w:val="fr-FR"/>
        </w:rPr>
        <w:t xml:space="preserve">, concernant ce résultat , il </w:t>
      </w:r>
      <w:r w:rsidRPr="00F37C4E">
        <w:rPr>
          <w:bCs/>
          <w:iCs/>
          <w:lang w:val="fr-FR"/>
        </w:rPr>
        <w:t xml:space="preserve"> ressort des entretiens sur le terrain avec les organisations de femmes et de jeunes, les leaders communautaires, les locales et d’autres acteurs intervenants, que la communication intensive via les radios communautaires, la mise en place des clubs d’écoute dans la quasi-totalité des quartiers des zones cibles et les descentes sur le terrain des volontaires à travers le porte à porte ont été particulièrement efficace</w:t>
      </w:r>
      <w:r w:rsidR="006A7451">
        <w:rPr>
          <w:bCs/>
          <w:iCs/>
          <w:lang w:val="fr-FR"/>
        </w:rPr>
        <w:t>s</w:t>
      </w:r>
      <w:r w:rsidRPr="00F37C4E">
        <w:rPr>
          <w:bCs/>
          <w:iCs/>
          <w:lang w:val="fr-FR"/>
        </w:rPr>
        <w:t xml:space="preserve"> pour faire connaître et comprendre le contenu de l’APPR à une bonne partie de la population. Ces résultats corroborent ceux de l’auto-évaluation réalisée en </w:t>
      </w:r>
      <w:r w:rsidRPr="00F37C4E">
        <w:rPr>
          <w:bCs/>
          <w:iCs/>
          <w:lang w:val="fr-FR"/>
        </w:rPr>
        <w:lastRenderedPageBreak/>
        <w:t>mars et avril 2021 par SFCG qui indiquait qu’environ 74 % des personnes sondées ont déclaré avoir une meilleure compréhension de l’APPR, au-dessus de la cible de 60% attendu par le projet. Cependant, lors des entretiens, les populations ont été unanimes sur le fait que l’appropriation de l’APPR se limite aux zones urbaines, les zones périphériques</w:t>
      </w:r>
      <w:r w:rsidR="004177BA">
        <w:rPr>
          <w:bCs/>
          <w:iCs/>
          <w:lang w:val="fr-FR"/>
        </w:rPr>
        <w:t xml:space="preserve"> (non ciblées par le projet dû aux difficultés logistiques, de  ressources et sécuritaires)</w:t>
      </w:r>
      <w:r w:rsidRPr="00F37C4E">
        <w:rPr>
          <w:bCs/>
          <w:iCs/>
          <w:lang w:val="fr-FR"/>
        </w:rPr>
        <w:t xml:space="preserve"> qui concentrent les problèmes </w:t>
      </w:r>
      <w:r>
        <w:rPr>
          <w:bCs/>
          <w:iCs/>
          <w:lang w:val="fr-FR"/>
        </w:rPr>
        <w:t xml:space="preserve">fondamentaux </w:t>
      </w:r>
      <w:r w:rsidRPr="00F37C4E">
        <w:rPr>
          <w:bCs/>
          <w:iCs/>
          <w:lang w:val="fr-FR"/>
        </w:rPr>
        <w:t>de sécurité et par conséquent les plus à risque, n’ayant pas été ciblées par les activités de sensibilisation et de communication entreprises par le projet et les autres acteurs de vulgarisation de l’APPR</w:t>
      </w:r>
      <w:r w:rsidR="004177BA">
        <w:rPr>
          <w:bCs/>
          <w:iCs/>
          <w:lang w:val="fr-FR"/>
        </w:rPr>
        <w:t>, appelant les interventions futures et d’autres acteurs à combler ce gap</w:t>
      </w:r>
      <w:r w:rsidRPr="00F37C4E">
        <w:rPr>
          <w:bCs/>
          <w:iCs/>
          <w:lang w:val="fr-FR"/>
        </w:rPr>
        <w:t xml:space="preserve">.  </w:t>
      </w:r>
    </w:p>
    <w:p w14:paraId="503A5827" w14:textId="35570815" w:rsidR="007B0CB0" w:rsidRPr="007B0CB0" w:rsidRDefault="00F37C4E" w:rsidP="00F37C4E">
      <w:pPr>
        <w:spacing w:before="120"/>
        <w:ind w:left="-720"/>
        <w:jc w:val="both"/>
        <w:rPr>
          <w:bCs/>
          <w:iCs/>
          <w:lang w:val="fr-FR"/>
        </w:rPr>
      </w:pPr>
      <w:r w:rsidRPr="00F37C4E">
        <w:rPr>
          <w:bCs/>
          <w:iCs/>
          <w:lang w:val="fr-FR"/>
        </w:rPr>
        <w:t xml:space="preserve">Les activités de renforcement des capacités techniques </w:t>
      </w:r>
      <w:r w:rsidR="00364373" w:rsidRPr="00F37C4E">
        <w:rPr>
          <w:bCs/>
          <w:iCs/>
          <w:lang w:val="fr-FR"/>
        </w:rPr>
        <w:t>d</w:t>
      </w:r>
      <w:r w:rsidR="00364373">
        <w:rPr>
          <w:bCs/>
          <w:iCs/>
          <w:lang w:val="fr-FR"/>
        </w:rPr>
        <w:t>u</w:t>
      </w:r>
      <w:r w:rsidR="00364373" w:rsidRPr="00F37C4E">
        <w:rPr>
          <w:bCs/>
          <w:iCs/>
          <w:lang w:val="fr-FR"/>
        </w:rPr>
        <w:t xml:space="preserve"> </w:t>
      </w:r>
      <w:r w:rsidRPr="00F37C4E">
        <w:rPr>
          <w:bCs/>
          <w:iCs/>
          <w:lang w:val="fr-FR"/>
        </w:rPr>
        <w:t xml:space="preserve">personnel des radios communautaires et leur équipement matériel ont favorisé une diminution significative de la diffusion de fausses informations et d’incitation à la haine, l’amélioration des grilles de programmes, l’élargissement des rayons de couverture et l’augmentation des temps d’audience au niveau des radios bénéficiaires du projet. L’amélioration induite de la qualité des services a accru l’intérêt d’écoute de la radio par la population, toute chose qui </w:t>
      </w:r>
      <w:r>
        <w:rPr>
          <w:bCs/>
          <w:iCs/>
          <w:lang w:val="fr-FR"/>
        </w:rPr>
        <w:t>a</w:t>
      </w:r>
      <w:r w:rsidRPr="00F37C4E">
        <w:rPr>
          <w:bCs/>
          <w:iCs/>
          <w:lang w:val="fr-FR"/>
        </w:rPr>
        <w:t xml:space="preserve"> permis de mieux véhiculer les messages de paix entrainant un changement progressif de comportement en lien avec le vivre ensemble et la cohésion sociale. La mise à contribution des personnes ressources lors des émissions interactives </w:t>
      </w:r>
      <w:r>
        <w:rPr>
          <w:bCs/>
          <w:iCs/>
          <w:lang w:val="fr-FR"/>
        </w:rPr>
        <w:t xml:space="preserve">a </w:t>
      </w:r>
      <w:r w:rsidRPr="00F37C4E">
        <w:rPr>
          <w:bCs/>
          <w:iCs/>
          <w:lang w:val="fr-FR"/>
        </w:rPr>
        <w:t xml:space="preserve">été particulièrement productive selon le personnel de la radio </w:t>
      </w:r>
      <w:r w:rsidR="009A739E" w:rsidRPr="009A0D12">
        <w:rPr>
          <w:bCs/>
          <w:i/>
          <w:lang w:val="fr-FR"/>
        </w:rPr>
        <w:t xml:space="preserve">Lego </w:t>
      </w:r>
      <w:r w:rsidR="009A739E" w:rsidRPr="00B647C1">
        <w:rPr>
          <w:bCs/>
          <w:i/>
          <w:lang w:val="fr-FR"/>
        </w:rPr>
        <w:t>t</w:t>
      </w:r>
      <w:r w:rsidR="009A739E" w:rsidRPr="009A0D12">
        <w:rPr>
          <w:bCs/>
          <w:i/>
          <w:lang w:val="fr-FR"/>
        </w:rPr>
        <w:t>i</w:t>
      </w:r>
      <w:r w:rsidR="009A739E" w:rsidRPr="00B647C1">
        <w:rPr>
          <w:bCs/>
          <w:i/>
          <w:lang w:val="fr-FR"/>
        </w:rPr>
        <w:t xml:space="preserve"> l</w:t>
      </w:r>
      <w:r w:rsidR="009A739E" w:rsidRPr="009A0D12">
        <w:rPr>
          <w:bCs/>
          <w:i/>
          <w:lang w:val="fr-FR"/>
        </w:rPr>
        <w:t>a</w:t>
      </w:r>
      <w:r w:rsidR="009A739E" w:rsidRPr="00B647C1">
        <w:rPr>
          <w:bCs/>
          <w:i/>
          <w:lang w:val="fr-FR"/>
        </w:rPr>
        <w:t xml:space="preserve"> </w:t>
      </w:r>
      <w:proofErr w:type="spellStart"/>
      <w:r w:rsidR="009A739E" w:rsidRPr="00B647C1">
        <w:rPr>
          <w:bCs/>
          <w:i/>
          <w:lang w:val="fr-FR"/>
        </w:rPr>
        <w:t>Ouaka</w:t>
      </w:r>
      <w:proofErr w:type="spellEnd"/>
      <w:r w:rsidR="009A739E" w:rsidRPr="00F37C4E">
        <w:rPr>
          <w:bCs/>
          <w:iCs/>
          <w:lang w:val="fr-FR"/>
        </w:rPr>
        <w:t xml:space="preserve"> </w:t>
      </w:r>
      <w:r w:rsidRPr="00F37C4E">
        <w:rPr>
          <w:bCs/>
          <w:iCs/>
          <w:lang w:val="fr-FR"/>
        </w:rPr>
        <w:t xml:space="preserve">de Bambari qui estime par ailleurs que le taux de messages d’incitation à la haine et de mauvaises informations véhiculées dans la communauté serait passé d’environ 95% à 25%. L’auto-évaluation de SFCG </w:t>
      </w:r>
      <w:r w:rsidR="00F110C4">
        <w:rPr>
          <w:bCs/>
          <w:iCs/>
          <w:lang w:val="fr-FR"/>
        </w:rPr>
        <w:t xml:space="preserve">conduite en mars 2021 </w:t>
      </w:r>
      <w:r w:rsidRPr="00F37C4E">
        <w:rPr>
          <w:bCs/>
          <w:iCs/>
          <w:lang w:val="fr-FR"/>
        </w:rPr>
        <w:t xml:space="preserve">indique que la qualité des informations diffusées sur l’APPR par les radios communautaires s’est améliorée, passant d’un taux de 50% de fausses informations </w:t>
      </w:r>
      <w:r w:rsidR="00F110C4">
        <w:rPr>
          <w:bCs/>
          <w:iCs/>
          <w:lang w:val="fr-FR"/>
        </w:rPr>
        <w:t xml:space="preserve">au début du Projet </w:t>
      </w:r>
      <w:r w:rsidRPr="00F37C4E">
        <w:rPr>
          <w:bCs/>
          <w:iCs/>
          <w:lang w:val="fr-FR"/>
        </w:rPr>
        <w:t>à 19%, et que la fréquence d’utilisation des messages incitant à la haine s’est nettement amélioration depuis le début du projet, ces valeurs étant passées de 50% à 13%. Dans l’ensemble ce résultat contribue au résultat stratégique 11 du RCPA 2017-2021 et 1.1 de l’UNDAF</w:t>
      </w:r>
      <w:r>
        <w:rPr>
          <w:bCs/>
          <w:iCs/>
          <w:lang w:val="fr-FR"/>
        </w:rPr>
        <w:t>.</w:t>
      </w:r>
    </w:p>
    <w:p w14:paraId="54BBBF6E" w14:textId="77777777" w:rsidR="00627A1C" w:rsidRPr="007B0CB0" w:rsidRDefault="00627A1C" w:rsidP="00627A1C">
      <w:pPr>
        <w:ind w:left="-720"/>
        <w:rPr>
          <w:bCs/>
          <w:lang w:val="fr-FR"/>
        </w:rPr>
      </w:pPr>
    </w:p>
    <w:p w14:paraId="3C0777C5" w14:textId="327B3936" w:rsidR="0038485E" w:rsidRDefault="005D15A3" w:rsidP="00F274A9">
      <w:pPr>
        <w:ind w:left="-720"/>
        <w:jc w:val="both"/>
        <w:rPr>
          <w:b/>
          <w:lang w:val="fr-FR"/>
        </w:rPr>
      </w:pPr>
      <w:bookmarkStart w:id="8" w:name="_Hlk73083130"/>
      <w:r w:rsidRPr="004169BE">
        <w:rPr>
          <w:b/>
          <w:bCs/>
          <w:color w:val="000000"/>
          <w:lang w:val="fr-FR" w:eastAsia="en-US"/>
        </w:rPr>
        <w:t>Indiquez toute analyse supplémentaire sur la manière dont l'égalité entre les sexes et l'autonomisation des femmes et / ou l'inclusion</w:t>
      </w:r>
      <w:r w:rsidR="00675507" w:rsidRPr="004169BE">
        <w:rPr>
          <w:b/>
          <w:bCs/>
          <w:color w:val="000000"/>
          <w:lang w:val="fr-FR" w:eastAsia="en-US"/>
        </w:rPr>
        <w:t xml:space="preserve"> </w:t>
      </w:r>
      <w:r w:rsidRPr="004169BE">
        <w:rPr>
          <w:b/>
          <w:bCs/>
          <w:color w:val="000000"/>
          <w:lang w:val="fr-FR" w:eastAsia="en-US"/>
        </w:rPr>
        <w:t xml:space="preserve">et la réactivité </w:t>
      </w:r>
      <w:r w:rsidR="00675507" w:rsidRPr="004169BE">
        <w:rPr>
          <w:b/>
          <w:bCs/>
          <w:color w:val="000000"/>
          <w:lang w:val="fr-FR" w:eastAsia="en-US"/>
        </w:rPr>
        <w:t>aux besoins des</w:t>
      </w:r>
      <w:r w:rsidRPr="004169BE">
        <w:rPr>
          <w:b/>
          <w:bCs/>
          <w:color w:val="000000"/>
          <w:lang w:val="fr-FR" w:eastAsia="en-US"/>
        </w:rPr>
        <w:t xml:space="preserve"> jeunes ont été assurées dans le cadre de ce résultat</w:t>
      </w:r>
      <w:r w:rsidR="004169BE">
        <w:rPr>
          <w:b/>
          <w:bCs/>
          <w:color w:val="000000"/>
          <w:lang w:val="fr-FR" w:eastAsia="en-US"/>
        </w:rPr>
        <w:t xml:space="preserve"> </w:t>
      </w:r>
      <w:r w:rsidR="00161D02" w:rsidRPr="004169BE">
        <w:rPr>
          <w:b/>
          <w:lang w:val="fr-FR"/>
        </w:rPr>
        <w:t xml:space="preserve">: </w:t>
      </w:r>
      <w:r w:rsidR="00161D02" w:rsidRPr="004169BE">
        <w:rPr>
          <w:i/>
          <w:lang w:val="fr-FR"/>
        </w:rPr>
        <w:t>(</w:t>
      </w:r>
      <w:r w:rsidR="00675507" w:rsidRPr="004169BE">
        <w:rPr>
          <w:rFonts w:ascii="inherit" w:hAnsi="inherit"/>
          <w:color w:val="212121"/>
          <w:lang w:val="fr-FR"/>
        </w:rPr>
        <w:t>Limite de 1000 caractères</w:t>
      </w:r>
      <w:r w:rsidR="00161D02" w:rsidRPr="004169BE">
        <w:rPr>
          <w:i/>
          <w:lang w:val="fr-FR"/>
        </w:rPr>
        <w:t>)</w:t>
      </w:r>
    </w:p>
    <w:p w14:paraId="40451BFD" w14:textId="2099C2E6" w:rsidR="00472757" w:rsidRPr="007045F7" w:rsidRDefault="00A923D0" w:rsidP="00472757">
      <w:pPr>
        <w:jc w:val="both"/>
        <w:rPr>
          <w:bCs/>
          <w:lang w:val="fr-FR"/>
        </w:rPr>
      </w:pPr>
      <w:r w:rsidRPr="007045F7">
        <w:rPr>
          <w:bCs/>
          <w:lang w:val="fr-FR"/>
        </w:rPr>
        <w:t xml:space="preserve">Pendant </w:t>
      </w:r>
      <w:r w:rsidR="00522787" w:rsidRPr="007045F7">
        <w:rPr>
          <w:bCs/>
          <w:lang w:val="fr-FR"/>
        </w:rPr>
        <w:t>l</w:t>
      </w:r>
      <w:r w:rsidRPr="007045F7">
        <w:rPr>
          <w:bCs/>
          <w:lang w:val="fr-FR"/>
        </w:rPr>
        <w:t>es activités de consultations à la base</w:t>
      </w:r>
      <w:r w:rsidR="00522787" w:rsidRPr="007045F7">
        <w:rPr>
          <w:bCs/>
          <w:lang w:val="fr-FR"/>
        </w:rPr>
        <w:t xml:space="preserve"> </w:t>
      </w:r>
      <w:r w:rsidRPr="007045F7">
        <w:rPr>
          <w:bCs/>
          <w:lang w:val="fr-FR"/>
        </w:rPr>
        <w:t xml:space="preserve">ainsi que les émissions publiques, la </w:t>
      </w:r>
      <w:r w:rsidR="00BC4AE8" w:rsidRPr="007045F7">
        <w:rPr>
          <w:bCs/>
          <w:lang w:val="fr-FR"/>
        </w:rPr>
        <w:t>participation des</w:t>
      </w:r>
      <w:r w:rsidR="007856FB" w:rsidRPr="007045F7">
        <w:rPr>
          <w:bCs/>
          <w:lang w:val="fr-FR"/>
        </w:rPr>
        <w:t xml:space="preserve"> femmes et </w:t>
      </w:r>
      <w:r w:rsidRPr="007045F7">
        <w:rPr>
          <w:bCs/>
          <w:lang w:val="fr-FR"/>
        </w:rPr>
        <w:t xml:space="preserve">des jeunes ont été réellement prise en compte avec des résultats </w:t>
      </w:r>
      <w:r w:rsidR="00174EDC" w:rsidRPr="007045F7">
        <w:rPr>
          <w:bCs/>
          <w:lang w:val="fr-FR"/>
        </w:rPr>
        <w:t xml:space="preserve">escomptés </w:t>
      </w:r>
      <w:r w:rsidRPr="007045F7">
        <w:rPr>
          <w:bCs/>
          <w:lang w:val="fr-FR"/>
        </w:rPr>
        <w:t>satisfaisants.</w:t>
      </w:r>
      <w:r w:rsidR="00472757" w:rsidRPr="007045F7">
        <w:rPr>
          <w:bCs/>
          <w:lang w:val="fr-FR"/>
        </w:rPr>
        <w:t xml:space="preserve"> </w:t>
      </w:r>
      <w:r w:rsidRPr="007045F7">
        <w:rPr>
          <w:bCs/>
          <w:lang w:val="fr-FR"/>
        </w:rPr>
        <w:t>Au total, sur 976 participants aux sessions de consultations à la base</w:t>
      </w:r>
      <w:r w:rsidR="00174EDC" w:rsidRPr="007045F7">
        <w:rPr>
          <w:bCs/>
          <w:lang w:val="fr-FR"/>
        </w:rPr>
        <w:t xml:space="preserve"> prévues par le </w:t>
      </w:r>
      <w:r w:rsidR="00E46799" w:rsidRPr="007045F7">
        <w:rPr>
          <w:bCs/>
          <w:lang w:val="fr-FR"/>
        </w:rPr>
        <w:t>projet</w:t>
      </w:r>
      <w:r w:rsidRPr="007045F7">
        <w:rPr>
          <w:bCs/>
          <w:lang w:val="fr-FR"/>
        </w:rPr>
        <w:t>, il y avait 274 femmes (soit 28%), 105 jeunes (soit 10%).</w:t>
      </w:r>
      <w:r w:rsidR="00472757" w:rsidRPr="007045F7">
        <w:rPr>
          <w:bCs/>
          <w:lang w:val="fr-FR"/>
        </w:rPr>
        <w:t xml:space="preserve"> </w:t>
      </w:r>
    </w:p>
    <w:p w14:paraId="506B1B15" w14:textId="66DDD209" w:rsidR="00A923D0" w:rsidRPr="00A923D0" w:rsidRDefault="00A923D0">
      <w:pPr>
        <w:jc w:val="both"/>
        <w:rPr>
          <w:bCs/>
          <w:lang w:val="fr-FR"/>
        </w:rPr>
      </w:pPr>
      <w:r w:rsidRPr="007045F7">
        <w:rPr>
          <w:bCs/>
          <w:lang w:val="fr-FR"/>
        </w:rPr>
        <w:t xml:space="preserve">Généralement, </w:t>
      </w:r>
      <w:r w:rsidR="00364373">
        <w:rPr>
          <w:bCs/>
          <w:lang w:val="fr-FR"/>
        </w:rPr>
        <w:t>il a été constaté que l</w:t>
      </w:r>
      <w:r w:rsidRPr="007045F7">
        <w:rPr>
          <w:bCs/>
          <w:lang w:val="fr-FR"/>
        </w:rPr>
        <w:t>es femmes et les jeunes sont réservés</w:t>
      </w:r>
      <w:r w:rsidR="00FB57F0" w:rsidRPr="007045F7">
        <w:rPr>
          <w:bCs/>
          <w:lang w:val="fr-FR"/>
        </w:rPr>
        <w:t xml:space="preserve"> et ne prennent pas </w:t>
      </w:r>
      <w:r w:rsidRPr="007045F7">
        <w:rPr>
          <w:bCs/>
          <w:lang w:val="fr-FR"/>
        </w:rPr>
        <w:t>la parole en public. Lors des échanges, grâce à la méthodologie inclusive employée, les femmes et les jeunes se sont sentis considérés, ayant été conviés aux assises, et ont émis des propositions significatives</w:t>
      </w:r>
      <w:r w:rsidR="00472757" w:rsidRPr="007045F7">
        <w:rPr>
          <w:bCs/>
          <w:lang w:val="fr-FR"/>
        </w:rPr>
        <w:t xml:space="preserve"> visant à </w:t>
      </w:r>
      <w:r w:rsidRPr="007045F7">
        <w:rPr>
          <w:bCs/>
          <w:lang w:val="fr-FR"/>
        </w:rPr>
        <w:t>élaborer des politiques nationales issu</w:t>
      </w:r>
      <w:r w:rsidR="00472757" w:rsidRPr="007045F7">
        <w:rPr>
          <w:bCs/>
          <w:lang w:val="fr-FR"/>
        </w:rPr>
        <w:t>e</w:t>
      </w:r>
      <w:r w:rsidRPr="007045F7">
        <w:rPr>
          <w:bCs/>
          <w:lang w:val="fr-FR"/>
        </w:rPr>
        <w:t xml:space="preserve">s de consultations à la base et inclusives, </w:t>
      </w:r>
      <w:r w:rsidR="00472757" w:rsidRPr="007045F7">
        <w:rPr>
          <w:bCs/>
          <w:lang w:val="fr-FR"/>
        </w:rPr>
        <w:t xml:space="preserve">à </w:t>
      </w:r>
      <w:r w:rsidRPr="007045F7">
        <w:rPr>
          <w:bCs/>
          <w:lang w:val="fr-FR"/>
        </w:rPr>
        <w:t xml:space="preserve">créer des espaces d’échanges afin de prévenir et d’anticiper sur des faits qui mènent aux violences et qui menacent la paix et la cohésion sociale, </w:t>
      </w:r>
      <w:r w:rsidR="00472757" w:rsidRPr="007045F7">
        <w:rPr>
          <w:bCs/>
          <w:lang w:val="fr-FR"/>
        </w:rPr>
        <w:t xml:space="preserve">et à </w:t>
      </w:r>
      <w:r w:rsidRPr="007045F7">
        <w:rPr>
          <w:bCs/>
          <w:lang w:val="fr-FR"/>
        </w:rPr>
        <w:t xml:space="preserve">organiser des séances de partage d’informations entre </w:t>
      </w:r>
      <w:r w:rsidR="00174EDC" w:rsidRPr="007045F7">
        <w:rPr>
          <w:bCs/>
          <w:lang w:val="fr-FR"/>
        </w:rPr>
        <w:t xml:space="preserve">acteurs </w:t>
      </w:r>
      <w:r w:rsidRPr="007045F7">
        <w:rPr>
          <w:bCs/>
          <w:lang w:val="fr-FR"/>
        </w:rPr>
        <w:t>communautaires et services décentralisés de l’Etat.</w:t>
      </w:r>
      <w:r w:rsidRPr="00A923D0">
        <w:rPr>
          <w:bCs/>
          <w:lang w:val="fr-FR"/>
        </w:rPr>
        <w:t xml:space="preserve"> </w:t>
      </w:r>
    </w:p>
    <w:bookmarkEnd w:id="8"/>
    <w:p w14:paraId="01740D23" w14:textId="43C529CA" w:rsidR="00A923D0" w:rsidRPr="00AC5471" w:rsidRDefault="00A923D0" w:rsidP="0038485E">
      <w:pPr>
        <w:rPr>
          <w:b/>
          <w:lang w:val="fr-FR"/>
        </w:rPr>
      </w:pPr>
    </w:p>
    <w:p w14:paraId="563533E9" w14:textId="73030248" w:rsidR="00675507" w:rsidRPr="003E52C4" w:rsidRDefault="00675507" w:rsidP="00B56946">
      <w:pPr>
        <w:ind w:left="-720"/>
        <w:jc w:val="both"/>
        <w:rPr>
          <w:b/>
          <w:lang w:val="fr-FR"/>
        </w:rPr>
      </w:pPr>
      <w:r w:rsidRPr="003E52C4">
        <w:rPr>
          <w:b/>
          <w:u w:val="single"/>
          <w:lang w:val="fr-FR"/>
        </w:rPr>
        <w:t>Résultat 2:</w:t>
      </w:r>
      <w:r w:rsidRPr="003E52C4">
        <w:rPr>
          <w:b/>
          <w:lang w:val="fr-FR"/>
        </w:rPr>
        <w:t xml:space="preserve">  </w:t>
      </w:r>
      <w:r w:rsidR="00C00654" w:rsidRPr="00C00654">
        <w:rPr>
          <w:b/>
          <w:lang w:val="fr-FR"/>
        </w:rPr>
        <w:t xml:space="preserve">D’ici la fin du </w:t>
      </w:r>
      <w:r w:rsidR="001F46B2">
        <w:rPr>
          <w:b/>
          <w:lang w:val="fr-FR"/>
        </w:rPr>
        <w:t>projet</w:t>
      </w:r>
      <w:r w:rsidR="00C00654" w:rsidRPr="00C00654">
        <w:rPr>
          <w:b/>
          <w:lang w:val="fr-FR"/>
        </w:rPr>
        <w:t xml:space="preserve">, grâce à une participation accrue, les besoins et aspirations des jeunes et des femmes sont mieux intégrés dans la mise en œuvre et le suivi de l’APPR et autres processus de relèvement </w:t>
      </w:r>
    </w:p>
    <w:p w14:paraId="521560B0" w14:textId="77777777" w:rsidR="00675507" w:rsidRPr="003E52C4" w:rsidRDefault="00675507" w:rsidP="00675507">
      <w:pPr>
        <w:ind w:left="-720"/>
        <w:rPr>
          <w:b/>
          <w:lang w:val="fr-FR"/>
        </w:rPr>
      </w:pPr>
    </w:p>
    <w:p w14:paraId="192B211F" w14:textId="557B67CF" w:rsidR="00675507" w:rsidRPr="003E52C4"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3E52C4">
        <w:rPr>
          <w:rFonts w:ascii="inherit" w:hAnsi="inherit"/>
          <w:color w:val="212121"/>
          <w:lang w:val="fr-FR"/>
        </w:rPr>
        <w:t xml:space="preserve">Veuillez évaluer l'état actuel des progrès du </w:t>
      </w:r>
      <w:r w:rsidR="00FB57F0" w:rsidRPr="003E52C4">
        <w:rPr>
          <w:rFonts w:ascii="inherit" w:hAnsi="inherit"/>
          <w:color w:val="212121"/>
          <w:lang w:val="fr-FR"/>
        </w:rPr>
        <w:t>résultat :</w:t>
      </w:r>
      <w:r w:rsidRPr="003E52C4">
        <w:rPr>
          <w:b/>
          <w:lang w:val="fr-FR"/>
        </w:rPr>
        <w:t xml:space="preserve"> </w:t>
      </w:r>
      <w:r w:rsidR="003E52C4" w:rsidRPr="003E52C4">
        <w:rPr>
          <w:rFonts w:ascii="Arial Narrow" w:hAnsi="Arial Narrow"/>
          <w:b/>
          <w:sz w:val="22"/>
          <w:szCs w:val="22"/>
          <w:lang w:val="fr-FR"/>
        </w:rPr>
        <w:t xml:space="preserve">On </w:t>
      </w:r>
      <w:proofErr w:type="spellStart"/>
      <w:r w:rsidR="003E52C4" w:rsidRPr="003E52C4">
        <w:rPr>
          <w:rFonts w:ascii="Arial Narrow" w:hAnsi="Arial Narrow"/>
          <w:b/>
          <w:sz w:val="22"/>
          <w:szCs w:val="22"/>
          <w:lang w:val="fr-FR"/>
        </w:rPr>
        <w:t>track</w:t>
      </w:r>
      <w:proofErr w:type="spellEnd"/>
      <w:r w:rsidR="00F365BE">
        <w:rPr>
          <w:rFonts w:ascii="Arial Narrow" w:hAnsi="Arial Narrow"/>
          <w:b/>
          <w:sz w:val="22"/>
          <w:szCs w:val="22"/>
          <w:lang w:val="fr-FR"/>
        </w:rPr>
        <w:t xml:space="preserve"> </w:t>
      </w:r>
      <w:proofErr w:type="spellStart"/>
      <w:r w:rsidR="00F365BE">
        <w:rPr>
          <w:rFonts w:ascii="Arial Narrow" w:hAnsi="Arial Narrow"/>
          <w:b/>
          <w:sz w:val="22"/>
          <w:szCs w:val="22"/>
          <w:lang w:val="fr-FR"/>
        </w:rPr>
        <w:t>with</w:t>
      </w:r>
      <w:proofErr w:type="spellEnd"/>
      <w:r w:rsidR="00F365BE">
        <w:rPr>
          <w:rFonts w:ascii="Arial Narrow" w:hAnsi="Arial Narrow"/>
          <w:b/>
          <w:sz w:val="22"/>
          <w:szCs w:val="22"/>
          <w:lang w:val="fr-FR"/>
        </w:rPr>
        <w:t xml:space="preserve"> </w:t>
      </w:r>
      <w:proofErr w:type="spellStart"/>
      <w:r w:rsidR="00F365BE">
        <w:rPr>
          <w:rFonts w:ascii="Arial Narrow" w:hAnsi="Arial Narrow"/>
          <w:b/>
          <w:sz w:val="22"/>
          <w:szCs w:val="22"/>
          <w:lang w:val="fr-FR"/>
        </w:rPr>
        <w:t>significant</w:t>
      </w:r>
      <w:proofErr w:type="spellEnd"/>
      <w:r w:rsidR="00F365BE">
        <w:rPr>
          <w:rFonts w:ascii="Arial Narrow" w:hAnsi="Arial Narrow"/>
          <w:b/>
          <w:sz w:val="22"/>
          <w:szCs w:val="22"/>
          <w:lang w:val="fr-FR"/>
        </w:rPr>
        <w:t xml:space="preserve"> </w:t>
      </w:r>
      <w:proofErr w:type="spellStart"/>
      <w:r w:rsidR="00F365BE">
        <w:rPr>
          <w:rFonts w:ascii="Arial Narrow" w:hAnsi="Arial Narrow"/>
          <w:b/>
          <w:sz w:val="22"/>
          <w:szCs w:val="22"/>
          <w:lang w:val="fr-FR"/>
        </w:rPr>
        <w:t>peacebuilding</w:t>
      </w:r>
      <w:proofErr w:type="spellEnd"/>
      <w:r w:rsidR="00F365BE">
        <w:rPr>
          <w:rFonts w:ascii="Arial Narrow" w:hAnsi="Arial Narrow"/>
          <w:b/>
          <w:sz w:val="22"/>
          <w:szCs w:val="22"/>
          <w:lang w:val="fr-FR"/>
        </w:rPr>
        <w:t xml:space="preserve"> </w:t>
      </w:r>
      <w:proofErr w:type="spellStart"/>
      <w:r w:rsidR="00F365BE">
        <w:rPr>
          <w:rFonts w:ascii="Arial Narrow" w:hAnsi="Arial Narrow"/>
          <w:b/>
          <w:sz w:val="22"/>
          <w:szCs w:val="22"/>
          <w:lang w:val="fr-FR"/>
        </w:rPr>
        <w:t>results</w:t>
      </w:r>
      <w:proofErr w:type="spellEnd"/>
    </w:p>
    <w:p w14:paraId="26A26C4B" w14:textId="77777777" w:rsidR="00675507" w:rsidRPr="001049AB" w:rsidRDefault="00675507" w:rsidP="00675507">
      <w:pPr>
        <w:ind w:left="-720"/>
        <w:jc w:val="both"/>
        <w:rPr>
          <w:b/>
          <w:highlight w:val="yellow"/>
          <w:lang w:val="fr-FR"/>
        </w:rPr>
      </w:pPr>
    </w:p>
    <w:p w14:paraId="40213E68" w14:textId="0182579C" w:rsidR="00675507" w:rsidRPr="005D15A3" w:rsidRDefault="00675507" w:rsidP="00675507">
      <w:pPr>
        <w:ind w:left="-720"/>
        <w:jc w:val="both"/>
        <w:rPr>
          <w:i/>
          <w:lang w:val="fr-FR"/>
        </w:rPr>
      </w:pPr>
      <w:proofErr w:type="spellStart"/>
      <w:r w:rsidRPr="00C52C85">
        <w:rPr>
          <w:b/>
          <w:lang w:val="fr-FR"/>
        </w:rPr>
        <w:t>Resumé</w:t>
      </w:r>
      <w:proofErr w:type="spellEnd"/>
      <w:r w:rsidRPr="00C52C85">
        <w:rPr>
          <w:b/>
          <w:lang w:val="fr-FR"/>
        </w:rPr>
        <w:t xml:space="preserve"> de </w:t>
      </w:r>
      <w:r w:rsidRPr="00C52C85">
        <w:rPr>
          <w:rFonts w:ascii="inherit" w:hAnsi="inherit"/>
          <w:b/>
          <w:bCs/>
          <w:color w:val="212121"/>
          <w:lang w:val="fr-FR"/>
        </w:rPr>
        <w:t>progrès</w:t>
      </w:r>
      <w:r w:rsidR="00200DAD" w:rsidRPr="00C52C85">
        <w:rPr>
          <w:rFonts w:ascii="inherit" w:hAnsi="inherit"/>
          <w:b/>
          <w:bCs/>
          <w:color w:val="212121"/>
          <w:lang w:val="fr-FR"/>
        </w:rPr>
        <w:t xml:space="preserve"> </w:t>
      </w:r>
      <w:r w:rsidRPr="00C52C85">
        <w:rPr>
          <w:b/>
          <w:lang w:val="fr-FR"/>
        </w:rPr>
        <w:t xml:space="preserve">: </w:t>
      </w:r>
      <w:r w:rsidRPr="00C52C85">
        <w:rPr>
          <w:rFonts w:ascii="inherit" w:hAnsi="inherit"/>
          <w:color w:val="212121"/>
          <w:lang w:val="fr-FR"/>
        </w:rPr>
        <w:t>(Limite de 3000 caractères)</w:t>
      </w:r>
    </w:p>
    <w:p w14:paraId="28111D92" w14:textId="77777777" w:rsidR="00F564A0" w:rsidRDefault="00F564A0">
      <w:pPr>
        <w:ind w:left="-720"/>
        <w:jc w:val="both"/>
        <w:rPr>
          <w:lang w:val="fr-FR"/>
        </w:rPr>
      </w:pPr>
    </w:p>
    <w:p w14:paraId="4AF10334" w14:textId="59C36E6D" w:rsidR="006D4B1A" w:rsidRDefault="00770C5C" w:rsidP="006D4B1A">
      <w:pPr>
        <w:spacing w:before="240"/>
        <w:jc w:val="both"/>
        <w:rPr>
          <w:lang w:val="fr-FR"/>
        </w:rPr>
      </w:pPr>
      <w:r>
        <w:rPr>
          <w:lang w:val="fr-FR"/>
        </w:rPr>
        <w:t>Selon l’évaluation finale du Projet</w:t>
      </w:r>
      <w:r w:rsidR="00F110C4">
        <w:rPr>
          <w:lang w:val="fr-FR"/>
        </w:rPr>
        <w:t xml:space="preserve"> et les entretiens conduits</w:t>
      </w:r>
      <w:r>
        <w:rPr>
          <w:lang w:val="fr-FR"/>
        </w:rPr>
        <w:t>, l</w:t>
      </w:r>
      <w:r w:rsidR="00F37C4E" w:rsidRPr="00F37C4E">
        <w:rPr>
          <w:lang w:val="fr-FR"/>
        </w:rPr>
        <w:t>es différentes parties prenantes</w:t>
      </w:r>
      <w:r w:rsidR="00F110C4">
        <w:rPr>
          <w:lang w:val="fr-FR"/>
        </w:rPr>
        <w:t xml:space="preserve"> engagées dans le Projet</w:t>
      </w:r>
      <w:r w:rsidR="00F37C4E" w:rsidRPr="00F37C4E">
        <w:rPr>
          <w:lang w:val="fr-FR"/>
        </w:rPr>
        <w:t>, indiquent mieux comprendre les enjeux de la participation des femmes et des jeunes au sein des instances de mise en œuvre de l’Accord</w:t>
      </w:r>
      <w:r w:rsidR="00F110C4">
        <w:rPr>
          <w:lang w:val="fr-FR"/>
        </w:rPr>
        <w:t xml:space="preserve">. </w:t>
      </w:r>
      <w:r w:rsidR="00193C0B">
        <w:rPr>
          <w:lang w:val="fr-FR"/>
        </w:rPr>
        <w:t>Cela</w:t>
      </w:r>
      <w:r w:rsidR="00F37C4E" w:rsidRPr="00F37C4E">
        <w:rPr>
          <w:lang w:val="fr-FR"/>
        </w:rPr>
        <w:t xml:space="preserve"> est consécutif aux différentes campagnes de sensibilisations et de communication menées, </w:t>
      </w:r>
      <w:r w:rsidR="00F110C4">
        <w:rPr>
          <w:lang w:val="fr-FR"/>
        </w:rPr>
        <w:t>au</w:t>
      </w:r>
      <w:r w:rsidR="00F37C4E" w:rsidRPr="00F37C4E">
        <w:rPr>
          <w:lang w:val="fr-FR"/>
        </w:rPr>
        <w:t xml:space="preserve"> volontariat, l</w:t>
      </w:r>
      <w:r w:rsidR="00193C0B">
        <w:rPr>
          <w:lang w:val="fr-FR"/>
        </w:rPr>
        <w:t xml:space="preserve">’appui à la </w:t>
      </w:r>
      <w:r w:rsidR="00F37C4E" w:rsidRPr="00F37C4E">
        <w:rPr>
          <w:lang w:val="fr-FR"/>
        </w:rPr>
        <w:t xml:space="preserve">conduite des AGR et la participation à la gestion des infrastructures communautaires, les femmes et les jeunes filles ont fait preuve de leadership et de réussite. </w:t>
      </w:r>
      <w:r w:rsidR="00193C0B">
        <w:rPr>
          <w:lang w:val="fr-FR"/>
        </w:rPr>
        <w:t>Par ailleurs,</w:t>
      </w:r>
      <w:r w:rsidR="00F37C4E" w:rsidRPr="00F37C4E">
        <w:rPr>
          <w:lang w:val="fr-FR"/>
        </w:rPr>
        <w:t xml:space="preserve"> les plaidoyers en direction des membres </w:t>
      </w:r>
      <w:r w:rsidR="00F110C4">
        <w:rPr>
          <w:lang w:val="fr-FR"/>
        </w:rPr>
        <w:t>de institutions engagées dans la mise en œuvre de l’APPR (G5)</w:t>
      </w:r>
      <w:r w:rsidR="00F110C4" w:rsidRPr="00F37C4E">
        <w:rPr>
          <w:lang w:val="fr-FR"/>
        </w:rPr>
        <w:t xml:space="preserve"> </w:t>
      </w:r>
      <w:r w:rsidR="00F37C4E" w:rsidRPr="00F37C4E">
        <w:rPr>
          <w:lang w:val="fr-FR"/>
        </w:rPr>
        <w:t xml:space="preserve">ont </w:t>
      </w:r>
      <w:r w:rsidR="00193C0B">
        <w:rPr>
          <w:lang w:val="fr-FR"/>
        </w:rPr>
        <w:t>contribué</w:t>
      </w:r>
      <w:r w:rsidR="00193C0B" w:rsidRPr="00F37C4E">
        <w:rPr>
          <w:lang w:val="fr-FR"/>
        </w:rPr>
        <w:t xml:space="preserve"> </w:t>
      </w:r>
      <w:r w:rsidR="00F37C4E" w:rsidRPr="00F37C4E">
        <w:rPr>
          <w:lang w:val="fr-FR"/>
        </w:rPr>
        <w:t>à la désignation de 01 jeune et 06 femmes parmi les 11 Commissaires de la commission Vérité, Justice Réconciliation et Réparation (CVJRR). Aussi, les différentes consultations à la base, en particulier les symposiums des femmes et jeunes sur la paix et la sécurité</w:t>
      </w:r>
      <w:r w:rsidR="00193C0B">
        <w:rPr>
          <w:lang w:val="fr-FR"/>
        </w:rPr>
        <w:t xml:space="preserve"> (Résolutions 1325 et 2250)</w:t>
      </w:r>
      <w:r w:rsidR="00F37C4E" w:rsidRPr="00F37C4E">
        <w:rPr>
          <w:lang w:val="fr-FR"/>
        </w:rPr>
        <w:t xml:space="preserve"> ont permis d’identifier les revendications pour lesquelles la </w:t>
      </w:r>
      <w:r w:rsidR="00193C0B">
        <w:rPr>
          <w:lang w:val="fr-FR"/>
        </w:rPr>
        <w:t>redynamisation</w:t>
      </w:r>
      <w:r w:rsidR="00F37C4E" w:rsidRPr="00F37C4E">
        <w:rPr>
          <w:lang w:val="fr-FR"/>
        </w:rPr>
        <w:t xml:space="preserve"> de l’APPR offre des perspectives de prise en compte</w:t>
      </w:r>
      <w:r w:rsidR="006D4B1A">
        <w:rPr>
          <w:lang w:val="fr-FR"/>
        </w:rPr>
        <w:t>.</w:t>
      </w:r>
    </w:p>
    <w:p w14:paraId="17E4795E" w14:textId="3970431C" w:rsidR="00947E8B" w:rsidRDefault="00947E8B" w:rsidP="00947E8B">
      <w:pPr>
        <w:spacing w:before="120"/>
        <w:jc w:val="both"/>
        <w:rPr>
          <w:lang w:val="fr-FR"/>
        </w:rPr>
      </w:pPr>
      <w:r>
        <w:rPr>
          <w:lang w:val="fr-FR"/>
        </w:rPr>
        <w:t>En effet, les résultats de l’</w:t>
      </w:r>
      <w:r w:rsidRPr="00F564A0">
        <w:rPr>
          <w:lang w:val="fr-FR"/>
        </w:rPr>
        <w:t>analyse participativ</w:t>
      </w:r>
      <w:r>
        <w:rPr>
          <w:lang w:val="fr-FR"/>
        </w:rPr>
        <w:t>e nationale</w:t>
      </w:r>
      <w:r w:rsidRPr="00F564A0">
        <w:rPr>
          <w:lang w:val="fr-FR"/>
        </w:rPr>
        <w:t xml:space="preserve"> des besoins et aspirations des jeunes et des femmes</w:t>
      </w:r>
      <w:r>
        <w:rPr>
          <w:lang w:val="fr-FR"/>
        </w:rPr>
        <w:t xml:space="preserve">, </w:t>
      </w:r>
      <w:r w:rsidRPr="00F564A0">
        <w:rPr>
          <w:lang w:val="fr-FR"/>
        </w:rPr>
        <w:t xml:space="preserve">les symposiums </w:t>
      </w:r>
      <w:r>
        <w:rPr>
          <w:lang w:val="fr-FR"/>
        </w:rPr>
        <w:t xml:space="preserve">paix et sécurité chez les </w:t>
      </w:r>
      <w:r w:rsidRPr="00F564A0">
        <w:rPr>
          <w:lang w:val="fr-FR"/>
        </w:rPr>
        <w:t xml:space="preserve">jeunes et </w:t>
      </w:r>
      <w:r>
        <w:rPr>
          <w:lang w:val="fr-FR"/>
        </w:rPr>
        <w:t xml:space="preserve">les </w:t>
      </w:r>
      <w:r w:rsidRPr="00F564A0">
        <w:rPr>
          <w:lang w:val="fr-FR"/>
        </w:rPr>
        <w:t>femmes</w:t>
      </w:r>
      <w:r>
        <w:rPr>
          <w:lang w:val="fr-FR"/>
        </w:rPr>
        <w:t xml:space="preserve"> ont touché </w:t>
      </w:r>
      <w:r w:rsidRPr="00583F2E">
        <w:rPr>
          <w:lang w:val="fr-FR"/>
        </w:rPr>
        <w:t xml:space="preserve">285 femmes et jeunes issus des </w:t>
      </w:r>
      <w:r w:rsidR="00F110C4">
        <w:rPr>
          <w:lang w:val="fr-FR"/>
        </w:rPr>
        <w:t>organisations de la société civile</w:t>
      </w:r>
      <w:r w:rsidR="00F110C4" w:rsidRPr="00583F2E">
        <w:rPr>
          <w:lang w:val="fr-FR"/>
        </w:rPr>
        <w:t xml:space="preserve"> </w:t>
      </w:r>
      <w:r w:rsidRPr="00583F2E">
        <w:rPr>
          <w:lang w:val="fr-FR"/>
        </w:rPr>
        <w:t>d</w:t>
      </w:r>
      <w:r>
        <w:rPr>
          <w:lang w:val="fr-FR"/>
        </w:rPr>
        <w:t>e 7 localités de la RCA</w:t>
      </w:r>
      <w:r w:rsidRPr="00583F2E">
        <w:rPr>
          <w:lang w:val="fr-FR"/>
        </w:rPr>
        <w:t>, sous le parrainage de</w:t>
      </w:r>
      <w:r>
        <w:rPr>
          <w:lang w:val="fr-FR"/>
        </w:rPr>
        <w:t>s</w:t>
      </w:r>
      <w:r w:rsidRPr="00583F2E">
        <w:rPr>
          <w:lang w:val="fr-FR"/>
        </w:rPr>
        <w:t xml:space="preserve"> Ministre</w:t>
      </w:r>
      <w:r>
        <w:rPr>
          <w:lang w:val="fr-FR"/>
        </w:rPr>
        <w:t>s</w:t>
      </w:r>
      <w:r w:rsidRPr="00583F2E">
        <w:rPr>
          <w:lang w:val="fr-FR"/>
        </w:rPr>
        <w:t xml:space="preserve"> de la Promotion de la Femme et de la Jeunesse</w:t>
      </w:r>
      <w:r>
        <w:rPr>
          <w:lang w:val="fr-FR"/>
        </w:rPr>
        <w:t>.</w:t>
      </w:r>
      <w:r w:rsidRPr="00857FF2">
        <w:rPr>
          <w:lang w:val="fr-FR"/>
        </w:rPr>
        <w:t xml:space="preserve"> </w:t>
      </w:r>
      <w:r>
        <w:rPr>
          <w:lang w:val="fr-FR"/>
        </w:rPr>
        <w:t xml:space="preserve">Les échanges avec ces groupes </w:t>
      </w:r>
      <w:r w:rsidRPr="00F564A0">
        <w:rPr>
          <w:lang w:val="fr-FR"/>
        </w:rPr>
        <w:t xml:space="preserve">ont permis de </w:t>
      </w:r>
      <w:r>
        <w:rPr>
          <w:lang w:val="fr-FR"/>
        </w:rPr>
        <w:t>mieux comprendre leurs attentes du processus de paix en cours et ainsi mieux l’intégrer dans les activités du projet, mais aussi ceux des partenaires nationaux et internationaux engagés dans la consolidation de la paix</w:t>
      </w:r>
      <w:r w:rsidR="00F110C4">
        <w:rPr>
          <w:lang w:val="fr-FR"/>
        </w:rPr>
        <w:t>, par le partage des connaissances</w:t>
      </w:r>
      <w:r>
        <w:rPr>
          <w:lang w:val="fr-FR"/>
        </w:rPr>
        <w:t>. Ainsi, pour 73% des jeunes interrogés, la paix se matérialise par la libre circulation des biens et des personnes et l’accès à des opportunités économiques</w:t>
      </w:r>
      <w:r w:rsidRPr="00583F2E">
        <w:rPr>
          <w:i/>
          <w:sz w:val="20"/>
          <w:szCs w:val="20"/>
          <w:lang w:val="fr-FR"/>
        </w:rPr>
        <w:t>.</w:t>
      </w:r>
    </w:p>
    <w:p w14:paraId="3310CD50" w14:textId="5F0E2F75" w:rsidR="00947E8B" w:rsidRDefault="00947E8B" w:rsidP="00947E8B">
      <w:pPr>
        <w:spacing w:before="120"/>
        <w:jc w:val="both"/>
        <w:rPr>
          <w:lang w:val="fr-FR"/>
        </w:rPr>
      </w:pPr>
      <w:r>
        <w:rPr>
          <w:lang w:val="fr-FR"/>
        </w:rPr>
        <w:t>862 leaders issus des</w:t>
      </w:r>
      <w:r w:rsidRPr="00D842D6">
        <w:rPr>
          <w:lang w:val="fr-FR"/>
        </w:rPr>
        <w:t xml:space="preserve"> organisations des femmes et des jeunes ont </w:t>
      </w:r>
      <w:r>
        <w:rPr>
          <w:lang w:val="fr-FR"/>
        </w:rPr>
        <w:t>eu leurs capacités renforcées</w:t>
      </w:r>
      <w:r w:rsidRPr="00D842D6">
        <w:rPr>
          <w:lang w:val="fr-FR"/>
        </w:rPr>
        <w:t xml:space="preserve"> sur le suivi citoyen des politiques publiques</w:t>
      </w:r>
      <w:r>
        <w:rPr>
          <w:lang w:val="fr-FR"/>
        </w:rPr>
        <w:t>, et particulièrement l’APPR-RCA. Les différentes sessions de vulgarisation de l’APPR par les 326 volontaires communautaires ont touché plus de 123.000 personnes</w:t>
      </w:r>
      <w:r w:rsidR="00F110C4">
        <w:rPr>
          <w:lang w:val="fr-FR"/>
        </w:rPr>
        <w:t xml:space="preserve"> (voir désagrégation dans le tableau des indicateurs)</w:t>
      </w:r>
      <w:r>
        <w:rPr>
          <w:lang w:val="fr-FR"/>
        </w:rPr>
        <w:t xml:space="preserve">, dans les quatre zones du projet. Les nouvelles émissions sur la paix diffusée par les radios communautaires partenaires et relayés dans les clubs d’écoute ont contribué à </w:t>
      </w:r>
      <w:r w:rsidRPr="007C2753">
        <w:rPr>
          <w:lang w:val="fr-FR"/>
        </w:rPr>
        <w:t>un</w:t>
      </w:r>
      <w:r>
        <w:rPr>
          <w:lang w:val="fr-FR"/>
        </w:rPr>
        <w:t>e</w:t>
      </w:r>
      <w:r w:rsidRPr="007C2753">
        <w:rPr>
          <w:lang w:val="fr-FR"/>
        </w:rPr>
        <w:t xml:space="preserve"> meilleur</w:t>
      </w:r>
      <w:r>
        <w:rPr>
          <w:lang w:val="fr-FR"/>
        </w:rPr>
        <w:t>e</w:t>
      </w:r>
      <w:r w:rsidRPr="007C2753">
        <w:rPr>
          <w:lang w:val="fr-FR"/>
        </w:rPr>
        <w:t xml:space="preserve"> </w:t>
      </w:r>
      <w:r>
        <w:rPr>
          <w:lang w:val="fr-FR"/>
        </w:rPr>
        <w:t>connaissance</w:t>
      </w:r>
      <w:r w:rsidRPr="007C2753">
        <w:rPr>
          <w:lang w:val="fr-FR"/>
        </w:rPr>
        <w:t xml:space="preserve"> sur l'APPR et ses évolution</w:t>
      </w:r>
      <w:r>
        <w:rPr>
          <w:lang w:val="fr-FR"/>
        </w:rPr>
        <w:t>s</w:t>
      </w:r>
      <w:r w:rsidRPr="007C2753">
        <w:rPr>
          <w:lang w:val="fr-FR"/>
        </w:rPr>
        <w:t>.</w:t>
      </w:r>
      <w:r>
        <w:rPr>
          <w:lang w:val="fr-FR"/>
        </w:rPr>
        <w:t xml:space="preserve"> </w:t>
      </w:r>
    </w:p>
    <w:p w14:paraId="26A13873" w14:textId="77777777" w:rsidR="00947E8B" w:rsidRDefault="00947E8B" w:rsidP="00947E8B">
      <w:pPr>
        <w:spacing w:before="120"/>
        <w:jc w:val="both"/>
        <w:rPr>
          <w:lang w:val="fr-FR"/>
        </w:rPr>
      </w:pPr>
      <w:r>
        <w:rPr>
          <w:lang w:val="fr-FR"/>
        </w:rPr>
        <w:t>Ces jeunes et femmes, particulièrement les volontaires, ont pu jouer un rôle clé au sein des communautés, comme relais d’informations sur les avancées de l’APPR, la participation à la résolution des conflits en lien avec la crise électorale de décembre 2020, rassurant de la pertinence de l’APPR, contrant la circulation de rumeurs de sa caducité, des discours de haine et fausses informations, et ont sensibilisés les jeunes contre le ralliement aux mouvements des groupes armés.</w:t>
      </w:r>
    </w:p>
    <w:p w14:paraId="44D733A5" w14:textId="369DD97A" w:rsidR="00947E8B" w:rsidRDefault="00770C5C" w:rsidP="00947E8B">
      <w:pPr>
        <w:spacing w:before="240"/>
        <w:jc w:val="both"/>
        <w:rPr>
          <w:lang w:val="fr-FR"/>
        </w:rPr>
      </w:pPr>
      <w:r>
        <w:rPr>
          <w:lang w:val="fr-FR"/>
        </w:rPr>
        <w:t>Enfin, à</w:t>
      </w:r>
      <w:r w:rsidR="00947E8B">
        <w:rPr>
          <w:lang w:val="fr-FR"/>
        </w:rPr>
        <w:t xml:space="preserve"> travers </w:t>
      </w:r>
      <w:r>
        <w:rPr>
          <w:lang w:val="fr-FR"/>
        </w:rPr>
        <w:t xml:space="preserve">les </w:t>
      </w:r>
      <w:r w:rsidR="00947E8B">
        <w:rPr>
          <w:lang w:val="fr-FR"/>
        </w:rPr>
        <w:t>sous-comités techniques du projet, les décisions prises au niveau national par les organes de suivi de l’APPR et les autres évolutions de la situation politique et sécuritaire, ont</w:t>
      </w:r>
      <w:r>
        <w:rPr>
          <w:lang w:val="fr-FR"/>
        </w:rPr>
        <w:t xml:space="preserve"> été</w:t>
      </w:r>
      <w:r w:rsidR="00947E8B">
        <w:rPr>
          <w:lang w:val="fr-FR"/>
        </w:rPr>
        <w:t xml:space="preserve"> partagés à la base, notamment au sein des clubs d’écoute et autres plateformes de sensibilisation tandis que les retours des femmes et jeunes ont</w:t>
      </w:r>
      <w:r>
        <w:rPr>
          <w:lang w:val="fr-FR"/>
        </w:rPr>
        <w:t xml:space="preserve"> été</w:t>
      </w:r>
      <w:r w:rsidR="00947E8B">
        <w:rPr>
          <w:lang w:val="fr-FR"/>
        </w:rPr>
        <w:t xml:space="preserve"> remontées au niveau du Comité Technique du projet pour considération</w:t>
      </w:r>
      <w:r>
        <w:rPr>
          <w:lang w:val="fr-FR"/>
        </w:rPr>
        <w:t>, mécanisme d’adaptation permettant d’assurer une mise en œuvre et un suivi continu des activités, y compris en période de Covid-19 et d’insécurité</w:t>
      </w:r>
      <w:r w:rsidR="00947E8B">
        <w:rPr>
          <w:lang w:val="fr-FR"/>
        </w:rPr>
        <w:t>.</w:t>
      </w:r>
    </w:p>
    <w:p w14:paraId="2325A401" w14:textId="77777777" w:rsidR="00947E8B" w:rsidRDefault="00947E8B" w:rsidP="006D4B1A">
      <w:pPr>
        <w:spacing w:before="240"/>
        <w:jc w:val="both"/>
        <w:rPr>
          <w:lang w:val="fr-FR"/>
        </w:rPr>
      </w:pPr>
    </w:p>
    <w:p w14:paraId="384BB1CE" w14:textId="77777777" w:rsidR="006D4B1A" w:rsidRDefault="006D4B1A" w:rsidP="009216B5">
      <w:pPr>
        <w:spacing w:before="120"/>
        <w:jc w:val="both"/>
        <w:rPr>
          <w:lang w:val="fr-FR"/>
        </w:rPr>
      </w:pPr>
    </w:p>
    <w:p w14:paraId="4146354B" w14:textId="77777777" w:rsidR="009608B6" w:rsidRPr="00EB06F4" w:rsidRDefault="009608B6" w:rsidP="009216B5">
      <w:pPr>
        <w:rPr>
          <w:lang w:val="fr-FR"/>
        </w:rPr>
      </w:pPr>
    </w:p>
    <w:p w14:paraId="14989312" w14:textId="03798E10" w:rsidR="00675507" w:rsidRPr="005D15A3" w:rsidRDefault="00675507" w:rsidP="00F274A9">
      <w:pPr>
        <w:ind w:left="-720"/>
        <w:jc w:val="both"/>
        <w:rPr>
          <w:b/>
          <w:lang w:val="fr-FR"/>
        </w:rPr>
      </w:pPr>
      <w:r w:rsidRPr="00200DAD">
        <w:rPr>
          <w:b/>
          <w:bCs/>
          <w:color w:val="000000"/>
          <w:lang w:val="fr-FR" w:eastAsia="en-US"/>
        </w:rPr>
        <w:t>Indiquez toute analyse supplémentaire sur la manière dont l'égalité entre les sexes et l'autonomisation des femmes et / ou l'inclusion et la réactivité aux besoins des jeunes ont été assurées dans le cadre de ce résultat</w:t>
      </w:r>
      <w:r w:rsidR="00200DAD" w:rsidRPr="00200DAD">
        <w:rPr>
          <w:b/>
          <w:bCs/>
          <w:color w:val="000000"/>
          <w:lang w:val="fr-FR" w:eastAsia="en-US"/>
        </w:rPr>
        <w:t xml:space="preserve"> </w:t>
      </w:r>
      <w:r w:rsidRPr="00200DAD">
        <w:rPr>
          <w:b/>
          <w:lang w:val="fr-FR"/>
        </w:rPr>
        <w:t xml:space="preserve">: </w:t>
      </w:r>
      <w:r w:rsidRPr="00200DAD">
        <w:rPr>
          <w:i/>
          <w:lang w:val="fr-FR"/>
        </w:rPr>
        <w:t>(</w:t>
      </w:r>
      <w:r w:rsidRPr="00200DAD">
        <w:rPr>
          <w:rFonts w:ascii="inherit" w:hAnsi="inherit"/>
          <w:color w:val="212121"/>
          <w:lang w:val="fr-FR"/>
        </w:rPr>
        <w:t>Limite de 1000 caractères</w:t>
      </w:r>
      <w:r w:rsidRPr="00200DAD">
        <w:rPr>
          <w:i/>
          <w:lang w:val="fr-FR"/>
        </w:rPr>
        <w:t>)</w:t>
      </w:r>
    </w:p>
    <w:p w14:paraId="3C4ECBD1" w14:textId="4C07145B" w:rsidR="00675507" w:rsidRPr="00200DAD" w:rsidRDefault="00675507" w:rsidP="00675507">
      <w:pPr>
        <w:ind w:left="-720"/>
        <w:rPr>
          <w:b/>
          <w:lang w:val="fr-FR"/>
        </w:rPr>
      </w:pPr>
    </w:p>
    <w:p w14:paraId="061686A9" w14:textId="1EA2DC4D" w:rsidR="001E17CD" w:rsidRPr="007045F7" w:rsidRDefault="003E52C4" w:rsidP="00F365BE">
      <w:pPr>
        <w:jc w:val="both"/>
        <w:rPr>
          <w:lang w:val="fr-FR"/>
        </w:rPr>
      </w:pPr>
      <w:r w:rsidRPr="007045F7">
        <w:rPr>
          <w:lang w:val="fr-FR"/>
        </w:rPr>
        <w:t>Ce résultat vis</w:t>
      </w:r>
      <w:r w:rsidR="00472757" w:rsidRPr="007045F7">
        <w:rPr>
          <w:lang w:val="fr-FR"/>
        </w:rPr>
        <w:t>ait</w:t>
      </w:r>
      <w:r w:rsidRPr="007045F7">
        <w:rPr>
          <w:lang w:val="fr-FR"/>
        </w:rPr>
        <w:t xml:space="preserve"> de manière spécifique l’intégration des </w:t>
      </w:r>
      <w:r w:rsidR="00200DAD" w:rsidRPr="007045F7">
        <w:rPr>
          <w:lang w:val="fr-FR"/>
        </w:rPr>
        <w:t>besoins des femmes et des jeunes dans la mise en œuvre de l’APPR</w:t>
      </w:r>
      <w:r w:rsidR="00B008A2" w:rsidRPr="007045F7">
        <w:rPr>
          <w:lang w:val="fr-FR"/>
        </w:rPr>
        <w:t xml:space="preserve">. </w:t>
      </w:r>
      <w:r w:rsidR="001E17CD" w:rsidRPr="007045F7">
        <w:rPr>
          <w:lang w:val="fr-FR"/>
        </w:rPr>
        <w:t xml:space="preserve">En effet, il </w:t>
      </w:r>
      <w:r w:rsidR="00522787" w:rsidRPr="007045F7">
        <w:rPr>
          <w:lang w:val="fr-FR"/>
        </w:rPr>
        <w:t>répond au</w:t>
      </w:r>
      <w:r w:rsidR="001E17CD" w:rsidRPr="007045F7">
        <w:rPr>
          <w:lang w:val="fr-FR"/>
        </w:rPr>
        <w:t xml:space="preserve"> manque de compréhension profonde des aspirations de la population et particulièrement des femmes et jeunes, pouvant entraver leur implication dans les processus de paix. L’analyse participative et les </w:t>
      </w:r>
      <w:r w:rsidR="00472757" w:rsidRPr="007045F7">
        <w:rPr>
          <w:lang w:val="fr-FR"/>
        </w:rPr>
        <w:t>s</w:t>
      </w:r>
      <w:r w:rsidR="001E17CD" w:rsidRPr="007045F7">
        <w:rPr>
          <w:lang w:val="fr-FR"/>
        </w:rPr>
        <w:t>ymposiums ont permis de combler ce manque et utiliser ces données importantes pour faire un plaidoyer stratégique sur l’engagement de ces deux groupes.</w:t>
      </w:r>
    </w:p>
    <w:p w14:paraId="299773D2" w14:textId="54EE335E" w:rsidR="00F365BE" w:rsidRDefault="001E17CD" w:rsidP="001E17CD">
      <w:pPr>
        <w:jc w:val="both"/>
        <w:rPr>
          <w:lang w:val="fr-FR"/>
        </w:rPr>
      </w:pPr>
      <w:r w:rsidRPr="007045F7">
        <w:rPr>
          <w:lang w:val="fr-FR"/>
        </w:rPr>
        <w:t xml:space="preserve">Par ailleurs, les leaders et volontaires formés constituent des acteurs clés qui </w:t>
      </w:r>
      <w:r w:rsidR="00200DAD" w:rsidRPr="007045F7">
        <w:rPr>
          <w:lang w:val="fr-FR"/>
        </w:rPr>
        <w:t xml:space="preserve">peuvent </w:t>
      </w:r>
      <w:r w:rsidRPr="007045F7">
        <w:rPr>
          <w:lang w:val="fr-FR"/>
        </w:rPr>
        <w:t xml:space="preserve">à présent </w:t>
      </w:r>
      <w:r w:rsidR="00200DAD" w:rsidRPr="007045F7">
        <w:rPr>
          <w:lang w:val="fr-FR"/>
        </w:rPr>
        <w:t>contribuer à la consolidation de la paix à travers une participation active dans les instances de mise en œuvre de l’APPR et l’engagement dans les activités de sensibilisation de leurs communautés.</w:t>
      </w:r>
      <w:r w:rsidR="00AC72D9" w:rsidRPr="007045F7">
        <w:rPr>
          <w:lang w:val="fr-FR"/>
        </w:rPr>
        <w:t xml:space="preserve"> </w:t>
      </w:r>
      <w:r w:rsidR="00472757" w:rsidRPr="007045F7">
        <w:rPr>
          <w:lang w:val="fr-FR"/>
        </w:rPr>
        <w:t>Les</w:t>
      </w:r>
      <w:r w:rsidR="00AC72D9" w:rsidRPr="007045F7">
        <w:rPr>
          <w:lang w:val="fr-FR"/>
        </w:rPr>
        <w:t xml:space="preserve"> volontaires sont formés sur les mécanismes de paix </w:t>
      </w:r>
      <w:r w:rsidR="00522787" w:rsidRPr="007045F7">
        <w:rPr>
          <w:lang w:val="fr-FR"/>
        </w:rPr>
        <w:t xml:space="preserve">(dont R1325 et 2250) </w:t>
      </w:r>
      <w:r w:rsidR="00AC72D9" w:rsidRPr="007045F7">
        <w:rPr>
          <w:lang w:val="fr-FR"/>
        </w:rPr>
        <w:t xml:space="preserve">et </w:t>
      </w:r>
      <w:r w:rsidRPr="007045F7">
        <w:rPr>
          <w:lang w:val="fr-FR"/>
        </w:rPr>
        <w:t xml:space="preserve">peuvent </w:t>
      </w:r>
      <w:r w:rsidR="00AC72D9" w:rsidRPr="007045F7">
        <w:rPr>
          <w:lang w:val="fr-FR"/>
        </w:rPr>
        <w:t xml:space="preserve">ainsi </w:t>
      </w:r>
      <w:r w:rsidRPr="007045F7">
        <w:rPr>
          <w:lang w:val="fr-FR"/>
        </w:rPr>
        <w:t>intégrer les questions</w:t>
      </w:r>
      <w:r w:rsidR="00AC72D9" w:rsidRPr="007045F7">
        <w:rPr>
          <w:lang w:val="fr-FR"/>
        </w:rPr>
        <w:t xml:space="preserve"> d</w:t>
      </w:r>
      <w:r w:rsidR="00790C1A" w:rsidRPr="007045F7">
        <w:rPr>
          <w:lang w:val="fr-FR"/>
        </w:rPr>
        <w:t xml:space="preserve">es femmes </w:t>
      </w:r>
      <w:r w:rsidRPr="007045F7">
        <w:rPr>
          <w:lang w:val="fr-FR"/>
        </w:rPr>
        <w:t xml:space="preserve">et jeunes </w:t>
      </w:r>
      <w:r w:rsidR="00790C1A" w:rsidRPr="007045F7">
        <w:rPr>
          <w:lang w:val="fr-FR"/>
        </w:rPr>
        <w:t xml:space="preserve">dans les processus de paix et sécurité </w:t>
      </w:r>
      <w:r w:rsidR="00AC72D9" w:rsidRPr="007045F7">
        <w:rPr>
          <w:lang w:val="fr-FR"/>
        </w:rPr>
        <w:t>dans leurs activités.</w:t>
      </w:r>
    </w:p>
    <w:p w14:paraId="0E80F2CA" w14:textId="22CB5826" w:rsidR="00391350" w:rsidRPr="00391350" w:rsidRDefault="00391350" w:rsidP="00B647C1">
      <w:pPr>
        <w:jc w:val="both"/>
        <w:rPr>
          <w:lang w:val="fr-FR"/>
        </w:rPr>
      </w:pPr>
      <w:r w:rsidRPr="00B647C1">
        <w:rPr>
          <w:lang w:val="fr-FR"/>
        </w:rPr>
        <w:t>Les différentes sensibilisations conduites en marge des activités planifiées du projet sur les VGB et le renforcement de capacités des volontaires, des autorités locales et des comités locaux de paix initiés dans le cadre du projet sur la Résolution 1325 ont résolument contribué à promouvoir l’agendas Femme, Paix et sécurité et à mettre un accent spécifique sur la participation des femmes aux processus de consolidation de la paix. Les jeunes n’étaient pas en reste et ont été aussi bien des acteurs de mise en œuvre que des bénéficiaires du projet. Les emplois jeunes créés dans le cadre du volontariat, leur implication dans les différentes instances de gestion des actifs communautaires et cadre de paix, ainsi que le renforcement des capacités des acteurs sur la résolution 2250 ont significativement contribué à faire progresser les efforts en faveur de la reconnaissance formelle de la contribution des jeunes en matière de participation et de contribution à la consolidation de la paix en RCA.</w:t>
      </w:r>
    </w:p>
    <w:p w14:paraId="51358D77" w14:textId="77777777" w:rsidR="00391350" w:rsidRDefault="00391350" w:rsidP="001E17CD">
      <w:pPr>
        <w:jc w:val="both"/>
        <w:rPr>
          <w:lang w:val="fr-FR"/>
        </w:rPr>
      </w:pPr>
    </w:p>
    <w:p w14:paraId="35EDE632" w14:textId="77777777" w:rsidR="00627A1C" w:rsidRPr="003E52C4" w:rsidRDefault="00627A1C" w:rsidP="00627A1C">
      <w:pPr>
        <w:ind w:left="-720"/>
        <w:rPr>
          <w:b/>
          <w:lang w:val="fr-FR"/>
        </w:rPr>
      </w:pPr>
    </w:p>
    <w:p w14:paraId="02A4DAC5" w14:textId="420FED52" w:rsidR="00675507" w:rsidRPr="00C52C85" w:rsidRDefault="00675507" w:rsidP="00B56946">
      <w:pPr>
        <w:ind w:left="-720"/>
        <w:jc w:val="both"/>
        <w:rPr>
          <w:b/>
          <w:lang w:val="fr-FR"/>
        </w:rPr>
      </w:pPr>
      <w:r w:rsidRPr="00C52C85">
        <w:rPr>
          <w:b/>
          <w:u w:val="single"/>
          <w:lang w:val="fr-FR"/>
        </w:rPr>
        <w:t>Résultat 3:</w:t>
      </w:r>
      <w:r w:rsidRPr="00C52C85">
        <w:rPr>
          <w:b/>
          <w:lang w:val="fr-FR"/>
        </w:rPr>
        <w:t xml:space="preserve"> </w:t>
      </w:r>
      <w:r w:rsidR="004F6F66" w:rsidRPr="004F6F66">
        <w:rPr>
          <w:b/>
          <w:lang w:val="fr-FR"/>
        </w:rPr>
        <w:t>Les anciens combattants, les autorités politiques et administratives, les leaders religieux et communautaires, les jeunes et femmes sont impliqués-es dans la réalisation et la gestion des actifs communautaires facteurs de consolidation de la paix</w:t>
      </w:r>
    </w:p>
    <w:p w14:paraId="09695970" w14:textId="77777777" w:rsidR="00675507" w:rsidRPr="00C52C85" w:rsidRDefault="00675507" w:rsidP="00675507">
      <w:pPr>
        <w:ind w:left="-720"/>
        <w:rPr>
          <w:b/>
          <w:lang w:val="fr-FR"/>
        </w:rPr>
      </w:pPr>
    </w:p>
    <w:p w14:paraId="2998D510" w14:textId="1838D1EE" w:rsidR="00675507" w:rsidRPr="00C52C85"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C52C85">
        <w:rPr>
          <w:rFonts w:ascii="inherit" w:hAnsi="inherit"/>
          <w:color w:val="212121"/>
          <w:lang w:val="fr-FR"/>
        </w:rPr>
        <w:t>Veuillez évaluer l'état actuel des progrès du résultat</w:t>
      </w:r>
      <w:r w:rsidR="00B008A2">
        <w:rPr>
          <w:rFonts w:ascii="inherit" w:hAnsi="inherit"/>
          <w:color w:val="212121"/>
          <w:lang w:val="fr-FR"/>
        </w:rPr>
        <w:t xml:space="preserve"> </w:t>
      </w:r>
      <w:r w:rsidRPr="00C52C85">
        <w:rPr>
          <w:rFonts w:ascii="inherit" w:hAnsi="inherit"/>
          <w:color w:val="212121"/>
          <w:lang w:val="fr-FR"/>
        </w:rPr>
        <w:t>:</w:t>
      </w:r>
      <w:r w:rsidRPr="00C52C85">
        <w:rPr>
          <w:b/>
          <w:lang w:val="fr-FR"/>
        </w:rPr>
        <w:t xml:space="preserve"> </w:t>
      </w:r>
      <w:r w:rsidR="003E52C4" w:rsidRPr="00C52C85">
        <w:rPr>
          <w:rFonts w:ascii="Arial Narrow" w:hAnsi="Arial Narrow"/>
          <w:b/>
          <w:sz w:val="22"/>
          <w:szCs w:val="22"/>
          <w:lang w:val="fr-FR"/>
        </w:rPr>
        <w:t xml:space="preserve">On </w:t>
      </w:r>
      <w:proofErr w:type="spellStart"/>
      <w:r w:rsidR="003E52C4" w:rsidRPr="00C52C85">
        <w:rPr>
          <w:rFonts w:ascii="Arial Narrow" w:hAnsi="Arial Narrow"/>
          <w:b/>
          <w:sz w:val="22"/>
          <w:szCs w:val="22"/>
          <w:lang w:val="fr-FR"/>
        </w:rPr>
        <w:t>track</w:t>
      </w:r>
      <w:proofErr w:type="spellEnd"/>
      <w:r w:rsidR="00F365BE">
        <w:rPr>
          <w:rFonts w:ascii="Arial Narrow" w:hAnsi="Arial Narrow"/>
          <w:b/>
          <w:sz w:val="22"/>
          <w:szCs w:val="22"/>
          <w:lang w:val="fr-FR"/>
        </w:rPr>
        <w:t xml:space="preserve"> </w:t>
      </w:r>
      <w:proofErr w:type="spellStart"/>
      <w:r w:rsidR="00F365BE">
        <w:rPr>
          <w:rFonts w:ascii="Arial Narrow" w:hAnsi="Arial Narrow"/>
          <w:b/>
          <w:sz w:val="22"/>
          <w:szCs w:val="22"/>
          <w:lang w:val="fr-FR"/>
        </w:rPr>
        <w:t>with</w:t>
      </w:r>
      <w:proofErr w:type="spellEnd"/>
      <w:r w:rsidR="00F365BE">
        <w:rPr>
          <w:rFonts w:ascii="Arial Narrow" w:hAnsi="Arial Narrow"/>
          <w:b/>
          <w:sz w:val="22"/>
          <w:szCs w:val="22"/>
          <w:lang w:val="fr-FR"/>
        </w:rPr>
        <w:t xml:space="preserve"> </w:t>
      </w:r>
      <w:proofErr w:type="spellStart"/>
      <w:r w:rsidR="00F365BE">
        <w:rPr>
          <w:rFonts w:ascii="Arial Narrow" w:hAnsi="Arial Narrow"/>
          <w:b/>
          <w:sz w:val="22"/>
          <w:szCs w:val="22"/>
          <w:lang w:val="fr-FR"/>
        </w:rPr>
        <w:t>significant</w:t>
      </w:r>
      <w:proofErr w:type="spellEnd"/>
      <w:r w:rsidR="00F365BE">
        <w:rPr>
          <w:rFonts w:ascii="Arial Narrow" w:hAnsi="Arial Narrow"/>
          <w:b/>
          <w:sz w:val="22"/>
          <w:szCs w:val="22"/>
          <w:lang w:val="fr-FR"/>
        </w:rPr>
        <w:t xml:space="preserve"> </w:t>
      </w:r>
      <w:proofErr w:type="spellStart"/>
      <w:r w:rsidR="00F365BE">
        <w:rPr>
          <w:rFonts w:ascii="Arial Narrow" w:hAnsi="Arial Narrow"/>
          <w:b/>
          <w:sz w:val="22"/>
          <w:szCs w:val="22"/>
          <w:lang w:val="fr-FR"/>
        </w:rPr>
        <w:t>peacebuilding</w:t>
      </w:r>
      <w:proofErr w:type="spellEnd"/>
      <w:r w:rsidR="00F365BE">
        <w:rPr>
          <w:rFonts w:ascii="Arial Narrow" w:hAnsi="Arial Narrow"/>
          <w:b/>
          <w:sz w:val="22"/>
          <w:szCs w:val="22"/>
          <w:lang w:val="fr-FR"/>
        </w:rPr>
        <w:t xml:space="preserve"> </w:t>
      </w:r>
      <w:proofErr w:type="spellStart"/>
      <w:r w:rsidR="00F365BE">
        <w:rPr>
          <w:rFonts w:ascii="Arial Narrow" w:hAnsi="Arial Narrow"/>
          <w:b/>
          <w:sz w:val="22"/>
          <w:szCs w:val="22"/>
          <w:lang w:val="fr-FR"/>
        </w:rPr>
        <w:t>results</w:t>
      </w:r>
      <w:proofErr w:type="spellEnd"/>
    </w:p>
    <w:p w14:paraId="67329A32" w14:textId="77777777" w:rsidR="00675507" w:rsidRPr="00C52C85" w:rsidRDefault="00675507" w:rsidP="00675507">
      <w:pPr>
        <w:ind w:left="-720"/>
        <w:jc w:val="both"/>
        <w:rPr>
          <w:b/>
          <w:lang w:val="fr-FR"/>
        </w:rPr>
      </w:pPr>
    </w:p>
    <w:p w14:paraId="1B52677D" w14:textId="59426F0E" w:rsidR="00675507" w:rsidRPr="00C52C85" w:rsidRDefault="00675507" w:rsidP="00675507">
      <w:pPr>
        <w:ind w:left="-720"/>
        <w:jc w:val="both"/>
        <w:rPr>
          <w:i/>
          <w:lang w:val="fr-FR"/>
        </w:rPr>
      </w:pPr>
      <w:proofErr w:type="spellStart"/>
      <w:r w:rsidRPr="00C52C85">
        <w:rPr>
          <w:b/>
          <w:lang w:val="fr-FR"/>
        </w:rPr>
        <w:t>Resumé</w:t>
      </w:r>
      <w:proofErr w:type="spellEnd"/>
      <w:r w:rsidRPr="00C52C85">
        <w:rPr>
          <w:b/>
          <w:lang w:val="fr-FR"/>
        </w:rPr>
        <w:t xml:space="preserve"> de </w:t>
      </w:r>
      <w:r w:rsidRPr="00C52C85">
        <w:rPr>
          <w:rFonts w:ascii="inherit" w:hAnsi="inherit"/>
          <w:b/>
          <w:bCs/>
          <w:color w:val="212121"/>
          <w:lang w:val="fr-FR"/>
        </w:rPr>
        <w:t>progrès</w:t>
      </w:r>
      <w:r w:rsidR="00B008A2">
        <w:rPr>
          <w:rFonts w:ascii="inherit" w:hAnsi="inherit"/>
          <w:b/>
          <w:bCs/>
          <w:color w:val="212121"/>
          <w:lang w:val="fr-FR"/>
        </w:rPr>
        <w:t xml:space="preserve"> </w:t>
      </w:r>
      <w:r w:rsidRPr="00C52C85">
        <w:rPr>
          <w:b/>
          <w:lang w:val="fr-FR"/>
        </w:rPr>
        <w:t xml:space="preserve">: </w:t>
      </w:r>
      <w:r w:rsidRPr="00C52C85">
        <w:rPr>
          <w:rFonts w:ascii="inherit" w:hAnsi="inherit"/>
          <w:color w:val="212121"/>
          <w:lang w:val="fr-FR"/>
        </w:rPr>
        <w:t>(Limite de 3000 caractères)</w:t>
      </w:r>
    </w:p>
    <w:p w14:paraId="4358F72F" w14:textId="008C00A7" w:rsidR="00675507" w:rsidRPr="00701A3E" w:rsidRDefault="00675507" w:rsidP="00675507">
      <w:pPr>
        <w:ind w:left="-720"/>
        <w:rPr>
          <w:b/>
          <w:lang w:val="fr-FR"/>
        </w:rPr>
      </w:pPr>
    </w:p>
    <w:p w14:paraId="456A1C4C" w14:textId="22AF6DA6" w:rsidR="00F37C4E" w:rsidRPr="00F37C4E" w:rsidRDefault="00391350" w:rsidP="00F37C4E">
      <w:pPr>
        <w:spacing w:before="120"/>
        <w:jc w:val="both"/>
        <w:rPr>
          <w:bCs/>
          <w:lang w:val="fr-FR"/>
        </w:rPr>
      </w:pPr>
      <w:r>
        <w:rPr>
          <w:bCs/>
          <w:lang w:val="fr-FR"/>
        </w:rPr>
        <w:t>Selon l’évaluation finale indépendante et les entretiens menés avec l</w:t>
      </w:r>
      <w:r w:rsidR="00F37C4E">
        <w:rPr>
          <w:bCs/>
          <w:lang w:val="fr-FR"/>
        </w:rPr>
        <w:t xml:space="preserve">es </w:t>
      </w:r>
      <w:r w:rsidR="00F37C4E" w:rsidRPr="00F37C4E">
        <w:rPr>
          <w:bCs/>
          <w:lang w:val="fr-FR"/>
        </w:rPr>
        <w:t>organisations de femmes et de jeunes, autorités administratives et religieuses</w:t>
      </w:r>
      <w:r>
        <w:rPr>
          <w:bCs/>
          <w:lang w:val="fr-FR"/>
        </w:rPr>
        <w:t xml:space="preserve">, dans son </w:t>
      </w:r>
      <w:r w:rsidR="00681934">
        <w:rPr>
          <w:bCs/>
          <w:lang w:val="fr-FR"/>
        </w:rPr>
        <w:t>cadre</w:t>
      </w:r>
      <w:r w:rsidR="00681934" w:rsidRPr="00F37C4E">
        <w:rPr>
          <w:bCs/>
          <w:lang w:val="fr-FR"/>
        </w:rPr>
        <w:t>, les</w:t>
      </w:r>
      <w:r w:rsidR="00F37C4E" w:rsidRPr="00F37C4E">
        <w:rPr>
          <w:bCs/>
          <w:lang w:val="fr-FR"/>
        </w:rPr>
        <w:t xml:space="preserve"> populations font de plus en plus confiance au processus de réconciliation nationale dans les zones cibles du projet.</w:t>
      </w:r>
      <w:r w:rsidR="00E55A79">
        <w:rPr>
          <w:bCs/>
          <w:lang w:val="fr-FR"/>
        </w:rPr>
        <w:t xml:space="preserve"> C</w:t>
      </w:r>
      <w:r w:rsidR="00F37C4E" w:rsidRPr="00F37C4E">
        <w:rPr>
          <w:bCs/>
          <w:lang w:val="fr-FR"/>
        </w:rPr>
        <w:t>ertaines autorités administratives locales</w:t>
      </w:r>
      <w:r w:rsidR="00B11DDD">
        <w:rPr>
          <w:bCs/>
          <w:lang w:val="fr-FR"/>
        </w:rPr>
        <w:t xml:space="preserve"> estiment</w:t>
      </w:r>
      <w:r w:rsidR="00F37C4E" w:rsidRPr="00F37C4E">
        <w:rPr>
          <w:bCs/>
          <w:lang w:val="fr-FR"/>
        </w:rPr>
        <w:t xml:space="preserve"> que l’APPR est le meilleur accord jamais signé en RCA du fait des engagements qui y sont pris de part et d’autre des parties prenantes. </w:t>
      </w:r>
      <w:r w:rsidR="00E55A79">
        <w:rPr>
          <w:bCs/>
          <w:lang w:val="fr-FR"/>
        </w:rPr>
        <w:t>G</w:t>
      </w:r>
      <w:r w:rsidR="00F37C4E" w:rsidRPr="00F37C4E">
        <w:rPr>
          <w:bCs/>
          <w:lang w:val="fr-FR"/>
        </w:rPr>
        <w:t xml:space="preserve">râce aux initiatives du projet, des </w:t>
      </w:r>
      <w:r w:rsidR="00F37C4E" w:rsidRPr="00F37C4E">
        <w:rPr>
          <w:bCs/>
          <w:lang w:val="fr-FR"/>
        </w:rPr>
        <w:lastRenderedPageBreak/>
        <w:t>personnes ayant été profondément affectées par la crise et initialement opposées à toutes formes de réconciliation sont aujourd’hui en faveur de l’accord de paix. Dans l’ensemble, les femmes et les jeunes</w:t>
      </w:r>
      <w:r w:rsidR="00B11DDD">
        <w:rPr>
          <w:bCs/>
          <w:lang w:val="fr-FR"/>
        </w:rPr>
        <w:t xml:space="preserve">, en particulier ceux affiliés ou favorables aux groupes armés, </w:t>
      </w:r>
      <w:r w:rsidR="00F37C4E" w:rsidRPr="00F37C4E">
        <w:rPr>
          <w:bCs/>
          <w:lang w:val="fr-FR"/>
        </w:rPr>
        <w:t xml:space="preserve">indiquent majoritairement être favorables au processus de réconciliation nationale. Cette perspective pour les jeunes est corroborée par une étude réalisée à Bangui par </w:t>
      </w:r>
      <w:bookmarkStart w:id="9" w:name="_GoBack"/>
      <w:r w:rsidR="00B11DDD">
        <w:rPr>
          <w:bCs/>
          <w:lang w:val="fr-FR"/>
        </w:rPr>
        <w:t>C</w:t>
      </w:r>
      <w:r w:rsidR="00F37C4E" w:rsidRPr="00F37C4E">
        <w:rPr>
          <w:bCs/>
          <w:lang w:val="fr-FR"/>
        </w:rPr>
        <w:t xml:space="preserve">onciliation </w:t>
      </w:r>
      <w:proofErr w:type="spellStart"/>
      <w:r w:rsidR="00B11DDD">
        <w:rPr>
          <w:bCs/>
          <w:lang w:val="fr-FR"/>
        </w:rPr>
        <w:t>R</w:t>
      </w:r>
      <w:r w:rsidR="00F37C4E" w:rsidRPr="00F37C4E">
        <w:rPr>
          <w:bCs/>
          <w:lang w:val="fr-FR"/>
        </w:rPr>
        <w:t>esources</w:t>
      </w:r>
      <w:bookmarkEnd w:id="9"/>
      <w:proofErr w:type="spellEnd"/>
      <w:r w:rsidR="00F37C4E" w:rsidRPr="00F37C4E">
        <w:rPr>
          <w:bCs/>
          <w:lang w:val="fr-FR"/>
        </w:rPr>
        <w:t>, dans laquelle les jeunes demeurent résolument optimistes en dépit des crises récurrentes qu’ils ont traversées depuis 2013. Selon l’étude, les jeunes de Bangui s’opposent aux divisions sectaires et ethniques, estiment que la mauvaise gouvernance et les manipulations politiques sont à l’origine des crises qui secouent la RCA et déclarent vouloir transformer et prendre en main leurs perspectives, leur relation avec le gouvernement et leur réussite. Ce résultat contribue également au résultats stratégique 11 du RCPA 2017-2021 et 1.1 de l’UNDAF.</w:t>
      </w:r>
    </w:p>
    <w:p w14:paraId="76122949" w14:textId="6F7515D7" w:rsidR="006D4B1A" w:rsidRDefault="00F37C4E" w:rsidP="00F37C4E">
      <w:pPr>
        <w:spacing w:before="120"/>
        <w:jc w:val="both"/>
        <w:rPr>
          <w:bCs/>
          <w:lang w:val="fr-FR"/>
        </w:rPr>
      </w:pPr>
      <w:r w:rsidRPr="00F37C4E">
        <w:rPr>
          <w:bCs/>
          <w:lang w:val="fr-FR"/>
        </w:rPr>
        <w:t xml:space="preserve">L’ensemble des dynamiques enclenchées par le projet et d’autres initiatives en cours dans la zone du projet participent à l’atteinte des objectifs de cohésion sociale en RCA. </w:t>
      </w:r>
    </w:p>
    <w:p w14:paraId="4512C0EB" w14:textId="4AC01542" w:rsidR="009A739E" w:rsidRPr="009A739E" w:rsidRDefault="00391350" w:rsidP="00F37C4E">
      <w:pPr>
        <w:spacing w:before="120"/>
        <w:jc w:val="both"/>
        <w:rPr>
          <w:bCs/>
          <w:lang w:val="fr-FR"/>
        </w:rPr>
      </w:pPr>
      <w:r w:rsidRPr="00B647C1">
        <w:rPr>
          <w:bCs/>
          <w:lang w:val="fr-FR"/>
        </w:rPr>
        <w:t xml:space="preserve">Ainsi, à travers </w:t>
      </w:r>
      <w:r w:rsidR="009A739E" w:rsidRPr="00B647C1">
        <w:rPr>
          <w:bCs/>
          <w:lang w:val="fr-FR"/>
        </w:rPr>
        <w:t>la réalisation de 15 forages, le projet a contribué substantiellement à améliorer l’accès aux services d’eau potable</w:t>
      </w:r>
      <w:r w:rsidR="00107464">
        <w:rPr>
          <w:bCs/>
          <w:lang w:val="fr-FR"/>
        </w:rPr>
        <w:t xml:space="preserve"> et à une meilleure santé</w:t>
      </w:r>
      <w:r w:rsidR="009A739E" w:rsidRPr="00B647C1">
        <w:rPr>
          <w:bCs/>
          <w:lang w:val="fr-FR"/>
        </w:rPr>
        <w:t xml:space="preserve">, </w:t>
      </w:r>
      <w:r w:rsidRPr="00B647C1">
        <w:rPr>
          <w:bCs/>
          <w:lang w:val="fr-FR"/>
        </w:rPr>
        <w:t>notamment dans les zones à majorité à fréquentation mixte (chrétienne et musulmane), et à rendre concrets les dividendes de paix dans le cadre de la mise en œuvre de l’APPR.</w:t>
      </w:r>
      <w:r w:rsidR="009A739E" w:rsidRPr="00B647C1">
        <w:rPr>
          <w:bCs/>
          <w:lang w:val="fr-FR"/>
        </w:rPr>
        <w:t xml:space="preserve"> A travers le recrutement de plus de 160 femmes et filles dans le cadre du volontariat et autres embauches pour le compte du projet en quasi</w:t>
      </w:r>
      <w:r>
        <w:rPr>
          <w:bCs/>
          <w:lang w:val="fr-FR"/>
        </w:rPr>
        <w:t>-</w:t>
      </w:r>
      <w:r w:rsidR="009A739E" w:rsidRPr="00B647C1">
        <w:rPr>
          <w:bCs/>
          <w:lang w:val="fr-FR"/>
        </w:rPr>
        <w:t>parité (environ 46%) avec les effectifs hommes, celui-ci a contribué à réduire le chômage qui a davantage un visage féminin (42,1% de femmes contre 28,6% en 2018) en RCA. De plus il a contribué à faire la promotion des femmes dans des emplois formels non agricoles (81% de femmes dans le secteur agricole). La mise en place d’AGR au profit majoritairement des femmes (environ 65%) a aussi fortement participé à leur autonomisation économique</w:t>
      </w:r>
      <w:r w:rsidR="00107464">
        <w:rPr>
          <w:bCs/>
          <w:lang w:val="fr-FR"/>
        </w:rPr>
        <w:t xml:space="preserve"> en offrant aux personnes les plus vulnérables, et particulièrement </w:t>
      </w:r>
      <w:r w:rsidR="00802A79">
        <w:rPr>
          <w:bCs/>
          <w:lang w:val="fr-FR"/>
        </w:rPr>
        <w:t>les femmes issues des communautés déplacées ou retournées, des opportunités de développer et pérenniser une activité génératrice de revenus</w:t>
      </w:r>
      <w:r w:rsidR="009A739E" w:rsidRPr="00B647C1">
        <w:rPr>
          <w:bCs/>
          <w:lang w:val="fr-FR"/>
        </w:rPr>
        <w:t>.</w:t>
      </w:r>
    </w:p>
    <w:p w14:paraId="5E512C20" w14:textId="77777777" w:rsidR="0099349E" w:rsidRPr="0099349E" w:rsidRDefault="0099349E" w:rsidP="0099349E">
      <w:pPr>
        <w:rPr>
          <w:lang w:val="fr-FR"/>
        </w:rPr>
      </w:pPr>
    </w:p>
    <w:p w14:paraId="7B7E673B" w14:textId="77777777" w:rsidR="00435538" w:rsidRDefault="00435538" w:rsidP="0099349E">
      <w:pPr>
        <w:rPr>
          <w:lang w:val="fr-FR"/>
        </w:rPr>
      </w:pPr>
    </w:p>
    <w:p w14:paraId="3C5CF25B" w14:textId="07E5B1C8" w:rsidR="00675507" w:rsidRPr="005D15A3" w:rsidRDefault="00675507" w:rsidP="0077029B">
      <w:pPr>
        <w:ind w:left="-720"/>
        <w:jc w:val="both"/>
        <w:rPr>
          <w:b/>
          <w:lang w:val="fr-FR"/>
        </w:rPr>
      </w:pPr>
      <w:r w:rsidRPr="000833A3">
        <w:rPr>
          <w:b/>
          <w:bCs/>
          <w:color w:val="000000"/>
          <w:lang w:val="fr-FR" w:eastAsia="en-US"/>
        </w:rPr>
        <w:t>Indiquez toute analyse supplémentaire sur la manière dont l'égalité entre les sexes et l'autonomisation des femmes et / ou l'inclusion et la réactivité aux besoins des jeunes ont été assurées dans le cadre de ce résultat</w:t>
      </w:r>
      <w:r w:rsidR="000833A3">
        <w:rPr>
          <w:b/>
          <w:bCs/>
          <w:color w:val="000000"/>
          <w:lang w:val="fr-FR" w:eastAsia="en-US"/>
        </w:rPr>
        <w:t xml:space="preserve"> </w:t>
      </w:r>
      <w:r w:rsidRPr="000833A3">
        <w:rPr>
          <w:b/>
          <w:lang w:val="fr-FR"/>
        </w:rPr>
        <w:t xml:space="preserve">: </w:t>
      </w:r>
      <w:r w:rsidRPr="000833A3">
        <w:rPr>
          <w:i/>
          <w:lang w:val="fr-FR"/>
        </w:rPr>
        <w:t>(</w:t>
      </w:r>
      <w:r w:rsidRPr="000833A3">
        <w:rPr>
          <w:rFonts w:ascii="inherit" w:hAnsi="inherit"/>
          <w:color w:val="212121"/>
          <w:lang w:val="fr-FR"/>
        </w:rPr>
        <w:t>Limite de 1000 caractères</w:t>
      </w:r>
      <w:r w:rsidRPr="000833A3">
        <w:rPr>
          <w:i/>
          <w:lang w:val="fr-FR"/>
        </w:rPr>
        <w:t>)</w:t>
      </w:r>
    </w:p>
    <w:p w14:paraId="1BA7AEBB" w14:textId="77777777" w:rsidR="009F2B92" w:rsidRDefault="009F2B92" w:rsidP="0077029B">
      <w:pPr>
        <w:ind w:left="-720"/>
        <w:jc w:val="both"/>
        <w:rPr>
          <w:bCs/>
          <w:highlight w:val="yellow"/>
          <w:lang w:val="fr-FR"/>
        </w:rPr>
      </w:pPr>
    </w:p>
    <w:p w14:paraId="7D5011CE" w14:textId="533C17BE" w:rsidR="002653A2" w:rsidRPr="00391350" w:rsidRDefault="009F2B92" w:rsidP="0077029B">
      <w:pPr>
        <w:ind w:left="-720"/>
        <w:jc w:val="both"/>
        <w:rPr>
          <w:bCs/>
          <w:lang w:val="fr-FR"/>
        </w:rPr>
      </w:pPr>
      <w:r w:rsidRPr="007045F7">
        <w:rPr>
          <w:bCs/>
          <w:lang w:val="fr-FR"/>
        </w:rPr>
        <w:t xml:space="preserve">Dans le cadre des travaux communautaires, le choix des activités s’est porté sur les forages en perspective de la lutte contre la COVID 19 mais aussi pour soulager la corvée des femmes et les risques associés à la recherche de l’eau. </w:t>
      </w:r>
      <w:r w:rsidRPr="007045F7">
        <w:rPr>
          <w:lang w:val="fr-FR"/>
        </w:rPr>
        <w:t xml:space="preserve">Les membres des comités de gestion de ces forages sont constitués au 2/3 de femmes et de jeunes. </w:t>
      </w:r>
      <w:r w:rsidRPr="007045F7">
        <w:rPr>
          <w:bCs/>
          <w:lang w:val="fr-FR"/>
        </w:rPr>
        <w:t xml:space="preserve">Par ailleurs, dans le cadre de la réduction de la vulnérabilité due à la pandémie de Covid-19 et du conflit, ce sont </w:t>
      </w:r>
      <w:r w:rsidRPr="009A0D12">
        <w:rPr>
          <w:bCs/>
          <w:lang w:val="fr-FR"/>
        </w:rPr>
        <w:t>218 femmes</w:t>
      </w:r>
      <w:r w:rsidRPr="007045F7">
        <w:rPr>
          <w:bCs/>
          <w:lang w:val="fr-FR"/>
        </w:rPr>
        <w:t xml:space="preserve"> sur 335 (</w:t>
      </w:r>
      <w:r w:rsidRPr="009A0D12">
        <w:rPr>
          <w:bCs/>
          <w:lang w:val="fr-FR"/>
        </w:rPr>
        <w:t>environ 65%</w:t>
      </w:r>
      <w:r w:rsidRPr="007045F7">
        <w:rPr>
          <w:bCs/>
          <w:lang w:val="fr-FR"/>
        </w:rPr>
        <w:t>) qui ont bénéficiées d’appuis AGR.</w:t>
      </w:r>
    </w:p>
    <w:p w14:paraId="6CCE2662" w14:textId="3BA36467" w:rsidR="00391350" w:rsidRPr="00391350" w:rsidRDefault="00391350" w:rsidP="0077029B">
      <w:pPr>
        <w:ind w:left="-720"/>
        <w:jc w:val="both"/>
        <w:rPr>
          <w:bCs/>
          <w:lang w:val="fr-FR"/>
        </w:rPr>
      </w:pPr>
      <w:r w:rsidRPr="00B647C1">
        <w:rPr>
          <w:bCs/>
          <w:lang w:val="fr-FR"/>
        </w:rPr>
        <w:t>Dans l’ensemble, la responsabilisation des femmes à travers le travail salarié et l’auto-emploi, leur implication dans la gestion des actifs communautaires et les mécanismes de gestion des conflits (CLPR) a contribué à renforcer leur leadership.</w:t>
      </w:r>
    </w:p>
    <w:p w14:paraId="7159E1AB" w14:textId="3070A747" w:rsidR="00F01BAA" w:rsidRPr="007045F7" w:rsidRDefault="009F2B92" w:rsidP="0077029B">
      <w:pPr>
        <w:ind w:left="-720"/>
        <w:jc w:val="both"/>
        <w:rPr>
          <w:lang w:val="fr-FR"/>
        </w:rPr>
      </w:pPr>
      <w:r w:rsidRPr="007045F7">
        <w:rPr>
          <w:lang w:val="fr-FR"/>
        </w:rPr>
        <w:t xml:space="preserve">Toutefois, il est à noter que l’intégration de la dimension genre est restée limitée au regard des contraintes budgétaires qui ne permettaient pas de faire face aux immenses besoins exprimés par les organisations féminines, notamment en ce qui concerne les appuis en AGR (globalement moins de 10% des demandeurs ont été pris en compte et ce avec des montants inférieurs aux besoins). </w:t>
      </w:r>
    </w:p>
    <w:p w14:paraId="3F8C676B" w14:textId="77777777" w:rsidR="00844604" w:rsidRDefault="00844604" w:rsidP="0077029B">
      <w:pPr>
        <w:ind w:left="-720"/>
        <w:jc w:val="both"/>
        <w:rPr>
          <w:lang w:val="fr-FR"/>
        </w:rPr>
      </w:pPr>
    </w:p>
    <w:p w14:paraId="753F5511" w14:textId="77777777" w:rsidR="00844604" w:rsidRDefault="00844604" w:rsidP="0077029B">
      <w:pPr>
        <w:ind w:left="-720"/>
        <w:jc w:val="both"/>
        <w:rPr>
          <w:b/>
          <w:lang w:val="fr-FR"/>
        </w:rPr>
      </w:pPr>
    </w:p>
    <w:p w14:paraId="461A9093" w14:textId="77777777" w:rsidR="00675507" w:rsidRPr="00615EA3" w:rsidRDefault="00675507" w:rsidP="00675507">
      <w:pPr>
        <w:ind w:left="-720"/>
        <w:rPr>
          <w:b/>
          <w:lang w:val="fr-FR"/>
        </w:rPr>
      </w:pPr>
      <w:r w:rsidRPr="00615EA3">
        <w:rPr>
          <w:b/>
          <w:u w:val="single"/>
          <w:lang w:val="fr-FR"/>
        </w:rPr>
        <w:t xml:space="preserve">Résultat </w:t>
      </w:r>
      <w:r>
        <w:rPr>
          <w:b/>
          <w:u w:val="single"/>
          <w:lang w:val="fr-FR"/>
        </w:rPr>
        <w:t>4</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E0570D">
        <w:rPr>
          <w:rFonts w:ascii="Arial Narrow" w:hAnsi="Arial Narrow"/>
          <w:b/>
          <w:sz w:val="22"/>
          <w:szCs w:val="22"/>
        </w:rPr>
      </w:r>
      <w:r w:rsidR="00E0570D">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4E0D3E8" w14:textId="77777777" w:rsidR="00F5504F" w:rsidRDefault="00F5504F" w:rsidP="0078600B">
      <w:pPr>
        <w:rPr>
          <w:b/>
        </w:rPr>
      </w:pPr>
    </w:p>
    <w:p w14:paraId="702E72D3" w14:textId="77777777" w:rsidR="00675507" w:rsidRDefault="00675507" w:rsidP="0078600B">
      <w:pPr>
        <w:rPr>
          <w:b/>
        </w:rPr>
      </w:pPr>
    </w:p>
    <w:p w14:paraId="40F7F91F" w14:textId="77777777" w:rsidR="00675507" w:rsidRPr="00627A1C" w:rsidRDefault="00675507" w:rsidP="0078600B">
      <w:pPr>
        <w:rPr>
          <w:b/>
        </w:rPr>
      </w:pPr>
    </w:p>
    <w:p w14:paraId="041CE678" w14:textId="77777777" w:rsidR="00675507" w:rsidRPr="00476758" w:rsidRDefault="00675507" w:rsidP="00675507">
      <w:pPr>
        <w:rPr>
          <w:b/>
          <w:u w:val="single"/>
          <w:lang w:val="fr-FR"/>
        </w:rPr>
      </w:pPr>
      <w:r w:rsidRPr="00476758">
        <w:rPr>
          <w:b/>
          <w:u w:val="single"/>
          <w:lang w:val="fr-FR"/>
        </w:rPr>
        <w:t>Partie II</w:t>
      </w:r>
      <w:r>
        <w:rPr>
          <w:b/>
          <w:u w:val="single"/>
          <w:lang w:val="fr-FR"/>
        </w:rPr>
        <w:t>I</w:t>
      </w:r>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B56946">
      <w:pPr>
        <w:jc w:val="both"/>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6E14D0" w14:paraId="3278E054" w14:textId="77777777" w:rsidTr="007F7257">
        <w:tc>
          <w:tcPr>
            <w:tcW w:w="4230" w:type="dxa"/>
            <w:shd w:val="clear" w:color="auto" w:fill="auto"/>
          </w:tcPr>
          <w:p w14:paraId="1A9F4B35" w14:textId="77777777" w:rsidR="007118F5" w:rsidRPr="009216B5" w:rsidRDefault="00675507" w:rsidP="00B56946">
            <w:pPr>
              <w:jc w:val="both"/>
              <w:rPr>
                <w:lang w:val="fr-FR"/>
              </w:rPr>
            </w:pPr>
            <w:r w:rsidRPr="009216B5">
              <w:rPr>
                <w:b/>
                <w:bCs/>
                <w:u w:val="single"/>
                <w:lang w:val="fr-FR"/>
              </w:rPr>
              <w:t>Suivi</w:t>
            </w:r>
            <w:r w:rsidR="00513612" w:rsidRPr="009216B5">
              <w:rPr>
                <w:b/>
                <w:bCs/>
                <w:lang w:val="fr-FR"/>
              </w:rPr>
              <w:t xml:space="preserve">: </w:t>
            </w:r>
            <w:r w:rsidRPr="009216B5">
              <w:rPr>
                <w:lang w:val="fr-FR"/>
              </w:rPr>
              <w:t>Indiquez les activités de suivi conduites dans la période du rapport</w:t>
            </w:r>
            <w:r w:rsidR="007118F5" w:rsidRPr="009216B5">
              <w:rPr>
                <w:lang w:val="fr-FR"/>
              </w:rPr>
              <w:t xml:space="preserve"> (</w:t>
            </w:r>
            <w:r w:rsidRPr="009216B5">
              <w:rPr>
                <w:lang w:val="fr-FR"/>
              </w:rPr>
              <w:t>Limite de 1000 caractères)</w:t>
            </w:r>
          </w:p>
          <w:p w14:paraId="24F5E2F5" w14:textId="77777777" w:rsidR="00036C46" w:rsidRPr="009216B5" w:rsidRDefault="00036C46" w:rsidP="00B56946">
            <w:pPr>
              <w:jc w:val="both"/>
              <w:rPr>
                <w:iCs/>
                <w:lang w:val="fr-FR"/>
              </w:rPr>
            </w:pPr>
          </w:p>
          <w:p w14:paraId="5BE4EF0D" w14:textId="48698C01" w:rsidR="00802A79" w:rsidRDefault="00802A79" w:rsidP="00802A79">
            <w:pPr>
              <w:pStyle w:val="ListParagraph"/>
              <w:numPr>
                <w:ilvl w:val="0"/>
                <w:numId w:val="52"/>
              </w:numPr>
              <w:jc w:val="both"/>
              <w:rPr>
                <w:iCs/>
                <w:lang w:val="fr-FR"/>
              </w:rPr>
            </w:pPr>
            <w:r>
              <w:rPr>
                <w:iCs/>
                <w:lang w:val="fr-FR"/>
              </w:rPr>
              <w:t>Mission de suivi/évaluation du projet</w:t>
            </w:r>
          </w:p>
          <w:p w14:paraId="142CD4F0" w14:textId="705015C1" w:rsidR="00802A79" w:rsidRDefault="00802A79" w:rsidP="00802A79">
            <w:pPr>
              <w:pStyle w:val="ListParagraph"/>
              <w:numPr>
                <w:ilvl w:val="0"/>
                <w:numId w:val="52"/>
              </w:numPr>
              <w:jc w:val="both"/>
              <w:rPr>
                <w:iCs/>
                <w:lang w:val="fr-FR"/>
              </w:rPr>
            </w:pPr>
            <w:r>
              <w:rPr>
                <w:iCs/>
                <w:lang w:val="fr-FR"/>
              </w:rPr>
              <w:t>Suivi des indicateurs avec la mise à jour des valeurs concernant certains indicateurs de résultat</w:t>
            </w:r>
          </w:p>
          <w:p w14:paraId="761D6AD8" w14:textId="4A660F66" w:rsidR="00802A79" w:rsidRPr="00360E00" w:rsidRDefault="00802A79" w:rsidP="00802A79">
            <w:pPr>
              <w:pStyle w:val="ListParagraph"/>
              <w:numPr>
                <w:ilvl w:val="0"/>
                <w:numId w:val="52"/>
              </w:numPr>
              <w:jc w:val="both"/>
              <w:rPr>
                <w:iCs/>
                <w:lang w:val="fr-FR"/>
              </w:rPr>
            </w:pPr>
            <w:r>
              <w:rPr>
                <w:iCs/>
                <w:lang w:val="fr-FR"/>
              </w:rPr>
              <w:t>Production des rapports mensuels au Secrétariat PBF</w:t>
            </w:r>
          </w:p>
          <w:p w14:paraId="21BD62AD" w14:textId="77777777" w:rsidR="007118F5" w:rsidRPr="0099629F" w:rsidRDefault="007118F5" w:rsidP="006B77ED">
            <w:pPr>
              <w:jc w:val="both"/>
              <w:rPr>
                <w:highlight w:val="yellow"/>
                <w:lang w:val="fr-FR"/>
              </w:rPr>
            </w:pPr>
          </w:p>
        </w:tc>
        <w:tc>
          <w:tcPr>
            <w:tcW w:w="5940" w:type="dxa"/>
            <w:shd w:val="clear" w:color="auto" w:fill="auto"/>
          </w:tcPr>
          <w:p w14:paraId="32DF8FB3" w14:textId="2CB66B36" w:rsidR="0011115F" w:rsidRDefault="00675507" w:rsidP="00B56946">
            <w:pPr>
              <w:jc w:val="both"/>
              <w:rPr>
                <w:lang w:val="fr-FR"/>
              </w:rPr>
            </w:pPr>
            <w:r w:rsidRPr="009216B5">
              <w:rPr>
                <w:lang w:val="fr-FR"/>
              </w:rPr>
              <w:t>Est-ce que les indicateurs des résultats ont des bases de référence</w:t>
            </w:r>
            <w:r w:rsidR="00415B41" w:rsidRPr="009216B5">
              <w:rPr>
                <w:lang w:val="fr-FR"/>
              </w:rPr>
              <w:t xml:space="preserve"> </w:t>
            </w:r>
            <w:r w:rsidR="007118F5" w:rsidRPr="009216B5">
              <w:rPr>
                <w:lang w:val="fr-FR"/>
              </w:rPr>
              <w:t xml:space="preserve">? </w:t>
            </w:r>
          </w:p>
          <w:p w14:paraId="6D3BB2C8" w14:textId="77777777" w:rsidR="006F42BC" w:rsidRPr="009216B5" w:rsidRDefault="006F42BC" w:rsidP="00B56946">
            <w:pPr>
              <w:jc w:val="both"/>
              <w:rPr>
                <w:lang w:val="fr-FR"/>
              </w:rPr>
            </w:pPr>
          </w:p>
          <w:p w14:paraId="797F499B" w14:textId="14C20194" w:rsidR="00997347" w:rsidRPr="009216B5" w:rsidRDefault="000154FC" w:rsidP="00B56946">
            <w:pPr>
              <w:jc w:val="both"/>
              <w:rPr>
                <w:lang w:val="fr-FR"/>
              </w:rPr>
            </w:pPr>
            <w:r w:rsidRPr="00F274A9">
              <w:rPr>
                <w:b/>
                <w:bCs/>
                <w:lang w:val="fr-FR"/>
              </w:rPr>
              <w:t>O</w:t>
            </w:r>
            <w:r w:rsidR="000F2913" w:rsidRPr="00F274A9">
              <w:rPr>
                <w:b/>
                <w:bCs/>
                <w:lang w:val="fr-FR"/>
              </w:rPr>
              <w:t>ui les indicateurs ont des base</w:t>
            </w:r>
            <w:r w:rsidR="00CB67D4" w:rsidRPr="00F274A9">
              <w:rPr>
                <w:b/>
                <w:bCs/>
                <w:lang w:val="fr-FR"/>
              </w:rPr>
              <w:t>s</w:t>
            </w:r>
            <w:r w:rsidR="000F2913" w:rsidRPr="00F274A9">
              <w:rPr>
                <w:b/>
                <w:bCs/>
                <w:lang w:val="fr-FR"/>
              </w:rPr>
              <w:t xml:space="preserve"> de référence</w:t>
            </w:r>
            <w:r w:rsidR="000F2913" w:rsidRPr="009216B5">
              <w:rPr>
                <w:lang w:val="fr-FR"/>
              </w:rPr>
              <w:t>.</w:t>
            </w:r>
          </w:p>
          <w:p w14:paraId="2337B972" w14:textId="77777777" w:rsidR="007118F5" w:rsidRPr="009216B5" w:rsidRDefault="007118F5" w:rsidP="00B56946">
            <w:pPr>
              <w:jc w:val="both"/>
              <w:rPr>
                <w:lang w:val="fr-FR"/>
              </w:rPr>
            </w:pPr>
          </w:p>
          <w:p w14:paraId="08CFD521" w14:textId="0B08D697" w:rsidR="0011115F" w:rsidRDefault="00675507" w:rsidP="00B56946">
            <w:pPr>
              <w:jc w:val="both"/>
              <w:rPr>
                <w:lang w:val="fr-FR"/>
              </w:rPr>
            </w:pPr>
            <w:r w:rsidRPr="009216B5">
              <w:rPr>
                <w:lang w:val="fr-FR"/>
              </w:rPr>
              <w:t xml:space="preserve">Le </w:t>
            </w:r>
            <w:r w:rsidR="001F46B2">
              <w:rPr>
                <w:lang w:val="fr-FR"/>
              </w:rPr>
              <w:t>projet</w:t>
            </w:r>
            <w:r w:rsidRPr="009216B5">
              <w:rPr>
                <w:lang w:val="fr-FR"/>
              </w:rPr>
              <w:t xml:space="preserve"> a-t-il lancé des enquêtes de perception ou d'autres collectes de données </w:t>
            </w:r>
            <w:r w:rsidR="00036C46" w:rsidRPr="009216B5">
              <w:rPr>
                <w:lang w:val="fr-FR"/>
              </w:rPr>
              <w:t>communautaires ?</w:t>
            </w:r>
            <w:r w:rsidR="007118F5" w:rsidRPr="009216B5">
              <w:rPr>
                <w:lang w:val="fr-FR"/>
              </w:rPr>
              <w:t xml:space="preserve"> </w:t>
            </w:r>
          </w:p>
          <w:p w14:paraId="3BE83F07" w14:textId="77777777" w:rsidR="006F42BC" w:rsidRPr="009216B5" w:rsidRDefault="006F42BC" w:rsidP="00B56946">
            <w:pPr>
              <w:jc w:val="both"/>
              <w:rPr>
                <w:lang w:val="fr-FR"/>
              </w:rPr>
            </w:pPr>
          </w:p>
          <w:p w14:paraId="5B743ED1" w14:textId="32A02C96" w:rsidR="007118F5" w:rsidRDefault="00AC5471" w:rsidP="00B56946">
            <w:pPr>
              <w:jc w:val="both"/>
              <w:rPr>
                <w:b/>
                <w:bCs/>
                <w:lang w:val="fr-FR"/>
              </w:rPr>
            </w:pPr>
            <w:r w:rsidRPr="00F274A9">
              <w:rPr>
                <w:b/>
                <w:bCs/>
                <w:lang w:val="fr-FR"/>
              </w:rPr>
              <w:t>Oui</w:t>
            </w:r>
            <w:r w:rsidR="000154FC" w:rsidRPr="00F274A9">
              <w:rPr>
                <w:b/>
                <w:bCs/>
                <w:lang w:val="fr-FR"/>
              </w:rPr>
              <w:t xml:space="preserve">, </w:t>
            </w:r>
            <w:r w:rsidR="00E55A79">
              <w:rPr>
                <w:b/>
                <w:bCs/>
                <w:lang w:val="fr-FR"/>
              </w:rPr>
              <w:t xml:space="preserve">1/ une </w:t>
            </w:r>
            <w:r w:rsidR="000154FC" w:rsidRPr="00F274A9">
              <w:rPr>
                <w:b/>
                <w:bCs/>
                <w:lang w:val="fr-FR"/>
              </w:rPr>
              <w:t>analyse participative</w:t>
            </w:r>
            <w:r w:rsidR="00E55A79">
              <w:rPr>
                <w:b/>
                <w:bCs/>
                <w:lang w:val="fr-FR"/>
              </w:rPr>
              <w:t xml:space="preserve"> commanditée par l’ONG URU</w:t>
            </w:r>
          </w:p>
          <w:p w14:paraId="3EBD9CE3" w14:textId="5E1A3AE5" w:rsidR="00E55A79" w:rsidRDefault="00E55A79" w:rsidP="00B56946">
            <w:pPr>
              <w:jc w:val="both"/>
              <w:rPr>
                <w:b/>
                <w:bCs/>
                <w:iCs/>
                <w:lang w:val="fr-FR"/>
              </w:rPr>
            </w:pPr>
            <w:r>
              <w:rPr>
                <w:b/>
                <w:bCs/>
                <w:lang w:val="fr-FR"/>
              </w:rPr>
              <w:t xml:space="preserve">         2/ une auto-évaluation </w:t>
            </w:r>
            <w:r w:rsidRPr="00F37C4E">
              <w:rPr>
                <w:b/>
                <w:bCs/>
                <w:iCs/>
                <w:lang w:val="fr-FR"/>
              </w:rPr>
              <w:t>réalisée en mars et avril 2021 par SFCG</w:t>
            </w:r>
          </w:p>
          <w:p w14:paraId="2F52413A" w14:textId="2C31C343" w:rsidR="00E55A79" w:rsidRDefault="00E55A79" w:rsidP="00B56946">
            <w:pPr>
              <w:jc w:val="both"/>
              <w:rPr>
                <w:b/>
                <w:bCs/>
                <w:lang w:val="fr-FR"/>
              </w:rPr>
            </w:pPr>
            <w:r>
              <w:rPr>
                <w:b/>
                <w:bCs/>
                <w:iCs/>
                <w:lang w:val="fr-FR"/>
              </w:rPr>
              <w:t xml:space="preserve">        3/ Une évaluation finale indépendante du </w:t>
            </w:r>
            <w:r w:rsidR="00EA6D30">
              <w:rPr>
                <w:b/>
                <w:bCs/>
                <w:iCs/>
                <w:lang w:val="fr-FR"/>
              </w:rPr>
              <w:t>projet réalisée</w:t>
            </w:r>
            <w:r>
              <w:rPr>
                <w:b/>
                <w:bCs/>
                <w:iCs/>
                <w:lang w:val="fr-FR"/>
              </w:rPr>
              <w:t xml:space="preserve"> en juillet-</w:t>
            </w:r>
            <w:r w:rsidR="00EA6D30">
              <w:rPr>
                <w:b/>
                <w:bCs/>
                <w:iCs/>
                <w:lang w:val="fr-FR"/>
              </w:rPr>
              <w:t xml:space="preserve">novembre </w:t>
            </w:r>
            <w:r>
              <w:rPr>
                <w:b/>
                <w:bCs/>
                <w:iCs/>
                <w:lang w:val="fr-FR"/>
              </w:rPr>
              <w:t>2021.</w:t>
            </w:r>
          </w:p>
          <w:p w14:paraId="2BD200E3" w14:textId="3AFB72EA" w:rsidR="00993015" w:rsidRPr="00F274A9" w:rsidRDefault="00993015" w:rsidP="00B56946">
            <w:pPr>
              <w:jc w:val="both"/>
              <w:rPr>
                <w:b/>
                <w:bCs/>
                <w:highlight w:val="yellow"/>
                <w:lang w:val="fr-FR"/>
              </w:rPr>
            </w:pPr>
          </w:p>
        </w:tc>
      </w:tr>
      <w:tr w:rsidR="006C1819" w:rsidRPr="006E14D0" w14:paraId="36A88C83" w14:textId="77777777" w:rsidTr="007F7257">
        <w:tc>
          <w:tcPr>
            <w:tcW w:w="4230" w:type="dxa"/>
            <w:shd w:val="clear" w:color="auto" w:fill="auto"/>
          </w:tcPr>
          <w:p w14:paraId="6242C484" w14:textId="119D9BAB" w:rsidR="006C1819" w:rsidRPr="009216B5" w:rsidRDefault="003D4CD7" w:rsidP="005F439F">
            <w:pPr>
              <w:rPr>
                <w:lang w:val="fr-FR"/>
              </w:rPr>
            </w:pPr>
            <w:proofErr w:type="gramStart"/>
            <w:r w:rsidRPr="009216B5">
              <w:rPr>
                <w:b/>
                <w:bCs/>
                <w:u w:val="single"/>
                <w:lang w:val="fr-FR"/>
              </w:rPr>
              <w:t>E</w:t>
            </w:r>
            <w:r w:rsidR="006C1819" w:rsidRPr="009216B5">
              <w:rPr>
                <w:b/>
                <w:bCs/>
                <w:u w:val="single"/>
                <w:lang w:val="fr-FR"/>
              </w:rPr>
              <w:t>valuation:</w:t>
            </w:r>
            <w:proofErr w:type="gramEnd"/>
            <w:r w:rsidR="006C1819" w:rsidRPr="009216B5">
              <w:rPr>
                <w:lang w:val="fr-FR"/>
              </w:rPr>
              <w:t xml:space="preserve"> </w:t>
            </w:r>
            <w:r w:rsidR="00675507" w:rsidRPr="009216B5">
              <w:rPr>
                <w:lang w:val="fr-FR"/>
              </w:rPr>
              <w:t>Est-ce qu’un exercice évaluatif a été conduit pendant la période du rapport</w:t>
            </w:r>
            <w:r w:rsidR="007118F5" w:rsidRPr="009216B5">
              <w:rPr>
                <w:lang w:val="fr-FR"/>
              </w:rPr>
              <w:t>?</w:t>
            </w:r>
            <w:r w:rsidR="00D4336F">
              <w:rPr>
                <w:lang w:val="fr-FR"/>
              </w:rPr>
              <w:t xml:space="preserve"> </w:t>
            </w:r>
          </w:p>
          <w:p w14:paraId="3679D92A" w14:textId="45ED0815" w:rsidR="007118F5" w:rsidRPr="009216B5" w:rsidRDefault="007118F5" w:rsidP="007118F5">
            <w:pPr>
              <w:rPr>
                <w:lang w:val="fr-FR"/>
              </w:rPr>
            </w:pPr>
          </w:p>
        </w:tc>
        <w:tc>
          <w:tcPr>
            <w:tcW w:w="5940" w:type="dxa"/>
            <w:shd w:val="clear" w:color="auto" w:fill="auto"/>
          </w:tcPr>
          <w:p w14:paraId="6FFC21C6" w14:textId="7D7AED58" w:rsidR="00156C4C" w:rsidRPr="00D00917" w:rsidRDefault="00EA6D30" w:rsidP="00E55A79">
            <w:pPr>
              <w:rPr>
                <w:highlight w:val="yellow"/>
                <w:lang w:val="fr-FR"/>
              </w:rPr>
            </w:pPr>
            <w:r w:rsidRPr="00D00917">
              <w:rPr>
                <w:lang w:val="fr-FR"/>
              </w:rPr>
              <w:t>Oui, une</w:t>
            </w:r>
            <w:r w:rsidR="00143DF8" w:rsidRPr="00D00917">
              <w:rPr>
                <w:lang w:val="fr-FR"/>
              </w:rPr>
              <w:t xml:space="preserve"> </w:t>
            </w:r>
            <w:r w:rsidRPr="00D00917">
              <w:rPr>
                <w:iCs/>
                <w:lang w:val="fr-FR"/>
              </w:rPr>
              <w:t xml:space="preserve">évaluation finale indépendante du projet réalisée en juillet-novembre 2021. Le rapport provisoire est disponible. Les constats et conclusions ont un niveau </w:t>
            </w:r>
            <w:r w:rsidR="00802A79">
              <w:rPr>
                <w:iCs/>
                <w:lang w:val="fr-FR"/>
              </w:rPr>
              <w:t>satisfaisant et</w:t>
            </w:r>
            <w:r w:rsidRPr="00D00917">
              <w:rPr>
                <w:iCs/>
                <w:lang w:val="fr-FR"/>
              </w:rPr>
              <w:t xml:space="preserve"> ont été intégrés au </w:t>
            </w:r>
            <w:r w:rsidR="00B32C91" w:rsidRPr="00D00917">
              <w:rPr>
                <w:iCs/>
                <w:lang w:val="fr-FR"/>
              </w:rPr>
              <w:t xml:space="preserve">présent </w:t>
            </w:r>
            <w:r w:rsidRPr="00D00917">
              <w:rPr>
                <w:iCs/>
                <w:lang w:val="fr-FR"/>
              </w:rPr>
              <w:t>rapport.</w:t>
            </w:r>
          </w:p>
        </w:tc>
      </w:tr>
      <w:tr w:rsidR="00997347" w:rsidRPr="006E14D0" w14:paraId="781498F5" w14:textId="77777777" w:rsidTr="007F7257">
        <w:tc>
          <w:tcPr>
            <w:tcW w:w="4230" w:type="dxa"/>
            <w:shd w:val="clear" w:color="auto" w:fill="auto"/>
          </w:tcPr>
          <w:p w14:paraId="7B23407F" w14:textId="53069949" w:rsidR="00997347" w:rsidRPr="005555C5" w:rsidRDefault="00675507" w:rsidP="00411A5F">
            <w:pPr>
              <w:rPr>
                <w:highlight w:val="yellow"/>
                <w:lang w:val="fr-FR"/>
              </w:rPr>
            </w:pPr>
            <w:r w:rsidRPr="00AC5471">
              <w:rPr>
                <w:b/>
                <w:bCs/>
                <w:u w:val="single"/>
                <w:lang w:val="fr-FR"/>
              </w:rPr>
              <w:t>Effets catalytiques (financiers</w:t>
            </w:r>
            <w:proofErr w:type="gramStart"/>
            <w:r w:rsidRPr="00AC5471">
              <w:rPr>
                <w:b/>
                <w:bCs/>
                <w:u w:val="single"/>
                <w:lang w:val="fr-FR"/>
              </w:rPr>
              <w:t>)</w:t>
            </w:r>
            <w:r w:rsidR="00513612" w:rsidRPr="00AC5471">
              <w:rPr>
                <w:b/>
                <w:bCs/>
                <w:lang w:val="fr-FR"/>
              </w:rPr>
              <w:t>:</w:t>
            </w:r>
            <w:proofErr w:type="gramEnd"/>
            <w:r w:rsidR="00513612" w:rsidRPr="00AC5471">
              <w:rPr>
                <w:lang w:val="fr-FR"/>
              </w:rPr>
              <w:t xml:space="preserve"> </w:t>
            </w:r>
            <w:r w:rsidRPr="00AC5471">
              <w:rPr>
                <w:lang w:val="fr-FR"/>
              </w:rPr>
              <w:t xml:space="preserve">Indiquez le nom de l'agent de financement et le montant du soutien financier non PBF supplémentaire qui a été obtenu par le </w:t>
            </w:r>
            <w:r w:rsidR="001F46B2">
              <w:rPr>
                <w:lang w:val="fr-FR"/>
              </w:rPr>
              <w:t>projet</w:t>
            </w:r>
            <w:r w:rsidRPr="00AC5471">
              <w:rPr>
                <w:lang w:val="fr-FR"/>
              </w:rPr>
              <w:t>.</w:t>
            </w:r>
          </w:p>
        </w:tc>
        <w:tc>
          <w:tcPr>
            <w:tcW w:w="5940" w:type="dxa"/>
            <w:shd w:val="clear" w:color="auto" w:fill="auto"/>
          </w:tcPr>
          <w:p w14:paraId="126E5036" w14:textId="319A392A" w:rsidR="00997347" w:rsidRDefault="00675507" w:rsidP="00156C4C">
            <w:pPr>
              <w:rPr>
                <w:lang w:val="fr-FR"/>
              </w:rPr>
            </w:pPr>
            <w:r w:rsidRPr="0099629F">
              <w:rPr>
                <w:lang w:val="fr-FR"/>
              </w:rPr>
              <w:t xml:space="preserve">Nom de </w:t>
            </w:r>
            <w:proofErr w:type="spellStart"/>
            <w:r w:rsidRPr="0099629F">
              <w:rPr>
                <w:lang w:val="fr-FR"/>
              </w:rPr>
              <w:t>donnateur</w:t>
            </w:r>
            <w:proofErr w:type="spellEnd"/>
            <w:r w:rsidR="00156C4C" w:rsidRPr="0099629F">
              <w:rPr>
                <w:lang w:val="fr-FR"/>
              </w:rPr>
              <w:t xml:space="preserve">:     </w:t>
            </w:r>
            <w:r w:rsidRPr="0099629F">
              <w:rPr>
                <w:lang w:val="fr-FR"/>
              </w:rPr>
              <w:t>Montant ($)</w:t>
            </w:r>
            <w:r w:rsidR="00156C4C" w:rsidRPr="0099629F">
              <w:rPr>
                <w:lang w:val="fr-FR"/>
              </w:rPr>
              <w:t>:</w:t>
            </w:r>
          </w:p>
          <w:p w14:paraId="048FBCE1" w14:textId="77777777" w:rsidR="00AA7A4F" w:rsidRPr="0099629F" w:rsidRDefault="00AA7A4F" w:rsidP="00156C4C">
            <w:pPr>
              <w:rPr>
                <w:lang w:val="fr-FR"/>
              </w:rPr>
            </w:pPr>
          </w:p>
          <w:p w14:paraId="69BBCC18" w14:textId="155697D1" w:rsidR="001E41B0" w:rsidRPr="001E41B0" w:rsidRDefault="001E41B0" w:rsidP="00156C4C">
            <w:pPr>
              <w:rPr>
                <w:b/>
                <w:bCs/>
                <w:u w:val="single"/>
                <w:lang w:val="fr-FR"/>
              </w:rPr>
            </w:pPr>
            <w:r w:rsidRPr="001E41B0">
              <w:rPr>
                <w:b/>
                <w:bCs/>
                <w:u w:val="single"/>
                <w:lang w:val="fr-FR"/>
              </w:rPr>
              <w:t>ONU Femmes</w:t>
            </w:r>
          </w:p>
          <w:p w14:paraId="2D07D5B3" w14:textId="77337CAD" w:rsidR="00156C4C" w:rsidRPr="00D00917" w:rsidRDefault="0099629F" w:rsidP="00156C4C">
            <w:pPr>
              <w:rPr>
                <w:lang w:val="en-US"/>
              </w:rPr>
            </w:pPr>
            <w:r w:rsidRPr="00D00917">
              <w:rPr>
                <w:lang w:val="en-US"/>
              </w:rPr>
              <w:t>S</w:t>
            </w:r>
            <w:r w:rsidR="00802A79" w:rsidRPr="006E14D0">
              <w:rPr>
                <w:lang w:val="en-US"/>
              </w:rPr>
              <w:t xml:space="preserve">wedish </w:t>
            </w:r>
            <w:r w:rsidRPr="00D00917">
              <w:rPr>
                <w:lang w:val="en-US"/>
              </w:rPr>
              <w:t>I</w:t>
            </w:r>
            <w:r w:rsidR="00802A79" w:rsidRPr="006E14D0">
              <w:rPr>
                <w:lang w:val="en-US"/>
              </w:rPr>
              <w:t xml:space="preserve">nternational </w:t>
            </w:r>
            <w:r w:rsidRPr="00D00917">
              <w:rPr>
                <w:lang w:val="en-US"/>
              </w:rPr>
              <w:t>D</w:t>
            </w:r>
            <w:r w:rsidR="00802A79" w:rsidRPr="006E14D0">
              <w:rPr>
                <w:lang w:val="en-US"/>
              </w:rPr>
              <w:t xml:space="preserve">evelopment </w:t>
            </w:r>
            <w:r w:rsidRPr="00D00917">
              <w:rPr>
                <w:lang w:val="en-US"/>
              </w:rPr>
              <w:t>A</w:t>
            </w:r>
            <w:r w:rsidR="00802A79">
              <w:rPr>
                <w:lang w:val="en-US"/>
              </w:rPr>
              <w:t>gency (</w:t>
            </w:r>
            <w:proofErr w:type="gramStart"/>
            <w:r w:rsidR="00802A79">
              <w:rPr>
                <w:lang w:val="en-US"/>
              </w:rPr>
              <w:t>SIDA)</w:t>
            </w:r>
            <w:r w:rsidR="00156C4C" w:rsidRPr="00D00917">
              <w:rPr>
                <w:lang w:val="en-US"/>
              </w:rPr>
              <w:t xml:space="preserve">   </w:t>
            </w:r>
            <w:proofErr w:type="gramEnd"/>
            <w:r w:rsidR="00156C4C" w:rsidRPr="00D00917">
              <w:rPr>
                <w:lang w:val="en-US"/>
              </w:rPr>
              <w:t xml:space="preserve">                       </w:t>
            </w:r>
            <w:r w:rsidRPr="00D00917">
              <w:rPr>
                <w:lang w:val="en-US"/>
              </w:rPr>
              <w:t xml:space="preserve">                              111,554,000 USD</w:t>
            </w:r>
          </w:p>
          <w:p w14:paraId="209E02B4" w14:textId="6BD2AF9F" w:rsidR="00156C4C" w:rsidRPr="0099629F" w:rsidRDefault="00305B49" w:rsidP="00156C4C">
            <w:pPr>
              <w:rPr>
                <w:lang w:val="fr-FR"/>
              </w:rPr>
            </w:pPr>
            <w:r w:rsidRPr="00305B49">
              <w:rPr>
                <w:lang w:val="fr-FR"/>
              </w:rPr>
              <w:t>Appui au suivi de l’Agenda WPS dans le cadre de l’APPR à travers le financement d’un poste pour la continuité des interventions</w:t>
            </w:r>
            <w:r>
              <w:rPr>
                <w:lang w:val="fr-FR"/>
              </w:rPr>
              <w:t>.</w:t>
            </w:r>
          </w:p>
          <w:p w14:paraId="68DA8296" w14:textId="613EA1E8" w:rsidR="00156C4C" w:rsidRPr="0099629F" w:rsidRDefault="0099629F" w:rsidP="00156C4C">
            <w:pPr>
              <w:rPr>
                <w:lang w:val="fr-FR"/>
              </w:rPr>
            </w:pPr>
            <w:r w:rsidRPr="0099629F">
              <w:rPr>
                <w:lang w:val="fr-FR"/>
              </w:rPr>
              <w:t>MINUSCA</w:t>
            </w:r>
            <w:r w:rsidR="00156C4C" w:rsidRPr="0099629F">
              <w:rPr>
                <w:lang w:val="fr-FR"/>
              </w:rPr>
              <w:t xml:space="preserve">                 </w:t>
            </w:r>
            <w:r>
              <w:rPr>
                <w:lang w:val="fr-FR"/>
              </w:rPr>
              <w:t xml:space="preserve">                              </w:t>
            </w:r>
            <w:r w:rsidRPr="0099629F">
              <w:rPr>
                <w:lang w:val="fr-FR"/>
              </w:rPr>
              <w:t>24 ,487.33 USD</w:t>
            </w:r>
          </w:p>
          <w:p w14:paraId="21D0B479" w14:textId="639BF06E" w:rsidR="00156C4C" w:rsidRPr="0099629F" w:rsidRDefault="00305B49" w:rsidP="00156C4C">
            <w:pPr>
              <w:rPr>
                <w:lang w:val="fr-FR"/>
              </w:rPr>
            </w:pPr>
            <w:r w:rsidRPr="00305B49">
              <w:rPr>
                <w:lang w:val="fr-FR"/>
              </w:rPr>
              <w:t xml:space="preserve">Recyclage et Déploiement des volontaires du </w:t>
            </w:r>
            <w:r w:rsidR="00E46799" w:rsidRPr="00305B49">
              <w:rPr>
                <w:lang w:val="fr-FR"/>
              </w:rPr>
              <w:t xml:space="preserve">projet </w:t>
            </w:r>
            <w:r w:rsidRPr="00305B49">
              <w:rPr>
                <w:lang w:val="fr-FR"/>
              </w:rPr>
              <w:t>dans des activités de sensibilisation sur l’APPR, les élections et la prévention à Covid-19.</w:t>
            </w:r>
          </w:p>
          <w:p w14:paraId="552CEE25" w14:textId="77777777" w:rsidR="00156C4C" w:rsidRDefault="0099629F" w:rsidP="00156C4C">
            <w:pPr>
              <w:rPr>
                <w:lang w:val="fr-FR"/>
              </w:rPr>
            </w:pPr>
            <w:r w:rsidRPr="0099629F">
              <w:rPr>
                <w:lang w:val="fr-FR"/>
              </w:rPr>
              <w:t xml:space="preserve">MINUSCA-IRI-Mairies </w:t>
            </w:r>
            <w:r>
              <w:rPr>
                <w:lang w:val="fr-FR"/>
              </w:rPr>
              <w:t>de Bangui</w:t>
            </w:r>
            <w:r w:rsidR="00156C4C" w:rsidRPr="0099629F">
              <w:rPr>
                <w:lang w:val="fr-FR"/>
              </w:rPr>
              <w:t xml:space="preserve">          </w:t>
            </w:r>
            <w:r w:rsidRPr="0099629F">
              <w:rPr>
                <w:lang w:val="fr-FR"/>
              </w:rPr>
              <w:t>7,500 USD</w:t>
            </w:r>
          </w:p>
          <w:p w14:paraId="5B0ED3DA" w14:textId="77777777" w:rsidR="00AA7A4F" w:rsidRDefault="00E46799" w:rsidP="00156C4C">
            <w:pPr>
              <w:rPr>
                <w:lang w:val="fr-FR"/>
              </w:rPr>
            </w:pPr>
            <w:r w:rsidRPr="00305B49">
              <w:rPr>
                <w:lang w:val="fr-FR"/>
              </w:rPr>
              <w:lastRenderedPageBreak/>
              <w:t xml:space="preserve">projet </w:t>
            </w:r>
            <w:r w:rsidR="00305B49" w:rsidRPr="00305B49">
              <w:rPr>
                <w:lang w:val="fr-FR"/>
              </w:rPr>
              <w:t xml:space="preserve">d’appui en équipements au Centre </w:t>
            </w:r>
            <w:proofErr w:type="spellStart"/>
            <w:r w:rsidR="00305B49" w:rsidRPr="00305B49">
              <w:rPr>
                <w:lang w:val="fr-FR"/>
              </w:rPr>
              <w:t>Multimedia</w:t>
            </w:r>
            <w:proofErr w:type="spellEnd"/>
            <w:r w:rsidR="00305B49" w:rsidRPr="00305B49">
              <w:rPr>
                <w:lang w:val="fr-FR"/>
              </w:rPr>
              <w:t xml:space="preserve"> de Bambari faisant suite aux sensibilisation APPR des volontaires en faveur des Jeunes, au sein des Maisons de Jeunes de Bambari.</w:t>
            </w:r>
          </w:p>
          <w:p w14:paraId="1A3BC162" w14:textId="77777777" w:rsidR="00802A79" w:rsidRDefault="00802A79" w:rsidP="00156C4C">
            <w:pPr>
              <w:rPr>
                <w:lang w:val="fr-FR"/>
              </w:rPr>
            </w:pPr>
          </w:p>
          <w:p w14:paraId="5EA842B9" w14:textId="5EEAEF41" w:rsidR="00802A79" w:rsidRPr="0099629F" w:rsidRDefault="00802A79" w:rsidP="00156C4C">
            <w:pPr>
              <w:rPr>
                <w:lang w:val="fr-FR"/>
              </w:rPr>
            </w:pPr>
            <w:r>
              <w:rPr>
                <w:lang w:val="fr-FR"/>
              </w:rPr>
              <w:t>Par ailleurs, le projet a généré des connaissances (notamment à travers l’analyse participative, les évaluations sur terrain, les feedback des volontaires et l’évaluation finale) qui ont été et continueront à être disséminés parmi l’ensemble des acteurs sur l’APPR. Ces connaissances ont d’ores et déjà permis aux acteurs locaux du Projet (ONG partenaires) et autres acteurs (Nations Unies, etc.) de mieux comprendre les besoins et les moyens de tirer parti de la participation des femmes et jeunes dans le processus de consolidation de la paix.</w:t>
            </w:r>
          </w:p>
        </w:tc>
      </w:tr>
      <w:tr w:rsidR="002C187A" w:rsidRPr="006E14D0" w14:paraId="04EF3772" w14:textId="77777777" w:rsidTr="007F7257">
        <w:tc>
          <w:tcPr>
            <w:tcW w:w="4230" w:type="dxa"/>
            <w:shd w:val="clear" w:color="auto" w:fill="auto"/>
          </w:tcPr>
          <w:p w14:paraId="493CE278" w14:textId="3F337A55" w:rsidR="002C187A" w:rsidRPr="009216B5" w:rsidRDefault="00675507" w:rsidP="001A1E86">
            <w:pPr>
              <w:rPr>
                <w:lang w:val="fr-FR"/>
              </w:rPr>
            </w:pPr>
            <w:proofErr w:type="gramStart"/>
            <w:r w:rsidRPr="009216B5">
              <w:rPr>
                <w:b/>
                <w:bCs/>
                <w:u w:val="single"/>
                <w:lang w:val="fr-FR"/>
              </w:rPr>
              <w:lastRenderedPageBreak/>
              <w:t>Autre</w:t>
            </w:r>
            <w:r w:rsidRPr="009216B5">
              <w:rPr>
                <w:lang w:val="fr-FR"/>
              </w:rPr>
              <w:t>:</w:t>
            </w:r>
            <w:proofErr w:type="gramEnd"/>
            <w:r w:rsidRPr="009216B5">
              <w:rPr>
                <w:lang w:val="fr-FR"/>
              </w:rPr>
              <w:t xml:space="preserve"> Y a-t-il d'autres points concernant la mise en œuvre du </w:t>
            </w:r>
            <w:r w:rsidR="001F46B2">
              <w:rPr>
                <w:lang w:val="fr-FR"/>
              </w:rPr>
              <w:t>projet</w:t>
            </w:r>
            <w:r w:rsidRPr="009216B5">
              <w:rPr>
                <w:lang w:val="fr-FR"/>
              </w:rPr>
              <w:t xml:space="preserve"> que vous souhaitez partager, y compris sur les besoins en capacité des organisations bénéficiaires? (Limite de 1500 caractères)</w:t>
            </w:r>
          </w:p>
          <w:p w14:paraId="3FC8EBFD" w14:textId="77777777" w:rsidR="002C187A" w:rsidRPr="0099629F" w:rsidRDefault="002C187A" w:rsidP="009A1CD3">
            <w:pPr>
              <w:rPr>
                <w:highlight w:val="yellow"/>
                <w:lang w:val="fr-FR"/>
              </w:rPr>
            </w:pPr>
          </w:p>
        </w:tc>
        <w:tc>
          <w:tcPr>
            <w:tcW w:w="5940" w:type="dxa"/>
            <w:shd w:val="clear" w:color="auto" w:fill="auto"/>
          </w:tcPr>
          <w:p w14:paraId="15795B12" w14:textId="6A44ACFA" w:rsidR="000833A3" w:rsidRPr="009216B5" w:rsidRDefault="000833A3" w:rsidP="00B56946">
            <w:pPr>
              <w:jc w:val="both"/>
              <w:rPr>
                <w:lang w:val="fr-FR"/>
              </w:rPr>
            </w:pPr>
            <w:r w:rsidRPr="009216B5">
              <w:rPr>
                <w:lang w:val="fr-FR"/>
              </w:rPr>
              <w:t xml:space="preserve">Dans le cadre de la mise en œuvre du </w:t>
            </w:r>
            <w:r w:rsidR="00E46799">
              <w:rPr>
                <w:lang w:val="fr-FR"/>
              </w:rPr>
              <w:t>projet</w:t>
            </w:r>
            <w:r w:rsidRPr="009216B5">
              <w:rPr>
                <w:lang w:val="fr-FR"/>
              </w:rPr>
              <w:t>, divers défis sont apparus et solutions mises en place, comme suit :</w:t>
            </w:r>
          </w:p>
          <w:p w14:paraId="0D6B653B" w14:textId="3F0E2D15" w:rsidR="00AC5471" w:rsidRPr="009216B5" w:rsidRDefault="00AC5471" w:rsidP="00B56946">
            <w:pPr>
              <w:jc w:val="both"/>
              <w:rPr>
                <w:lang w:val="fr-FR"/>
              </w:rPr>
            </w:pPr>
            <w:r w:rsidRPr="009216B5">
              <w:rPr>
                <w:lang w:val="fr-FR"/>
              </w:rPr>
              <w:t xml:space="preserve">- Défi : Le contexte actuel de la pandémie de coronavirus et des élections. </w:t>
            </w:r>
            <w:r w:rsidR="00881007">
              <w:rPr>
                <w:lang w:val="fr-FR"/>
              </w:rPr>
              <w:t>Leçons apprises</w:t>
            </w:r>
            <w:r w:rsidR="00881007" w:rsidRPr="009216B5">
              <w:rPr>
                <w:lang w:val="fr-FR"/>
              </w:rPr>
              <w:t xml:space="preserve"> </w:t>
            </w:r>
            <w:r w:rsidRPr="009216B5">
              <w:rPr>
                <w:lang w:val="fr-FR"/>
              </w:rPr>
              <w:t xml:space="preserve">: </w:t>
            </w:r>
            <w:r w:rsidR="00881007">
              <w:rPr>
                <w:lang w:val="fr-FR"/>
              </w:rPr>
              <w:t xml:space="preserve">l’engagement des partenaires nationaux a permis de mieux contribuer aux priorités nationales dans le cadre du </w:t>
            </w:r>
            <w:r w:rsidR="00E46799">
              <w:rPr>
                <w:lang w:val="fr-FR"/>
              </w:rPr>
              <w:t>projet</w:t>
            </w:r>
            <w:r w:rsidR="00881007">
              <w:rPr>
                <w:lang w:val="fr-FR"/>
              </w:rPr>
              <w:t xml:space="preserve">. Ainsi les volontaires ont été mobilisés à sensibiliser sur d’autres thématiques liées à la paix. </w:t>
            </w:r>
          </w:p>
          <w:p w14:paraId="6C17377C" w14:textId="7A799C50" w:rsidR="00AC5471" w:rsidRPr="009216B5" w:rsidRDefault="00AC5471" w:rsidP="00B56946">
            <w:pPr>
              <w:jc w:val="both"/>
              <w:rPr>
                <w:lang w:val="fr-FR"/>
              </w:rPr>
            </w:pPr>
            <w:r w:rsidRPr="009216B5">
              <w:rPr>
                <w:lang w:val="fr-FR"/>
              </w:rPr>
              <w:t xml:space="preserve">- </w:t>
            </w:r>
            <w:r w:rsidR="00881007">
              <w:rPr>
                <w:lang w:val="fr-FR"/>
              </w:rPr>
              <w:t>Leçons apprises</w:t>
            </w:r>
            <w:r w:rsidRPr="009216B5">
              <w:rPr>
                <w:lang w:val="fr-FR"/>
              </w:rPr>
              <w:t xml:space="preserve"> : </w:t>
            </w:r>
            <w:r w:rsidR="00881007">
              <w:rPr>
                <w:lang w:val="fr-FR"/>
              </w:rPr>
              <w:t xml:space="preserve">Durant la mise en œuvre du </w:t>
            </w:r>
            <w:r w:rsidR="00E46799">
              <w:rPr>
                <w:lang w:val="fr-FR"/>
              </w:rPr>
              <w:t>projet</w:t>
            </w:r>
            <w:r w:rsidR="00881007">
              <w:rPr>
                <w:lang w:val="fr-FR"/>
              </w:rPr>
              <w:t>, il a été important de t</w:t>
            </w:r>
            <w:r w:rsidRPr="009216B5">
              <w:rPr>
                <w:lang w:val="fr-FR"/>
              </w:rPr>
              <w:t>enir compte des débats publics et mettr</w:t>
            </w:r>
            <w:r w:rsidR="00881007">
              <w:rPr>
                <w:lang w:val="fr-FR"/>
              </w:rPr>
              <w:t>e</w:t>
            </w:r>
            <w:r w:rsidRPr="009216B5">
              <w:rPr>
                <w:lang w:val="fr-FR"/>
              </w:rPr>
              <w:t xml:space="preserve"> en place des actions concrètes</w:t>
            </w:r>
            <w:r w:rsidR="00881007">
              <w:rPr>
                <w:lang w:val="fr-FR"/>
              </w:rPr>
              <w:t xml:space="preserve"> pour contrer les messages négatifs sur l’APPR. Ce sont notamment les campagnes de communication (radios, panneaux) durant les périodes anniversaires de l’APPR et avoir dans les médias des intervenants plus proches du public (célébrités ou simples citoyens)</w:t>
            </w:r>
            <w:r w:rsidRPr="009216B5">
              <w:rPr>
                <w:lang w:val="fr-FR"/>
              </w:rPr>
              <w:t xml:space="preserve">, </w:t>
            </w:r>
            <w:r w:rsidR="00881007">
              <w:rPr>
                <w:lang w:val="fr-FR"/>
              </w:rPr>
              <w:t xml:space="preserve">mais aussi </w:t>
            </w:r>
            <w:r w:rsidRPr="009216B5">
              <w:rPr>
                <w:lang w:val="fr-FR"/>
              </w:rPr>
              <w:t>renforcer la sensibilisation sur terrain</w:t>
            </w:r>
            <w:r w:rsidR="00B11DDD">
              <w:rPr>
                <w:lang w:val="fr-FR"/>
              </w:rPr>
              <w:t xml:space="preserve"> (y compris par le porte à porte)</w:t>
            </w:r>
            <w:r w:rsidRPr="009216B5">
              <w:rPr>
                <w:lang w:val="fr-FR"/>
              </w:rPr>
              <w:t xml:space="preserve"> et gérer les potentielles réticentes des populations ;</w:t>
            </w:r>
          </w:p>
          <w:p w14:paraId="4185D57A" w14:textId="77777777" w:rsidR="00B11DDD" w:rsidRDefault="00AC5471" w:rsidP="00881007">
            <w:pPr>
              <w:rPr>
                <w:lang w:val="fr-FR"/>
              </w:rPr>
            </w:pPr>
            <w:r w:rsidRPr="009216B5">
              <w:rPr>
                <w:lang w:val="fr-FR"/>
              </w:rPr>
              <w:t xml:space="preserve">- Défi : Coordonner les activités du </w:t>
            </w:r>
            <w:r w:rsidR="00E46799">
              <w:rPr>
                <w:lang w:val="fr-FR"/>
              </w:rPr>
              <w:t>projet</w:t>
            </w:r>
            <w:r w:rsidR="00E46799" w:rsidRPr="009216B5">
              <w:rPr>
                <w:lang w:val="fr-FR"/>
              </w:rPr>
              <w:t xml:space="preserve"> </w:t>
            </w:r>
            <w:r w:rsidRPr="009216B5">
              <w:rPr>
                <w:lang w:val="fr-FR"/>
              </w:rPr>
              <w:t>sur le terrain</w:t>
            </w:r>
            <w:r w:rsidR="00B11DDD">
              <w:rPr>
                <w:lang w:val="fr-FR"/>
              </w:rPr>
              <w:t xml:space="preserve"> dans le contexte de la Covid-19 et de la persistance de violences</w:t>
            </w:r>
            <w:r w:rsidRPr="009216B5">
              <w:rPr>
                <w:lang w:val="fr-FR"/>
              </w:rPr>
              <w:t xml:space="preserve">. </w:t>
            </w:r>
          </w:p>
          <w:p w14:paraId="4187770E" w14:textId="6C70AF8B" w:rsidR="002C187A" w:rsidRPr="009216B5" w:rsidRDefault="00881007" w:rsidP="00881007">
            <w:pPr>
              <w:rPr>
                <w:lang w:val="fr-FR"/>
              </w:rPr>
            </w:pPr>
            <w:r>
              <w:rPr>
                <w:lang w:val="fr-FR"/>
              </w:rPr>
              <w:t>Leçons apprises</w:t>
            </w:r>
            <w:r w:rsidRPr="009216B5">
              <w:rPr>
                <w:lang w:val="fr-FR"/>
              </w:rPr>
              <w:t xml:space="preserve"> </w:t>
            </w:r>
            <w:r w:rsidR="00AC5471" w:rsidRPr="009216B5">
              <w:rPr>
                <w:lang w:val="fr-FR"/>
              </w:rPr>
              <w:t xml:space="preserve">: </w:t>
            </w:r>
            <w:r>
              <w:rPr>
                <w:lang w:val="fr-FR"/>
              </w:rPr>
              <w:t>Afin de faire face aux défis</w:t>
            </w:r>
            <w:r w:rsidR="00B11DDD">
              <w:rPr>
                <w:lang w:val="fr-FR"/>
              </w:rPr>
              <w:t xml:space="preserve"> cités, </w:t>
            </w:r>
            <w:r>
              <w:rPr>
                <w:lang w:val="fr-FR"/>
              </w:rPr>
              <w:t xml:space="preserve">la mise en place de sous-comité technique </w:t>
            </w:r>
            <w:r w:rsidR="00B11DDD">
              <w:rPr>
                <w:lang w:val="fr-FR"/>
              </w:rPr>
              <w:t xml:space="preserve">au niveau local </w:t>
            </w:r>
            <w:r>
              <w:rPr>
                <w:lang w:val="fr-FR"/>
              </w:rPr>
              <w:t>a permis de maintenir la coordination des interventions sur le terrain</w:t>
            </w:r>
            <w:r w:rsidR="00055BF2">
              <w:rPr>
                <w:lang w:val="fr-FR"/>
              </w:rPr>
              <w:t xml:space="preserve"> et de continuer à avancer en dépit des restrictions de mouvements. Les sous-comités techniques ont été déterminants dans la mise en œuvre du projet</w:t>
            </w:r>
          </w:p>
        </w:tc>
      </w:tr>
    </w:tbl>
    <w:p w14:paraId="682EBE58" w14:textId="77777777" w:rsidR="00673D6E" w:rsidRPr="00AC5471" w:rsidRDefault="00673D6E" w:rsidP="00E76CA1">
      <w:pPr>
        <w:rPr>
          <w:b/>
          <w:lang w:val="fr-FR"/>
        </w:rPr>
      </w:pPr>
    </w:p>
    <w:p w14:paraId="086ED25F" w14:textId="77777777" w:rsidR="009339B1" w:rsidRDefault="009339B1" w:rsidP="009339B1">
      <w:pPr>
        <w:rPr>
          <w:b/>
          <w:u w:val="single"/>
          <w:lang w:val="fr-FR"/>
        </w:rPr>
      </w:pPr>
    </w:p>
    <w:p w14:paraId="1E892D67" w14:textId="3ACE7587" w:rsidR="009339B1" w:rsidRDefault="009339B1" w:rsidP="009339B1">
      <w:pPr>
        <w:rPr>
          <w:b/>
          <w:u w:val="single"/>
          <w:lang w:val="fr-FR"/>
        </w:rPr>
      </w:pPr>
      <w:r>
        <w:rPr>
          <w:b/>
          <w:u w:val="single"/>
          <w:lang w:val="fr-FR"/>
        </w:rPr>
        <w:t>Partie IV: COVID-19</w:t>
      </w:r>
    </w:p>
    <w:p w14:paraId="0F9F8650" w14:textId="054C4FFD" w:rsidR="009339B1" w:rsidRDefault="009339B1" w:rsidP="009339B1">
      <w:pPr>
        <w:rPr>
          <w:b/>
          <w:bCs/>
          <w:lang w:val="fr-FR"/>
        </w:rPr>
      </w:pPr>
      <w:r>
        <w:rPr>
          <w:i/>
          <w:iCs/>
          <w:lang w:val="fr-FR"/>
        </w:rPr>
        <w:t xml:space="preserve">Veuillez répondre à ces questions si le </w:t>
      </w:r>
      <w:r w:rsidR="001F46B2">
        <w:rPr>
          <w:i/>
          <w:iCs/>
          <w:lang w:val="fr-FR"/>
        </w:rPr>
        <w:t>projet</w:t>
      </w:r>
      <w:r>
        <w:rPr>
          <w:i/>
          <w:iCs/>
          <w:lang w:val="fr-FR"/>
        </w:rPr>
        <w:t xml:space="preserve"> a subi des ajustements financiers ou non-financiers en raison de la pandémie COVID-19.</w:t>
      </w:r>
    </w:p>
    <w:p w14:paraId="75F05FE2" w14:textId="77777777" w:rsidR="009339B1" w:rsidRDefault="009339B1" w:rsidP="009339B1">
      <w:pPr>
        <w:pStyle w:val="ListParagraph"/>
        <w:rPr>
          <w:lang w:val="fr-FR"/>
        </w:rPr>
      </w:pPr>
    </w:p>
    <w:p w14:paraId="219B637B" w14:textId="77777777" w:rsidR="009339B1" w:rsidRDefault="009339B1" w:rsidP="009339B1">
      <w:pPr>
        <w:pStyle w:val="ListParagraph"/>
        <w:numPr>
          <w:ilvl w:val="0"/>
          <w:numId w:val="48"/>
        </w:numPr>
        <w:rPr>
          <w:lang w:val="fr-FR"/>
        </w:rPr>
      </w:pPr>
      <w:r>
        <w:rPr>
          <w:lang w:val="fr-FR"/>
        </w:rPr>
        <w:t>Ajustements financiers : Veuillez indiquer le montant total en USD des ajustements liés au COVID-19.</w:t>
      </w:r>
    </w:p>
    <w:p w14:paraId="61441B41" w14:textId="77777777" w:rsidR="009339B1" w:rsidRDefault="009339B1" w:rsidP="009339B1">
      <w:pPr>
        <w:rPr>
          <w:lang w:val="fr-FR"/>
        </w:rPr>
      </w:pPr>
    </w:p>
    <w:p w14:paraId="45BF5025" w14:textId="12840ED7" w:rsidR="00993015" w:rsidRDefault="00993015" w:rsidP="00993015">
      <w:pPr>
        <w:pStyle w:val="ListParagraph"/>
        <w:numPr>
          <w:ilvl w:val="0"/>
          <w:numId w:val="44"/>
        </w:numPr>
        <w:ind w:left="709" w:hanging="283"/>
        <w:rPr>
          <w:lang w:val="fr-FR"/>
        </w:rPr>
      </w:pPr>
      <w:r w:rsidRPr="001F5B29">
        <w:rPr>
          <w:lang w:val="fr-FR"/>
        </w:rPr>
        <w:t>ONU Femmes</w:t>
      </w:r>
      <w:r>
        <w:rPr>
          <w:lang w:val="fr-FR"/>
        </w:rPr>
        <w:t xml:space="preserve"> : </w:t>
      </w:r>
      <w:r w:rsidRPr="001F5B29">
        <w:rPr>
          <w:lang w:val="fr-FR"/>
        </w:rPr>
        <w:t>$ 292,777.11</w:t>
      </w:r>
      <w:r>
        <w:rPr>
          <w:lang w:val="fr-FR"/>
        </w:rPr>
        <w:t> </w:t>
      </w:r>
    </w:p>
    <w:p w14:paraId="5DA8268A" w14:textId="3503F9E6" w:rsidR="001F5B29" w:rsidRPr="001F5B29" w:rsidRDefault="00993015" w:rsidP="00F274A9">
      <w:pPr>
        <w:pStyle w:val="ListParagraph"/>
        <w:numPr>
          <w:ilvl w:val="0"/>
          <w:numId w:val="44"/>
        </w:numPr>
        <w:ind w:left="709" w:hanging="283"/>
        <w:rPr>
          <w:lang w:val="fr-FR"/>
        </w:rPr>
      </w:pPr>
      <w:r>
        <w:rPr>
          <w:lang w:val="fr-FR"/>
        </w:rPr>
        <w:t xml:space="preserve">UNFPA : </w:t>
      </w:r>
      <w:r w:rsidR="009339B1" w:rsidRPr="001F5B29">
        <w:rPr>
          <w:lang w:val="fr-FR"/>
        </w:rPr>
        <w:t>$</w:t>
      </w:r>
      <w:r w:rsidR="000A57EA" w:rsidRPr="001F5B29">
        <w:rPr>
          <w:lang w:val="fr-FR"/>
        </w:rPr>
        <w:t xml:space="preserve"> </w:t>
      </w:r>
      <w:r w:rsidR="00D02135" w:rsidRPr="001F5B29">
        <w:rPr>
          <w:lang w:val="fr-FR"/>
        </w:rPr>
        <w:t>10</w:t>
      </w:r>
      <w:r w:rsidR="000A57EA" w:rsidRPr="001F5B29">
        <w:rPr>
          <w:lang w:val="fr-FR"/>
        </w:rPr>
        <w:t>,</w:t>
      </w:r>
      <w:r w:rsidR="00D02135" w:rsidRPr="001F5B29">
        <w:rPr>
          <w:lang w:val="fr-FR"/>
        </w:rPr>
        <w:t xml:space="preserve">102 </w:t>
      </w:r>
    </w:p>
    <w:p w14:paraId="069D97D8" w14:textId="232ECA16" w:rsidR="00993015" w:rsidRDefault="00993015" w:rsidP="00F274A9">
      <w:pPr>
        <w:pStyle w:val="ListParagraph"/>
        <w:numPr>
          <w:ilvl w:val="0"/>
          <w:numId w:val="44"/>
        </w:numPr>
        <w:ind w:left="709" w:hanging="283"/>
        <w:rPr>
          <w:lang w:val="fr-FR"/>
        </w:rPr>
      </w:pPr>
      <w:r>
        <w:rPr>
          <w:lang w:val="fr-FR"/>
        </w:rPr>
        <w:t>SFCG : $ 0 </w:t>
      </w:r>
    </w:p>
    <w:p w14:paraId="046EB5E6" w14:textId="77777777" w:rsidR="00E0685A" w:rsidRDefault="00E0685A" w:rsidP="002D0DD0">
      <w:pPr>
        <w:ind w:left="2160"/>
        <w:jc w:val="both"/>
        <w:rPr>
          <w:lang w:val="fr-FR"/>
        </w:rPr>
      </w:pPr>
    </w:p>
    <w:p w14:paraId="2130D955" w14:textId="1C509486" w:rsidR="001F5B29" w:rsidRDefault="007A2EE8" w:rsidP="002D0DD0">
      <w:pPr>
        <w:jc w:val="both"/>
        <w:rPr>
          <w:lang w:val="fr-FR"/>
        </w:rPr>
      </w:pPr>
      <w:r w:rsidRPr="007A2EE8">
        <w:rPr>
          <w:lang w:val="fr-FR"/>
        </w:rPr>
        <w:t>Une partie des fonds alloués à l’organisation des activités communautaires et de rassemblements de masse ont été réorientés pour contribuer à la prévention à la Covid-19</w:t>
      </w:r>
      <w:r w:rsidR="001F5B29">
        <w:rPr>
          <w:lang w:val="fr-FR"/>
        </w:rPr>
        <w:t> :</w:t>
      </w:r>
    </w:p>
    <w:p w14:paraId="25F630F8" w14:textId="7A07B297" w:rsidR="001F5B29" w:rsidRDefault="001F5B29" w:rsidP="001F5B29">
      <w:pPr>
        <w:pStyle w:val="ListParagraph"/>
        <w:numPr>
          <w:ilvl w:val="0"/>
          <w:numId w:val="44"/>
        </w:numPr>
        <w:ind w:firstLine="516"/>
        <w:jc w:val="both"/>
        <w:rPr>
          <w:lang w:val="fr-FR"/>
        </w:rPr>
      </w:pPr>
      <w:r>
        <w:rPr>
          <w:lang w:val="fr-FR"/>
        </w:rPr>
        <w:t>A</w:t>
      </w:r>
      <w:r w:rsidR="007A2EE8" w:rsidRPr="001F5B29">
        <w:rPr>
          <w:lang w:val="fr-FR"/>
        </w:rPr>
        <w:t>chats de masques et kits barrières</w:t>
      </w:r>
      <w:r w:rsidR="000A57EA" w:rsidRPr="001F5B29">
        <w:rPr>
          <w:lang w:val="fr-FR"/>
        </w:rPr>
        <w:t>, surtout à usage des volontaires engagés dans la sensibilisation communautaire</w:t>
      </w:r>
      <w:r w:rsidR="007A2EE8" w:rsidRPr="001F5B29">
        <w:rPr>
          <w:lang w:val="fr-FR"/>
        </w:rPr>
        <w:t xml:space="preserve">, </w:t>
      </w:r>
    </w:p>
    <w:p w14:paraId="5A2F34C6" w14:textId="0A58F2DC" w:rsidR="001F5B29" w:rsidRDefault="001F5B29" w:rsidP="001F5B29">
      <w:pPr>
        <w:pStyle w:val="ListParagraph"/>
        <w:numPr>
          <w:ilvl w:val="0"/>
          <w:numId w:val="44"/>
        </w:numPr>
        <w:ind w:firstLine="516"/>
        <w:jc w:val="both"/>
        <w:rPr>
          <w:lang w:val="fr-FR"/>
        </w:rPr>
      </w:pPr>
      <w:r>
        <w:rPr>
          <w:lang w:val="fr-FR"/>
        </w:rPr>
        <w:t>A</w:t>
      </w:r>
      <w:r w:rsidRPr="001F5B29">
        <w:rPr>
          <w:lang w:val="fr-FR"/>
        </w:rPr>
        <w:t>cquisition</w:t>
      </w:r>
      <w:r w:rsidR="007A2EE8" w:rsidRPr="001F5B29">
        <w:rPr>
          <w:lang w:val="fr-FR"/>
        </w:rPr>
        <w:t xml:space="preserve"> de</w:t>
      </w:r>
      <w:r w:rsidR="00FE6A55">
        <w:rPr>
          <w:lang w:val="fr-FR"/>
        </w:rPr>
        <w:t xml:space="preserve"> </w:t>
      </w:r>
      <w:r w:rsidR="007A2EE8" w:rsidRPr="001F5B29">
        <w:rPr>
          <w:lang w:val="fr-FR"/>
        </w:rPr>
        <w:t xml:space="preserve">dispositifs de lavage de mains, </w:t>
      </w:r>
    </w:p>
    <w:p w14:paraId="3DCD2317" w14:textId="02705DB3" w:rsidR="001F5B29" w:rsidRDefault="001F5B29" w:rsidP="001F5B29">
      <w:pPr>
        <w:pStyle w:val="ListParagraph"/>
        <w:numPr>
          <w:ilvl w:val="0"/>
          <w:numId w:val="44"/>
        </w:numPr>
        <w:ind w:firstLine="516"/>
        <w:jc w:val="both"/>
        <w:rPr>
          <w:lang w:val="fr-FR"/>
        </w:rPr>
      </w:pPr>
      <w:r>
        <w:rPr>
          <w:lang w:val="fr-FR"/>
        </w:rPr>
        <w:t>C</w:t>
      </w:r>
      <w:r w:rsidR="007A2EE8" w:rsidRPr="001F5B29">
        <w:rPr>
          <w:lang w:val="fr-FR"/>
        </w:rPr>
        <w:t>onstruction de 15 forages d’eau potable</w:t>
      </w:r>
      <w:r>
        <w:rPr>
          <w:lang w:val="fr-FR"/>
        </w:rPr>
        <w:t>,</w:t>
      </w:r>
      <w:r w:rsidR="007A2EE8" w:rsidRPr="001F5B29">
        <w:rPr>
          <w:lang w:val="fr-FR"/>
        </w:rPr>
        <w:t xml:space="preserve"> comme activités communautaires)</w:t>
      </w:r>
    </w:p>
    <w:p w14:paraId="2E59B924" w14:textId="33F2CA98" w:rsidR="007A2EE8" w:rsidRPr="001F5B29" w:rsidRDefault="001F5B29" w:rsidP="00F274A9">
      <w:pPr>
        <w:pStyle w:val="ListParagraph"/>
        <w:numPr>
          <w:ilvl w:val="0"/>
          <w:numId w:val="44"/>
        </w:numPr>
        <w:ind w:firstLine="516"/>
        <w:jc w:val="both"/>
        <w:rPr>
          <w:lang w:val="fr-FR"/>
        </w:rPr>
      </w:pPr>
      <w:r>
        <w:rPr>
          <w:lang w:val="fr-FR"/>
        </w:rPr>
        <w:t xml:space="preserve">Et </w:t>
      </w:r>
      <w:r w:rsidRPr="006E34F6">
        <w:rPr>
          <w:lang w:val="fr-FR"/>
        </w:rPr>
        <w:t>activités génératrices de revenus pour les femmes et jeunes les plus vulnérable</w:t>
      </w:r>
      <w:r>
        <w:rPr>
          <w:lang w:val="fr-FR"/>
        </w:rPr>
        <w:t xml:space="preserve"> afin de </w:t>
      </w:r>
      <w:r w:rsidR="007A2EE8" w:rsidRPr="001F5B29">
        <w:rPr>
          <w:lang w:val="fr-FR"/>
        </w:rPr>
        <w:t xml:space="preserve">limiter l’impact </w:t>
      </w:r>
      <w:r>
        <w:rPr>
          <w:lang w:val="fr-FR"/>
        </w:rPr>
        <w:t xml:space="preserve">socio-économique </w:t>
      </w:r>
      <w:r w:rsidR="007A2EE8" w:rsidRPr="001F5B29">
        <w:rPr>
          <w:lang w:val="fr-FR"/>
        </w:rPr>
        <w:t>de la</w:t>
      </w:r>
      <w:r>
        <w:rPr>
          <w:lang w:val="fr-FR"/>
        </w:rPr>
        <w:t xml:space="preserve"> pandémie</w:t>
      </w:r>
      <w:r w:rsidRPr="001F5B29" w:rsidDel="001F5B29">
        <w:rPr>
          <w:lang w:val="fr-FR"/>
        </w:rPr>
        <w:t xml:space="preserve"> </w:t>
      </w:r>
      <w:r w:rsidR="007A2EE8" w:rsidRPr="001F5B29">
        <w:rPr>
          <w:lang w:val="fr-FR"/>
        </w:rPr>
        <w:t xml:space="preserve">-19 </w:t>
      </w:r>
    </w:p>
    <w:p w14:paraId="1B03C2AC" w14:textId="77777777" w:rsidR="007A2EE8" w:rsidRDefault="007A2EE8" w:rsidP="002D0DD0">
      <w:pPr>
        <w:jc w:val="both"/>
        <w:rPr>
          <w:lang w:val="fr-FR"/>
        </w:rPr>
      </w:pPr>
    </w:p>
    <w:p w14:paraId="754D8713" w14:textId="045301A3" w:rsidR="009339B1" w:rsidRPr="00F274A9" w:rsidRDefault="009339B1" w:rsidP="002D0DD0">
      <w:pPr>
        <w:pStyle w:val="ListParagraph"/>
        <w:numPr>
          <w:ilvl w:val="0"/>
          <w:numId w:val="48"/>
        </w:numPr>
        <w:jc w:val="both"/>
        <w:rPr>
          <w:b/>
          <w:bCs/>
          <w:lang w:val="fr-FR"/>
        </w:rPr>
      </w:pPr>
      <w:r w:rsidRPr="00F274A9">
        <w:rPr>
          <w:b/>
          <w:bCs/>
          <w:lang w:val="fr-FR"/>
        </w:rPr>
        <w:t xml:space="preserve">Ajustements non-financiers : Veuillez indiquer tout ajustement du </w:t>
      </w:r>
      <w:r w:rsidR="001F46B2" w:rsidRPr="00F274A9">
        <w:rPr>
          <w:b/>
          <w:bCs/>
          <w:lang w:val="fr-FR"/>
        </w:rPr>
        <w:t>projet</w:t>
      </w:r>
      <w:r w:rsidRPr="00F274A9">
        <w:rPr>
          <w:b/>
          <w:bCs/>
          <w:lang w:val="fr-FR"/>
        </w:rPr>
        <w:t xml:space="preserve"> qui n'a pas eu de conséquences financières.</w:t>
      </w:r>
    </w:p>
    <w:p w14:paraId="52A89D64" w14:textId="33E12D80" w:rsidR="000A57EA" w:rsidRPr="009161DC" w:rsidRDefault="000A57EA" w:rsidP="002D0DD0">
      <w:pPr>
        <w:jc w:val="both"/>
        <w:rPr>
          <w:lang w:val="fr-FR"/>
        </w:rPr>
      </w:pPr>
      <w:r>
        <w:rPr>
          <w:lang w:val="fr-FR"/>
        </w:rPr>
        <w:t>Les volontaires d’ONU Femmes, déjà déployés sur le terrain dans la sensibilisation sur la paix et la cohésion sociale, ont été formés par la Commission Communication Nationale en réponse à la Covid-19 et ont sensibilisés les populations qu’</w:t>
      </w:r>
      <w:r w:rsidR="001F5B29">
        <w:rPr>
          <w:lang w:val="fr-FR"/>
        </w:rPr>
        <w:t>i</w:t>
      </w:r>
      <w:r>
        <w:rPr>
          <w:lang w:val="fr-FR"/>
        </w:rPr>
        <w:t xml:space="preserve">ls rencontraient dans le cadre </w:t>
      </w:r>
      <w:r w:rsidR="00305B49">
        <w:rPr>
          <w:lang w:val="fr-FR"/>
        </w:rPr>
        <w:t xml:space="preserve">des activités de sensibilisations sur l’APPR (sensibilisation en porte-à-porte, au sein des Maisons de Jeunes/Femmes, dans les espaces communautaires où se tenaient les causeries éducatives, etc.) </w:t>
      </w:r>
      <w:r>
        <w:rPr>
          <w:lang w:val="fr-FR"/>
        </w:rPr>
        <w:t xml:space="preserve"> sur la prévention et la réponse à la pandémie (conduite à tenir, qui alerter, etc.). Cela a </w:t>
      </w:r>
      <w:r w:rsidR="00AD3620">
        <w:rPr>
          <w:lang w:val="fr-FR"/>
        </w:rPr>
        <w:t>permis</w:t>
      </w:r>
      <w:r>
        <w:rPr>
          <w:lang w:val="fr-FR"/>
        </w:rPr>
        <w:t xml:space="preserve"> d’appuyer les efforts de prévention dans les zones de mise en œuvre, grâce au concours des 300 volontaires déployés dans le cadre du </w:t>
      </w:r>
      <w:r w:rsidR="00E46799">
        <w:rPr>
          <w:lang w:val="fr-FR"/>
        </w:rPr>
        <w:t>projet</w:t>
      </w:r>
      <w:r>
        <w:rPr>
          <w:lang w:val="fr-FR"/>
        </w:rPr>
        <w:t>. Par ailleurs, pour faire face aux restrictions de rassemblements de masse, les techniques de sensibilisation ont été adaptées, notamment en privilégiant la sensibilisation de porte à porte et en groupes restreints.</w:t>
      </w:r>
    </w:p>
    <w:p w14:paraId="59EEAD6A" w14:textId="77777777" w:rsidR="009339B1" w:rsidRPr="0088520F" w:rsidRDefault="009339B1" w:rsidP="009339B1">
      <w:pPr>
        <w:rPr>
          <w:lang w:val="fr-FR"/>
        </w:rPr>
      </w:pPr>
    </w:p>
    <w:p w14:paraId="347FB172" w14:textId="349CAA74" w:rsidR="009339B1" w:rsidRDefault="009339B1" w:rsidP="009339B1">
      <w:pPr>
        <w:pStyle w:val="ListParagraph"/>
        <w:numPr>
          <w:ilvl w:val="0"/>
          <w:numId w:val="48"/>
        </w:numPr>
        <w:rPr>
          <w:lang w:val="fr-FR"/>
        </w:rPr>
      </w:pPr>
      <w:r>
        <w:rPr>
          <w:lang w:val="fr-FR"/>
        </w:rPr>
        <w:t xml:space="preserve">Veuillez sélectionner toutes les catégories qui décrivent les ajustements du </w:t>
      </w:r>
      <w:r w:rsidR="001F46B2">
        <w:rPr>
          <w:lang w:val="fr-FR"/>
        </w:rPr>
        <w:t>projet</w:t>
      </w:r>
      <w:r>
        <w:rPr>
          <w:lang w:val="fr-FR"/>
        </w:rPr>
        <w:t xml:space="preserve"> (et inclure des détails dans les sections générales de ce rapport) : </w:t>
      </w:r>
    </w:p>
    <w:p w14:paraId="21C73882" w14:textId="77777777" w:rsidR="009339B1" w:rsidRDefault="009339B1" w:rsidP="009339B1">
      <w:pPr>
        <w:pStyle w:val="ListParagraph"/>
        <w:rPr>
          <w:lang w:val="fr-FR"/>
        </w:rPr>
      </w:pPr>
    </w:p>
    <w:p w14:paraId="72CFA1C0" w14:textId="7943E22E" w:rsidR="009339B1" w:rsidRDefault="00E0570D" w:rsidP="009339B1">
      <w:pPr>
        <w:rPr>
          <w:lang w:val="fr-FR"/>
        </w:rPr>
      </w:pPr>
      <w:sdt>
        <w:sdtPr>
          <w:rPr>
            <w:lang w:val="fr-FR"/>
          </w:rPr>
          <w:id w:val="402566072"/>
          <w14:checkbox>
            <w14:checked w14:val="1"/>
            <w14:checkedState w14:val="2612" w14:font="MS Gothic"/>
            <w14:uncheckedState w14:val="2610" w14:font="MS Gothic"/>
          </w14:checkbox>
        </w:sdtPr>
        <w:sdtEndPr/>
        <w:sdtContent>
          <w:r w:rsidR="001F5B29">
            <w:rPr>
              <w:rFonts w:ascii="MS Gothic" w:eastAsia="MS Gothic" w:hAnsi="MS Gothic" w:hint="eastAsia"/>
              <w:lang w:val="fr-FR"/>
            </w:rPr>
            <w:t>☒</w:t>
          </w:r>
        </w:sdtContent>
      </w:sdt>
      <w:r w:rsidR="009339B1">
        <w:rPr>
          <w:lang w:val="fr-FR"/>
        </w:rPr>
        <w:t xml:space="preserve"> Renforcer les capacités de gestion de crise et de communication</w:t>
      </w:r>
    </w:p>
    <w:p w14:paraId="227D2A61" w14:textId="73E58F64" w:rsidR="009339B1" w:rsidRDefault="00E0570D" w:rsidP="009339B1">
      <w:pPr>
        <w:rPr>
          <w:lang w:val="fr-FR"/>
        </w:rPr>
      </w:pPr>
      <w:sdt>
        <w:sdtPr>
          <w:rPr>
            <w:lang w:val="fr-FR"/>
          </w:rPr>
          <w:id w:val="1706904896"/>
          <w14:checkbox>
            <w14:checked w14:val="1"/>
            <w14:checkedState w14:val="2612" w14:font="MS Gothic"/>
            <w14:uncheckedState w14:val="2610" w14:font="MS Gothic"/>
          </w14:checkbox>
        </w:sdtPr>
        <w:sdtEndPr/>
        <w:sdtContent>
          <w:r w:rsidR="004E7B10">
            <w:rPr>
              <w:rFonts w:ascii="MS Gothic" w:eastAsia="MS Gothic" w:hAnsi="MS Gothic" w:hint="eastAsia"/>
              <w:lang w:val="fr-FR"/>
            </w:rPr>
            <w:t>☒</w:t>
          </w:r>
        </w:sdtContent>
      </w:sdt>
      <w:r w:rsidR="009339B1">
        <w:rPr>
          <w:lang w:val="fr-FR"/>
        </w:rPr>
        <w:t xml:space="preserve"> Assurer une réponse et une reprise inclusives et équitables</w:t>
      </w:r>
    </w:p>
    <w:p w14:paraId="36CF86CF" w14:textId="3D114881" w:rsidR="009339B1" w:rsidRDefault="00E0570D" w:rsidP="009339B1">
      <w:pPr>
        <w:rPr>
          <w:lang w:val="fr-FR"/>
        </w:rPr>
      </w:pPr>
      <w:sdt>
        <w:sdtPr>
          <w:rPr>
            <w:lang w:val="fr-FR"/>
          </w:rPr>
          <w:id w:val="1028075960"/>
          <w14:checkbox>
            <w14:checked w14:val="0"/>
            <w14:checkedState w14:val="2612" w14:font="MS Gothic"/>
            <w14:uncheckedState w14:val="2610" w14:font="MS Gothic"/>
          </w14:checkbox>
        </w:sdtPr>
        <w:sdtEndPr/>
        <w:sdtContent>
          <w:r w:rsidR="00305B49">
            <w:rPr>
              <w:rFonts w:ascii="MS Gothic" w:eastAsia="MS Gothic" w:hAnsi="MS Gothic" w:hint="eastAsia"/>
              <w:lang w:val="fr-FR"/>
            </w:rPr>
            <w:t>☐</w:t>
          </w:r>
        </w:sdtContent>
      </w:sdt>
      <w:r w:rsidR="009339B1">
        <w:rPr>
          <w:lang w:val="fr-FR"/>
        </w:rPr>
        <w:t xml:space="preserve"> Renforcer la cohésion sociale intercommunautaire et la gestion des frontières</w:t>
      </w:r>
    </w:p>
    <w:p w14:paraId="5273762F" w14:textId="2A727C38" w:rsidR="009339B1" w:rsidRDefault="00E0570D" w:rsidP="009339B1">
      <w:pPr>
        <w:rPr>
          <w:lang w:val="fr-FR"/>
        </w:rPr>
      </w:pPr>
      <w:sdt>
        <w:sdtPr>
          <w:rPr>
            <w:lang w:val="fr-FR"/>
          </w:rPr>
          <w:id w:val="1433550173"/>
          <w14:checkbox>
            <w14:checked w14:val="0"/>
            <w14:checkedState w14:val="2612" w14:font="MS Gothic"/>
            <w14:uncheckedState w14:val="2610" w14:font="MS Gothic"/>
          </w14:checkbox>
        </w:sdtPr>
        <w:sdtEndPr/>
        <w:sdtContent>
          <w:r w:rsidR="009339B1" w:rsidRPr="009339B1">
            <w:rPr>
              <w:rFonts w:ascii="MS Gothic" w:eastAsia="MS Gothic" w:hAnsi="MS Gothic" w:hint="eastAsia"/>
              <w:lang w:val="fr-FR"/>
            </w:rPr>
            <w:t>☐</w:t>
          </w:r>
        </w:sdtContent>
      </w:sdt>
      <w:r w:rsidR="009339B1">
        <w:rPr>
          <w:lang w:val="fr-FR"/>
        </w:rPr>
        <w:t xml:space="preserve"> Lutter contre le discours de haine et la stigmatisation et répondre aux traumatismes</w:t>
      </w:r>
    </w:p>
    <w:p w14:paraId="3289D1C0" w14:textId="317FC287" w:rsidR="009339B1" w:rsidRDefault="00E0570D" w:rsidP="009339B1">
      <w:pPr>
        <w:rPr>
          <w:lang w:val="fr-FR"/>
        </w:rPr>
      </w:pPr>
      <w:sdt>
        <w:sdtPr>
          <w:rPr>
            <w:lang w:val="fr-FR"/>
          </w:rPr>
          <w:id w:val="-197162951"/>
          <w14:checkbox>
            <w14:checked w14:val="0"/>
            <w14:checkedState w14:val="2612" w14:font="MS Gothic"/>
            <w14:uncheckedState w14:val="2610" w14:font="MS Gothic"/>
          </w14:checkbox>
        </w:sdtPr>
        <w:sdtEndPr/>
        <w:sdtContent>
          <w:r w:rsidR="009339B1" w:rsidRPr="009339B1">
            <w:rPr>
              <w:rFonts w:ascii="MS Gothic" w:eastAsia="MS Gothic" w:hAnsi="MS Gothic" w:hint="eastAsia"/>
              <w:lang w:val="fr-FR"/>
            </w:rPr>
            <w:t>☐</w:t>
          </w:r>
        </w:sdtContent>
      </w:sdt>
      <w:r w:rsidR="009339B1">
        <w:rPr>
          <w:lang w:val="fr-FR"/>
        </w:rPr>
        <w:t xml:space="preserve"> Soutenir l'appel du SG au « cessez-le-feu mondial »</w:t>
      </w:r>
    </w:p>
    <w:p w14:paraId="6C408312" w14:textId="7E522D9B" w:rsidR="009339B1" w:rsidRPr="009339B1" w:rsidRDefault="00E0570D" w:rsidP="009339B1">
      <w:pPr>
        <w:rPr>
          <w:lang w:val="fr-FR"/>
        </w:rPr>
      </w:pPr>
      <w:sdt>
        <w:sdtPr>
          <w:rPr>
            <w:lang w:val="fr-FR"/>
          </w:rPr>
          <w:id w:val="810906333"/>
          <w14:checkbox>
            <w14:checked w14:val="0"/>
            <w14:checkedState w14:val="2612" w14:font="MS Gothic"/>
            <w14:uncheckedState w14:val="2610" w14:font="MS Gothic"/>
          </w14:checkbox>
        </w:sdtPr>
        <w:sdtEndPr/>
        <w:sdtContent>
          <w:r w:rsidR="009339B1" w:rsidRPr="009339B1">
            <w:rPr>
              <w:rFonts w:ascii="MS Gothic" w:eastAsia="MS Gothic" w:hAnsi="MS Gothic" w:hint="eastAsia"/>
              <w:lang w:val="fr-FR"/>
            </w:rPr>
            <w:t>☐</w:t>
          </w:r>
        </w:sdtContent>
      </w:sdt>
      <w:r w:rsidR="009339B1" w:rsidRPr="009339B1">
        <w:rPr>
          <w:lang w:val="fr-FR"/>
        </w:rPr>
        <w:t xml:space="preserve"> Autres (veuillez préciser): </w:t>
      </w:r>
      <w:r w:rsidR="009339B1">
        <w:fldChar w:fldCharType="begin">
          <w:ffData>
            <w:name w:val=""/>
            <w:enabled/>
            <w:calcOnExit w:val="0"/>
            <w:textInput>
              <w:maxLength w:val="1500"/>
              <w:format w:val="FIRST CAPITAL"/>
            </w:textInput>
          </w:ffData>
        </w:fldChar>
      </w:r>
      <w:r w:rsidR="009339B1" w:rsidRPr="009339B1">
        <w:rPr>
          <w:lang w:val="fr-FR"/>
        </w:rPr>
        <w:instrText xml:space="preserve"> FORMTEXT </w:instrText>
      </w:r>
      <w:r w:rsidR="009339B1">
        <w:fldChar w:fldCharType="separate"/>
      </w:r>
      <w:r w:rsidR="009339B1">
        <w:rPr>
          <w:noProof/>
        </w:rPr>
        <w:t> </w:t>
      </w:r>
      <w:r w:rsidR="009339B1">
        <w:rPr>
          <w:noProof/>
        </w:rPr>
        <w:t> </w:t>
      </w:r>
      <w:r w:rsidR="009339B1">
        <w:rPr>
          <w:noProof/>
        </w:rPr>
        <w:t> </w:t>
      </w:r>
      <w:r w:rsidR="009339B1">
        <w:rPr>
          <w:noProof/>
        </w:rPr>
        <w:t> </w:t>
      </w:r>
      <w:r w:rsidR="009339B1">
        <w:rPr>
          <w:noProof/>
        </w:rPr>
        <w:t> </w:t>
      </w:r>
      <w:r w:rsidR="009339B1">
        <w:fldChar w:fldCharType="end"/>
      </w:r>
    </w:p>
    <w:p w14:paraId="01F13EF5" w14:textId="77777777" w:rsidR="009339B1" w:rsidRPr="009339B1" w:rsidRDefault="009339B1" w:rsidP="009339B1">
      <w:pPr>
        <w:ind w:left="2160"/>
        <w:rPr>
          <w:lang w:val="fr-FR"/>
        </w:rPr>
      </w:pPr>
    </w:p>
    <w:p w14:paraId="1F08E265" w14:textId="6E920F83" w:rsidR="009339B1" w:rsidRDefault="009339B1" w:rsidP="009339B1">
      <w:pPr>
        <w:rPr>
          <w:lang w:val="fr-FR"/>
        </w:rPr>
      </w:pPr>
      <w:r>
        <w:rPr>
          <w:lang w:val="fr-FR"/>
        </w:rPr>
        <w:t xml:space="preserve">Le cas échéant, veuillez partager une histoire de réussite COVID-19 de ce </w:t>
      </w:r>
      <w:r w:rsidR="001F46B2">
        <w:rPr>
          <w:lang w:val="fr-FR"/>
        </w:rPr>
        <w:t>projet</w:t>
      </w:r>
      <w:r>
        <w:rPr>
          <w:lang w:val="fr-FR"/>
        </w:rPr>
        <w:t xml:space="preserve"> (</w:t>
      </w:r>
      <w:r>
        <w:rPr>
          <w:i/>
          <w:iCs/>
          <w:lang w:val="fr-FR"/>
        </w:rPr>
        <w:t xml:space="preserve">i.e. comment les ajustements de ce </w:t>
      </w:r>
      <w:r w:rsidR="001F46B2">
        <w:rPr>
          <w:i/>
          <w:iCs/>
          <w:lang w:val="fr-FR"/>
        </w:rPr>
        <w:t>projet</w:t>
      </w:r>
      <w:r>
        <w:rPr>
          <w:i/>
          <w:iCs/>
          <w:lang w:val="fr-FR"/>
        </w:rPr>
        <w:t xml:space="preserve"> ont fait une différence et ont contribué à une réponse positive à la pandémie / empêché les tensions ou la violence liées à la pandémie, etc.</w:t>
      </w:r>
      <w:r>
        <w:rPr>
          <w:lang w:val="fr-FR"/>
        </w:rPr>
        <w:t>)</w:t>
      </w:r>
    </w:p>
    <w:p w14:paraId="32E208AC" w14:textId="111EB9E8" w:rsidR="009339B1" w:rsidRDefault="009339B1" w:rsidP="009339B1">
      <w:pPr>
        <w:rPr>
          <w:lang w:val="fr-FR"/>
        </w:rPr>
      </w:pPr>
    </w:p>
    <w:p w14:paraId="62CEABEF" w14:textId="5F8A8C95" w:rsidR="001E41B0" w:rsidRDefault="001E41B0" w:rsidP="008F78C1">
      <w:pPr>
        <w:spacing w:before="120"/>
        <w:rPr>
          <w:lang w:val="fr-FR"/>
        </w:rPr>
      </w:pPr>
      <w:r>
        <w:rPr>
          <w:lang w:val="fr-FR"/>
        </w:rPr>
        <w:t xml:space="preserve">Grâce aux ajustements budgétaires en réponse à la pandémie Covid-19, ONU </w:t>
      </w:r>
      <w:r w:rsidR="00E0685A">
        <w:rPr>
          <w:lang w:val="fr-FR"/>
        </w:rPr>
        <w:t>F</w:t>
      </w:r>
      <w:r>
        <w:rPr>
          <w:lang w:val="fr-FR"/>
        </w:rPr>
        <w:t>emmes a pu construire 15 forages d’eau potable dans les 4 zones d’intervention</w:t>
      </w:r>
      <w:r w:rsidR="001F5B29">
        <w:rPr>
          <w:lang w:val="fr-FR"/>
        </w:rPr>
        <w:t xml:space="preserve"> du projet, pour soutenir </w:t>
      </w:r>
      <w:r w:rsidR="008F78C1">
        <w:rPr>
          <w:lang w:val="fr-FR"/>
        </w:rPr>
        <w:t>l</w:t>
      </w:r>
      <w:r w:rsidR="001F5B29">
        <w:rPr>
          <w:lang w:val="fr-FR"/>
        </w:rPr>
        <w:t>e plan de riposte national</w:t>
      </w:r>
      <w:r w:rsidR="008F78C1">
        <w:rPr>
          <w:lang w:val="fr-FR"/>
        </w:rPr>
        <w:t xml:space="preserve"> à</w:t>
      </w:r>
      <w:r w:rsidR="001F5B29">
        <w:rPr>
          <w:lang w:val="fr-FR"/>
        </w:rPr>
        <w:t xml:space="preserve"> la</w:t>
      </w:r>
      <w:r w:rsidR="008F78C1">
        <w:rPr>
          <w:lang w:val="fr-FR"/>
        </w:rPr>
        <w:t xml:space="preserve"> Covid-19</w:t>
      </w:r>
      <w:r w:rsidR="001F5B29">
        <w:rPr>
          <w:lang w:val="fr-FR"/>
        </w:rPr>
        <w:t xml:space="preserve"> et contribuer à la protection des communautés vulnérables</w:t>
      </w:r>
      <w:r w:rsidR="00E0685A">
        <w:rPr>
          <w:lang w:val="fr-FR"/>
        </w:rPr>
        <w:t>.</w:t>
      </w:r>
    </w:p>
    <w:p w14:paraId="6B08D1E7" w14:textId="20B52A71" w:rsidR="00E0685A" w:rsidRDefault="00E0685A" w:rsidP="00F274A9">
      <w:pPr>
        <w:spacing w:before="120"/>
        <w:jc w:val="both"/>
        <w:rPr>
          <w:lang w:val="fr-FR"/>
        </w:rPr>
      </w:pPr>
      <w:r>
        <w:rPr>
          <w:lang w:val="fr-FR"/>
        </w:rPr>
        <w:lastRenderedPageBreak/>
        <w:t>Lors de l’</w:t>
      </w:r>
      <w:r w:rsidR="001F5B29">
        <w:rPr>
          <w:lang w:val="fr-FR"/>
        </w:rPr>
        <w:t xml:space="preserve">inauguration </w:t>
      </w:r>
      <w:r>
        <w:rPr>
          <w:lang w:val="fr-FR"/>
        </w:rPr>
        <w:t>ure officielle des forages d’eau à Bangui, sous la houlette du Ministère du Développement de l’Energie et des Ressources Hydrauliques</w:t>
      </w:r>
      <w:r w:rsidR="00305B49">
        <w:rPr>
          <w:lang w:val="fr-FR"/>
        </w:rPr>
        <w:t xml:space="preserve"> et en présence de la Ministre de la Promotion de la Femme, de la Famille et la Protection de l’Enfant et une Représentante de la Ministre de l’Action Humanitaire et de la Réconciliation Nationale</w:t>
      </w:r>
      <w:r>
        <w:rPr>
          <w:lang w:val="fr-FR"/>
        </w:rPr>
        <w:t xml:space="preserve">, </w:t>
      </w:r>
      <w:r w:rsidRPr="00E0685A">
        <w:rPr>
          <w:lang w:val="fr-FR"/>
        </w:rPr>
        <w:t xml:space="preserve">Philomène </w:t>
      </w:r>
      <w:proofErr w:type="spellStart"/>
      <w:r w:rsidRPr="00E0685A">
        <w:rPr>
          <w:lang w:val="fr-FR"/>
        </w:rPr>
        <w:t>Bissakounou</w:t>
      </w:r>
      <w:proofErr w:type="spellEnd"/>
      <w:r w:rsidRPr="00E0685A">
        <w:rPr>
          <w:lang w:val="fr-FR"/>
        </w:rPr>
        <w:t xml:space="preserve">, Gestionnaire du Forage de </w:t>
      </w:r>
      <w:proofErr w:type="spellStart"/>
      <w:r w:rsidRPr="00E0685A">
        <w:rPr>
          <w:lang w:val="fr-FR"/>
        </w:rPr>
        <w:t>Kolongo</w:t>
      </w:r>
      <w:proofErr w:type="spellEnd"/>
      <w:r w:rsidRPr="00E0685A">
        <w:rPr>
          <w:lang w:val="fr-FR"/>
        </w:rPr>
        <w:t xml:space="preserve"> II, 5e arrondissement</w:t>
      </w:r>
      <w:r>
        <w:rPr>
          <w:lang w:val="fr-FR"/>
        </w:rPr>
        <w:t xml:space="preserve"> a expliqué l’impact de cette construction :</w:t>
      </w:r>
    </w:p>
    <w:p w14:paraId="6763E591" w14:textId="5B849B0C" w:rsidR="008F78C1" w:rsidRDefault="001E41B0" w:rsidP="009A0D12">
      <w:pPr>
        <w:spacing w:before="120"/>
        <w:jc w:val="both"/>
        <w:rPr>
          <w:lang w:val="fr-FR"/>
        </w:rPr>
      </w:pPr>
      <w:r w:rsidRPr="009216B5">
        <w:rPr>
          <w:i/>
          <w:iCs/>
          <w:lang w:val="fr-FR"/>
        </w:rPr>
        <w:t xml:space="preserve">« Ici, très tôt, vers 3h du matin, les femmes devaient se lever pour aller chercher de l’eau propre. Elles doivent souvent aller jusqu’au PK5 pour trouver de l’eau. Mais à cette heure-là, elles </w:t>
      </w:r>
      <w:r w:rsidR="00E0685A">
        <w:rPr>
          <w:i/>
          <w:iCs/>
          <w:lang w:val="fr-FR"/>
        </w:rPr>
        <w:t xml:space="preserve">sont </w:t>
      </w:r>
      <w:r w:rsidRPr="009216B5">
        <w:rPr>
          <w:i/>
          <w:iCs/>
          <w:lang w:val="fr-FR"/>
        </w:rPr>
        <w:t>exposé</w:t>
      </w:r>
      <w:r w:rsidR="00E0685A">
        <w:rPr>
          <w:i/>
          <w:iCs/>
          <w:lang w:val="fr-FR"/>
        </w:rPr>
        <w:t>e</w:t>
      </w:r>
      <w:r w:rsidRPr="009216B5">
        <w:rPr>
          <w:i/>
          <w:iCs/>
          <w:lang w:val="fr-FR"/>
        </w:rPr>
        <w:t>s aux braqueurs qui sévissent sur le chemin et s’attaquent aux femmes marchant seules. Je ne peux dire que merci à ONU Femmes et au PBF pour la construction de ce forage. En tant que présidente et avec tous les membres du comité de gestion et en collaboration avec le Chef de Quartier, je peux vous assurer qu’on va bien veiller sur l’eau</w:t>
      </w:r>
      <w:r w:rsidR="00741FCF">
        <w:rPr>
          <w:i/>
          <w:iCs/>
          <w:lang w:val="fr-FR"/>
        </w:rPr>
        <w:t xml:space="preserve"> pour nous aider dans cette période de pandémie </w:t>
      </w:r>
      <w:r w:rsidR="005770DD">
        <w:rPr>
          <w:i/>
          <w:iCs/>
          <w:lang w:val="fr-FR"/>
        </w:rPr>
        <w:t xml:space="preserve">à Covid-19 </w:t>
      </w:r>
      <w:r w:rsidR="00741FCF">
        <w:rPr>
          <w:i/>
          <w:iCs/>
          <w:lang w:val="fr-FR"/>
        </w:rPr>
        <w:t>à nous protéger’’</w:t>
      </w:r>
      <w:r w:rsidRPr="009216B5">
        <w:rPr>
          <w:i/>
          <w:iCs/>
          <w:lang w:val="fr-FR"/>
        </w:rPr>
        <w:t>. Parce que si on fait une bonne gestion de ce forage, c’est dans l’intérêt de notre santé, nous en bénéficierons tous, car l’eau c’est la vie</w:t>
      </w:r>
      <w:r w:rsidR="008F78C1" w:rsidRPr="009216B5">
        <w:rPr>
          <w:i/>
          <w:iCs/>
          <w:lang w:val="fr-FR"/>
        </w:rPr>
        <w:t xml:space="preserve"> </w:t>
      </w:r>
      <w:r w:rsidRPr="009216B5">
        <w:rPr>
          <w:i/>
          <w:iCs/>
          <w:lang w:val="fr-FR"/>
        </w:rPr>
        <w:t>»</w:t>
      </w:r>
      <w:r w:rsidR="008F78C1" w:rsidRPr="009216B5">
        <w:rPr>
          <w:i/>
          <w:iCs/>
          <w:lang w:val="fr-FR"/>
        </w:rPr>
        <w:t>.</w:t>
      </w:r>
    </w:p>
    <w:p w14:paraId="7E02982D" w14:textId="77777777" w:rsidR="009339B1" w:rsidRPr="001E41B0" w:rsidRDefault="009339B1" w:rsidP="009339B1">
      <w:pPr>
        <w:ind w:left="2160"/>
        <w:rPr>
          <w:lang w:val="fr-FR"/>
        </w:rPr>
      </w:pPr>
    </w:p>
    <w:p w14:paraId="63ED12FA" w14:textId="77777777" w:rsidR="004E3B3E" w:rsidRPr="00AC5471" w:rsidRDefault="004E3B3E" w:rsidP="0078600B">
      <w:pPr>
        <w:rPr>
          <w:lang w:val="fr-FR"/>
        </w:rPr>
        <w:sectPr w:rsidR="004E3B3E" w:rsidRPr="00AC5471" w:rsidSect="0078600B">
          <w:pgSz w:w="11906" w:h="16838"/>
          <w:pgMar w:top="1440" w:right="1800" w:bottom="1440" w:left="1800" w:header="720" w:footer="720" w:gutter="0"/>
          <w:cols w:space="720"/>
          <w:docGrid w:linePitch="360"/>
        </w:sectPr>
      </w:pPr>
    </w:p>
    <w:p w14:paraId="3A26DD9E" w14:textId="77777777" w:rsidR="009608B6" w:rsidRDefault="009608B6" w:rsidP="00675507">
      <w:pPr>
        <w:pStyle w:val="HTMLPreformatted"/>
        <w:shd w:val="clear" w:color="auto" w:fill="FFFFFF"/>
        <w:rPr>
          <w:rFonts w:ascii="Times New Roman" w:hAnsi="Times New Roman" w:cs="Times New Roman"/>
          <w:b/>
          <w:sz w:val="24"/>
          <w:szCs w:val="24"/>
          <w:u w:val="single"/>
          <w:lang w:val="fr-FR" w:eastAsia="en-GB"/>
        </w:rPr>
      </w:pPr>
    </w:p>
    <w:p w14:paraId="18FE000D" w14:textId="70D3E060"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r w:rsidRPr="00C06986">
        <w:rPr>
          <w:rFonts w:ascii="Times New Roman" w:hAnsi="Times New Roman" w:cs="Times New Roman"/>
          <w:b/>
          <w:sz w:val="24"/>
          <w:szCs w:val="24"/>
          <w:u w:val="single"/>
          <w:lang w:val="fr-FR" w:eastAsia="en-GB"/>
        </w:rPr>
        <w:t xml:space="preserve">Partie IV : ÉVALUATION DE LA PERFORMANCE DU </w:t>
      </w:r>
      <w:r w:rsidR="001F46B2">
        <w:rPr>
          <w:rFonts w:ascii="Times New Roman" w:hAnsi="Times New Roman" w:cs="Times New Roman"/>
          <w:b/>
          <w:sz w:val="24"/>
          <w:szCs w:val="24"/>
          <w:u w:val="single"/>
          <w:lang w:val="fr-FR" w:eastAsia="en-GB"/>
        </w:rPr>
        <w:t>PROJET</w:t>
      </w:r>
      <w:r w:rsidRPr="00C06986">
        <w:rPr>
          <w:rFonts w:ascii="Times New Roman" w:hAnsi="Times New Roman" w:cs="Times New Roman"/>
          <w:b/>
          <w:sz w:val="24"/>
          <w:szCs w:val="24"/>
          <w:u w:val="single"/>
          <w:lang w:val="fr-FR" w:eastAsia="en-GB"/>
        </w:rPr>
        <w:t xml:space="preserve"> SUR</w:t>
      </w:r>
      <w:r w:rsidRPr="00675507">
        <w:rPr>
          <w:rFonts w:ascii="Times New Roman" w:hAnsi="Times New Roman" w:cs="Times New Roman"/>
          <w:b/>
          <w:sz w:val="24"/>
          <w:szCs w:val="24"/>
          <w:u w:val="single"/>
          <w:lang w:val="fr-FR" w:eastAsia="en-GB"/>
        </w:rPr>
        <w:t xml:space="preserve"> LA BASE DES INDICATEURS: </w:t>
      </w:r>
    </w:p>
    <w:p w14:paraId="6354B688" w14:textId="77777777"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p>
    <w:p w14:paraId="43EB6802" w14:textId="25841E0E" w:rsidR="00675507" w:rsidRPr="005529F5" w:rsidRDefault="00675507" w:rsidP="00B56946">
      <w:pPr>
        <w:pStyle w:val="HTMLPreformatted"/>
        <w:shd w:val="clear" w:color="auto" w:fill="FFFFFF"/>
        <w:jc w:val="both"/>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w:t>
      </w:r>
      <w:r w:rsidR="001F46B2">
        <w:rPr>
          <w:rFonts w:ascii="inherit" w:hAnsi="inherit"/>
          <w:color w:val="212121"/>
          <w:sz w:val="22"/>
          <w:szCs w:val="22"/>
          <w:lang w:val="fr-FR"/>
        </w:rPr>
        <w:t>projet</w:t>
      </w:r>
      <w:r w:rsidRPr="005529F5">
        <w:rPr>
          <w:rFonts w:ascii="inherit" w:hAnsi="inherit"/>
          <w:color w:val="212121"/>
          <w:sz w:val="22"/>
          <w:szCs w:val="22"/>
          <w:lang w:val="fr-FR"/>
        </w:rPr>
        <w:t xml:space="preserve"> conformément au document de </w:t>
      </w:r>
      <w:r w:rsidR="001F46B2">
        <w:rPr>
          <w:rFonts w:ascii="inherit" w:hAnsi="inherit"/>
          <w:color w:val="212121"/>
          <w:sz w:val="22"/>
          <w:szCs w:val="22"/>
          <w:lang w:val="fr-FR"/>
        </w:rPr>
        <w:t>projet</w:t>
      </w:r>
      <w:r w:rsidRPr="005529F5">
        <w:rPr>
          <w:rFonts w:ascii="inherit" w:hAnsi="inherit"/>
          <w:color w:val="212121"/>
          <w:sz w:val="22"/>
          <w:szCs w:val="22"/>
          <w:lang w:val="fr-FR"/>
        </w:rPr>
        <w:t xml:space="preserve">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497"/>
        <w:gridCol w:w="3690"/>
        <w:gridCol w:w="2093"/>
      </w:tblGrid>
      <w:tr w:rsidR="00826923" w:rsidRPr="006E14D0" w14:paraId="55AC7DE0" w14:textId="77777777" w:rsidTr="00E96C3E">
        <w:trPr>
          <w:tblHeader/>
        </w:trPr>
        <w:tc>
          <w:tcPr>
            <w:tcW w:w="1530" w:type="dxa"/>
          </w:tcPr>
          <w:p w14:paraId="17B19ECD" w14:textId="77777777" w:rsidR="00826923" w:rsidRPr="005732C3" w:rsidRDefault="00826923" w:rsidP="00B56946">
            <w:pPr>
              <w:jc w:val="both"/>
              <w:rPr>
                <w:rFonts w:cs="Tahoma"/>
                <w:b/>
                <w:sz w:val="22"/>
                <w:szCs w:val="22"/>
                <w:lang w:val="fr-FR" w:eastAsia="en-US"/>
              </w:rPr>
            </w:pPr>
          </w:p>
        </w:tc>
        <w:tc>
          <w:tcPr>
            <w:tcW w:w="2070" w:type="dxa"/>
            <w:shd w:val="clear" w:color="auto" w:fill="EEECE1"/>
          </w:tcPr>
          <w:p w14:paraId="1425E9C7" w14:textId="77777777" w:rsidR="00826923" w:rsidRPr="005732C3" w:rsidRDefault="00826923" w:rsidP="00B56946">
            <w:pPr>
              <w:jc w:val="both"/>
              <w:rPr>
                <w:rFonts w:cs="Tahoma"/>
                <w:b/>
                <w:sz w:val="22"/>
                <w:szCs w:val="22"/>
                <w:lang w:val="fr-FR" w:eastAsia="en-US"/>
              </w:rPr>
            </w:pPr>
            <w:r w:rsidRPr="005732C3">
              <w:rPr>
                <w:rFonts w:cs="Tahoma"/>
                <w:b/>
                <w:sz w:val="22"/>
                <w:szCs w:val="22"/>
                <w:lang w:val="fr-FR" w:eastAsia="en-US"/>
              </w:rPr>
              <w:t>Indicateurs</w:t>
            </w:r>
          </w:p>
        </w:tc>
        <w:tc>
          <w:tcPr>
            <w:tcW w:w="1530" w:type="dxa"/>
            <w:shd w:val="clear" w:color="auto" w:fill="EEECE1"/>
          </w:tcPr>
          <w:p w14:paraId="0D863FD4" w14:textId="77777777" w:rsidR="00826923" w:rsidRPr="005732C3" w:rsidRDefault="00826923" w:rsidP="00B56946">
            <w:pPr>
              <w:jc w:val="both"/>
              <w:rPr>
                <w:rFonts w:cs="Tahoma"/>
                <w:b/>
                <w:sz w:val="22"/>
                <w:szCs w:val="22"/>
                <w:lang w:val="fr-FR" w:eastAsia="en-US"/>
              </w:rPr>
            </w:pPr>
            <w:r w:rsidRPr="005732C3">
              <w:rPr>
                <w:rFonts w:cs="Tahoma"/>
                <w:b/>
                <w:sz w:val="22"/>
                <w:szCs w:val="22"/>
                <w:lang w:val="fr-FR" w:eastAsia="en-US"/>
              </w:rPr>
              <w:t xml:space="preserve">Base de </w:t>
            </w:r>
            <w:proofErr w:type="gramStart"/>
            <w:r w:rsidRPr="005732C3">
              <w:rPr>
                <w:rFonts w:cs="Tahoma"/>
                <w:b/>
                <w:sz w:val="22"/>
                <w:szCs w:val="22"/>
                <w:lang w:val="fr-FR" w:eastAsia="en-US"/>
              </w:rPr>
              <w:t>donnée</w:t>
            </w:r>
            <w:proofErr w:type="gramEnd"/>
          </w:p>
        </w:tc>
        <w:tc>
          <w:tcPr>
            <w:tcW w:w="1620" w:type="dxa"/>
            <w:shd w:val="clear" w:color="auto" w:fill="EEECE1"/>
          </w:tcPr>
          <w:p w14:paraId="724B54E5" w14:textId="5881C046" w:rsidR="00826923" w:rsidRPr="005732C3" w:rsidRDefault="00826923" w:rsidP="00B56946">
            <w:pPr>
              <w:jc w:val="both"/>
              <w:rPr>
                <w:rFonts w:cs="Tahoma"/>
                <w:b/>
                <w:sz w:val="22"/>
                <w:szCs w:val="22"/>
                <w:lang w:val="fr-FR" w:eastAsia="en-US"/>
              </w:rPr>
            </w:pPr>
            <w:r w:rsidRPr="005732C3">
              <w:rPr>
                <w:rFonts w:cs="Tahoma"/>
                <w:b/>
                <w:sz w:val="22"/>
                <w:szCs w:val="22"/>
                <w:lang w:val="fr-FR" w:eastAsia="en-US"/>
              </w:rPr>
              <w:t xml:space="preserve">Cible de fin de </w:t>
            </w:r>
            <w:r w:rsidR="001F46B2">
              <w:rPr>
                <w:rFonts w:cs="Tahoma"/>
                <w:b/>
                <w:sz w:val="22"/>
                <w:szCs w:val="22"/>
                <w:lang w:val="fr-FR" w:eastAsia="en-US"/>
              </w:rPr>
              <w:t>projet</w:t>
            </w:r>
          </w:p>
        </w:tc>
        <w:tc>
          <w:tcPr>
            <w:tcW w:w="2497" w:type="dxa"/>
          </w:tcPr>
          <w:p w14:paraId="4F04CDD3" w14:textId="77777777" w:rsidR="00826923" w:rsidRPr="005732C3" w:rsidRDefault="00826923" w:rsidP="00B56946">
            <w:pPr>
              <w:jc w:val="both"/>
              <w:rPr>
                <w:rFonts w:cs="Tahoma"/>
                <w:b/>
                <w:sz w:val="22"/>
                <w:szCs w:val="22"/>
                <w:lang w:val="fr-FR" w:eastAsia="en-US"/>
              </w:rPr>
            </w:pPr>
            <w:r w:rsidRPr="005732C3">
              <w:rPr>
                <w:rFonts w:cs="Tahoma"/>
                <w:b/>
                <w:sz w:val="22"/>
                <w:szCs w:val="22"/>
                <w:lang w:val="fr-FR" w:eastAsia="en-US"/>
              </w:rPr>
              <w:t xml:space="preserve">Etapes d’indicateur/ </w:t>
            </w:r>
            <w:proofErr w:type="spellStart"/>
            <w:r w:rsidRPr="005732C3">
              <w:rPr>
                <w:rFonts w:cs="Tahoma"/>
                <w:b/>
                <w:sz w:val="22"/>
                <w:szCs w:val="22"/>
                <w:lang w:val="fr-FR" w:eastAsia="en-US"/>
              </w:rPr>
              <w:t>milestone</w:t>
            </w:r>
            <w:proofErr w:type="spellEnd"/>
          </w:p>
        </w:tc>
        <w:tc>
          <w:tcPr>
            <w:tcW w:w="3690" w:type="dxa"/>
          </w:tcPr>
          <w:p w14:paraId="06590294" w14:textId="77777777" w:rsidR="00826923" w:rsidRPr="005732C3" w:rsidRDefault="00826923" w:rsidP="00B56946">
            <w:pPr>
              <w:jc w:val="both"/>
              <w:rPr>
                <w:rFonts w:cs="Tahoma"/>
                <w:b/>
                <w:sz w:val="22"/>
                <w:szCs w:val="22"/>
                <w:lang w:val="fr-FR" w:eastAsia="en-US"/>
              </w:rPr>
            </w:pPr>
            <w:r w:rsidRPr="005732C3">
              <w:rPr>
                <w:rFonts w:cs="Tahoma"/>
                <w:b/>
                <w:sz w:val="22"/>
                <w:szCs w:val="22"/>
                <w:lang w:val="fr-FR" w:eastAsia="en-US"/>
              </w:rPr>
              <w:t>Progrès actuel de l’indicateur</w:t>
            </w:r>
          </w:p>
        </w:tc>
        <w:tc>
          <w:tcPr>
            <w:tcW w:w="2093" w:type="dxa"/>
          </w:tcPr>
          <w:p w14:paraId="1FC4A2F6" w14:textId="77777777" w:rsidR="00826923" w:rsidRPr="005732C3" w:rsidRDefault="00826923" w:rsidP="00B56946">
            <w:pPr>
              <w:jc w:val="both"/>
              <w:rPr>
                <w:rFonts w:cs="Tahoma"/>
                <w:b/>
                <w:sz w:val="22"/>
                <w:szCs w:val="22"/>
                <w:lang w:val="fr-FR" w:eastAsia="en-US"/>
              </w:rPr>
            </w:pPr>
            <w:r w:rsidRPr="005732C3">
              <w:rPr>
                <w:rFonts w:cs="Tahoma"/>
                <w:b/>
                <w:sz w:val="22"/>
                <w:szCs w:val="22"/>
                <w:lang w:val="fr-FR" w:eastAsia="en-US"/>
              </w:rPr>
              <w:t>Raisons pour les retards ou changements</w:t>
            </w:r>
          </w:p>
        </w:tc>
      </w:tr>
      <w:tr w:rsidR="00FE6A55" w:rsidRPr="005732C3" w14:paraId="66F874FD" w14:textId="77777777" w:rsidTr="00E96C3E">
        <w:trPr>
          <w:trHeight w:val="548"/>
        </w:trPr>
        <w:tc>
          <w:tcPr>
            <w:tcW w:w="1530" w:type="dxa"/>
            <w:vMerge w:val="restart"/>
          </w:tcPr>
          <w:p w14:paraId="5565D14A" w14:textId="77777777" w:rsidR="00FE6A55" w:rsidRPr="009216B5" w:rsidRDefault="00FE6A55" w:rsidP="00FE6A55">
            <w:pPr>
              <w:jc w:val="both"/>
              <w:rPr>
                <w:rFonts w:cs="Tahoma"/>
                <w:b/>
                <w:sz w:val="22"/>
                <w:szCs w:val="22"/>
                <w:lang w:val="fr-FR" w:eastAsia="en-US"/>
              </w:rPr>
            </w:pPr>
            <w:r w:rsidRPr="009216B5">
              <w:rPr>
                <w:rFonts w:cs="Tahoma"/>
                <w:b/>
                <w:sz w:val="22"/>
                <w:szCs w:val="22"/>
                <w:lang w:val="fr-FR" w:eastAsia="en-US"/>
              </w:rPr>
              <w:t>Résultat 1</w:t>
            </w:r>
          </w:p>
          <w:p w14:paraId="25F3CEE1" w14:textId="77777777" w:rsidR="00FE6A55" w:rsidRPr="009216B5" w:rsidRDefault="00FE6A55" w:rsidP="00FE6A55">
            <w:pPr>
              <w:jc w:val="both"/>
              <w:rPr>
                <w:b/>
                <w:sz w:val="22"/>
                <w:szCs w:val="22"/>
                <w:lang w:val="fr-FR" w:eastAsia="en-US"/>
              </w:rPr>
            </w:pPr>
          </w:p>
          <w:p w14:paraId="3E1AF8B2" w14:textId="04BA1852" w:rsidR="00FE6A55" w:rsidRPr="009216B5" w:rsidRDefault="00FE6A55" w:rsidP="00FE6A55">
            <w:pPr>
              <w:jc w:val="both"/>
              <w:rPr>
                <w:rFonts w:cs="Tahoma"/>
                <w:b/>
                <w:sz w:val="22"/>
                <w:szCs w:val="22"/>
                <w:lang w:val="fr-FR" w:eastAsia="en-US"/>
              </w:rPr>
            </w:pPr>
            <w:r w:rsidRPr="009216B5">
              <w:rPr>
                <w:b/>
                <w:sz w:val="22"/>
                <w:szCs w:val="22"/>
                <w:lang w:val="fr-FR" w:eastAsia="en-US"/>
              </w:rPr>
              <w:t xml:space="preserve">D’Ici la fin du </w:t>
            </w:r>
            <w:r>
              <w:rPr>
                <w:b/>
                <w:sz w:val="22"/>
                <w:szCs w:val="22"/>
                <w:lang w:val="fr-FR" w:eastAsia="en-US"/>
              </w:rPr>
              <w:t>projet</w:t>
            </w:r>
            <w:r w:rsidRPr="009216B5">
              <w:rPr>
                <w:b/>
                <w:sz w:val="22"/>
                <w:szCs w:val="22"/>
                <w:lang w:val="fr-FR" w:eastAsia="en-US"/>
              </w:rPr>
              <w:t xml:space="preserve">, les populations ciblées (hommes/femmes/jeunes) ont une meilleure compréhension du contenu et du processus de mise en œuvre et de suivi de l’Accord de paix ainsi que </w:t>
            </w:r>
            <w:r w:rsidRPr="009216B5">
              <w:rPr>
                <w:b/>
                <w:sz w:val="22"/>
                <w:szCs w:val="22"/>
                <w:lang w:val="fr-FR" w:eastAsia="en-US"/>
              </w:rPr>
              <w:lastRenderedPageBreak/>
              <w:t>des autres mécanismes de relèvement en RCA.</w:t>
            </w:r>
          </w:p>
        </w:tc>
        <w:tc>
          <w:tcPr>
            <w:tcW w:w="2070" w:type="dxa"/>
            <w:shd w:val="clear" w:color="auto" w:fill="EEECE1"/>
          </w:tcPr>
          <w:p w14:paraId="6BFDC8A3" w14:textId="51DE8852" w:rsidR="00FE6A55" w:rsidRPr="009216B5" w:rsidRDefault="00FE6A55" w:rsidP="00FE6A55">
            <w:pPr>
              <w:jc w:val="both"/>
              <w:rPr>
                <w:rFonts w:cs="Tahoma"/>
                <w:sz w:val="22"/>
                <w:szCs w:val="22"/>
                <w:lang w:val="fr-FR" w:eastAsia="en-US"/>
              </w:rPr>
            </w:pPr>
            <w:r w:rsidRPr="009216B5">
              <w:rPr>
                <w:rFonts w:cs="Tahoma"/>
                <w:sz w:val="22"/>
                <w:szCs w:val="22"/>
                <w:lang w:val="fr-FR" w:eastAsia="en-US"/>
              </w:rPr>
              <w:lastRenderedPageBreak/>
              <w:t>Indicateur 1.a</w:t>
            </w:r>
          </w:p>
          <w:p w14:paraId="0BAA20C5" w14:textId="3C04578B" w:rsidR="00FE6A55" w:rsidRPr="009216B5" w:rsidRDefault="00FE6A55" w:rsidP="00FE6A55">
            <w:pPr>
              <w:jc w:val="both"/>
              <w:rPr>
                <w:rFonts w:cs="Tahoma"/>
                <w:sz w:val="22"/>
                <w:szCs w:val="22"/>
                <w:lang w:val="fr-FR" w:eastAsia="en-US"/>
              </w:rPr>
            </w:pPr>
            <w:r w:rsidRPr="009216B5">
              <w:rPr>
                <w:sz w:val="22"/>
                <w:szCs w:val="22"/>
                <w:lang w:val="fr-FR" w:eastAsia="en-US"/>
              </w:rPr>
              <w:t xml:space="preserve">% de la population (% de femmes, % de jeunes filles, % de jeunes garçons et % d’hommes) qui indique une meilleure compréhension de l’APPR dans les zones cibles du </w:t>
            </w:r>
            <w:r w:rsidR="00E46799">
              <w:rPr>
                <w:sz w:val="22"/>
                <w:szCs w:val="22"/>
                <w:lang w:val="fr-FR" w:eastAsia="en-US"/>
              </w:rPr>
              <w:t>projet</w:t>
            </w:r>
          </w:p>
        </w:tc>
        <w:tc>
          <w:tcPr>
            <w:tcW w:w="1530" w:type="dxa"/>
            <w:shd w:val="clear" w:color="auto" w:fill="EEECE1"/>
          </w:tcPr>
          <w:p w14:paraId="18B7E136" w14:textId="69376DB2" w:rsidR="00FE6A55" w:rsidRPr="009216B5" w:rsidRDefault="00FE6A55" w:rsidP="00FE6A55">
            <w:pPr>
              <w:jc w:val="both"/>
              <w:rPr>
                <w:rFonts w:cs="Tahoma"/>
                <w:sz w:val="22"/>
                <w:szCs w:val="22"/>
                <w:lang w:val="fr-FR" w:eastAsia="en-US"/>
              </w:rPr>
            </w:pPr>
            <w:r w:rsidRPr="009216B5">
              <w:rPr>
                <w:sz w:val="22"/>
                <w:szCs w:val="22"/>
                <w:lang w:val="fr-FR" w:eastAsia="en-US"/>
              </w:rPr>
              <w:t>00%</w:t>
            </w:r>
          </w:p>
        </w:tc>
        <w:tc>
          <w:tcPr>
            <w:tcW w:w="1620" w:type="dxa"/>
            <w:shd w:val="clear" w:color="auto" w:fill="EEECE1"/>
          </w:tcPr>
          <w:p w14:paraId="61479E92" w14:textId="73E22D36" w:rsidR="00FE6A55" w:rsidRPr="009216B5" w:rsidRDefault="00FE6A55" w:rsidP="00FE6A55">
            <w:pPr>
              <w:jc w:val="both"/>
              <w:rPr>
                <w:sz w:val="22"/>
                <w:szCs w:val="22"/>
                <w:lang w:val="fr-FR"/>
              </w:rPr>
            </w:pPr>
            <w:r w:rsidRPr="009216B5">
              <w:rPr>
                <w:sz w:val="22"/>
                <w:szCs w:val="22"/>
                <w:lang w:val="fr-FR"/>
              </w:rPr>
              <w:t>60 % de la population (30% femmes, 30% jeunes filles, 25% jeunes garçons, 15% hommes)</w:t>
            </w:r>
          </w:p>
        </w:tc>
        <w:tc>
          <w:tcPr>
            <w:tcW w:w="2497" w:type="dxa"/>
          </w:tcPr>
          <w:p w14:paraId="139B2B99" w14:textId="50A3CE40" w:rsidR="00FE6A55" w:rsidRPr="009216B5" w:rsidRDefault="00FE6A55" w:rsidP="00FE6A55">
            <w:pPr>
              <w:jc w:val="both"/>
              <w:rPr>
                <w:sz w:val="22"/>
                <w:szCs w:val="22"/>
                <w:lang w:val="fr-FR"/>
              </w:rPr>
            </w:pPr>
          </w:p>
        </w:tc>
        <w:tc>
          <w:tcPr>
            <w:tcW w:w="3690" w:type="dxa"/>
          </w:tcPr>
          <w:p w14:paraId="0A39299D" w14:textId="77777777" w:rsidR="00FE6A55" w:rsidRPr="004E2692" w:rsidRDefault="00FE6A55" w:rsidP="00FE6A55">
            <w:pPr>
              <w:jc w:val="both"/>
              <w:rPr>
                <w:sz w:val="22"/>
                <w:szCs w:val="22"/>
                <w:lang w:val="fr-FR" w:eastAsia="en-US"/>
              </w:rPr>
            </w:pPr>
            <w:r w:rsidRPr="004E2692">
              <w:rPr>
                <w:sz w:val="22"/>
                <w:szCs w:val="22"/>
                <w:vertAlign w:val="superscript"/>
                <w:lang w:val="fr-FR" w:eastAsia="en-US"/>
              </w:rPr>
              <w:footnoteReference w:id="1"/>
            </w:r>
            <w:r w:rsidRPr="004E2692">
              <w:rPr>
                <w:sz w:val="22"/>
                <w:szCs w:val="22"/>
                <w:lang w:val="fr-FR" w:eastAsia="en-US"/>
              </w:rPr>
              <w:t>41% de la population nationale indique avoir une bonne connaissance de l’APPR.</w:t>
            </w:r>
          </w:p>
          <w:p w14:paraId="4DFE2D26" w14:textId="77777777" w:rsidR="00FE6A55" w:rsidRPr="004E2692" w:rsidRDefault="00FE6A55" w:rsidP="00FE6A55">
            <w:pPr>
              <w:jc w:val="both"/>
              <w:rPr>
                <w:sz w:val="22"/>
                <w:szCs w:val="22"/>
                <w:lang w:val="fr-FR" w:eastAsia="en-US"/>
              </w:rPr>
            </w:pPr>
            <w:r w:rsidRPr="004E2692">
              <w:rPr>
                <w:sz w:val="22"/>
                <w:szCs w:val="22"/>
                <w:lang w:val="fr-FR" w:eastAsia="en-US"/>
              </w:rPr>
              <w:t xml:space="preserve">48% A Bangui </w:t>
            </w:r>
          </w:p>
          <w:p w14:paraId="2B16DEBA" w14:textId="6C840699" w:rsidR="00FE6A55" w:rsidRPr="004E2692" w:rsidRDefault="00FE6A55" w:rsidP="00FE6A55">
            <w:pPr>
              <w:jc w:val="both"/>
              <w:rPr>
                <w:sz w:val="22"/>
                <w:szCs w:val="22"/>
                <w:lang w:val="fr-FR" w:eastAsia="en-US"/>
              </w:rPr>
            </w:pPr>
            <w:r w:rsidRPr="004E2692">
              <w:rPr>
                <w:sz w:val="22"/>
                <w:szCs w:val="22"/>
                <w:lang w:val="fr-FR" w:eastAsia="en-US"/>
              </w:rPr>
              <w:t>53% dans l’</w:t>
            </w:r>
            <w:proofErr w:type="spellStart"/>
            <w:r w:rsidRPr="004E2692">
              <w:rPr>
                <w:sz w:val="22"/>
                <w:szCs w:val="22"/>
                <w:lang w:val="fr-FR" w:eastAsia="en-US"/>
              </w:rPr>
              <w:t>Ombella-M</w:t>
            </w:r>
            <w:r w:rsidR="00194640">
              <w:rPr>
                <w:sz w:val="22"/>
                <w:szCs w:val="22"/>
                <w:lang w:val="fr-FR" w:eastAsia="en-US"/>
              </w:rPr>
              <w:t>poko</w:t>
            </w:r>
            <w:proofErr w:type="spellEnd"/>
          </w:p>
          <w:p w14:paraId="276B49D5" w14:textId="77777777" w:rsidR="00FE6A55" w:rsidRPr="004E2692" w:rsidRDefault="00FE6A55" w:rsidP="00FE6A55">
            <w:pPr>
              <w:jc w:val="both"/>
              <w:rPr>
                <w:sz w:val="22"/>
                <w:szCs w:val="22"/>
                <w:lang w:val="fr-FR" w:eastAsia="en-US"/>
              </w:rPr>
            </w:pPr>
            <w:r w:rsidRPr="004E2692">
              <w:rPr>
                <w:sz w:val="22"/>
                <w:szCs w:val="22"/>
                <w:lang w:val="fr-FR" w:eastAsia="en-US"/>
              </w:rPr>
              <w:t>74% dans l’</w:t>
            </w:r>
            <w:proofErr w:type="spellStart"/>
            <w:r w:rsidRPr="004E2692">
              <w:rPr>
                <w:sz w:val="22"/>
                <w:szCs w:val="22"/>
                <w:lang w:val="fr-FR" w:eastAsia="en-US"/>
              </w:rPr>
              <w:t>Ouaham</w:t>
            </w:r>
            <w:proofErr w:type="spellEnd"/>
          </w:p>
          <w:p w14:paraId="59FC3610" w14:textId="1FFE1F9C" w:rsidR="00FE6A55" w:rsidRPr="004E2692" w:rsidRDefault="00FE6A55" w:rsidP="00FE6A55">
            <w:pPr>
              <w:jc w:val="both"/>
              <w:rPr>
                <w:sz w:val="22"/>
                <w:szCs w:val="22"/>
                <w:lang w:val="fr-FR" w:eastAsia="en-US"/>
              </w:rPr>
            </w:pPr>
            <w:r w:rsidRPr="004E2692">
              <w:rPr>
                <w:sz w:val="22"/>
                <w:szCs w:val="22"/>
                <w:lang w:val="fr-FR" w:eastAsia="en-US"/>
              </w:rPr>
              <w:t>22% dans le M</w:t>
            </w:r>
            <w:r w:rsidR="00194640">
              <w:rPr>
                <w:sz w:val="22"/>
                <w:szCs w:val="22"/>
                <w:lang w:val="fr-FR" w:eastAsia="en-US"/>
              </w:rPr>
              <w:t>bomou</w:t>
            </w:r>
          </w:p>
          <w:p w14:paraId="42E436EB" w14:textId="6AF0A7A7" w:rsidR="00FE6A55" w:rsidRPr="00F274A9" w:rsidRDefault="00FE6A55" w:rsidP="00FE6A55">
            <w:pPr>
              <w:jc w:val="both"/>
              <w:rPr>
                <w:strike/>
                <w:sz w:val="22"/>
                <w:szCs w:val="22"/>
                <w:lang w:val="fr-FR"/>
              </w:rPr>
            </w:pPr>
          </w:p>
        </w:tc>
        <w:tc>
          <w:tcPr>
            <w:tcW w:w="2093" w:type="dxa"/>
          </w:tcPr>
          <w:p w14:paraId="481BA0E6" w14:textId="0E79EEB1" w:rsidR="00FE6A55" w:rsidRPr="009216B5" w:rsidRDefault="00FE6A55" w:rsidP="00FE6A55">
            <w:pPr>
              <w:jc w:val="both"/>
              <w:rPr>
                <w:sz w:val="22"/>
                <w:szCs w:val="22"/>
                <w:lang w:val="fr-FR"/>
              </w:rPr>
            </w:pPr>
            <w:r w:rsidRPr="009216B5">
              <w:rPr>
                <w:b/>
                <w:sz w:val="22"/>
                <w:szCs w:val="22"/>
                <w:lang w:val="fr-FR" w:eastAsia="en-US"/>
              </w:rPr>
              <w:fldChar w:fldCharType="begin">
                <w:ffData>
                  <w:name w:val=""/>
                  <w:enabled/>
                  <w:calcOnExit w:val="0"/>
                  <w:textInput>
                    <w:maxLength w:val="300"/>
                  </w:textInput>
                </w:ffData>
              </w:fldChar>
            </w:r>
            <w:r w:rsidRPr="009216B5">
              <w:rPr>
                <w:b/>
                <w:sz w:val="22"/>
                <w:szCs w:val="22"/>
                <w:lang w:val="fr-FR" w:eastAsia="en-US"/>
              </w:rPr>
              <w:instrText xml:space="preserve"> FORMTEXT </w:instrText>
            </w:r>
            <w:r w:rsidRPr="009216B5">
              <w:rPr>
                <w:b/>
                <w:sz w:val="22"/>
                <w:szCs w:val="22"/>
                <w:lang w:val="fr-FR" w:eastAsia="en-US"/>
              </w:rPr>
            </w:r>
            <w:r w:rsidRPr="009216B5">
              <w:rPr>
                <w:b/>
                <w:sz w:val="22"/>
                <w:szCs w:val="22"/>
                <w:lang w:val="fr-FR" w:eastAsia="en-US"/>
              </w:rPr>
              <w:fldChar w:fldCharType="separate"/>
            </w:r>
            <w:r w:rsidRPr="009216B5">
              <w:rPr>
                <w:b/>
                <w:noProof/>
                <w:sz w:val="22"/>
                <w:szCs w:val="22"/>
                <w:lang w:val="fr-FR" w:eastAsia="en-US"/>
              </w:rPr>
              <w:t> </w:t>
            </w:r>
            <w:r w:rsidRPr="009216B5">
              <w:rPr>
                <w:b/>
                <w:noProof/>
                <w:sz w:val="22"/>
                <w:szCs w:val="22"/>
                <w:lang w:val="fr-FR" w:eastAsia="en-US"/>
              </w:rPr>
              <w:t> </w:t>
            </w:r>
            <w:r w:rsidRPr="009216B5">
              <w:rPr>
                <w:b/>
                <w:noProof/>
                <w:sz w:val="22"/>
                <w:szCs w:val="22"/>
                <w:lang w:val="fr-FR" w:eastAsia="en-US"/>
              </w:rPr>
              <w:t> </w:t>
            </w:r>
            <w:r w:rsidRPr="009216B5">
              <w:rPr>
                <w:b/>
                <w:noProof/>
                <w:sz w:val="22"/>
                <w:szCs w:val="22"/>
                <w:lang w:val="fr-FR" w:eastAsia="en-US"/>
              </w:rPr>
              <w:t> </w:t>
            </w:r>
            <w:r w:rsidRPr="009216B5">
              <w:rPr>
                <w:b/>
                <w:noProof/>
                <w:sz w:val="22"/>
                <w:szCs w:val="22"/>
                <w:lang w:val="fr-FR" w:eastAsia="en-US"/>
              </w:rPr>
              <w:t> </w:t>
            </w:r>
            <w:r w:rsidRPr="009216B5">
              <w:rPr>
                <w:b/>
                <w:sz w:val="22"/>
                <w:szCs w:val="22"/>
                <w:lang w:val="fr-FR" w:eastAsia="en-US"/>
              </w:rPr>
              <w:fldChar w:fldCharType="end"/>
            </w:r>
          </w:p>
        </w:tc>
      </w:tr>
      <w:tr w:rsidR="00FE6A55" w:rsidRPr="00F274A9" w14:paraId="08556BB5" w14:textId="77777777" w:rsidTr="00E96C3E">
        <w:trPr>
          <w:trHeight w:val="548"/>
        </w:trPr>
        <w:tc>
          <w:tcPr>
            <w:tcW w:w="1530" w:type="dxa"/>
            <w:vMerge/>
          </w:tcPr>
          <w:p w14:paraId="64ACFB27" w14:textId="77777777" w:rsidR="00FE6A55" w:rsidRPr="009216B5" w:rsidRDefault="00FE6A55" w:rsidP="00FE6A55">
            <w:pPr>
              <w:jc w:val="both"/>
              <w:rPr>
                <w:rFonts w:cs="Tahoma"/>
                <w:b/>
                <w:sz w:val="22"/>
                <w:szCs w:val="22"/>
                <w:lang w:val="fr-FR" w:eastAsia="en-US"/>
              </w:rPr>
            </w:pPr>
          </w:p>
        </w:tc>
        <w:tc>
          <w:tcPr>
            <w:tcW w:w="2070" w:type="dxa"/>
            <w:shd w:val="clear" w:color="auto" w:fill="EEECE1"/>
          </w:tcPr>
          <w:p w14:paraId="696474D8" w14:textId="3796BCCD" w:rsidR="00FE6A55" w:rsidRPr="00D71D96" w:rsidRDefault="00FE6A55" w:rsidP="00FE6A55">
            <w:pPr>
              <w:jc w:val="both"/>
              <w:rPr>
                <w:rFonts w:cs="Tahoma"/>
                <w:sz w:val="22"/>
                <w:szCs w:val="22"/>
                <w:lang w:val="fr-FR" w:eastAsia="en-US"/>
              </w:rPr>
            </w:pPr>
            <w:r w:rsidRPr="00D71D96">
              <w:rPr>
                <w:rFonts w:cs="Tahoma"/>
                <w:sz w:val="22"/>
                <w:szCs w:val="22"/>
                <w:lang w:val="fr-FR" w:eastAsia="en-US"/>
              </w:rPr>
              <w:t>Indicateur 1.b</w:t>
            </w:r>
          </w:p>
          <w:p w14:paraId="422C644E" w14:textId="3B8CB811" w:rsidR="00FE6A55" w:rsidRPr="00D71D96" w:rsidRDefault="00FE6A55" w:rsidP="00FE6A55">
            <w:pPr>
              <w:jc w:val="both"/>
              <w:rPr>
                <w:rFonts w:cs="Tahoma"/>
                <w:sz w:val="22"/>
                <w:szCs w:val="22"/>
                <w:lang w:val="fr-FR" w:eastAsia="en-US"/>
              </w:rPr>
            </w:pPr>
            <w:r w:rsidRPr="00D71D96">
              <w:rPr>
                <w:sz w:val="22"/>
                <w:szCs w:val="22"/>
                <w:lang w:val="fr-FR" w:eastAsia="en-US"/>
              </w:rPr>
              <w:t>% de fausses informations sur l’Accord dans les médias diffusés par les radios communautaires</w:t>
            </w:r>
          </w:p>
        </w:tc>
        <w:tc>
          <w:tcPr>
            <w:tcW w:w="1530" w:type="dxa"/>
            <w:shd w:val="clear" w:color="auto" w:fill="EEECE1"/>
          </w:tcPr>
          <w:p w14:paraId="3C10E6DE" w14:textId="6D8BAA9E" w:rsidR="00FE6A55" w:rsidRPr="00D71D96" w:rsidRDefault="00FE6A55" w:rsidP="00FE6A55">
            <w:pPr>
              <w:jc w:val="both"/>
              <w:rPr>
                <w:sz w:val="22"/>
                <w:szCs w:val="22"/>
                <w:lang w:val="fr-FR"/>
              </w:rPr>
            </w:pPr>
            <w:r w:rsidRPr="00D71D96">
              <w:rPr>
                <w:sz w:val="22"/>
                <w:szCs w:val="22"/>
              </w:rPr>
              <w:t>50%</w:t>
            </w:r>
          </w:p>
        </w:tc>
        <w:tc>
          <w:tcPr>
            <w:tcW w:w="1620" w:type="dxa"/>
            <w:shd w:val="clear" w:color="auto" w:fill="EEECE1"/>
          </w:tcPr>
          <w:p w14:paraId="6F75A704" w14:textId="31763831" w:rsidR="00FE6A55" w:rsidRPr="00D71D96" w:rsidRDefault="00FE6A55" w:rsidP="00FE6A55">
            <w:pPr>
              <w:jc w:val="both"/>
              <w:rPr>
                <w:sz w:val="22"/>
                <w:szCs w:val="22"/>
                <w:lang w:val="fr-FR"/>
              </w:rPr>
            </w:pPr>
            <w:r w:rsidRPr="00D71D96">
              <w:rPr>
                <w:sz w:val="22"/>
                <w:szCs w:val="22"/>
                <w:lang w:val="fr-FR" w:eastAsia="en-US"/>
              </w:rPr>
              <w:t>20%</w:t>
            </w:r>
          </w:p>
        </w:tc>
        <w:tc>
          <w:tcPr>
            <w:tcW w:w="2497" w:type="dxa"/>
          </w:tcPr>
          <w:p w14:paraId="0F953287" w14:textId="372C5ADF" w:rsidR="00FE6A55" w:rsidRPr="00D71D96" w:rsidRDefault="00FE6A55" w:rsidP="00FE6A55">
            <w:pPr>
              <w:jc w:val="both"/>
              <w:rPr>
                <w:sz w:val="22"/>
                <w:szCs w:val="22"/>
                <w:lang w:val="fr-FR"/>
              </w:rPr>
            </w:pPr>
          </w:p>
        </w:tc>
        <w:tc>
          <w:tcPr>
            <w:tcW w:w="3690" w:type="dxa"/>
          </w:tcPr>
          <w:p w14:paraId="69C01213" w14:textId="5780E641" w:rsidR="00FE6A55" w:rsidRPr="00F274A9" w:rsidRDefault="00FE6A55" w:rsidP="00FE6A55">
            <w:pPr>
              <w:jc w:val="both"/>
              <w:rPr>
                <w:strike/>
                <w:sz w:val="22"/>
                <w:szCs w:val="22"/>
                <w:highlight w:val="yellow"/>
                <w:lang w:val="fr-FR"/>
              </w:rPr>
            </w:pPr>
            <w:r w:rsidRPr="00D71D96">
              <w:rPr>
                <w:sz w:val="22"/>
                <w:szCs w:val="22"/>
                <w:lang w:val="fr-FR" w:eastAsia="en-US"/>
              </w:rPr>
              <w:t>19%</w:t>
            </w:r>
          </w:p>
        </w:tc>
        <w:tc>
          <w:tcPr>
            <w:tcW w:w="2093" w:type="dxa"/>
          </w:tcPr>
          <w:p w14:paraId="0882431D" w14:textId="3AA7E8B1" w:rsidR="00FE6A55" w:rsidRPr="009216B5" w:rsidRDefault="00FE6A55" w:rsidP="00FE6A55">
            <w:pPr>
              <w:jc w:val="both"/>
              <w:rPr>
                <w:sz w:val="22"/>
                <w:szCs w:val="22"/>
                <w:highlight w:val="yellow"/>
                <w:lang w:val="fr-FR"/>
              </w:rPr>
            </w:pPr>
          </w:p>
        </w:tc>
      </w:tr>
      <w:tr w:rsidR="00FE6A55" w:rsidRPr="00F274A9" w14:paraId="6A860399" w14:textId="77777777" w:rsidTr="00E96C3E">
        <w:trPr>
          <w:trHeight w:val="548"/>
        </w:trPr>
        <w:tc>
          <w:tcPr>
            <w:tcW w:w="1530" w:type="dxa"/>
            <w:vMerge/>
          </w:tcPr>
          <w:p w14:paraId="5011ACC2" w14:textId="77777777" w:rsidR="00FE6A55" w:rsidRPr="005732C3" w:rsidRDefault="00FE6A55" w:rsidP="00FE6A55">
            <w:pPr>
              <w:jc w:val="both"/>
              <w:rPr>
                <w:rFonts w:cs="Tahoma"/>
                <w:sz w:val="22"/>
                <w:szCs w:val="22"/>
                <w:lang w:val="fr-FR" w:eastAsia="en-US"/>
              </w:rPr>
            </w:pPr>
          </w:p>
        </w:tc>
        <w:tc>
          <w:tcPr>
            <w:tcW w:w="2070" w:type="dxa"/>
            <w:shd w:val="clear" w:color="auto" w:fill="EEECE1"/>
          </w:tcPr>
          <w:p w14:paraId="6170A9F1" w14:textId="21C48B7F" w:rsidR="00FE6A55" w:rsidRPr="00D71D96" w:rsidRDefault="00FE6A55" w:rsidP="00FE6A55">
            <w:pPr>
              <w:jc w:val="both"/>
              <w:rPr>
                <w:rFonts w:cs="Tahoma"/>
                <w:sz w:val="22"/>
                <w:szCs w:val="22"/>
                <w:lang w:val="fr-FR" w:eastAsia="en-US"/>
              </w:rPr>
            </w:pPr>
            <w:r w:rsidRPr="00D71D96">
              <w:rPr>
                <w:rFonts w:cs="Tahoma"/>
                <w:sz w:val="22"/>
                <w:szCs w:val="22"/>
                <w:lang w:val="fr-FR" w:eastAsia="en-US"/>
              </w:rPr>
              <w:t>Indicateur 1.c</w:t>
            </w:r>
          </w:p>
          <w:p w14:paraId="733FDA2D" w14:textId="7674AE87" w:rsidR="00FE6A55" w:rsidRPr="00D71D96" w:rsidRDefault="00FE6A55" w:rsidP="00FE6A55">
            <w:pPr>
              <w:jc w:val="both"/>
              <w:rPr>
                <w:rFonts w:cs="Tahoma"/>
                <w:sz w:val="22"/>
                <w:szCs w:val="22"/>
                <w:lang w:val="fr-FR" w:eastAsia="en-US"/>
              </w:rPr>
            </w:pPr>
            <w:r w:rsidRPr="00D71D96">
              <w:rPr>
                <w:rFonts w:cs="Tahoma"/>
                <w:sz w:val="22"/>
                <w:szCs w:val="22"/>
                <w:lang w:val="fr-FR" w:eastAsia="en-US"/>
              </w:rPr>
              <w:t>Existence des messages d’incitation à la haine dans les zones cibles</w:t>
            </w:r>
          </w:p>
        </w:tc>
        <w:tc>
          <w:tcPr>
            <w:tcW w:w="1530" w:type="dxa"/>
            <w:shd w:val="clear" w:color="auto" w:fill="EEECE1"/>
          </w:tcPr>
          <w:p w14:paraId="73A1EFF3" w14:textId="463F7280" w:rsidR="00FE6A55" w:rsidRPr="00D71D96" w:rsidRDefault="00FE6A55" w:rsidP="00FE6A55">
            <w:pPr>
              <w:jc w:val="both"/>
              <w:rPr>
                <w:sz w:val="22"/>
                <w:szCs w:val="22"/>
                <w:lang w:val="fr-FR" w:eastAsia="en-US"/>
              </w:rPr>
            </w:pPr>
            <w:r w:rsidRPr="00D71D96">
              <w:rPr>
                <w:sz w:val="22"/>
                <w:szCs w:val="22"/>
                <w:lang w:val="fr-FR" w:eastAsia="en-US"/>
              </w:rPr>
              <w:t>50%</w:t>
            </w:r>
          </w:p>
        </w:tc>
        <w:tc>
          <w:tcPr>
            <w:tcW w:w="1620" w:type="dxa"/>
            <w:shd w:val="clear" w:color="auto" w:fill="EEECE1"/>
          </w:tcPr>
          <w:p w14:paraId="267F2402" w14:textId="362C4AA5" w:rsidR="00FE6A55" w:rsidRPr="00D71D96" w:rsidRDefault="00FE6A55" w:rsidP="00FE6A55">
            <w:pPr>
              <w:jc w:val="both"/>
              <w:rPr>
                <w:sz w:val="22"/>
                <w:szCs w:val="22"/>
                <w:lang w:val="fr-FR"/>
              </w:rPr>
            </w:pPr>
            <w:r w:rsidRPr="00D71D96">
              <w:rPr>
                <w:sz w:val="22"/>
                <w:szCs w:val="22"/>
                <w:lang w:val="fr-FR"/>
              </w:rPr>
              <w:t>20%</w:t>
            </w:r>
          </w:p>
        </w:tc>
        <w:tc>
          <w:tcPr>
            <w:tcW w:w="2497" w:type="dxa"/>
          </w:tcPr>
          <w:p w14:paraId="76951566" w14:textId="38DB4E01" w:rsidR="00FE6A55" w:rsidRPr="00D71D96" w:rsidRDefault="00FE6A55" w:rsidP="00FE6A55">
            <w:pPr>
              <w:jc w:val="both"/>
              <w:rPr>
                <w:sz w:val="22"/>
                <w:szCs w:val="22"/>
                <w:lang w:val="fr-FR"/>
              </w:rPr>
            </w:pPr>
          </w:p>
        </w:tc>
        <w:tc>
          <w:tcPr>
            <w:tcW w:w="3690" w:type="dxa"/>
          </w:tcPr>
          <w:p w14:paraId="5062DE7E" w14:textId="2C259097" w:rsidR="00FE6A55" w:rsidRPr="00F274A9" w:rsidRDefault="00FE6A55" w:rsidP="00FE6A55">
            <w:pPr>
              <w:jc w:val="both"/>
              <w:rPr>
                <w:strike/>
                <w:sz w:val="22"/>
                <w:szCs w:val="22"/>
                <w:highlight w:val="yellow"/>
                <w:lang w:val="fr-FR"/>
              </w:rPr>
            </w:pPr>
            <w:r w:rsidRPr="00D71D96">
              <w:rPr>
                <w:sz w:val="22"/>
                <w:szCs w:val="22"/>
                <w:lang w:val="fr-FR" w:eastAsia="en-US"/>
              </w:rPr>
              <w:t>13%</w:t>
            </w:r>
          </w:p>
        </w:tc>
        <w:tc>
          <w:tcPr>
            <w:tcW w:w="2093" w:type="dxa"/>
          </w:tcPr>
          <w:p w14:paraId="7BFE6C19" w14:textId="6FA90EFD" w:rsidR="00FE6A55" w:rsidRPr="005732C3" w:rsidRDefault="00FE6A55" w:rsidP="00FE6A55">
            <w:pPr>
              <w:jc w:val="both"/>
              <w:rPr>
                <w:sz w:val="22"/>
                <w:szCs w:val="22"/>
                <w:highlight w:val="yellow"/>
                <w:lang w:val="fr-FR"/>
              </w:rPr>
            </w:pPr>
          </w:p>
        </w:tc>
      </w:tr>
      <w:tr w:rsidR="00FE6A55" w:rsidRPr="005732C3" w14:paraId="5804B447" w14:textId="77777777" w:rsidTr="00E96C3E">
        <w:trPr>
          <w:trHeight w:val="548"/>
        </w:trPr>
        <w:tc>
          <w:tcPr>
            <w:tcW w:w="1530" w:type="dxa"/>
            <w:vMerge w:val="restart"/>
          </w:tcPr>
          <w:p w14:paraId="324502FD" w14:textId="77777777" w:rsidR="00FE6A55" w:rsidRPr="005732C3" w:rsidRDefault="00FE6A55" w:rsidP="00FE6A55">
            <w:pPr>
              <w:jc w:val="both"/>
              <w:rPr>
                <w:rFonts w:cs="Tahoma"/>
                <w:sz w:val="22"/>
                <w:szCs w:val="22"/>
                <w:lang w:val="fr-FR" w:eastAsia="en-US"/>
              </w:rPr>
            </w:pPr>
            <w:r w:rsidRPr="005732C3">
              <w:rPr>
                <w:rFonts w:cs="Tahoma"/>
                <w:sz w:val="22"/>
                <w:szCs w:val="22"/>
                <w:lang w:val="fr-FR" w:eastAsia="en-US"/>
              </w:rPr>
              <w:t>Produit 1.1</w:t>
            </w:r>
          </w:p>
          <w:p w14:paraId="1C9067CC" w14:textId="7E21F601" w:rsidR="00FE6A55" w:rsidRPr="005732C3" w:rsidRDefault="00FE6A55" w:rsidP="00FE6A55">
            <w:pPr>
              <w:jc w:val="both"/>
              <w:rPr>
                <w:rFonts w:cs="Tahoma"/>
                <w:sz w:val="22"/>
                <w:szCs w:val="22"/>
                <w:lang w:val="fr-FR" w:eastAsia="en-US"/>
              </w:rPr>
            </w:pPr>
          </w:p>
          <w:p w14:paraId="00A26F08" w14:textId="2958CD67" w:rsidR="00FE6A55" w:rsidRPr="005732C3" w:rsidRDefault="00FE6A55" w:rsidP="00FE6A55">
            <w:pPr>
              <w:jc w:val="both"/>
              <w:rPr>
                <w:rFonts w:cs="Tahoma"/>
                <w:b/>
                <w:sz w:val="22"/>
                <w:szCs w:val="22"/>
                <w:lang w:val="fr-FR" w:eastAsia="en-US"/>
              </w:rPr>
            </w:pPr>
            <w:r w:rsidRPr="005732C3">
              <w:rPr>
                <w:rFonts w:cs="Tahoma"/>
                <w:b/>
                <w:sz w:val="22"/>
                <w:szCs w:val="22"/>
                <w:lang w:val="fr-FR" w:eastAsia="en-US"/>
              </w:rPr>
              <w:t xml:space="preserve">Le Ministère de la Communication et des Médias ainsi que la Radiotélévision Centrafricaine et 6 radios communautaires des zones cibles du </w:t>
            </w:r>
            <w:r w:rsidR="00E46799">
              <w:rPr>
                <w:rFonts w:cs="Tahoma"/>
                <w:b/>
                <w:sz w:val="22"/>
                <w:szCs w:val="22"/>
                <w:lang w:val="fr-FR" w:eastAsia="en-US"/>
              </w:rPr>
              <w:t>projet</w:t>
            </w:r>
            <w:r w:rsidR="00E46799" w:rsidRPr="005732C3">
              <w:rPr>
                <w:rFonts w:cs="Tahoma"/>
                <w:b/>
                <w:sz w:val="22"/>
                <w:szCs w:val="22"/>
                <w:lang w:val="fr-FR" w:eastAsia="en-US"/>
              </w:rPr>
              <w:t xml:space="preserve"> </w:t>
            </w:r>
            <w:r w:rsidRPr="005732C3">
              <w:rPr>
                <w:rFonts w:cs="Tahoma"/>
                <w:b/>
                <w:sz w:val="22"/>
                <w:szCs w:val="22"/>
                <w:lang w:val="fr-FR" w:eastAsia="en-US"/>
              </w:rPr>
              <w:t xml:space="preserve">ont des capacités renforcées et produisent des contenus en lien avec l’APPR. </w:t>
            </w:r>
          </w:p>
          <w:p w14:paraId="6AEAC650" w14:textId="77777777" w:rsidR="00FE6A55" w:rsidRPr="005732C3" w:rsidRDefault="00FE6A55" w:rsidP="00FE6A55">
            <w:pPr>
              <w:jc w:val="both"/>
              <w:rPr>
                <w:rFonts w:cs="Tahoma"/>
                <w:b/>
                <w:sz w:val="22"/>
                <w:szCs w:val="22"/>
                <w:lang w:val="fr-FR" w:eastAsia="en-US"/>
              </w:rPr>
            </w:pPr>
          </w:p>
        </w:tc>
        <w:tc>
          <w:tcPr>
            <w:tcW w:w="2070" w:type="dxa"/>
            <w:shd w:val="clear" w:color="auto" w:fill="EEECE1"/>
          </w:tcPr>
          <w:p w14:paraId="72171564" w14:textId="6B3025F8" w:rsidR="00FE6A55" w:rsidRPr="005732C3" w:rsidRDefault="00FE6A55" w:rsidP="00FE6A55">
            <w:pPr>
              <w:jc w:val="both"/>
              <w:rPr>
                <w:rFonts w:cs="Tahoma"/>
                <w:sz w:val="22"/>
                <w:szCs w:val="22"/>
                <w:lang w:val="fr-FR" w:eastAsia="en-US"/>
              </w:rPr>
            </w:pPr>
            <w:r w:rsidRPr="005732C3">
              <w:rPr>
                <w:rFonts w:cs="Tahoma"/>
                <w:sz w:val="22"/>
                <w:szCs w:val="22"/>
                <w:lang w:val="fr-FR" w:eastAsia="en-US"/>
              </w:rPr>
              <w:t>Indicateur 1.1.1</w:t>
            </w:r>
          </w:p>
          <w:p w14:paraId="2625E4F1" w14:textId="382E059A" w:rsidR="00FE6A55" w:rsidRPr="005732C3" w:rsidRDefault="00FE6A55" w:rsidP="00FE6A55">
            <w:pPr>
              <w:jc w:val="both"/>
              <w:rPr>
                <w:rFonts w:cs="Tahoma"/>
                <w:sz w:val="22"/>
                <w:szCs w:val="22"/>
                <w:lang w:val="fr-FR" w:eastAsia="en-US"/>
              </w:rPr>
            </w:pPr>
            <w:r w:rsidRPr="005732C3">
              <w:rPr>
                <w:rFonts w:cs="Tahoma"/>
                <w:sz w:val="22"/>
                <w:szCs w:val="22"/>
                <w:lang w:val="fr-FR" w:eastAsia="en-US"/>
              </w:rPr>
              <w:t>Existence d’une stratégie nationale de communication pour le relèvement et la consolidation de la paix.</w:t>
            </w:r>
          </w:p>
        </w:tc>
        <w:tc>
          <w:tcPr>
            <w:tcW w:w="1530" w:type="dxa"/>
            <w:shd w:val="clear" w:color="auto" w:fill="EEECE1"/>
          </w:tcPr>
          <w:p w14:paraId="16CCB956" w14:textId="0FB69821" w:rsidR="00FE6A55" w:rsidRPr="005732C3" w:rsidRDefault="00FE6A55" w:rsidP="00FE6A55">
            <w:pPr>
              <w:jc w:val="both"/>
              <w:rPr>
                <w:sz w:val="22"/>
                <w:szCs w:val="22"/>
                <w:lang w:val="fr-FR"/>
              </w:rPr>
            </w:pPr>
            <w:r w:rsidRPr="005732C3">
              <w:rPr>
                <w:sz w:val="22"/>
                <w:szCs w:val="22"/>
                <w:lang w:val="fr-FR" w:eastAsia="en-US"/>
              </w:rPr>
              <w:t>0</w:t>
            </w:r>
          </w:p>
        </w:tc>
        <w:tc>
          <w:tcPr>
            <w:tcW w:w="1620" w:type="dxa"/>
            <w:shd w:val="clear" w:color="auto" w:fill="EEECE1"/>
          </w:tcPr>
          <w:p w14:paraId="46EECC2B" w14:textId="57FA2376" w:rsidR="00FE6A55" w:rsidRPr="005732C3" w:rsidRDefault="00FE6A55" w:rsidP="00FE6A55">
            <w:pPr>
              <w:jc w:val="both"/>
              <w:rPr>
                <w:sz w:val="22"/>
                <w:szCs w:val="22"/>
                <w:lang w:val="fr-FR"/>
              </w:rPr>
            </w:pPr>
            <w:r w:rsidRPr="005732C3">
              <w:rPr>
                <w:sz w:val="22"/>
                <w:szCs w:val="22"/>
                <w:lang w:val="fr-FR" w:eastAsia="en-US"/>
              </w:rPr>
              <w:t>1</w:t>
            </w:r>
          </w:p>
        </w:tc>
        <w:tc>
          <w:tcPr>
            <w:tcW w:w="2497" w:type="dxa"/>
          </w:tcPr>
          <w:p w14:paraId="521B62BD" w14:textId="504C41D2" w:rsidR="00FE6A55" w:rsidRPr="005732C3" w:rsidRDefault="00FE6A55" w:rsidP="00FE6A55">
            <w:pPr>
              <w:jc w:val="both"/>
              <w:rPr>
                <w:sz w:val="22"/>
                <w:szCs w:val="22"/>
                <w:lang w:val="fr-FR"/>
              </w:rPr>
            </w:pPr>
          </w:p>
        </w:tc>
        <w:tc>
          <w:tcPr>
            <w:tcW w:w="3690" w:type="dxa"/>
          </w:tcPr>
          <w:p w14:paraId="7FA7D3AF" w14:textId="3828B21E" w:rsidR="00FE6A55" w:rsidRPr="00F274A9" w:rsidRDefault="00FE6A55" w:rsidP="00FE6A55">
            <w:pPr>
              <w:jc w:val="both"/>
              <w:rPr>
                <w:strike/>
                <w:color w:val="FF0000"/>
                <w:sz w:val="22"/>
                <w:szCs w:val="22"/>
                <w:highlight w:val="yellow"/>
                <w:lang w:val="fr-FR"/>
              </w:rPr>
            </w:pPr>
            <w:r w:rsidRPr="005732C3">
              <w:rPr>
                <w:sz w:val="22"/>
                <w:szCs w:val="22"/>
                <w:lang w:val="fr-FR" w:eastAsia="en-US"/>
              </w:rPr>
              <w:t>1</w:t>
            </w:r>
          </w:p>
        </w:tc>
        <w:tc>
          <w:tcPr>
            <w:tcW w:w="2093" w:type="dxa"/>
          </w:tcPr>
          <w:p w14:paraId="6470D769" w14:textId="2A7F427D" w:rsidR="00FE6A55" w:rsidRPr="005732C3" w:rsidRDefault="00FE6A55" w:rsidP="00FE6A55">
            <w:pPr>
              <w:jc w:val="both"/>
              <w:rPr>
                <w:sz w:val="22"/>
                <w:szCs w:val="22"/>
                <w:lang w:val="fr-FR"/>
              </w:rPr>
            </w:pPr>
            <w:r w:rsidRPr="005732C3">
              <w:rPr>
                <w:b/>
                <w:sz w:val="22"/>
                <w:szCs w:val="22"/>
                <w:lang w:val="fr-FR" w:eastAsia="en-US"/>
              </w:rPr>
              <w:fldChar w:fldCharType="begin">
                <w:ffData>
                  <w:name w:val=""/>
                  <w:enabled/>
                  <w:calcOnExit w:val="0"/>
                  <w:textInput>
                    <w:maxLength w:val="300"/>
                  </w:textInput>
                </w:ffData>
              </w:fldChar>
            </w:r>
            <w:r w:rsidRPr="005732C3">
              <w:rPr>
                <w:b/>
                <w:sz w:val="22"/>
                <w:szCs w:val="22"/>
                <w:lang w:val="fr-FR" w:eastAsia="en-US"/>
              </w:rPr>
              <w:instrText xml:space="preserve"> FORMTEXT </w:instrText>
            </w:r>
            <w:r w:rsidRPr="005732C3">
              <w:rPr>
                <w:b/>
                <w:sz w:val="22"/>
                <w:szCs w:val="22"/>
                <w:lang w:val="fr-FR" w:eastAsia="en-US"/>
              </w:rPr>
            </w:r>
            <w:r w:rsidRPr="005732C3">
              <w:rPr>
                <w:b/>
                <w:sz w:val="22"/>
                <w:szCs w:val="22"/>
                <w:lang w:val="fr-FR" w:eastAsia="en-US"/>
              </w:rPr>
              <w:fldChar w:fldCharType="separate"/>
            </w:r>
            <w:r w:rsidRPr="005732C3">
              <w:rPr>
                <w:b/>
                <w:noProof/>
                <w:sz w:val="22"/>
                <w:szCs w:val="22"/>
                <w:lang w:val="fr-FR" w:eastAsia="en-US"/>
              </w:rPr>
              <w:t> </w:t>
            </w:r>
            <w:r w:rsidRPr="005732C3">
              <w:rPr>
                <w:b/>
                <w:noProof/>
                <w:sz w:val="22"/>
                <w:szCs w:val="22"/>
                <w:lang w:val="fr-FR" w:eastAsia="en-US"/>
              </w:rPr>
              <w:t> </w:t>
            </w:r>
            <w:r w:rsidRPr="005732C3">
              <w:rPr>
                <w:b/>
                <w:noProof/>
                <w:sz w:val="22"/>
                <w:szCs w:val="22"/>
                <w:lang w:val="fr-FR" w:eastAsia="en-US"/>
              </w:rPr>
              <w:t> </w:t>
            </w:r>
            <w:r w:rsidRPr="005732C3">
              <w:rPr>
                <w:b/>
                <w:noProof/>
                <w:sz w:val="22"/>
                <w:szCs w:val="22"/>
                <w:lang w:val="fr-FR" w:eastAsia="en-US"/>
              </w:rPr>
              <w:t> </w:t>
            </w:r>
            <w:r w:rsidRPr="005732C3">
              <w:rPr>
                <w:b/>
                <w:noProof/>
                <w:sz w:val="22"/>
                <w:szCs w:val="22"/>
                <w:lang w:val="fr-FR" w:eastAsia="en-US"/>
              </w:rPr>
              <w:t> </w:t>
            </w:r>
            <w:r w:rsidRPr="005732C3">
              <w:rPr>
                <w:b/>
                <w:sz w:val="22"/>
                <w:szCs w:val="22"/>
                <w:lang w:val="fr-FR" w:eastAsia="en-US"/>
              </w:rPr>
              <w:fldChar w:fldCharType="end"/>
            </w:r>
          </w:p>
        </w:tc>
      </w:tr>
      <w:tr w:rsidR="00FE6A55" w:rsidRPr="005732C3" w14:paraId="15BD3BE2" w14:textId="77777777" w:rsidTr="00431AC5">
        <w:trPr>
          <w:trHeight w:val="1852"/>
        </w:trPr>
        <w:tc>
          <w:tcPr>
            <w:tcW w:w="1530" w:type="dxa"/>
            <w:vMerge/>
          </w:tcPr>
          <w:p w14:paraId="4784FF87" w14:textId="77777777" w:rsidR="00FE6A55" w:rsidRPr="005732C3" w:rsidRDefault="00FE6A55" w:rsidP="00FE6A55">
            <w:pPr>
              <w:jc w:val="both"/>
              <w:rPr>
                <w:rFonts w:cs="Tahoma"/>
                <w:b/>
                <w:sz w:val="22"/>
                <w:szCs w:val="22"/>
                <w:lang w:val="fr-FR" w:eastAsia="en-US"/>
              </w:rPr>
            </w:pPr>
          </w:p>
        </w:tc>
        <w:tc>
          <w:tcPr>
            <w:tcW w:w="2070" w:type="dxa"/>
            <w:shd w:val="clear" w:color="auto" w:fill="EEECE1"/>
          </w:tcPr>
          <w:p w14:paraId="3325FB3E" w14:textId="59A640B6" w:rsidR="00FE6A55" w:rsidRPr="005732C3" w:rsidRDefault="00FE6A55" w:rsidP="00FE6A55">
            <w:pPr>
              <w:jc w:val="both"/>
              <w:rPr>
                <w:rFonts w:cs="Tahoma"/>
                <w:sz w:val="22"/>
                <w:szCs w:val="22"/>
                <w:lang w:val="fr-FR" w:eastAsia="en-US"/>
              </w:rPr>
            </w:pPr>
            <w:r w:rsidRPr="005732C3">
              <w:rPr>
                <w:rFonts w:cs="Tahoma"/>
                <w:sz w:val="22"/>
                <w:szCs w:val="22"/>
                <w:lang w:val="fr-FR" w:eastAsia="en-US"/>
              </w:rPr>
              <w:t>Indicateur 1.1.2</w:t>
            </w:r>
          </w:p>
          <w:p w14:paraId="795B5971" w14:textId="3B65938E" w:rsidR="00FE6A55" w:rsidRPr="005732C3" w:rsidRDefault="00FE6A55" w:rsidP="00FE6A55">
            <w:pPr>
              <w:jc w:val="both"/>
              <w:rPr>
                <w:rFonts w:cs="Tahoma"/>
                <w:sz w:val="22"/>
                <w:szCs w:val="22"/>
                <w:lang w:val="fr-FR" w:eastAsia="en-US"/>
              </w:rPr>
            </w:pPr>
            <w:r w:rsidRPr="005732C3">
              <w:rPr>
                <w:rFonts w:cs="Tahoma"/>
                <w:sz w:val="22"/>
                <w:szCs w:val="22"/>
                <w:lang w:val="fr-FR" w:eastAsia="en-US"/>
              </w:rPr>
              <w:t>Nombre des radios communautaires ayant bénéficié des dotations en équipement et matériel</w:t>
            </w:r>
          </w:p>
        </w:tc>
        <w:tc>
          <w:tcPr>
            <w:tcW w:w="1530" w:type="dxa"/>
            <w:shd w:val="clear" w:color="auto" w:fill="EEECE1"/>
          </w:tcPr>
          <w:p w14:paraId="0D285066" w14:textId="0151D503" w:rsidR="00FE6A55" w:rsidRPr="005732C3" w:rsidRDefault="00FE6A55" w:rsidP="00FE6A55">
            <w:pPr>
              <w:jc w:val="both"/>
              <w:rPr>
                <w:sz w:val="22"/>
                <w:szCs w:val="22"/>
                <w:lang w:val="fr-FR" w:eastAsia="en-US"/>
              </w:rPr>
            </w:pPr>
            <w:r w:rsidRPr="005732C3">
              <w:rPr>
                <w:sz w:val="22"/>
                <w:szCs w:val="22"/>
                <w:lang w:val="fr-FR" w:eastAsia="en-US"/>
              </w:rPr>
              <w:t>0</w:t>
            </w:r>
          </w:p>
          <w:p w14:paraId="408334AB" w14:textId="415CEEEB" w:rsidR="00FE6A55" w:rsidRPr="005732C3" w:rsidRDefault="00FE6A55" w:rsidP="00FE6A55">
            <w:pPr>
              <w:jc w:val="both"/>
              <w:rPr>
                <w:sz w:val="22"/>
                <w:szCs w:val="22"/>
                <w:lang w:val="fr-FR"/>
              </w:rPr>
            </w:pPr>
          </w:p>
        </w:tc>
        <w:tc>
          <w:tcPr>
            <w:tcW w:w="1620" w:type="dxa"/>
            <w:shd w:val="clear" w:color="auto" w:fill="EEECE1"/>
          </w:tcPr>
          <w:p w14:paraId="04885E44" w14:textId="17FCB24D" w:rsidR="00FE6A55" w:rsidRPr="005732C3" w:rsidRDefault="00FE6A55" w:rsidP="00FE6A55">
            <w:pPr>
              <w:jc w:val="both"/>
              <w:rPr>
                <w:sz w:val="22"/>
                <w:szCs w:val="22"/>
                <w:lang w:val="fr-FR" w:eastAsia="en-US"/>
              </w:rPr>
            </w:pPr>
            <w:r w:rsidRPr="005732C3">
              <w:rPr>
                <w:sz w:val="22"/>
                <w:szCs w:val="22"/>
                <w:lang w:val="fr-FR" w:eastAsia="en-US"/>
              </w:rPr>
              <w:t>6</w:t>
            </w:r>
          </w:p>
        </w:tc>
        <w:tc>
          <w:tcPr>
            <w:tcW w:w="2497" w:type="dxa"/>
          </w:tcPr>
          <w:p w14:paraId="7E94F785" w14:textId="1885FDBE" w:rsidR="00FE6A55" w:rsidRPr="005732C3" w:rsidRDefault="00FE6A55" w:rsidP="00FE6A55">
            <w:pPr>
              <w:jc w:val="both"/>
              <w:rPr>
                <w:sz w:val="22"/>
                <w:szCs w:val="22"/>
                <w:lang w:val="fr-FR" w:eastAsia="en-US"/>
              </w:rPr>
            </w:pPr>
          </w:p>
        </w:tc>
        <w:tc>
          <w:tcPr>
            <w:tcW w:w="3690" w:type="dxa"/>
          </w:tcPr>
          <w:p w14:paraId="33E89896" w14:textId="0C460AC2" w:rsidR="00FE6A55" w:rsidRPr="00F274A9" w:rsidRDefault="00FE6A55" w:rsidP="00FE6A55">
            <w:pPr>
              <w:jc w:val="both"/>
              <w:rPr>
                <w:strike/>
                <w:color w:val="FF0000"/>
                <w:sz w:val="22"/>
                <w:szCs w:val="22"/>
                <w:lang w:val="fr-FR" w:eastAsia="en-US"/>
              </w:rPr>
            </w:pPr>
            <w:r w:rsidRPr="005732C3">
              <w:rPr>
                <w:sz w:val="22"/>
                <w:szCs w:val="22"/>
                <w:lang w:val="fr-FR" w:eastAsia="en-US"/>
              </w:rPr>
              <w:t>6</w:t>
            </w:r>
          </w:p>
        </w:tc>
        <w:tc>
          <w:tcPr>
            <w:tcW w:w="2093" w:type="dxa"/>
          </w:tcPr>
          <w:p w14:paraId="7D32824A" w14:textId="3607BA96" w:rsidR="00FE6A55" w:rsidRPr="005732C3" w:rsidRDefault="00FE6A55" w:rsidP="00FE6A55">
            <w:pPr>
              <w:jc w:val="both"/>
              <w:rPr>
                <w:b/>
                <w:sz w:val="22"/>
                <w:szCs w:val="22"/>
                <w:lang w:val="fr-FR" w:eastAsia="en-US"/>
              </w:rPr>
            </w:pPr>
            <w:r w:rsidRPr="005732C3">
              <w:rPr>
                <w:b/>
                <w:sz w:val="22"/>
                <w:szCs w:val="22"/>
                <w:lang w:val="fr-FR" w:eastAsia="en-US"/>
              </w:rPr>
              <w:fldChar w:fldCharType="begin">
                <w:ffData>
                  <w:name w:val=""/>
                  <w:enabled/>
                  <w:calcOnExit w:val="0"/>
                  <w:textInput>
                    <w:maxLength w:val="300"/>
                  </w:textInput>
                </w:ffData>
              </w:fldChar>
            </w:r>
            <w:r w:rsidRPr="005732C3">
              <w:rPr>
                <w:b/>
                <w:sz w:val="22"/>
                <w:szCs w:val="22"/>
                <w:lang w:val="fr-FR" w:eastAsia="en-US"/>
              </w:rPr>
              <w:instrText xml:space="preserve"> FORMTEXT </w:instrText>
            </w:r>
            <w:r w:rsidRPr="005732C3">
              <w:rPr>
                <w:b/>
                <w:sz w:val="22"/>
                <w:szCs w:val="22"/>
                <w:lang w:val="fr-FR" w:eastAsia="en-US"/>
              </w:rPr>
            </w:r>
            <w:r w:rsidRPr="005732C3">
              <w:rPr>
                <w:b/>
                <w:sz w:val="22"/>
                <w:szCs w:val="22"/>
                <w:lang w:val="fr-FR" w:eastAsia="en-US"/>
              </w:rPr>
              <w:fldChar w:fldCharType="separate"/>
            </w:r>
            <w:r w:rsidRPr="005732C3">
              <w:rPr>
                <w:b/>
                <w:noProof/>
                <w:sz w:val="22"/>
                <w:szCs w:val="22"/>
                <w:lang w:val="fr-FR" w:eastAsia="en-US"/>
              </w:rPr>
              <w:t> </w:t>
            </w:r>
            <w:r w:rsidRPr="005732C3">
              <w:rPr>
                <w:b/>
                <w:noProof/>
                <w:sz w:val="22"/>
                <w:szCs w:val="22"/>
                <w:lang w:val="fr-FR" w:eastAsia="en-US"/>
              </w:rPr>
              <w:t> </w:t>
            </w:r>
            <w:r w:rsidRPr="005732C3">
              <w:rPr>
                <w:b/>
                <w:noProof/>
                <w:sz w:val="22"/>
                <w:szCs w:val="22"/>
                <w:lang w:val="fr-FR" w:eastAsia="en-US"/>
              </w:rPr>
              <w:t> </w:t>
            </w:r>
            <w:r w:rsidRPr="005732C3">
              <w:rPr>
                <w:b/>
                <w:noProof/>
                <w:sz w:val="22"/>
                <w:szCs w:val="22"/>
                <w:lang w:val="fr-FR" w:eastAsia="en-US"/>
              </w:rPr>
              <w:t> </w:t>
            </w:r>
            <w:r w:rsidRPr="005732C3">
              <w:rPr>
                <w:b/>
                <w:noProof/>
                <w:sz w:val="22"/>
                <w:szCs w:val="22"/>
                <w:lang w:val="fr-FR" w:eastAsia="en-US"/>
              </w:rPr>
              <w:t> </w:t>
            </w:r>
            <w:r w:rsidRPr="005732C3">
              <w:rPr>
                <w:b/>
                <w:sz w:val="22"/>
                <w:szCs w:val="22"/>
                <w:lang w:val="fr-FR" w:eastAsia="en-US"/>
              </w:rPr>
              <w:fldChar w:fldCharType="end"/>
            </w:r>
          </w:p>
        </w:tc>
      </w:tr>
      <w:tr w:rsidR="00FE6A55" w:rsidRPr="006E14D0" w14:paraId="4D1D7BAF" w14:textId="77777777" w:rsidTr="00E96C3E">
        <w:trPr>
          <w:trHeight w:val="1850"/>
        </w:trPr>
        <w:tc>
          <w:tcPr>
            <w:tcW w:w="1530" w:type="dxa"/>
            <w:vMerge/>
          </w:tcPr>
          <w:p w14:paraId="0EC81D51" w14:textId="77777777" w:rsidR="00FE6A55" w:rsidRPr="005732C3" w:rsidRDefault="00FE6A55" w:rsidP="00FE6A55">
            <w:pPr>
              <w:jc w:val="both"/>
              <w:rPr>
                <w:rFonts w:cs="Tahoma"/>
                <w:b/>
                <w:sz w:val="22"/>
                <w:szCs w:val="22"/>
                <w:lang w:val="fr-FR" w:eastAsia="en-US"/>
              </w:rPr>
            </w:pPr>
          </w:p>
        </w:tc>
        <w:tc>
          <w:tcPr>
            <w:tcW w:w="2070" w:type="dxa"/>
            <w:shd w:val="clear" w:color="auto" w:fill="EEECE1"/>
          </w:tcPr>
          <w:p w14:paraId="17393B82" w14:textId="77777777" w:rsidR="00FE6A55" w:rsidRPr="005732C3" w:rsidRDefault="00FE6A55" w:rsidP="00FE6A55">
            <w:pPr>
              <w:jc w:val="both"/>
              <w:rPr>
                <w:rFonts w:cs="Tahoma"/>
                <w:sz w:val="22"/>
                <w:szCs w:val="22"/>
                <w:lang w:val="fr-FR" w:eastAsia="en-US"/>
              </w:rPr>
            </w:pPr>
            <w:r w:rsidRPr="005732C3">
              <w:rPr>
                <w:rFonts w:cs="Tahoma"/>
                <w:sz w:val="22"/>
                <w:szCs w:val="22"/>
                <w:lang w:val="fr-FR" w:eastAsia="en-US"/>
              </w:rPr>
              <w:t>Indicateur  1.1.3</w:t>
            </w:r>
          </w:p>
          <w:p w14:paraId="09AC9C5B" w14:textId="77777777" w:rsidR="00FE6A55" w:rsidRPr="005732C3" w:rsidRDefault="00FE6A55" w:rsidP="00FE6A55">
            <w:pPr>
              <w:jc w:val="both"/>
              <w:rPr>
                <w:rFonts w:cs="Tahoma"/>
                <w:sz w:val="22"/>
                <w:szCs w:val="22"/>
                <w:lang w:val="fr-FR" w:eastAsia="en-US"/>
              </w:rPr>
            </w:pPr>
            <w:r w:rsidRPr="005732C3">
              <w:rPr>
                <w:rFonts w:cs="Tahoma"/>
                <w:sz w:val="22"/>
                <w:szCs w:val="22"/>
                <w:lang w:val="fr-FR" w:eastAsia="en-US"/>
              </w:rPr>
              <w:t>Nombre de tables rondes de communication gouvernementale organisés</w:t>
            </w:r>
          </w:p>
          <w:p w14:paraId="2E19550A" w14:textId="77777777" w:rsidR="00FE6A55" w:rsidRPr="005732C3" w:rsidRDefault="00FE6A55" w:rsidP="00FE6A55">
            <w:pPr>
              <w:jc w:val="both"/>
              <w:rPr>
                <w:rFonts w:cs="Tahoma"/>
                <w:sz w:val="22"/>
                <w:szCs w:val="22"/>
                <w:lang w:val="fr-FR" w:eastAsia="en-US"/>
              </w:rPr>
            </w:pPr>
          </w:p>
        </w:tc>
        <w:tc>
          <w:tcPr>
            <w:tcW w:w="1530" w:type="dxa"/>
            <w:shd w:val="clear" w:color="auto" w:fill="EEECE1"/>
          </w:tcPr>
          <w:p w14:paraId="1CE03C59" w14:textId="14DF2C0C" w:rsidR="00FE6A55" w:rsidRPr="005732C3" w:rsidRDefault="00FE6A55" w:rsidP="00FE6A55">
            <w:pPr>
              <w:jc w:val="both"/>
              <w:rPr>
                <w:sz w:val="22"/>
                <w:szCs w:val="22"/>
                <w:lang w:val="fr-FR" w:eastAsia="en-US"/>
              </w:rPr>
            </w:pPr>
            <w:r w:rsidRPr="005732C3">
              <w:rPr>
                <w:sz w:val="22"/>
                <w:szCs w:val="22"/>
                <w:lang w:val="fr-FR" w:eastAsia="en-US"/>
              </w:rPr>
              <w:t>0</w:t>
            </w:r>
          </w:p>
        </w:tc>
        <w:tc>
          <w:tcPr>
            <w:tcW w:w="1620" w:type="dxa"/>
            <w:shd w:val="clear" w:color="auto" w:fill="EEECE1"/>
          </w:tcPr>
          <w:p w14:paraId="6177E265" w14:textId="42DA82A8" w:rsidR="00FE6A55" w:rsidRPr="005732C3" w:rsidRDefault="00FE6A55" w:rsidP="00FE6A55">
            <w:pPr>
              <w:jc w:val="both"/>
              <w:rPr>
                <w:sz w:val="22"/>
                <w:szCs w:val="22"/>
                <w:lang w:val="fr-FR" w:eastAsia="en-US"/>
              </w:rPr>
            </w:pPr>
            <w:r w:rsidRPr="005732C3">
              <w:rPr>
                <w:sz w:val="22"/>
                <w:szCs w:val="22"/>
                <w:lang w:val="fr-FR" w:eastAsia="en-US"/>
              </w:rPr>
              <w:t>6</w:t>
            </w:r>
          </w:p>
        </w:tc>
        <w:tc>
          <w:tcPr>
            <w:tcW w:w="2497" w:type="dxa"/>
          </w:tcPr>
          <w:p w14:paraId="4F352225" w14:textId="67641D71" w:rsidR="00FE6A55" w:rsidRPr="005732C3" w:rsidRDefault="00FE6A55" w:rsidP="00FE6A55">
            <w:pPr>
              <w:jc w:val="both"/>
              <w:rPr>
                <w:sz w:val="22"/>
                <w:szCs w:val="22"/>
                <w:lang w:val="fr-FR" w:eastAsia="en-US"/>
              </w:rPr>
            </w:pPr>
          </w:p>
        </w:tc>
        <w:tc>
          <w:tcPr>
            <w:tcW w:w="3690" w:type="dxa"/>
          </w:tcPr>
          <w:p w14:paraId="446BBD08" w14:textId="7617707E" w:rsidR="00FE6A55" w:rsidRPr="005732C3" w:rsidRDefault="00FE6A55" w:rsidP="00FE6A55">
            <w:pPr>
              <w:jc w:val="both"/>
              <w:rPr>
                <w:color w:val="FF0000"/>
                <w:sz w:val="22"/>
                <w:szCs w:val="22"/>
                <w:highlight w:val="yellow"/>
                <w:lang w:val="fr-FR" w:eastAsia="en-US"/>
              </w:rPr>
            </w:pPr>
            <w:r w:rsidRPr="005732C3">
              <w:rPr>
                <w:sz w:val="22"/>
                <w:szCs w:val="22"/>
                <w:lang w:val="fr-FR" w:eastAsia="en-US"/>
              </w:rPr>
              <w:t>3</w:t>
            </w:r>
          </w:p>
        </w:tc>
        <w:tc>
          <w:tcPr>
            <w:tcW w:w="2093" w:type="dxa"/>
          </w:tcPr>
          <w:p w14:paraId="7F504F60" w14:textId="0FB1404F" w:rsidR="00EB6C31" w:rsidRPr="006E14D0" w:rsidRDefault="00F76AC8">
            <w:pPr>
              <w:rPr>
                <w:lang w:val="fr-FR"/>
              </w:rPr>
            </w:pPr>
            <w:r>
              <w:rPr>
                <w:sz w:val="22"/>
                <w:szCs w:val="22"/>
                <w:lang w:val="fr-FR" w:eastAsia="en-US"/>
              </w:rPr>
              <w:t xml:space="preserve">Censée être menée avec le </w:t>
            </w:r>
            <w:r w:rsidR="00EB6C31" w:rsidRPr="00B04FF2">
              <w:rPr>
                <w:sz w:val="22"/>
                <w:szCs w:val="22"/>
                <w:lang w:val="fr-FR" w:eastAsia="en-US"/>
              </w:rPr>
              <w:t xml:space="preserve">Ministère de la </w:t>
            </w:r>
            <w:proofErr w:type="gramStart"/>
            <w:r w:rsidR="00EB6C31" w:rsidRPr="00B04FF2">
              <w:rPr>
                <w:sz w:val="22"/>
                <w:szCs w:val="22"/>
                <w:lang w:val="fr-FR" w:eastAsia="en-US"/>
              </w:rPr>
              <w:t>Communication</w:t>
            </w:r>
            <w:r w:rsidR="00EB6C31">
              <w:rPr>
                <w:sz w:val="22"/>
                <w:szCs w:val="22"/>
                <w:lang w:val="fr-FR" w:eastAsia="en-US"/>
              </w:rPr>
              <w:t xml:space="preserve">  et</w:t>
            </w:r>
            <w:proofErr w:type="gramEnd"/>
            <w:r w:rsidR="00EB6C31">
              <w:rPr>
                <w:sz w:val="22"/>
                <w:szCs w:val="22"/>
                <w:lang w:val="fr-FR" w:eastAsia="en-US"/>
              </w:rPr>
              <w:t xml:space="preserve"> des </w:t>
            </w:r>
            <w:r>
              <w:rPr>
                <w:sz w:val="22"/>
                <w:szCs w:val="22"/>
                <w:lang w:val="fr-FR" w:eastAsia="en-US"/>
              </w:rPr>
              <w:t>M</w:t>
            </w:r>
            <w:r w:rsidR="00EB6C31">
              <w:rPr>
                <w:sz w:val="22"/>
                <w:szCs w:val="22"/>
                <w:lang w:val="fr-FR" w:eastAsia="en-US"/>
              </w:rPr>
              <w:t>édia</w:t>
            </w:r>
            <w:r>
              <w:rPr>
                <w:sz w:val="22"/>
                <w:szCs w:val="22"/>
                <w:lang w:val="fr-FR" w:eastAsia="en-US"/>
              </w:rPr>
              <w:t xml:space="preserve">, cette activité a été freinée par le </w:t>
            </w:r>
            <w:r w:rsidR="00EB6C31">
              <w:rPr>
                <w:sz w:val="22"/>
                <w:szCs w:val="22"/>
                <w:lang w:val="fr-FR" w:eastAsia="en-US"/>
              </w:rPr>
              <w:t xml:space="preserve">climat politique  et sécuritaire </w:t>
            </w:r>
            <w:r>
              <w:rPr>
                <w:sz w:val="22"/>
                <w:szCs w:val="22"/>
                <w:lang w:val="fr-FR" w:eastAsia="en-US"/>
              </w:rPr>
              <w:t xml:space="preserve">qui a prévalu </w:t>
            </w:r>
            <w:r w:rsidR="00EB6C31">
              <w:rPr>
                <w:sz w:val="22"/>
                <w:szCs w:val="22"/>
                <w:lang w:val="fr-FR" w:eastAsia="en-US"/>
              </w:rPr>
              <w:t xml:space="preserve">pendant </w:t>
            </w:r>
            <w:r>
              <w:rPr>
                <w:sz w:val="22"/>
                <w:szCs w:val="22"/>
                <w:lang w:val="fr-FR" w:eastAsia="en-US"/>
              </w:rPr>
              <w:t xml:space="preserve">les </w:t>
            </w:r>
            <w:r w:rsidR="00EB6C31">
              <w:rPr>
                <w:sz w:val="22"/>
                <w:szCs w:val="22"/>
                <w:lang w:val="fr-FR" w:eastAsia="en-US"/>
              </w:rPr>
              <w:lastRenderedPageBreak/>
              <w:t>période</w:t>
            </w:r>
            <w:r>
              <w:rPr>
                <w:sz w:val="22"/>
                <w:szCs w:val="22"/>
                <w:lang w:val="fr-FR" w:eastAsia="en-US"/>
              </w:rPr>
              <w:t>s</w:t>
            </w:r>
            <w:r w:rsidR="00EB6C31">
              <w:rPr>
                <w:sz w:val="22"/>
                <w:szCs w:val="22"/>
                <w:lang w:val="fr-FR" w:eastAsia="en-US"/>
              </w:rPr>
              <w:t xml:space="preserve"> pré et post-électorale.  </w:t>
            </w:r>
            <w:r>
              <w:rPr>
                <w:sz w:val="22"/>
                <w:szCs w:val="22"/>
                <w:lang w:val="fr-FR" w:eastAsia="en-US"/>
              </w:rPr>
              <w:t xml:space="preserve">Les fonds dégagés ont servi à la réalisation d’un </w:t>
            </w:r>
            <w:r w:rsidR="00EB6C31">
              <w:rPr>
                <w:sz w:val="22"/>
                <w:szCs w:val="22"/>
                <w:lang w:val="fr-FR" w:eastAsia="en-US"/>
              </w:rPr>
              <w:t xml:space="preserve">documentaire sur l’APPR intitulé du « Chaos à l’Ordre » diffusé sur la </w:t>
            </w:r>
            <w:r>
              <w:rPr>
                <w:sz w:val="22"/>
                <w:szCs w:val="22"/>
                <w:lang w:val="fr-FR" w:eastAsia="en-US"/>
              </w:rPr>
              <w:t xml:space="preserve">télévision nationale et </w:t>
            </w:r>
            <w:r w:rsidR="00EB6C31">
              <w:rPr>
                <w:sz w:val="22"/>
                <w:szCs w:val="22"/>
                <w:lang w:val="fr-FR" w:eastAsia="en-US"/>
              </w:rPr>
              <w:t>la production en synergie de 15 émissions publiques sur 17 Radios à travers le Réseau des Médias Communautaires de Centrafrique (RMCC)</w:t>
            </w:r>
          </w:p>
          <w:p w14:paraId="743FC2B4" w14:textId="67ACD0EC" w:rsidR="00FE6A55" w:rsidRPr="005732C3" w:rsidRDefault="00FE6A55" w:rsidP="00FE6A55">
            <w:pPr>
              <w:jc w:val="both"/>
              <w:rPr>
                <w:b/>
                <w:sz w:val="22"/>
                <w:szCs w:val="22"/>
                <w:lang w:val="fr-FR" w:eastAsia="en-US"/>
              </w:rPr>
            </w:pPr>
          </w:p>
        </w:tc>
      </w:tr>
      <w:tr w:rsidR="00FE6A55" w:rsidRPr="00F274A9" w14:paraId="01FDDBEC" w14:textId="77777777" w:rsidTr="00E96C3E">
        <w:trPr>
          <w:trHeight w:val="1850"/>
        </w:trPr>
        <w:tc>
          <w:tcPr>
            <w:tcW w:w="1530" w:type="dxa"/>
            <w:vMerge/>
          </w:tcPr>
          <w:p w14:paraId="7F1ED1FF" w14:textId="77777777" w:rsidR="00FE6A55" w:rsidRPr="005732C3" w:rsidRDefault="00FE6A55" w:rsidP="00FE6A55">
            <w:pPr>
              <w:jc w:val="both"/>
              <w:rPr>
                <w:rFonts w:cs="Tahoma"/>
                <w:b/>
                <w:sz w:val="22"/>
                <w:szCs w:val="22"/>
                <w:lang w:val="fr-FR" w:eastAsia="en-US"/>
              </w:rPr>
            </w:pPr>
          </w:p>
        </w:tc>
        <w:tc>
          <w:tcPr>
            <w:tcW w:w="2070" w:type="dxa"/>
            <w:shd w:val="clear" w:color="auto" w:fill="EEECE1"/>
          </w:tcPr>
          <w:p w14:paraId="72E55602" w14:textId="77777777" w:rsidR="00FE6A55" w:rsidRPr="005732C3" w:rsidRDefault="00FE6A55" w:rsidP="00FE6A55">
            <w:pPr>
              <w:jc w:val="both"/>
              <w:rPr>
                <w:rFonts w:cs="Tahoma"/>
                <w:sz w:val="22"/>
                <w:szCs w:val="22"/>
                <w:lang w:val="fr-FR" w:eastAsia="en-US"/>
              </w:rPr>
            </w:pPr>
            <w:r w:rsidRPr="005732C3">
              <w:rPr>
                <w:rFonts w:cs="Tahoma"/>
                <w:sz w:val="22"/>
                <w:szCs w:val="22"/>
                <w:lang w:val="fr-FR" w:eastAsia="en-US"/>
              </w:rPr>
              <w:t>Indicateur  1.1.4</w:t>
            </w:r>
          </w:p>
          <w:p w14:paraId="5C6B1347" w14:textId="63217054" w:rsidR="00FE6A55" w:rsidRPr="005732C3" w:rsidRDefault="00FE6A55" w:rsidP="00FE6A55">
            <w:pPr>
              <w:jc w:val="both"/>
              <w:rPr>
                <w:rFonts w:cs="Tahoma"/>
                <w:sz w:val="22"/>
                <w:szCs w:val="22"/>
                <w:lang w:val="fr-FR" w:eastAsia="en-US"/>
              </w:rPr>
            </w:pPr>
            <w:r w:rsidRPr="005732C3">
              <w:rPr>
                <w:rFonts w:cs="Tahoma"/>
                <w:sz w:val="22"/>
                <w:szCs w:val="22"/>
                <w:lang w:val="fr-FR" w:eastAsia="en-US"/>
              </w:rPr>
              <w:t>Nombre de numéro du Journal Gouvernemental édité en 5 000 exemplaires</w:t>
            </w:r>
          </w:p>
        </w:tc>
        <w:tc>
          <w:tcPr>
            <w:tcW w:w="1530" w:type="dxa"/>
            <w:shd w:val="clear" w:color="auto" w:fill="EEECE1"/>
          </w:tcPr>
          <w:p w14:paraId="12CF7D83" w14:textId="50A9808E" w:rsidR="00FE6A55" w:rsidRPr="005732C3" w:rsidRDefault="00FE6A55" w:rsidP="00FE6A55">
            <w:pPr>
              <w:jc w:val="both"/>
              <w:rPr>
                <w:sz w:val="22"/>
                <w:szCs w:val="22"/>
                <w:lang w:val="fr-FR" w:eastAsia="en-US"/>
              </w:rPr>
            </w:pPr>
            <w:r w:rsidRPr="005732C3">
              <w:rPr>
                <w:sz w:val="22"/>
                <w:szCs w:val="22"/>
                <w:lang w:val="fr-FR" w:eastAsia="en-US"/>
              </w:rPr>
              <w:t>0</w:t>
            </w:r>
          </w:p>
        </w:tc>
        <w:tc>
          <w:tcPr>
            <w:tcW w:w="1620" w:type="dxa"/>
            <w:shd w:val="clear" w:color="auto" w:fill="EEECE1"/>
          </w:tcPr>
          <w:p w14:paraId="3D0EC196" w14:textId="53D344B1" w:rsidR="00FE6A55" w:rsidRPr="005732C3" w:rsidRDefault="00FE6A55" w:rsidP="00FE6A55">
            <w:pPr>
              <w:jc w:val="both"/>
              <w:rPr>
                <w:sz w:val="22"/>
                <w:szCs w:val="22"/>
                <w:lang w:val="fr-FR" w:eastAsia="en-US"/>
              </w:rPr>
            </w:pPr>
            <w:r w:rsidRPr="005732C3">
              <w:rPr>
                <w:sz w:val="22"/>
                <w:szCs w:val="22"/>
                <w:lang w:val="fr-FR" w:eastAsia="en-US"/>
              </w:rPr>
              <w:t>5</w:t>
            </w:r>
          </w:p>
        </w:tc>
        <w:tc>
          <w:tcPr>
            <w:tcW w:w="2497" w:type="dxa"/>
          </w:tcPr>
          <w:p w14:paraId="7A257DC4" w14:textId="0969AB23" w:rsidR="00FE6A55" w:rsidRPr="005732C3" w:rsidRDefault="00FE6A55" w:rsidP="00FE6A55">
            <w:pPr>
              <w:jc w:val="both"/>
              <w:rPr>
                <w:sz w:val="22"/>
                <w:szCs w:val="22"/>
                <w:lang w:val="fr-FR" w:eastAsia="en-US"/>
              </w:rPr>
            </w:pPr>
            <w:r>
              <w:rPr>
                <w:sz w:val="22"/>
                <w:szCs w:val="22"/>
                <w:lang w:val="fr-FR" w:eastAsia="en-US"/>
              </w:rPr>
              <w:t>6</w:t>
            </w:r>
          </w:p>
        </w:tc>
        <w:tc>
          <w:tcPr>
            <w:tcW w:w="3690" w:type="dxa"/>
          </w:tcPr>
          <w:p w14:paraId="0B56C616" w14:textId="2017FE85" w:rsidR="00FE6A55" w:rsidRPr="009216B5" w:rsidRDefault="00FE6A55" w:rsidP="00FE6A55">
            <w:pPr>
              <w:jc w:val="both"/>
              <w:rPr>
                <w:color w:val="FF0000"/>
                <w:sz w:val="22"/>
                <w:szCs w:val="22"/>
                <w:highlight w:val="yellow"/>
                <w:lang w:val="fr-FR" w:eastAsia="en-US"/>
              </w:rPr>
            </w:pPr>
            <w:r w:rsidRPr="006E4437">
              <w:rPr>
                <w:sz w:val="22"/>
                <w:szCs w:val="22"/>
                <w:lang w:val="fr-FR" w:eastAsia="en-US"/>
              </w:rPr>
              <w:t xml:space="preserve">06 </w:t>
            </w:r>
          </w:p>
        </w:tc>
        <w:tc>
          <w:tcPr>
            <w:tcW w:w="2093" w:type="dxa"/>
          </w:tcPr>
          <w:p w14:paraId="1AF9F377" w14:textId="0A18777E" w:rsidR="00FE6A55" w:rsidRPr="005732C3" w:rsidRDefault="00FE6A55" w:rsidP="00FE6A55">
            <w:pPr>
              <w:jc w:val="both"/>
              <w:rPr>
                <w:b/>
                <w:sz w:val="22"/>
                <w:szCs w:val="22"/>
                <w:lang w:val="fr-FR" w:eastAsia="en-US"/>
              </w:rPr>
            </w:pPr>
          </w:p>
        </w:tc>
      </w:tr>
      <w:tr w:rsidR="00FE6A55" w:rsidRPr="005732C3" w14:paraId="0B2EE17F" w14:textId="77777777" w:rsidTr="00E96C3E">
        <w:trPr>
          <w:trHeight w:val="440"/>
        </w:trPr>
        <w:tc>
          <w:tcPr>
            <w:tcW w:w="1530" w:type="dxa"/>
            <w:vMerge w:val="restart"/>
          </w:tcPr>
          <w:p w14:paraId="17AF0F44" w14:textId="77777777" w:rsidR="00FE6A55" w:rsidRPr="005732C3" w:rsidRDefault="00FE6A55" w:rsidP="00FE6A55">
            <w:pPr>
              <w:jc w:val="both"/>
              <w:rPr>
                <w:rFonts w:cs="Tahoma"/>
                <w:sz w:val="22"/>
                <w:szCs w:val="22"/>
                <w:lang w:val="fr-FR" w:eastAsia="en-US"/>
              </w:rPr>
            </w:pPr>
            <w:r w:rsidRPr="005732C3">
              <w:rPr>
                <w:rFonts w:cs="Tahoma"/>
                <w:sz w:val="22"/>
                <w:szCs w:val="22"/>
                <w:lang w:val="fr-FR" w:eastAsia="en-US"/>
              </w:rPr>
              <w:t>Produit 1.2</w:t>
            </w:r>
          </w:p>
          <w:p w14:paraId="5DEB6046" w14:textId="1C1C2DE2" w:rsidR="00FE6A55" w:rsidRPr="005732C3" w:rsidRDefault="00FE6A55" w:rsidP="00FE6A55">
            <w:pPr>
              <w:jc w:val="both"/>
              <w:rPr>
                <w:b/>
                <w:sz w:val="22"/>
                <w:szCs w:val="22"/>
                <w:lang w:val="fr-FR" w:eastAsia="en-US"/>
              </w:rPr>
            </w:pPr>
          </w:p>
          <w:p w14:paraId="00190328" w14:textId="4CBBC940" w:rsidR="00FE6A55" w:rsidRPr="005732C3" w:rsidRDefault="00FE6A55" w:rsidP="00FE6A55">
            <w:pPr>
              <w:jc w:val="both"/>
              <w:rPr>
                <w:b/>
                <w:sz w:val="22"/>
                <w:szCs w:val="22"/>
                <w:lang w:val="fr-FR" w:eastAsia="en-US"/>
              </w:rPr>
            </w:pPr>
            <w:r w:rsidRPr="005732C3">
              <w:rPr>
                <w:b/>
                <w:sz w:val="22"/>
                <w:szCs w:val="22"/>
                <w:lang w:val="fr-FR" w:eastAsia="en-US"/>
              </w:rPr>
              <w:lastRenderedPageBreak/>
              <w:t xml:space="preserve">Au moins 100 professionnels des médias ont compris leur rôle dans la mise en œuvre et le suivi de l’APPR et exercent leur métier dans le respect de l’éthique et la déontologie journalistique tout en intégrant le Do No </w:t>
            </w:r>
            <w:proofErr w:type="spellStart"/>
            <w:r w:rsidRPr="005732C3">
              <w:rPr>
                <w:b/>
                <w:sz w:val="22"/>
                <w:szCs w:val="22"/>
                <w:lang w:val="fr-FR" w:eastAsia="en-US"/>
              </w:rPr>
              <w:t>Harm</w:t>
            </w:r>
            <w:proofErr w:type="spellEnd"/>
            <w:r w:rsidRPr="005732C3">
              <w:rPr>
                <w:b/>
                <w:sz w:val="22"/>
                <w:szCs w:val="22"/>
                <w:lang w:val="fr-FR" w:eastAsia="en-US"/>
              </w:rPr>
              <w:t xml:space="preserve"> et le HRDDP </w:t>
            </w:r>
            <w:proofErr w:type="spellStart"/>
            <w:r w:rsidRPr="005732C3">
              <w:rPr>
                <w:b/>
                <w:sz w:val="22"/>
                <w:szCs w:val="22"/>
                <w:lang w:val="fr-FR" w:eastAsia="en-US"/>
              </w:rPr>
              <w:t>Approach</w:t>
            </w:r>
            <w:proofErr w:type="spellEnd"/>
          </w:p>
          <w:p w14:paraId="31E96617" w14:textId="29AFF233" w:rsidR="00FE6A55" w:rsidRPr="005732C3" w:rsidRDefault="00FE6A55" w:rsidP="00FE6A55">
            <w:pPr>
              <w:jc w:val="both"/>
              <w:rPr>
                <w:rFonts w:cs="Tahoma"/>
                <w:sz w:val="22"/>
                <w:szCs w:val="22"/>
                <w:lang w:val="fr-FR" w:eastAsia="en-US"/>
              </w:rPr>
            </w:pPr>
          </w:p>
        </w:tc>
        <w:tc>
          <w:tcPr>
            <w:tcW w:w="2070" w:type="dxa"/>
            <w:shd w:val="clear" w:color="auto" w:fill="EEECE1"/>
          </w:tcPr>
          <w:p w14:paraId="098CE61E" w14:textId="363E4D43" w:rsidR="00FE6A55" w:rsidRPr="005732C3" w:rsidRDefault="00FE6A55" w:rsidP="00FE6A55">
            <w:pPr>
              <w:jc w:val="both"/>
              <w:rPr>
                <w:rFonts w:cs="Tahoma"/>
                <w:sz w:val="22"/>
                <w:szCs w:val="22"/>
                <w:lang w:val="fr-FR" w:eastAsia="en-US"/>
              </w:rPr>
            </w:pPr>
            <w:r w:rsidRPr="005732C3">
              <w:rPr>
                <w:rFonts w:cs="Tahoma"/>
                <w:sz w:val="22"/>
                <w:szCs w:val="22"/>
                <w:lang w:val="fr-FR" w:eastAsia="en-US"/>
              </w:rPr>
              <w:lastRenderedPageBreak/>
              <w:t>Indicateur  1.2.1</w:t>
            </w:r>
          </w:p>
          <w:p w14:paraId="7575463B" w14:textId="4ABD03FA" w:rsidR="00FE6A55" w:rsidRPr="005732C3" w:rsidRDefault="00FE6A55" w:rsidP="00FE6A55">
            <w:pPr>
              <w:jc w:val="both"/>
              <w:rPr>
                <w:rFonts w:cs="Tahoma"/>
                <w:sz w:val="22"/>
                <w:szCs w:val="22"/>
                <w:lang w:val="fr-FR" w:eastAsia="en-US"/>
              </w:rPr>
            </w:pPr>
            <w:r w:rsidRPr="005732C3">
              <w:rPr>
                <w:rFonts w:cs="Tahoma"/>
                <w:sz w:val="22"/>
                <w:szCs w:val="22"/>
                <w:lang w:val="fr-FR" w:eastAsia="en-US"/>
              </w:rPr>
              <w:lastRenderedPageBreak/>
              <w:t>Nombre de professionnels de médias (# femmes, # hommes) ayant bénéficié des renforcements de leurs capacités</w:t>
            </w:r>
          </w:p>
        </w:tc>
        <w:tc>
          <w:tcPr>
            <w:tcW w:w="1530" w:type="dxa"/>
            <w:shd w:val="clear" w:color="auto" w:fill="EEECE1"/>
          </w:tcPr>
          <w:p w14:paraId="2F1437DA" w14:textId="005C53C4" w:rsidR="00FE6A55" w:rsidRPr="005732C3" w:rsidRDefault="00FE6A55" w:rsidP="00FE6A55">
            <w:pPr>
              <w:jc w:val="both"/>
              <w:rPr>
                <w:sz w:val="22"/>
                <w:szCs w:val="22"/>
                <w:lang w:val="fr-FR"/>
              </w:rPr>
            </w:pPr>
            <w:r w:rsidRPr="005732C3">
              <w:rPr>
                <w:sz w:val="22"/>
                <w:szCs w:val="22"/>
                <w:lang w:val="fr-FR" w:eastAsia="en-US"/>
              </w:rPr>
              <w:lastRenderedPageBreak/>
              <w:t>0</w:t>
            </w:r>
          </w:p>
        </w:tc>
        <w:tc>
          <w:tcPr>
            <w:tcW w:w="1620" w:type="dxa"/>
            <w:shd w:val="clear" w:color="auto" w:fill="EEECE1"/>
          </w:tcPr>
          <w:p w14:paraId="35AF67C2" w14:textId="2A4B92C0" w:rsidR="00FE6A55" w:rsidRPr="005732C3" w:rsidRDefault="00FE6A55" w:rsidP="00FE6A55">
            <w:pPr>
              <w:jc w:val="both"/>
              <w:rPr>
                <w:sz w:val="22"/>
                <w:szCs w:val="22"/>
                <w:lang w:val="fr-FR"/>
              </w:rPr>
            </w:pPr>
            <w:r w:rsidRPr="005732C3">
              <w:rPr>
                <w:sz w:val="22"/>
                <w:szCs w:val="22"/>
                <w:lang w:val="fr-FR" w:eastAsia="en-US"/>
              </w:rPr>
              <w:t>100</w:t>
            </w:r>
          </w:p>
        </w:tc>
        <w:tc>
          <w:tcPr>
            <w:tcW w:w="2497" w:type="dxa"/>
          </w:tcPr>
          <w:p w14:paraId="252C54D8" w14:textId="730F593E" w:rsidR="00FE6A55" w:rsidRPr="006E4437" w:rsidRDefault="00522787" w:rsidP="00FE6A55">
            <w:pPr>
              <w:jc w:val="both"/>
              <w:rPr>
                <w:sz w:val="22"/>
                <w:szCs w:val="22"/>
                <w:lang w:val="fr-FR"/>
              </w:rPr>
            </w:pPr>
            <w:r>
              <w:rPr>
                <w:sz w:val="22"/>
                <w:szCs w:val="22"/>
                <w:lang w:val="fr-FR" w:eastAsia="en-US"/>
              </w:rPr>
              <w:t>85</w:t>
            </w:r>
          </w:p>
        </w:tc>
        <w:tc>
          <w:tcPr>
            <w:tcW w:w="3690" w:type="dxa"/>
          </w:tcPr>
          <w:p w14:paraId="5ECD3F82" w14:textId="2EDF9ADB" w:rsidR="00FE6A55" w:rsidRPr="006E4437" w:rsidRDefault="00194640" w:rsidP="00FE6A55">
            <w:pPr>
              <w:jc w:val="both"/>
              <w:rPr>
                <w:sz w:val="22"/>
                <w:szCs w:val="22"/>
                <w:lang w:val="fr-FR"/>
              </w:rPr>
            </w:pPr>
            <w:r>
              <w:rPr>
                <w:sz w:val="22"/>
                <w:szCs w:val="22"/>
                <w:lang w:val="fr-FR"/>
              </w:rPr>
              <w:t>85</w:t>
            </w:r>
          </w:p>
          <w:p w14:paraId="30BFB45E" w14:textId="72243D27" w:rsidR="00FE6A55" w:rsidRPr="006E4437" w:rsidRDefault="00194640" w:rsidP="0077029B">
            <w:pPr>
              <w:jc w:val="both"/>
              <w:rPr>
                <w:sz w:val="22"/>
                <w:szCs w:val="22"/>
                <w:lang w:val="fr-FR"/>
              </w:rPr>
            </w:pPr>
            <w:r w:rsidRPr="0077029B">
              <w:rPr>
                <w:sz w:val="22"/>
                <w:szCs w:val="22"/>
                <w:lang w:val="fr-FR"/>
              </w:rPr>
              <w:t>Dont 38 femmes.</w:t>
            </w:r>
          </w:p>
        </w:tc>
        <w:tc>
          <w:tcPr>
            <w:tcW w:w="2093" w:type="dxa"/>
          </w:tcPr>
          <w:p w14:paraId="45774214" w14:textId="17887AF5" w:rsidR="00FE6A55" w:rsidRPr="005732C3" w:rsidRDefault="00FE6A55" w:rsidP="00FE6A55">
            <w:pPr>
              <w:jc w:val="both"/>
              <w:rPr>
                <w:sz w:val="22"/>
                <w:szCs w:val="22"/>
                <w:lang w:val="fr-FR"/>
              </w:rPr>
            </w:pPr>
          </w:p>
        </w:tc>
      </w:tr>
      <w:tr w:rsidR="00FE6A55" w:rsidRPr="00F274A9" w14:paraId="3F95CC23" w14:textId="77777777" w:rsidTr="00E96C3E">
        <w:trPr>
          <w:trHeight w:val="2737"/>
        </w:trPr>
        <w:tc>
          <w:tcPr>
            <w:tcW w:w="1530" w:type="dxa"/>
            <w:vMerge/>
          </w:tcPr>
          <w:p w14:paraId="208D6BA7" w14:textId="77777777" w:rsidR="00FE6A55" w:rsidRPr="005732C3" w:rsidRDefault="00FE6A55" w:rsidP="00FE6A55">
            <w:pPr>
              <w:jc w:val="both"/>
              <w:rPr>
                <w:rFonts w:cs="Tahoma"/>
                <w:b/>
                <w:sz w:val="22"/>
                <w:szCs w:val="22"/>
                <w:lang w:val="fr-FR" w:eastAsia="en-US"/>
              </w:rPr>
            </w:pPr>
          </w:p>
        </w:tc>
        <w:tc>
          <w:tcPr>
            <w:tcW w:w="2070" w:type="dxa"/>
            <w:shd w:val="clear" w:color="auto" w:fill="EEECE1"/>
          </w:tcPr>
          <w:p w14:paraId="74CD5F2D" w14:textId="47714066" w:rsidR="00FE6A55" w:rsidRPr="005732C3" w:rsidRDefault="00FE6A55" w:rsidP="00FE6A55">
            <w:pPr>
              <w:jc w:val="both"/>
              <w:rPr>
                <w:rFonts w:cs="Tahoma"/>
                <w:sz w:val="22"/>
                <w:szCs w:val="22"/>
                <w:lang w:val="fr-FR" w:eastAsia="en-US"/>
              </w:rPr>
            </w:pPr>
            <w:r w:rsidRPr="005732C3">
              <w:rPr>
                <w:rFonts w:cs="Tahoma"/>
                <w:sz w:val="22"/>
                <w:szCs w:val="22"/>
                <w:lang w:val="fr-FR" w:eastAsia="en-US"/>
              </w:rPr>
              <w:t>Indicateur 1.2.2</w:t>
            </w:r>
          </w:p>
          <w:p w14:paraId="5F819A0F" w14:textId="0508BBFE" w:rsidR="00FE6A55" w:rsidRPr="005732C3" w:rsidRDefault="00FE6A55" w:rsidP="00FE6A55">
            <w:pPr>
              <w:jc w:val="both"/>
              <w:rPr>
                <w:rFonts w:cs="Tahoma"/>
                <w:sz w:val="22"/>
                <w:szCs w:val="22"/>
                <w:lang w:val="fr-FR" w:eastAsia="en-US"/>
              </w:rPr>
            </w:pPr>
            <w:r w:rsidRPr="005732C3">
              <w:rPr>
                <w:rFonts w:cs="Tahoma"/>
                <w:sz w:val="22"/>
                <w:szCs w:val="22"/>
                <w:lang w:val="fr-FR" w:eastAsia="en-US"/>
              </w:rPr>
              <w:t>Nombre des nouvelles émissions sur le processus de paix et la cohésion sociale ajoutées sur les grilles des programmes.</w:t>
            </w:r>
          </w:p>
        </w:tc>
        <w:tc>
          <w:tcPr>
            <w:tcW w:w="1530" w:type="dxa"/>
            <w:shd w:val="clear" w:color="auto" w:fill="EEECE1"/>
          </w:tcPr>
          <w:p w14:paraId="0A000B97" w14:textId="528EF925" w:rsidR="00FE6A55" w:rsidRPr="005732C3" w:rsidRDefault="00FE6A55" w:rsidP="00FE6A55">
            <w:pPr>
              <w:jc w:val="both"/>
              <w:rPr>
                <w:sz w:val="22"/>
                <w:szCs w:val="22"/>
                <w:lang w:val="fr-FR"/>
              </w:rPr>
            </w:pPr>
            <w:r w:rsidRPr="005732C3">
              <w:rPr>
                <w:sz w:val="22"/>
                <w:szCs w:val="22"/>
                <w:lang w:val="fr-FR" w:eastAsia="en-US"/>
              </w:rPr>
              <w:t>0</w:t>
            </w:r>
          </w:p>
        </w:tc>
        <w:tc>
          <w:tcPr>
            <w:tcW w:w="1620" w:type="dxa"/>
            <w:shd w:val="clear" w:color="auto" w:fill="EEECE1"/>
          </w:tcPr>
          <w:p w14:paraId="3EC9670A" w14:textId="0381EF7B" w:rsidR="00FE6A55" w:rsidRPr="005732C3" w:rsidRDefault="00FE6A55" w:rsidP="00FE6A55">
            <w:pPr>
              <w:jc w:val="both"/>
              <w:rPr>
                <w:sz w:val="22"/>
                <w:szCs w:val="22"/>
                <w:lang w:val="fr-FR"/>
              </w:rPr>
            </w:pPr>
            <w:r w:rsidRPr="005732C3">
              <w:rPr>
                <w:sz w:val="22"/>
                <w:szCs w:val="22"/>
                <w:lang w:val="fr-FR"/>
              </w:rPr>
              <w:t>6</w:t>
            </w:r>
          </w:p>
        </w:tc>
        <w:tc>
          <w:tcPr>
            <w:tcW w:w="2497" w:type="dxa"/>
            <w:shd w:val="clear" w:color="auto" w:fill="auto"/>
          </w:tcPr>
          <w:p w14:paraId="4F82B38A" w14:textId="141F8B53" w:rsidR="00FE6A55" w:rsidRPr="006E4437" w:rsidRDefault="00FE6A55" w:rsidP="00FE6A55">
            <w:pPr>
              <w:jc w:val="both"/>
              <w:rPr>
                <w:sz w:val="22"/>
                <w:szCs w:val="22"/>
                <w:lang w:val="fr-FR"/>
              </w:rPr>
            </w:pPr>
            <w:r w:rsidRPr="006E4437">
              <w:rPr>
                <w:sz w:val="22"/>
                <w:szCs w:val="22"/>
                <w:lang w:val="fr-FR"/>
              </w:rPr>
              <w:t>4</w:t>
            </w:r>
          </w:p>
        </w:tc>
        <w:tc>
          <w:tcPr>
            <w:tcW w:w="3690" w:type="dxa"/>
          </w:tcPr>
          <w:p w14:paraId="0CDEAD13" w14:textId="30741981" w:rsidR="00FE6A55" w:rsidRPr="006E4437" w:rsidRDefault="00FE6A55" w:rsidP="00FE6A55">
            <w:pPr>
              <w:jc w:val="both"/>
              <w:rPr>
                <w:sz w:val="22"/>
                <w:szCs w:val="22"/>
                <w:lang w:val="fr-FR"/>
              </w:rPr>
            </w:pPr>
            <w:r>
              <w:rPr>
                <w:sz w:val="22"/>
                <w:szCs w:val="22"/>
                <w:lang w:val="fr-FR"/>
              </w:rPr>
              <w:t>7</w:t>
            </w:r>
          </w:p>
          <w:p w14:paraId="642E84DB" w14:textId="7DFE2507" w:rsidR="00FE6A55" w:rsidRPr="006E4437" w:rsidRDefault="00FE6A55" w:rsidP="00FE6A55">
            <w:pPr>
              <w:jc w:val="both"/>
              <w:rPr>
                <w:sz w:val="22"/>
                <w:szCs w:val="22"/>
                <w:lang w:val="fr-FR"/>
              </w:rPr>
            </w:pPr>
          </w:p>
        </w:tc>
        <w:tc>
          <w:tcPr>
            <w:tcW w:w="2093" w:type="dxa"/>
          </w:tcPr>
          <w:p w14:paraId="67ABA996" w14:textId="6BD7D7C1" w:rsidR="00FE6A55" w:rsidRPr="009216B5" w:rsidRDefault="00FE6A55" w:rsidP="00FE6A55">
            <w:pPr>
              <w:jc w:val="both"/>
              <w:rPr>
                <w:sz w:val="22"/>
                <w:szCs w:val="22"/>
                <w:lang w:val="fr-FR"/>
              </w:rPr>
            </w:pPr>
          </w:p>
        </w:tc>
      </w:tr>
      <w:tr w:rsidR="00FE6A55" w:rsidRPr="006E14D0" w14:paraId="0CA7A1F1" w14:textId="77777777" w:rsidTr="00583F2E">
        <w:trPr>
          <w:trHeight w:val="422"/>
        </w:trPr>
        <w:tc>
          <w:tcPr>
            <w:tcW w:w="1530" w:type="dxa"/>
            <w:vMerge w:val="restart"/>
          </w:tcPr>
          <w:p w14:paraId="15776DBE" w14:textId="77777777" w:rsidR="00FE6A55" w:rsidRPr="00C55E8A" w:rsidRDefault="00FE6A55" w:rsidP="00FE6A55">
            <w:pPr>
              <w:jc w:val="both"/>
              <w:rPr>
                <w:rFonts w:cs="Tahoma"/>
                <w:b/>
                <w:sz w:val="22"/>
                <w:szCs w:val="22"/>
                <w:lang w:val="fr-FR" w:eastAsia="en-US"/>
              </w:rPr>
            </w:pPr>
            <w:bookmarkStart w:id="10" w:name="_Hlk73525108"/>
            <w:r w:rsidRPr="00C55E8A">
              <w:rPr>
                <w:rFonts w:cs="Tahoma"/>
                <w:b/>
                <w:sz w:val="22"/>
                <w:szCs w:val="22"/>
                <w:lang w:val="fr-FR" w:eastAsia="en-US"/>
              </w:rPr>
              <w:t>Résultat 2</w:t>
            </w:r>
          </w:p>
          <w:p w14:paraId="21B9E220" w14:textId="0FE286AC" w:rsidR="00FE6A55" w:rsidRPr="00C55E8A" w:rsidRDefault="00FE6A55" w:rsidP="00FE6A55">
            <w:pPr>
              <w:jc w:val="both"/>
              <w:rPr>
                <w:rFonts w:cs="Tahoma"/>
                <w:b/>
                <w:sz w:val="22"/>
                <w:szCs w:val="22"/>
                <w:lang w:val="fr-FR" w:eastAsia="en-US"/>
              </w:rPr>
            </w:pPr>
            <w:r w:rsidRPr="00C55E8A">
              <w:rPr>
                <w:b/>
                <w:sz w:val="22"/>
                <w:szCs w:val="22"/>
                <w:lang w:val="fr-FR" w:eastAsia="en-US"/>
              </w:rPr>
              <w:t xml:space="preserve">D’ici la fin du </w:t>
            </w:r>
            <w:r>
              <w:rPr>
                <w:b/>
                <w:sz w:val="22"/>
                <w:szCs w:val="22"/>
                <w:lang w:val="fr-FR" w:eastAsia="en-US"/>
              </w:rPr>
              <w:t>projet</w:t>
            </w:r>
            <w:r w:rsidRPr="00C55E8A">
              <w:rPr>
                <w:b/>
                <w:sz w:val="22"/>
                <w:szCs w:val="22"/>
                <w:lang w:val="fr-FR" w:eastAsia="en-US"/>
              </w:rPr>
              <w:t xml:space="preserve">, grâce à une participation accrue, les besoins et aspirations </w:t>
            </w:r>
            <w:r w:rsidRPr="00C55E8A">
              <w:rPr>
                <w:b/>
                <w:sz w:val="22"/>
                <w:szCs w:val="22"/>
                <w:lang w:val="fr-FR" w:eastAsia="en-US"/>
              </w:rPr>
              <w:lastRenderedPageBreak/>
              <w:t>des jeunes et des femmes sont mieux intégrés dans la mise en œuvre et le suivi de l’APPR et autres processus de relèvement</w:t>
            </w:r>
          </w:p>
          <w:p w14:paraId="73249FC4" w14:textId="77777777" w:rsidR="00FE6A55" w:rsidRPr="00C55E8A" w:rsidRDefault="00FE6A55" w:rsidP="00FE6A55">
            <w:pPr>
              <w:jc w:val="both"/>
              <w:rPr>
                <w:rFonts w:cs="Tahoma"/>
                <w:b/>
                <w:sz w:val="22"/>
                <w:szCs w:val="22"/>
                <w:lang w:val="fr-FR" w:eastAsia="en-US"/>
              </w:rPr>
            </w:pPr>
          </w:p>
        </w:tc>
        <w:tc>
          <w:tcPr>
            <w:tcW w:w="2070" w:type="dxa"/>
            <w:shd w:val="clear" w:color="auto" w:fill="EEECE1"/>
          </w:tcPr>
          <w:p w14:paraId="5FCDFE02" w14:textId="12AF8589" w:rsidR="00FE6A55" w:rsidRPr="00C55E8A" w:rsidRDefault="00FE6A55" w:rsidP="00FE6A55">
            <w:pPr>
              <w:jc w:val="both"/>
              <w:rPr>
                <w:rFonts w:cs="Tahoma"/>
                <w:sz w:val="22"/>
                <w:szCs w:val="22"/>
                <w:lang w:val="fr-FR" w:eastAsia="en-US"/>
              </w:rPr>
            </w:pPr>
            <w:r w:rsidRPr="00C55E8A">
              <w:rPr>
                <w:rFonts w:cs="Tahoma"/>
                <w:sz w:val="22"/>
                <w:szCs w:val="22"/>
                <w:lang w:val="fr-FR" w:eastAsia="en-US"/>
              </w:rPr>
              <w:lastRenderedPageBreak/>
              <w:t>Indicateur 2.a</w:t>
            </w:r>
          </w:p>
          <w:p w14:paraId="5535A7D7" w14:textId="005524AB" w:rsidR="00FE6A55" w:rsidRPr="00C55E8A" w:rsidRDefault="00FE6A55" w:rsidP="00FE6A55">
            <w:pPr>
              <w:jc w:val="both"/>
              <w:rPr>
                <w:sz w:val="22"/>
                <w:szCs w:val="22"/>
                <w:lang w:val="fr-FR" w:eastAsia="en-US"/>
              </w:rPr>
            </w:pPr>
            <w:r w:rsidRPr="00C55E8A">
              <w:rPr>
                <w:sz w:val="22"/>
                <w:szCs w:val="22"/>
                <w:lang w:val="fr-FR" w:eastAsia="en-US"/>
              </w:rPr>
              <w:t xml:space="preserve">% de la population (% de femmes, % de jeunes filles, % de jeunes garçons et % d’hommes) dans les zones cibles du </w:t>
            </w:r>
            <w:r>
              <w:rPr>
                <w:sz w:val="22"/>
                <w:szCs w:val="22"/>
                <w:lang w:val="fr-FR" w:eastAsia="en-US"/>
              </w:rPr>
              <w:t>projet</w:t>
            </w:r>
            <w:r w:rsidRPr="00C55E8A">
              <w:rPr>
                <w:sz w:val="22"/>
                <w:szCs w:val="22"/>
                <w:lang w:val="fr-FR" w:eastAsia="en-US"/>
              </w:rPr>
              <w:t xml:space="preserve"> qui indique </w:t>
            </w:r>
            <w:r w:rsidRPr="00C55E8A">
              <w:rPr>
                <w:sz w:val="22"/>
                <w:szCs w:val="22"/>
                <w:lang w:val="fr-FR" w:eastAsia="en-US"/>
              </w:rPr>
              <w:lastRenderedPageBreak/>
              <w:t>mieux comprendre les enjeux de la participation des femmes et jeunes au sein des instances de la mise en œuvre de l’Accord</w:t>
            </w:r>
          </w:p>
          <w:p w14:paraId="5579C4A1" w14:textId="2BEA43BE" w:rsidR="00FE6A55" w:rsidRPr="00C55E8A" w:rsidRDefault="00FE6A55" w:rsidP="00FE6A55">
            <w:pPr>
              <w:jc w:val="both"/>
              <w:rPr>
                <w:rFonts w:cs="Tahoma"/>
                <w:sz w:val="22"/>
                <w:szCs w:val="22"/>
                <w:lang w:val="fr-FR" w:eastAsia="en-US"/>
              </w:rPr>
            </w:pPr>
          </w:p>
        </w:tc>
        <w:tc>
          <w:tcPr>
            <w:tcW w:w="1530" w:type="dxa"/>
            <w:shd w:val="clear" w:color="auto" w:fill="EEECE1"/>
          </w:tcPr>
          <w:p w14:paraId="3B794B07" w14:textId="6F6000A7" w:rsidR="00FE6A55" w:rsidRPr="00C55E8A" w:rsidRDefault="00FE6A55" w:rsidP="00FE6A55">
            <w:pPr>
              <w:jc w:val="both"/>
              <w:rPr>
                <w:sz w:val="22"/>
                <w:szCs w:val="22"/>
                <w:lang w:val="fr-FR"/>
              </w:rPr>
            </w:pPr>
            <w:r w:rsidRPr="00C55E8A">
              <w:rPr>
                <w:sz w:val="22"/>
                <w:szCs w:val="22"/>
                <w:lang w:val="fr-FR" w:eastAsia="en-US"/>
              </w:rPr>
              <w:lastRenderedPageBreak/>
              <w:t>0</w:t>
            </w:r>
          </w:p>
        </w:tc>
        <w:tc>
          <w:tcPr>
            <w:tcW w:w="1620" w:type="dxa"/>
            <w:shd w:val="clear" w:color="auto" w:fill="EEECE1"/>
          </w:tcPr>
          <w:p w14:paraId="37400CA8" w14:textId="52834352" w:rsidR="00FE6A55" w:rsidRPr="00C55E8A" w:rsidRDefault="00FE6A55" w:rsidP="00FE6A55">
            <w:pPr>
              <w:jc w:val="both"/>
              <w:rPr>
                <w:b/>
                <w:sz w:val="22"/>
                <w:szCs w:val="22"/>
                <w:lang w:val="fr-FR"/>
              </w:rPr>
            </w:pPr>
            <w:r w:rsidRPr="00C55E8A">
              <w:rPr>
                <w:sz w:val="22"/>
                <w:szCs w:val="22"/>
                <w:lang w:val="fr-FR"/>
              </w:rPr>
              <w:t xml:space="preserve">60% de la population (30% femmes, 30% jeunes filles, 25% jeunes garçons, 15% hommes) des populations </w:t>
            </w:r>
            <w:r w:rsidRPr="00C55E8A">
              <w:rPr>
                <w:sz w:val="22"/>
                <w:szCs w:val="22"/>
                <w:lang w:val="fr-FR"/>
              </w:rPr>
              <w:lastRenderedPageBreak/>
              <w:t>des zones d’interventions.</w:t>
            </w:r>
          </w:p>
        </w:tc>
        <w:tc>
          <w:tcPr>
            <w:tcW w:w="2497" w:type="dxa"/>
          </w:tcPr>
          <w:p w14:paraId="2F325CF4" w14:textId="7103389C" w:rsidR="00FE6A55" w:rsidRPr="0080797E" w:rsidRDefault="00FE6A55" w:rsidP="00FE6A55">
            <w:pPr>
              <w:jc w:val="both"/>
              <w:rPr>
                <w:sz w:val="22"/>
                <w:szCs w:val="22"/>
                <w:highlight w:val="yellow"/>
                <w:lang w:val="fr-FR"/>
              </w:rPr>
            </w:pPr>
          </w:p>
        </w:tc>
        <w:tc>
          <w:tcPr>
            <w:tcW w:w="3690" w:type="dxa"/>
            <w:shd w:val="clear" w:color="auto" w:fill="auto"/>
          </w:tcPr>
          <w:p w14:paraId="3A24C0E7" w14:textId="318FED8C" w:rsidR="00FE6A55" w:rsidRPr="00583F2E" w:rsidRDefault="00FE6A55" w:rsidP="0098575C">
            <w:pPr>
              <w:jc w:val="both"/>
              <w:rPr>
                <w:sz w:val="22"/>
                <w:szCs w:val="22"/>
                <w:lang w:val="fr-FR"/>
              </w:rPr>
            </w:pPr>
          </w:p>
        </w:tc>
        <w:tc>
          <w:tcPr>
            <w:tcW w:w="2093" w:type="dxa"/>
          </w:tcPr>
          <w:p w14:paraId="2F09239A" w14:textId="53A74145" w:rsidR="00FE6A55" w:rsidRPr="00C55E8A" w:rsidRDefault="00FE6A55" w:rsidP="00FE6A55">
            <w:pPr>
              <w:jc w:val="both"/>
              <w:rPr>
                <w:sz w:val="22"/>
                <w:szCs w:val="22"/>
                <w:lang w:val="fr-FR"/>
              </w:rPr>
            </w:pPr>
          </w:p>
        </w:tc>
      </w:tr>
      <w:tr w:rsidR="00FE6A55" w:rsidRPr="005732C3" w14:paraId="6DDA32A5" w14:textId="77777777" w:rsidTr="00583F2E">
        <w:trPr>
          <w:trHeight w:val="1383"/>
        </w:trPr>
        <w:tc>
          <w:tcPr>
            <w:tcW w:w="1530" w:type="dxa"/>
            <w:vMerge/>
          </w:tcPr>
          <w:p w14:paraId="15FC499C" w14:textId="77777777" w:rsidR="00FE6A55" w:rsidRPr="005732C3" w:rsidRDefault="00FE6A55" w:rsidP="00FE6A55">
            <w:pPr>
              <w:rPr>
                <w:rFonts w:cs="Tahoma"/>
                <w:sz w:val="22"/>
                <w:szCs w:val="22"/>
                <w:lang w:val="fr-FR" w:eastAsia="en-US"/>
              </w:rPr>
            </w:pPr>
          </w:p>
        </w:tc>
        <w:tc>
          <w:tcPr>
            <w:tcW w:w="2070" w:type="dxa"/>
            <w:shd w:val="clear" w:color="auto" w:fill="EEECE1"/>
          </w:tcPr>
          <w:p w14:paraId="0AA09BD9" w14:textId="644F3780" w:rsidR="00FE6A55" w:rsidRPr="00D711C9" w:rsidRDefault="00FE6A55" w:rsidP="00FE6A55">
            <w:pPr>
              <w:jc w:val="both"/>
              <w:rPr>
                <w:rFonts w:cs="Tahoma"/>
                <w:sz w:val="22"/>
                <w:szCs w:val="22"/>
                <w:lang w:val="fr-FR" w:eastAsia="en-US"/>
              </w:rPr>
            </w:pPr>
            <w:r w:rsidRPr="00D711C9">
              <w:rPr>
                <w:rFonts w:cs="Tahoma"/>
                <w:sz w:val="22"/>
                <w:szCs w:val="22"/>
                <w:lang w:val="fr-FR" w:eastAsia="en-US"/>
              </w:rPr>
              <w:t>Indicateur 2.b</w:t>
            </w:r>
          </w:p>
          <w:p w14:paraId="315182DD" w14:textId="77777777" w:rsidR="00FE6A55" w:rsidRPr="00D711C9" w:rsidRDefault="00FE6A55" w:rsidP="00FE6A55">
            <w:pPr>
              <w:jc w:val="both"/>
              <w:rPr>
                <w:sz w:val="22"/>
                <w:szCs w:val="22"/>
                <w:lang w:val="fr-FR" w:eastAsia="en-US"/>
              </w:rPr>
            </w:pPr>
            <w:r w:rsidRPr="00D711C9">
              <w:rPr>
                <w:sz w:val="22"/>
                <w:szCs w:val="22"/>
                <w:lang w:val="fr-FR" w:eastAsia="en-US"/>
              </w:rPr>
              <w:t xml:space="preserve">Nombre de revendications formulées par les femmes pris en compte </w:t>
            </w:r>
          </w:p>
          <w:p w14:paraId="4E8793D2" w14:textId="362B2C5B" w:rsidR="00FE6A55" w:rsidRPr="00D711C9" w:rsidRDefault="00FE6A55" w:rsidP="00FE6A55">
            <w:pPr>
              <w:jc w:val="both"/>
              <w:rPr>
                <w:rFonts w:cs="Tahoma"/>
                <w:sz w:val="22"/>
                <w:szCs w:val="22"/>
                <w:lang w:val="fr-FR" w:eastAsia="en-US"/>
              </w:rPr>
            </w:pPr>
          </w:p>
        </w:tc>
        <w:tc>
          <w:tcPr>
            <w:tcW w:w="1530" w:type="dxa"/>
            <w:shd w:val="clear" w:color="auto" w:fill="EEECE1"/>
          </w:tcPr>
          <w:p w14:paraId="423EBDC6" w14:textId="09F6D892" w:rsidR="00FE6A55" w:rsidRPr="00D711C9" w:rsidRDefault="00FE6A55" w:rsidP="00FE6A55">
            <w:pPr>
              <w:rPr>
                <w:sz w:val="22"/>
                <w:szCs w:val="22"/>
                <w:lang w:val="fr-FR"/>
              </w:rPr>
            </w:pPr>
            <w:r w:rsidRPr="00D711C9">
              <w:rPr>
                <w:sz w:val="22"/>
                <w:szCs w:val="22"/>
                <w:lang w:val="fr-FR" w:eastAsia="en-US"/>
              </w:rPr>
              <w:t>0</w:t>
            </w:r>
          </w:p>
        </w:tc>
        <w:tc>
          <w:tcPr>
            <w:tcW w:w="1620" w:type="dxa"/>
            <w:shd w:val="clear" w:color="auto" w:fill="EEECE1"/>
          </w:tcPr>
          <w:p w14:paraId="7C0330A3" w14:textId="048C8F97" w:rsidR="00FE6A55" w:rsidRPr="00D00917" w:rsidRDefault="00FE6A55" w:rsidP="00FE6A55">
            <w:pPr>
              <w:rPr>
                <w:sz w:val="22"/>
                <w:szCs w:val="22"/>
                <w:lang w:val="fr-FR"/>
              </w:rPr>
            </w:pPr>
            <w:r w:rsidRPr="00D00917">
              <w:rPr>
                <w:sz w:val="22"/>
                <w:szCs w:val="22"/>
                <w:lang w:val="fr-FR" w:eastAsia="en-US"/>
              </w:rPr>
              <w:t>5</w:t>
            </w:r>
          </w:p>
        </w:tc>
        <w:tc>
          <w:tcPr>
            <w:tcW w:w="2497" w:type="dxa"/>
          </w:tcPr>
          <w:p w14:paraId="216DEA02" w14:textId="0D5B5E96" w:rsidR="00FE6A55" w:rsidRPr="00D00917" w:rsidRDefault="00D118B2" w:rsidP="00FE6A55">
            <w:pPr>
              <w:jc w:val="both"/>
              <w:rPr>
                <w:sz w:val="22"/>
                <w:szCs w:val="22"/>
                <w:lang w:val="fr-FR"/>
              </w:rPr>
            </w:pPr>
            <w:r w:rsidRPr="006E14D0">
              <w:rPr>
                <w:sz w:val="22"/>
                <w:szCs w:val="22"/>
                <w:lang w:val="fr-FR"/>
              </w:rPr>
              <w:t>6</w:t>
            </w:r>
          </w:p>
        </w:tc>
        <w:tc>
          <w:tcPr>
            <w:tcW w:w="3690" w:type="dxa"/>
            <w:shd w:val="clear" w:color="auto" w:fill="auto"/>
          </w:tcPr>
          <w:p w14:paraId="10B70DE5" w14:textId="42380960" w:rsidR="00FE6A55" w:rsidRPr="00D00917" w:rsidRDefault="00D118B2" w:rsidP="00FE6A55">
            <w:pPr>
              <w:jc w:val="both"/>
              <w:rPr>
                <w:sz w:val="22"/>
                <w:szCs w:val="22"/>
                <w:lang w:val="fr-FR"/>
              </w:rPr>
            </w:pPr>
            <w:r w:rsidRPr="006E14D0">
              <w:rPr>
                <w:sz w:val="22"/>
                <w:szCs w:val="22"/>
                <w:lang w:val="fr-FR"/>
              </w:rPr>
              <w:t>6</w:t>
            </w:r>
          </w:p>
        </w:tc>
        <w:tc>
          <w:tcPr>
            <w:tcW w:w="2093" w:type="dxa"/>
          </w:tcPr>
          <w:p w14:paraId="599CC263" w14:textId="43671FC3" w:rsidR="00FE6A55" w:rsidRPr="00D711C9" w:rsidRDefault="00FE6A55" w:rsidP="00FE6A55">
            <w:pPr>
              <w:jc w:val="both"/>
              <w:rPr>
                <w:sz w:val="22"/>
                <w:szCs w:val="22"/>
                <w:lang w:val="fr-FR"/>
              </w:rPr>
            </w:pPr>
            <w:r w:rsidRPr="00D711C9">
              <w:rPr>
                <w:b/>
                <w:sz w:val="22"/>
                <w:szCs w:val="22"/>
                <w:lang w:val="fr-FR" w:eastAsia="en-US"/>
              </w:rPr>
              <w:fldChar w:fldCharType="begin">
                <w:ffData>
                  <w:name w:val=""/>
                  <w:enabled/>
                  <w:calcOnExit w:val="0"/>
                  <w:textInput>
                    <w:maxLength w:val="300"/>
                  </w:textInput>
                </w:ffData>
              </w:fldChar>
            </w:r>
            <w:r w:rsidRPr="00D711C9">
              <w:rPr>
                <w:b/>
                <w:sz w:val="22"/>
                <w:szCs w:val="22"/>
                <w:lang w:val="fr-FR" w:eastAsia="en-US"/>
              </w:rPr>
              <w:instrText xml:space="preserve"> FORMTEXT </w:instrText>
            </w:r>
            <w:r w:rsidRPr="00D711C9">
              <w:rPr>
                <w:b/>
                <w:sz w:val="22"/>
                <w:szCs w:val="22"/>
                <w:lang w:val="fr-FR" w:eastAsia="en-US"/>
              </w:rPr>
            </w:r>
            <w:r w:rsidRPr="00D711C9">
              <w:rPr>
                <w:b/>
                <w:sz w:val="22"/>
                <w:szCs w:val="22"/>
                <w:lang w:val="fr-FR" w:eastAsia="en-US"/>
              </w:rPr>
              <w:fldChar w:fldCharType="separate"/>
            </w:r>
            <w:r w:rsidRPr="00D711C9">
              <w:rPr>
                <w:b/>
                <w:noProof/>
                <w:sz w:val="22"/>
                <w:szCs w:val="22"/>
                <w:lang w:val="fr-FR" w:eastAsia="en-US"/>
              </w:rPr>
              <w:t> </w:t>
            </w:r>
            <w:r w:rsidRPr="00D711C9">
              <w:rPr>
                <w:b/>
                <w:noProof/>
                <w:sz w:val="22"/>
                <w:szCs w:val="22"/>
                <w:lang w:val="fr-FR" w:eastAsia="en-US"/>
              </w:rPr>
              <w:t> </w:t>
            </w:r>
            <w:r w:rsidRPr="00D711C9">
              <w:rPr>
                <w:b/>
                <w:noProof/>
                <w:sz w:val="22"/>
                <w:szCs w:val="22"/>
                <w:lang w:val="fr-FR" w:eastAsia="en-US"/>
              </w:rPr>
              <w:t> </w:t>
            </w:r>
            <w:r w:rsidRPr="00D711C9">
              <w:rPr>
                <w:b/>
                <w:noProof/>
                <w:sz w:val="22"/>
                <w:szCs w:val="22"/>
                <w:lang w:val="fr-FR" w:eastAsia="en-US"/>
              </w:rPr>
              <w:t> </w:t>
            </w:r>
            <w:r w:rsidRPr="00D711C9">
              <w:rPr>
                <w:b/>
                <w:noProof/>
                <w:sz w:val="22"/>
                <w:szCs w:val="22"/>
                <w:lang w:val="fr-FR" w:eastAsia="en-US"/>
              </w:rPr>
              <w:t> </w:t>
            </w:r>
            <w:r w:rsidRPr="00D711C9">
              <w:rPr>
                <w:b/>
                <w:sz w:val="22"/>
                <w:szCs w:val="22"/>
                <w:lang w:val="fr-FR" w:eastAsia="en-US"/>
              </w:rPr>
              <w:fldChar w:fldCharType="end"/>
            </w:r>
          </w:p>
        </w:tc>
      </w:tr>
      <w:tr w:rsidR="00FE6A55" w:rsidRPr="005732C3" w14:paraId="66214E5C" w14:textId="77777777" w:rsidTr="00583F2E">
        <w:trPr>
          <w:trHeight w:val="422"/>
        </w:trPr>
        <w:tc>
          <w:tcPr>
            <w:tcW w:w="1530" w:type="dxa"/>
            <w:vMerge/>
          </w:tcPr>
          <w:p w14:paraId="66D5C63F" w14:textId="77777777" w:rsidR="00FE6A55" w:rsidRPr="005732C3" w:rsidRDefault="00FE6A55" w:rsidP="00FE6A55">
            <w:pPr>
              <w:rPr>
                <w:rFonts w:cs="Tahoma"/>
                <w:sz w:val="22"/>
                <w:szCs w:val="22"/>
                <w:lang w:val="fr-FR" w:eastAsia="en-US"/>
              </w:rPr>
            </w:pPr>
          </w:p>
        </w:tc>
        <w:tc>
          <w:tcPr>
            <w:tcW w:w="2070" w:type="dxa"/>
            <w:shd w:val="clear" w:color="auto" w:fill="EEECE1"/>
          </w:tcPr>
          <w:p w14:paraId="322344B7" w14:textId="00DECE12" w:rsidR="00FE6A55" w:rsidRPr="00D711C9" w:rsidRDefault="00FE6A55" w:rsidP="00FE6A55">
            <w:pPr>
              <w:jc w:val="both"/>
              <w:rPr>
                <w:rFonts w:cs="Tahoma"/>
                <w:sz w:val="22"/>
                <w:szCs w:val="22"/>
                <w:lang w:val="fr-FR" w:eastAsia="en-US"/>
              </w:rPr>
            </w:pPr>
            <w:r w:rsidRPr="00D711C9">
              <w:rPr>
                <w:rFonts w:cs="Tahoma"/>
                <w:sz w:val="22"/>
                <w:szCs w:val="22"/>
                <w:lang w:val="fr-FR" w:eastAsia="en-US"/>
              </w:rPr>
              <w:t>Indicateur 2.c</w:t>
            </w:r>
          </w:p>
          <w:p w14:paraId="60EDA18D" w14:textId="77777777" w:rsidR="00FE6A55" w:rsidRPr="00D711C9" w:rsidRDefault="00FE6A55" w:rsidP="00FE6A55">
            <w:pPr>
              <w:jc w:val="both"/>
              <w:rPr>
                <w:sz w:val="22"/>
                <w:szCs w:val="22"/>
                <w:lang w:val="fr-FR"/>
              </w:rPr>
            </w:pPr>
            <w:r w:rsidRPr="00D711C9">
              <w:rPr>
                <w:sz w:val="22"/>
                <w:szCs w:val="22"/>
                <w:lang w:val="fr-FR"/>
              </w:rPr>
              <w:t xml:space="preserve">Nombre de revendications formulées par les jeunes (filles/garçons) pris en compte  </w:t>
            </w:r>
          </w:p>
          <w:p w14:paraId="0E0FF48E" w14:textId="70B167F2" w:rsidR="00FE6A55" w:rsidRPr="00D711C9" w:rsidRDefault="00FE6A55" w:rsidP="00FE6A55">
            <w:pPr>
              <w:jc w:val="both"/>
              <w:rPr>
                <w:sz w:val="22"/>
                <w:szCs w:val="22"/>
                <w:lang w:val="fr-FR"/>
              </w:rPr>
            </w:pPr>
          </w:p>
        </w:tc>
        <w:tc>
          <w:tcPr>
            <w:tcW w:w="1530" w:type="dxa"/>
            <w:shd w:val="clear" w:color="auto" w:fill="EEECE1"/>
          </w:tcPr>
          <w:p w14:paraId="1525976C" w14:textId="1A468B34" w:rsidR="00FE6A55" w:rsidRPr="00D711C9" w:rsidRDefault="00FE6A55" w:rsidP="00FE6A55">
            <w:pPr>
              <w:rPr>
                <w:sz w:val="22"/>
                <w:szCs w:val="22"/>
                <w:lang w:val="fr-FR"/>
              </w:rPr>
            </w:pPr>
            <w:r w:rsidRPr="00D711C9">
              <w:rPr>
                <w:sz w:val="22"/>
                <w:szCs w:val="22"/>
                <w:lang w:val="fr-FR"/>
              </w:rPr>
              <w:t>0</w:t>
            </w:r>
          </w:p>
        </w:tc>
        <w:tc>
          <w:tcPr>
            <w:tcW w:w="1620" w:type="dxa"/>
            <w:shd w:val="clear" w:color="auto" w:fill="EEECE1"/>
          </w:tcPr>
          <w:p w14:paraId="5E2EC7AD" w14:textId="1F5708D5" w:rsidR="00FE6A55" w:rsidRPr="00D00917" w:rsidRDefault="00FE6A55" w:rsidP="00FE6A55">
            <w:pPr>
              <w:rPr>
                <w:sz w:val="22"/>
                <w:szCs w:val="22"/>
                <w:lang w:val="fr-FR" w:eastAsia="en-US"/>
              </w:rPr>
            </w:pPr>
            <w:r w:rsidRPr="00D00917">
              <w:rPr>
                <w:sz w:val="22"/>
                <w:szCs w:val="22"/>
                <w:lang w:val="fr-FR" w:eastAsia="en-US"/>
              </w:rPr>
              <w:t>5</w:t>
            </w:r>
          </w:p>
        </w:tc>
        <w:tc>
          <w:tcPr>
            <w:tcW w:w="2497" w:type="dxa"/>
          </w:tcPr>
          <w:p w14:paraId="43AF0F97" w14:textId="05484CB4" w:rsidR="00FE6A55" w:rsidRPr="00D00917" w:rsidRDefault="00D118B2" w:rsidP="00FE6A55">
            <w:pPr>
              <w:jc w:val="both"/>
              <w:rPr>
                <w:sz w:val="22"/>
                <w:szCs w:val="22"/>
                <w:lang w:val="fr-FR"/>
              </w:rPr>
            </w:pPr>
            <w:r w:rsidRPr="006E14D0">
              <w:rPr>
                <w:sz w:val="22"/>
                <w:szCs w:val="22"/>
                <w:lang w:val="fr-FR"/>
              </w:rPr>
              <w:t>9</w:t>
            </w:r>
          </w:p>
        </w:tc>
        <w:tc>
          <w:tcPr>
            <w:tcW w:w="3690" w:type="dxa"/>
            <w:shd w:val="clear" w:color="auto" w:fill="auto"/>
          </w:tcPr>
          <w:p w14:paraId="2DF5E23B" w14:textId="07AE3BC8" w:rsidR="00FE6A55" w:rsidRPr="00D00917" w:rsidRDefault="00D118B2" w:rsidP="00FE6A55">
            <w:pPr>
              <w:jc w:val="both"/>
              <w:rPr>
                <w:sz w:val="22"/>
                <w:szCs w:val="22"/>
                <w:lang w:val="fr-FR"/>
              </w:rPr>
            </w:pPr>
            <w:r w:rsidRPr="006E14D0">
              <w:rPr>
                <w:sz w:val="22"/>
                <w:szCs w:val="22"/>
                <w:lang w:val="fr-FR"/>
              </w:rPr>
              <w:t>9</w:t>
            </w:r>
          </w:p>
        </w:tc>
        <w:tc>
          <w:tcPr>
            <w:tcW w:w="2093" w:type="dxa"/>
          </w:tcPr>
          <w:p w14:paraId="4CF4CB1F" w14:textId="77777777" w:rsidR="00FE6A55" w:rsidRPr="00D711C9" w:rsidRDefault="00FE6A55" w:rsidP="00FE6A55">
            <w:pPr>
              <w:jc w:val="both"/>
              <w:rPr>
                <w:sz w:val="22"/>
                <w:szCs w:val="22"/>
                <w:lang w:val="fr-FR"/>
              </w:rPr>
            </w:pPr>
            <w:r w:rsidRPr="00D711C9">
              <w:rPr>
                <w:b/>
                <w:sz w:val="22"/>
                <w:szCs w:val="22"/>
                <w:lang w:val="fr-FR" w:eastAsia="en-US"/>
              </w:rPr>
              <w:fldChar w:fldCharType="begin">
                <w:ffData>
                  <w:name w:val=""/>
                  <w:enabled/>
                  <w:calcOnExit w:val="0"/>
                  <w:textInput>
                    <w:maxLength w:val="300"/>
                  </w:textInput>
                </w:ffData>
              </w:fldChar>
            </w:r>
            <w:r w:rsidRPr="00D711C9">
              <w:rPr>
                <w:b/>
                <w:sz w:val="22"/>
                <w:szCs w:val="22"/>
                <w:lang w:val="fr-FR" w:eastAsia="en-US"/>
              </w:rPr>
              <w:instrText xml:space="preserve"> FORMTEXT </w:instrText>
            </w:r>
            <w:r w:rsidRPr="00D711C9">
              <w:rPr>
                <w:b/>
                <w:sz w:val="22"/>
                <w:szCs w:val="22"/>
                <w:lang w:val="fr-FR" w:eastAsia="en-US"/>
              </w:rPr>
            </w:r>
            <w:r w:rsidRPr="00D711C9">
              <w:rPr>
                <w:b/>
                <w:sz w:val="22"/>
                <w:szCs w:val="22"/>
                <w:lang w:val="fr-FR" w:eastAsia="en-US"/>
              </w:rPr>
              <w:fldChar w:fldCharType="separate"/>
            </w:r>
            <w:r w:rsidRPr="00D711C9">
              <w:rPr>
                <w:b/>
                <w:noProof/>
                <w:sz w:val="22"/>
                <w:szCs w:val="22"/>
                <w:lang w:val="fr-FR" w:eastAsia="en-US"/>
              </w:rPr>
              <w:t> </w:t>
            </w:r>
            <w:r w:rsidRPr="00D711C9">
              <w:rPr>
                <w:b/>
                <w:noProof/>
                <w:sz w:val="22"/>
                <w:szCs w:val="22"/>
                <w:lang w:val="fr-FR" w:eastAsia="en-US"/>
              </w:rPr>
              <w:t> </w:t>
            </w:r>
            <w:r w:rsidRPr="00D711C9">
              <w:rPr>
                <w:b/>
                <w:noProof/>
                <w:sz w:val="22"/>
                <w:szCs w:val="22"/>
                <w:lang w:val="fr-FR" w:eastAsia="en-US"/>
              </w:rPr>
              <w:t> </w:t>
            </w:r>
            <w:r w:rsidRPr="00D711C9">
              <w:rPr>
                <w:b/>
                <w:noProof/>
                <w:sz w:val="22"/>
                <w:szCs w:val="22"/>
                <w:lang w:val="fr-FR" w:eastAsia="en-US"/>
              </w:rPr>
              <w:t> </w:t>
            </w:r>
            <w:r w:rsidRPr="00D711C9">
              <w:rPr>
                <w:b/>
                <w:noProof/>
                <w:sz w:val="22"/>
                <w:szCs w:val="22"/>
                <w:lang w:val="fr-FR" w:eastAsia="en-US"/>
              </w:rPr>
              <w:t> </w:t>
            </w:r>
            <w:r w:rsidRPr="00D711C9">
              <w:rPr>
                <w:b/>
                <w:sz w:val="22"/>
                <w:szCs w:val="22"/>
                <w:lang w:val="fr-FR" w:eastAsia="en-US"/>
              </w:rPr>
              <w:fldChar w:fldCharType="end"/>
            </w:r>
          </w:p>
        </w:tc>
      </w:tr>
      <w:tr w:rsidR="00FE6A55" w:rsidRPr="005732C3" w14:paraId="3FAD9968" w14:textId="77777777" w:rsidTr="00583F2E">
        <w:trPr>
          <w:trHeight w:val="422"/>
        </w:trPr>
        <w:tc>
          <w:tcPr>
            <w:tcW w:w="1530" w:type="dxa"/>
            <w:vMerge/>
          </w:tcPr>
          <w:p w14:paraId="28433657" w14:textId="77777777" w:rsidR="00FE6A55" w:rsidRPr="005732C3" w:rsidRDefault="00FE6A55" w:rsidP="00FE6A55">
            <w:pPr>
              <w:rPr>
                <w:rFonts w:cs="Tahoma"/>
                <w:sz w:val="22"/>
                <w:szCs w:val="22"/>
                <w:lang w:val="fr-FR" w:eastAsia="en-US"/>
              </w:rPr>
            </w:pPr>
          </w:p>
        </w:tc>
        <w:tc>
          <w:tcPr>
            <w:tcW w:w="2070" w:type="dxa"/>
            <w:shd w:val="clear" w:color="auto" w:fill="EEECE1"/>
          </w:tcPr>
          <w:p w14:paraId="237B2EF1" w14:textId="7D75B2CE" w:rsidR="00FE6A55" w:rsidRPr="00D711C9" w:rsidRDefault="00FE6A55" w:rsidP="00FE6A55">
            <w:pPr>
              <w:jc w:val="both"/>
              <w:rPr>
                <w:sz w:val="22"/>
                <w:szCs w:val="22"/>
                <w:lang w:val="fr-FR"/>
              </w:rPr>
            </w:pPr>
            <w:r w:rsidRPr="00D711C9">
              <w:rPr>
                <w:sz w:val="22"/>
                <w:szCs w:val="22"/>
                <w:lang w:val="fr-FR"/>
              </w:rPr>
              <w:t>Indicateur 2.d</w:t>
            </w:r>
          </w:p>
          <w:p w14:paraId="305B12F6" w14:textId="27597C74" w:rsidR="00FE6A55" w:rsidRPr="00D711C9" w:rsidRDefault="00FE6A55" w:rsidP="00FE6A55">
            <w:pPr>
              <w:jc w:val="both"/>
              <w:rPr>
                <w:sz w:val="22"/>
                <w:szCs w:val="22"/>
                <w:lang w:val="fr-FR"/>
              </w:rPr>
            </w:pPr>
            <w:r w:rsidRPr="00D711C9">
              <w:rPr>
                <w:sz w:val="22"/>
                <w:szCs w:val="22"/>
                <w:lang w:val="fr-FR"/>
              </w:rPr>
              <w:t xml:space="preserve">Nombre d’initiatives des femmes et des jeunes au sein des instances de mise en </w:t>
            </w:r>
            <w:r w:rsidRPr="00D711C9">
              <w:rPr>
                <w:sz w:val="22"/>
                <w:szCs w:val="22"/>
                <w:lang w:val="fr-FR"/>
              </w:rPr>
              <w:lastRenderedPageBreak/>
              <w:t>œuvre et de suivi de l’accord</w:t>
            </w:r>
          </w:p>
          <w:p w14:paraId="3588784E" w14:textId="175B9B22" w:rsidR="00FE6A55" w:rsidRPr="00D711C9" w:rsidRDefault="00FE6A55" w:rsidP="00FE6A55">
            <w:pPr>
              <w:jc w:val="both"/>
              <w:rPr>
                <w:rFonts w:cs="Tahoma"/>
                <w:sz w:val="22"/>
                <w:szCs w:val="22"/>
                <w:lang w:val="fr-FR" w:eastAsia="en-US"/>
              </w:rPr>
            </w:pPr>
          </w:p>
        </w:tc>
        <w:tc>
          <w:tcPr>
            <w:tcW w:w="1530" w:type="dxa"/>
            <w:shd w:val="clear" w:color="auto" w:fill="EEECE1"/>
          </w:tcPr>
          <w:p w14:paraId="4F7C13DD" w14:textId="1643E711" w:rsidR="00FE6A55" w:rsidRPr="00D711C9" w:rsidRDefault="00FE6A55" w:rsidP="00FE6A55">
            <w:pPr>
              <w:rPr>
                <w:sz w:val="22"/>
                <w:szCs w:val="22"/>
                <w:lang w:val="fr-FR"/>
              </w:rPr>
            </w:pPr>
            <w:r w:rsidRPr="00D711C9">
              <w:rPr>
                <w:sz w:val="22"/>
                <w:szCs w:val="22"/>
                <w:lang w:val="fr-FR"/>
              </w:rPr>
              <w:lastRenderedPageBreak/>
              <w:t>0</w:t>
            </w:r>
          </w:p>
        </w:tc>
        <w:tc>
          <w:tcPr>
            <w:tcW w:w="1620" w:type="dxa"/>
            <w:shd w:val="clear" w:color="auto" w:fill="EEECE1"/>
          </w:tcPr>
          <w:p w14:paraId="6612E2B8" w14:textId="7E5FFA8C" w:rsidR="00FE6A55" w:rsidRPr="00D00917" w:rsidRDefault="00FE6A55" w:rsidP="00FE6A55">
            <w:pPr>
              <w:rPr>
                <w:sz w:val="22"/>
                <w:szCs w:val="22"/>
                <w:lang w:val="fr-FR" w:eastAsia="en-US"/>
              </w:rPr>
            </w:pPr>
            <w:r w:rsidRPr="00D00917">
              <w:rPr>
                <w:sz w:val="22"/>
                <w:szCs w:val="22"/>
                <w:lang w:val="fr-FR" w:eastAsia="en-US"/>
              </w:rPr>
              <w:t>5</w:t>
            </w:r>
          </w:p>
        </w:tc>
        <w:tc>
          <w:tcPr>
            <w:tcW w:w="2497" w:type="dxa"/>
          </w:tcPr>
          <w:p w14:paraId="7D909A16" w14:textId="41B34F4F" w:rsidR="00FE6A55" w:rsidRPr="00D00917" w:rsidRDefault="00D118B2" w:rsidP="00FE6A55">
            <w:pPr>
              <w:jc w:val="both"/>
              <w:rPr>
                <w:sz w:val="22"/>
                <w:szCs w:val="22"/>
                <w:lang w:val="fr-FR"/>
              </w:rPr>
            </w:pPr>
            <w:r w:rsidRPr="006E14D0">
              <w:rPr>
                <w:sz w:val="22"/>
                <w:szCs w:val="22"/>
                <w:lang w:val="fr-FR"/>
              </w:rPr>
              <w:t>7</w:t>
            </w:r>
          </w:p>
        </w:tc>
        <w:tc>
          <w:tcPr>
            <w:tcW w:w="3690" w:type="dxa"/>
            <w:shd w:val="clear" w:color="auto" w:fill="auto"/>
          </w:tcPr>
          <w:p w14:paraId="2F7437C1" w14:textId="16F67333" w:rsidR="00FE6A55" w:rsidRPr="00D00917" w:rsidRDefault="00D118B2" w:rsidP="00FE6A55">
            <w:pPr>
              <w:jc w:val="both"/>
              <w:rPr>
                <w:sz w:val="22"/>
                <w:szCs w:val="22"/>
                <w:lang w:val="fr-FR"/>
              </w:rPr>
            </w:pPr>
            <w:r w:rsidRPr="006E14D0">
              <w:rPr>
                <w:sz w:val="22"/>
                <w:szCs w:val="22"/>
                <w:lang w:val="fr-FR"/>
              </w:rPr>
              <w:t>7</w:t>
            </w:r>
          </w:p>
        </w:tc>
        <w:tc>
          <w:tcPr>
            <w:tcW w:w="2093" w:type="dxa"/>
          </w:tcPr>
          <w:p w14:paraId="188BA109" w14:textId="663A62CA" w:rsidR="00FE6A55" w:rsidRPr="00D711C9" w:rsidRDefault="00FE6A55" w:rsidP="00FE6A55">
            <w:pPr>
              <w:jc w:val="both"/>
              <w:rPr>
                <w:b/>
                <w:sz w:val="22"/>
                <w:szCs w:val="22"/>
                <w:lang w:val="fr-FR" w:eastAsia="en-US"/>
              </w:rPr>
            </w:pPr>
            <w:r w:rsidRPr="00D711C9">
              <w:rPr>
                <w:b/>
                <w:sz w:val="22"/>
                <w:szCs w:val="22"/>
                <w:lang w:val="fr-FR" w:eastAsia="en-US"/>
              </w:rPr>
              <w:fldChar w:fldCharType="begin">
                <w:ffData>
                  <w:name w:val=""/>
                  <w:enabled/>
                  <w:calcOnExit w:val="0"/>
                  <w:textInput>
                    <w:maxLength w:val="300"/>
                  </w:textInput>
                </w:ffData>
              </w:fldChar>
            </w:r>
            <w:r w:rsidRPr="00D711C9">
              <w:rPr>
                <w:b/>
                <w:sz w:val="22"/>
                <w:szCs w:val="22"/>
                <w:lang w:val="fr-FR" w:eastAsia="en-US"/>
              </w:rPr>
              <w:instrText xml:space="preserve"> FORMTEXT </w:instrText>
            </w:r>
            <w:r w:rsidRPr="00D711C9">
              <w:rPr>
                <w:b/>
                <w:sz w:val="22"/>
                <w:szCs w:val="22"/>
                <w:lang w:val="fr-FR" w:eastAsia="en-US"/>
              </w:rPr>
            </w:r>
            <w:r w:rsidRPr="00D711C9">
              <w:rPr>
                <w:b/>
                <w:sz w:val="22"/>
                <w:szCs w:val="22"/>
                <w:lang w:val="fr-FR" w:eastAsia="en-US"/>
              </w:rPr>
              <w:fldChar w:fldCharType="separate"/>
            </w:r>
            <w:r w:rsidRPr="00D711C9">
              <w:rPr>
                <w:b/>
                <w:noProof/>
                <w:sz w:val="22"/>
                <w:szCs w:val="22"/>
                <w:lang w:val="fr-FR" w:eastAsia="en-US"/>
              </w:rPr>
              <w:t> </w:t>
            </w:r>
            <w:r w:rsidRPr="00D711C9">
              <w:rPr>
                <w:b/>
                <w:noProof/>
                <w:sz w:val="22"/>
                <w:szCs w:val="22"/>
                <w:lang w:val="fr-FR" w:eastAsia="en-US"/>
              </w:rPr>
              <w:t> </w:t>
            </w:r>
            <w:r w:rsidRPr="00D711C9">
              <w:rPr>
                <w:b/>
                <w:noProof/>
                <w:sz w:val="22"/>
                <w:szCs w:val="22"/>
                <w:lang w:val="fr-FR" w:eastAsia="en-US"/>
              </w:rPr>
              <w:t> </w:t>
            </w:r>
            <w:r w:rsidRPr="00D711C9">
              <w:rPr>
                <w:b/>
                <w:noProof/>
                <w:sz w:val="22"/>
                <w:szCs w:val="22"/>
                <w:lang w:val="fr-FR" w:eastAsia="en-US"/>
              </w:rPr>
              <w:t> </w:t>
            </w:r>
            <w:r w:rsidRPr="00D711C9">
              <w:rPr>
                <w:b/>
                <w:noProof/>
                <w:sz w:val="22"/>
                <w:szCs w:val="22"/>
                <w:lang w:val="fr-FR" w:eastAsia="en-US"/>
              </w:rPr>
              <w:t> </w:t>
            </w:r>
            <w:r w:rsidRPr="00D711C9">
              <w:rPr>
                <w:b/>
                <w:sz w:val="22"/>
                <w:szCs w:val="22"/>
                <w:lang w:val="fr-FR" w:eastAsia="en-US"/>
              </w:rPr>
              <w:fldChar w:fldCharType="end"/>
            </w:r>
          </w:p>
        </w:tc>
      </w:tr>
      <w:bookmarkEnd w:id="10"/>
      <w:tr w:rsidR="00FE6A55" w:rsidRPr="00F274A9" w14:paraId="24D5CF99" w14:textId="77777777" w:rsidTr="00E96C3E">
        <w:trPr>
          <w:trHeight w:val="422"/>
        </w:trPr>
        <w:tc>
          <w:tcPr>
            <w:tcW w:w="1530" w:type="dxa"/>
            <w:vMerge w:val="restart"/>
          </w:tcPr>
          <w:p w14:paraId="26C8010E" w14:textId="77777777" w:rsidR="00FE6A55" w:rsidRPr="005732C3" w:rsidRDefault="00FE6A55" w:rsidP="00FE6A55">
            <w:pPr>
              <w:rPr>
                <w:rFonts w:cs="Tahoma"/>
                <w:sz w:val="22"/>
                <w:szCs w:val="22"/>
                <w:lang w:val="fr-FR" w:eastAsia="en-US"/>
              </w:rPr>
            </w:pPr>
            <w:r w:rsidRPr="005732C3">
              <w:rPr>
                <w:rFonts w:cs="Tahoma"/>
                <w:sz w:val="22"/>
                <w:szCs w:val="22"/>
                <w:lang w:val="fr-FR" w:eastAsia="en-US"/>
              </w:rPr>
              <w:t>Produit 2.1</w:t>
            </w:r>
          </w:p>
          <w:p w14:paraId="0075BE1D" w14:textId="2F1C446B" w:rsidR="00FE6A55" w:rsidRPr="00FF494C" w:rsidRDefault="00FE6A55" w:rsidP="00FE6A55">
            <w:pPr>
              <w:jc w:val="both"/>
              <w:rPr>
                <w:sz w:val="22"/>
                <w:szCs w:val="22"/>
                <w:lang w:val="fr-FR"/>
              </w:rPr>
            </w:pPr>
            <w:bookmarkStart w:id="11" w:name="_Hlk42293299"/>
            <w:r w:rsidRPr="005732C3">
              <w:rPr>
                <w:b/>
                <w:sz w:val="22"/>
                <w:szCs w:val="22"/>
                <w:lang w:val="fr-FR"/>
              </w:rPr>
              <w:t xml:space="preserve">Les organisations des femmes et des jeunes ont mené une campagne de plaidoyer institutionnel pour une juste et équitable représentativité des femmes et des jeunes au sein des instances de mise œuvre de l’APPR et des autres </w:t>
            </w:r>
            <w:r w:rsidRPr="005732C3">
              <w:rPr>
                <w:b/>
                <w:sz w:val="22"/>
                <w:szCs w:val="22"/>
                <w:lang w:val="fr-FR"/>
              </w:rPr>
              <w:lastRenderedPageBreak/>
              <w:t>processus de paix en RCA et été formés-es sur le suivi citoyen des politiques publiques</w:t>
            </w:r>
            <w:bookmarkEnd w:id="11"/>
            <w:r>
              <w:rPr>
                <w:sz w:val="22"/>
                <w:szCs w:val="22"/>
                <w:lang w:val="fr-FR"/>
              </w:rPr>
              <w:t>.</w:t>
            </w:r>
          </w:p>
        </w:tc>
        <w:tc>
          <w:tcPr>
            <w:tcW w:w="2070" w:type="dxa"/>
            <w:shd w:val="clear" w:color="auto" w:fill="EEECE1"/>
          </w:tcPr>
          <w:p w14:paraId="400B06FF" w14:textId="21AE1ED4" w:rsidR="00FE6A55" w:rsidRPr="005732C3" w:rsidRDefault="00FE6A55" w:rsidP="00FE6A55">
            <w:pPr>
              <w:jc w:val="both"/>
              <w:rPr>
                <w:rFonts w:cs="Tahoma"/>
                <w:sz w:val="22"/>
                <w:szCs w:val="22"/>
                <w:lang w:val="fr-FR" w:eastAsia="en-US"/>
              </w:rPr>
            </w:pPr>
            <w:r w:rsidRPr="005732C3">
              <w:rPr>
                <w:rFonts w:cs="Tahoma"/>
                <w:sz w:val="22"/>
                <w:szCs w:val="22"/>
                <w:lang w:val="fr-FR" w:eastAsia="en-US"/>
              </w:rPr>
              <w:lastRenderedPageBreak/>
              <w:t>Indicateur 2.1.1</w:t>
            </w:r>
          </w:p>
          <w:p w14:paraId="406C1598" w14:textId="6F4FB391" w:rsidR="00FE6A55" w:rsidRPr="005732C3" w:rsidRDefault="00FE6A55" w:rsidP="00FE6A55">
            <w:pPr>
              <w:jc w:val="both"/>
              <w:rPr>
                <w:sz w:val="22"/>
                <w:szCs w:val="22"/>
                <w:lang w:val="fr-FR"/>
              </w:rPr>
            </w:pPr>
            <w:r w:rsidRPr="005732C3">
              <w:rPr>
                <w:sz w:val="22"/>
                <w:szCs w:val="22"/>
                <w:lang w:val="fr-FR"/>
              </w:rPr>
              <w:t>Nombre des leaders des organisations des femmes et des jeunes (filles/garçons) formés sur le contenu de l’accord</w:t>
            </w:r>
          </w:p>
          <w:p w14:paraId="021841C7" w14:textId="63E417A6" w:rsidR="00FE6A55" w:rsidRPr="005732C3" w:rsidRDefault="00FE6A55" w:rsidP="00FE6A55">
            <w:pPr>
              <w:jc w:val="both"/>
              <w:rPr>
                <w:rFonts w:cs="Tahoma"/>
                <w:sz w:val="22"/>
                <w:szCs w:val="22"/>
                <w:lang w:val="fr-FR" w:eastAsia="en-US"/>
              </w:rPr>
            </w:pPr>
          </w:p>
        </w:tc>
        <w:tc>
          <w:tcPr>
            <w:tcW w:w="1530" w:type="dxa"/>
            <w:shd w:val="clear" w:color="auto" w:fill="EEECE1"/>
          </w:tcPr>
          <w:p w14:paraId="77A025C3" w14:textId="79D3AD6F" w:rsidR="00FE6A55" w:rsidRPr="005732C3" w:rsidRDefault="00FE6A55" w:rsidP="00FE6A55">
            <w:pPr>
              <w:rPr>
                <w:sz w:val="22"/>
                <w:szCs w:val="22"/>
                <w:lang w:val="fr-FR"/>
              </w:rPr>
            </w:pPr>
            <w:r w:rsidRPr="005732C3">
              <w:rPr>
                <w:sz w:val="22"/>
                <w:szCs w:val="22"/>
                <w:lang w:val="fr-FR" w:eastAsia="en-US"/>
              </w:rPr>
              <w:t>0</w:t>
            </w:r>
          </w:p>
        </w:tc>
        <w:tc>
          <w:tcPr>
            <w:tcW w:w="1620" w:type="dxa"/>
            <w:shd w:val="clear" w:color="auto" w:fill="EEECE1"/>
          </w:tcPr>
          <w:p w14:paraId="55D5AC11" w14:textId="02382FA2" w:rsidR="00FE6A55" w:rsidRPr="005732C3" w:rsidRDefault="00FE6A55" w:rsidP="00FE6A55">
            <w:pPr>
              <w:rPr>
                <w:sz w:val="22"/>
                <w:szCs w:val="22"/>
                <w:lang w:val="fr-FR"/>
              </w:rPr>
            </w:pPr>
            <w:r w:rsidRPr="005732C3">
              <w:rPr>
                <w:sz w:val="22"/>
                <w:szCs w:val="22"/>
                <w:lang w:val="fr-FR" w:eastAsia="en-US"/>
              </w:rPr>
              <w:t>240</w:t>
            </w:r>
            <w:r w:rsidRPr="005732C3">
              <w:rPr>
                <w:sz w:val="22"/>
                <w:szCs w:val="22"/>
                <w:lang w:val="fr-FR"/>
              </w:rPr>
              <w:t xml:space="preserve"> (</w:t>
            </w:r>
            <w:r w:rsidRPr="005732C3">
              <w:rPr>
                <w:sz w:val="22"/>
                <w:szCs w:val="22"/>
                <w:lang w:val="fr-FR" w:eastAsia="en-US"/>
              </w:rPr>
              <w:t>120 femmes, 60 jeunes filles, 60 jeunes garçons)</w:t>
            </w:r>
          </w:p>
        </w:tc>
        <w:tc>
          <w:tcPr>
            <w:tcW w:w="2497" w:type="dxa"/>
          </w:tcPr>
          <w:p w14:paraId="0136ED42" w14:textId="21D42FD5" w:rsidR="00FE6A55" w:rsidRPr="005732C3" w:rsidRDefault="00FE6A55" w:rsidP="00FE6A55">
            <w:pPr>
              <w:jc w:val="both"/>
              <w:rPr>
                <w:sz w:val="22"/>
                <w:szCs w:val="22"/>
                <w:lang w:val="fr-FR"/>
              </w:rPr>
            </w:pPr>
            <w:r>
              <w:rPr>
                <w:sz w:val="22"/>
                <w:szCs w:val="22"/>
                <w:lang w:val="fr-FR"/>
              </w:rPr>
              <w:t>240</w:t>
            </w:r>
          </w:p>
        </w:tc>
        <w:tc>
          <w:tcPr>
            <w:tcW w:w="3690" w:type="dxa"/>
          </w:tcPr>
          <w:p w14:paraId="3338B1BA" w14:textId="7C5303FC" w:rsidR="00FE6A55" w:rsidRPr="004922FC" w:rsidRDefault="00FE6A55" w:rsidP="00FE6A55">
            <w:pPr>
              <w:jc w:val="both"/>
              <w:rPr>
                <w:sz w:val="22"/>
                <w:szCs w:val="22"/>
                <w:lang w:val="fr-FR"/>
              </w:rPr>
            </w:pPr>
            <w:r w:rsidRPr="004922FC">
              <w:rPr>
                <w:sz w:val="22"/>
                <w:szCs w:val="22"/>
                <w:lang w:val="fr-FR"/>
              </w:rPr>
              <w:t>300</w:t>
            </w:r>
          </w:p>
        </w:tc>
        <w:tc>
          <w:tcPr>
            <w:tcW w:w="2093" w:type="dxa"/>
          </w:tcPr>
          <w:p w14:paraId="2107019E" w14:textId="595D60DB" w:rsidR="00FE6A55" w:rsidRPr="005732C3" w:rsidRDefault="00FE6A55" w:rsidP="00FE6A55">
            <w:pPr>
              <w:jc w:val="both"/>
              <w:rPr>
                <w:sz w:val="22"/>
                <w:szCs w:val="22"/>
                <w:lang w:val="fr-FR"/>
              </w:rPr>
            </w:pPr>
          </w:p>
        </w:tc>
      </w:tr>
      <w:tr w:rsidR="00FE6A55" w:rsidRPr="006E14D0" w14:paraId="3E4237A1" w14:textId="77777777" w:rsidTr="00BD1E70">
        <w:trPr>
          <w:trHeight w:val="2248"/>
        </w:trPr>
        <w:tc>
          <w:tcPr>
            <w:tcW w:w="1530" w:type="dxa"/>
            <w:vMerge/>
          </w:tcPr>
          <w:p w14:paraId="3989DD76" w14:textId="77777777" w:rsidR="00FE6A55" w:rsidRPr="005732C3" w:rsidRDefault="00FE6A55" w:rsidP="00FE6A55">
            <w:pPr>
              <w:rPr>
                <w:rFonts w:cs="Tahoma"/>
                <w:b/>
                <w:sz w:val="22"/>
                <w:szCs w:val="22"/>
                <w:lang w:val="fr-FR" w:eastAsia="en-US"/>
              </w:rPr>
            </w:pPr>
          </w:p>
        </w:tc>
        <w:tc>
          <w:tcPr>
            <w:tcW w:w="2070" w:type="dxa"/>
            <w:shd w:val="clear" w:color="auto" w:fill="EEECE1"/>
          </w:tcPr>
          <w:p w14:paraId="7901D4E3" w14:textId="5EE32FED" w:rsidR="00FE6A55" w:rsidRPr="005732C3" w:rsidRDefault="00FE6A55" w:rsidP="00FE6A55">
            <w:pPr>
              <w:jc w:val="both"/>
              <w:rPr>
                <w:rFonts w:cs="Tahoma"/>
                <w:sz w:val="22"/>
                <w:szCs w:val="22"/>
                <w:lang w:val="fr-FR" w:eastAsia="en-US"/>
              </w:rPr>
            </w:pPr>
            <w:r w:rsidRPr="005732C3">
              <w:rPr>
                <w:rFonts w:cs="Tahoma"/>
                <w:sz w:val="22"/>
                <w:szCs w:val="22"/>
                <w:lang w:val="fr-FR" w:eastAsia="en-US"/>
              </w:rPr>
              <w:t>Indicateur 2.1.2</w:t>
            </w:r>
          </w:p>
          <w:p w14:paraId="565108E4" w14:textId="77D53E6D" w:rsidR="00FE6A55" w:rsidRPr="005732C3" w:rsidRDefault="00FE6A55" w:rsidP="00FE6A55">
            <w:pPr>
              <w:jc w:val="both"/>
              <w:rPr>
                <w:sz w:val="22"/>
                <w:szCs w:val="22"/>
                <w:lang w:val="fr-FR"/>
              </w:rPr>
            </w:pPr>
            <w:r w:rsidRPr="005732C3">
              <w:rPr>
                <w:sz w:val="22"/>
                <w:szCs w:val="22"/>
                <w:lang w:val="fr-FR"/>
              </w:rPr>
              <w:t>Nombre de personnes (membre du gouvernement, députés, conseillés économiques, FSI et instance APPR) ayant été touchées par les réunions de plaidoyers</w:t>
            </w:r>
          </w:p>
        </w:tc>
        <w:tc>
          <w:tcPr>
            <w:tcW w:w="1530" w:type="dxa"/>
            <w:shd w:val="clear" w:color="auto" w:fill="EEECE1"/>
          </w:tcPr>
          <w:p w14:paraId="1A4A876B" w14:textId="77777777" w:rsidR="00FE6A55" w:rsidRPr="005732C3" w:rsidRDefault="00FE6A55" w:rsidP="00FE6A55">
            <w:pPr>
              <w:rPr>
                <w:sz w:val="22"/>
                <w:szCs w:val="22"/>
                <w:lang w:val="fr-FR" w:eastAsia="en-US"/>
              </w:rPr>
            </w:pPr>
            <w:r w:rsidRPr="005732C3">
              <w:rPr>
                <w:sz w:val="22"/>
                <w:szCs w:val="22"/>
                <w:lang w:val="fr-FR" w:eastAsia="en-US"/>
              </w:rPr>
              <w:t>0</w:t>
            </w:r>
          </w:p>
          <w:p w14:paraId="7DCEF98D" w14:textId="7AF0AA23" w:rsidR="00FE6A55" w:rsidRPr="005732C3" w:rsidRDefault="00FE6A55" w:rsidP="00FE6A55">
            <w:pPr>
              <w:rPr>
                <w:sz w:val="22"/>
                <w:szCs w:val="22"/>
                <w:lang w:val="fr-FR"/>
              </w:rPr>
            </w:pPr>
          </w:p>
        </w:tc>
        <w:tc>
          <w:tcPr>
            <w:tcW w:w="1620" w:type="dxa"/>
            <w:shd w:val="clear" w:color="auto" w:fill="EEECE1"/>
          </w:tcPr>
          <w:p w14:paraId="3E61A81C" w14:textId="77777777" w:rsidR="00FE6A55" w:rsidRPr="005732C3" w:rsidRDefault="00FE6A55" w:rsidP="00FE6A55">
            <w:pPr>
              <w:rPr>
                <w:sz w:val="22"/>
                <w:szCs w:val="22"/>
                <w:lang w:val="fr-FR"/>
              </w:rPr>
            </w:pPr>
            <w:r w:rsidRPr="005732C3">
              <w:rPr>
                <w:sz w:val="22"/>
                <w:szCs w:val="22"/>
                <w:lang w:val="fr-FR"/>
              </w:rPr>
              <w:t>500</w:t>
            </w:r>
          </w:p>
          <w:p w14:paraId="0848978D" w14:textId="639BDA85" w:rsidR="00FE6A55" w:rsidRPr="005732C3" w:rsidRDefault="00FE6A55" w:rsidP="00FE6A55">
            <w:pPr>
              <w:rPr>
                <w:sz w:val="22"/>
                <w:szCs w:val="22"/>
                <w:lang w:val="fr-FR"/>
              </w:rPr>
            </w:pPr>
          </w:p>
        </w:tc>
        <w:tc>
          <w:tcPr>
            <w:tcW w:w="2497" w:type="dxa"/>
          </w:tcPr>
          <w:p w14:paraId="4852524A" w14:textId="4E40D6CB" w:rsidR="00FE6A55" w:rsidRPr="005732C3" w:rsidRDefault="00FE6A55" w:rsidP="00FE6A55">
            <w:pPr>
              <w:jc w:val="both"/>
              <w:rPr>
                <w:sz w:val="22"/>
                <w:szCs w:val="22"/>
                <w:lang w:val="fr-FR"/>
              </w:rPr>
            </w:pPr>
            <w:r>
              <w:rPr>
                <w:sz w:val="22"/>
                <w:szCs w:val="22"/>
                <w:lang w:val="fr-FR"/>
              </w:rPr>
              <w:t>344</w:t>
            </w:r>
          </w:p>
          <w:p w14:paraId="63EAC37A" w14:textId="6C607C99" w:rsidR="00FE6A55" w:rsidRPr="005732C3" w:rsidRDefault="00FE6A55" w:rsidP="00FE6A55">
            <w:pPr>
              <w:jc w:val="both"/>
              <w:rPr>
                <w:sz w:val="22"/>
                <w:szCs w:val="22"/>
                <w:lang w:val="fr-FR"/>
              </w:rPr>
            </w:pPr>
          </w:p>
        </w:tc>
        <w:tc>
          <w:tcPr>
            <w:tcW w:w="3690" w:type="dxa"/>
          </w:tcPr>
          <w:p w14:paraId="405A158F" w14:textId="1D2A8734" w:rsidR="00FE6A55" w:rsidRPr="004922FC" w:rsidRDefault="00FE6A55" w:rsidP="00FE6A55">
            <w:pPr>
              <w:jc w:val="both"/>
              <w:rPr>
                <w:sz w:val="22"/>
                <w:szCs w:val="22"/>
                <w:lang w:val="fr-FR"/>
              </w:rPr>
            </w:pPr>
            <w:r w:rsidRPr="004922FC">
              <w:rPr>
                <w:sz w:val="22"/>
                <w:szCs w:val="22"/>
                <w:lang w:val="fr-FR"/>
              </w:rPr>
              <w:t>344</w:t>
            </w:r>
          </w:p>
        </w:tc>
        <w:tc>
          <w:tcPr>
            <w:tcW w:w="2093" w:type="dxa"/>
          </w:tcPr>
          <w:p w14:paraId="5DD81335" w14:textId="77777777" w:rsidR="00D118B2" w:rsidRPr="006E14D0" w:rsidRDefault="00D118B2" w:rsidP="00D118B2">
            <w:pPr>
              <w:jc w:val="both"/>
              <w:rPr>
                <w:sz w:val="22"/>
                <w:szCs w:val="22"/>
                <w:lang w:val="fr-FR"/>
              </w:rPr>
            </w:pPr>
            <w:r w:rsidRPr="006E14D0">
              <w:rPr>
                <w:sz w:val="22"/>
                <w:szCs w:val="22"/>
                <w:lang w:val="fr-FR"/>
              </w:rPr>
              <w:t>Deux ONG, notamment APSUD et URU étaient recrutées pour atteindre entre autres cette cible.</w:t>
            </w:r>
          </w:p>
          <w:p w14:paraId="5AF9DA8D" w14:textId="4565C101" w:rsidR="00FE6A55" w:rsidRPr="005732C3" w:rsidRDefault="00D118B2" w:rsidP="00D118B2">
            <w:pPr>
              <w:jc w:val="both"/>
              <w:rPr>
                <w:sz w:val="22"/>
                <w:szCs w:val="22"/>
                <w:lang w:val="fr-FR"/>
              </w:rPr>
            </w:pPr>
            <w:r w:rsidRPr="006E14D0">
              <w:rPr>
                <w:sz w:val="22"/>
                <w:szCs w:val="22"/>
                <w:lang w:val="fr-FR"/>
              </w:rPr>
              <w:t>Cependant URU n’a pas pu atteindre sa cible en raison d’une révision budgétaire avec réduction des fonds.</w:t>
            </w:r>
          </w:p>
        </w:tc>
      </w:tr>
      <w:tr w:rsidR="00FE6A55" w:rsidRPr="00F274A9" w14:paraId="44C41092" w14:textId="77777777" w:rsidTr="00E96C3E">
        <w:trPr>
          <w:trHeight w:val="2248"/>
        </w:trPr>
        <w:tc>
          <w:tcPr>
            <w:tcW w:w="1530" w:type="dxa"/>
            <w:vMerge/>
          </w:tcPr>
          <w:p w14:paraId="170244C7" w14:textId="77777777" w:rsidR="00FE6A55" w:rsidRPr="005732C3" w:rsidRDefault="00FE6A55" w:rsidP="00FE6A55">
            <w:pPr>
              <w:rPr>
                <w:rFonts w:cs="Tahoma"/>
                <w:b/>
                <w:sz w:val="22"/>
                <w:szCs w:val="22"/>
                <w:lang w:val="fr-FR" w:eastAsia="en-US"/>
              </w:rPr>
            </w:pPr>
          </w:p>
        </w:tc>
        <w:tc>
          <w:tcPr>
            <w:tcW w:w="2070" w:type="dxa"/>
            <w:shd w:val="clear" w:color="auto" w:fill="EEECE1"/>
          </w:tcPr>
          <w:p w14:paraId="4AC8E3F8" w14:textId="77777777" w:rsidR="00FE6A55" w:rsidRPr="005732C3" w:rsidRDefault="00FE6A55" w:rsidP="00FE6A55">
            <w:pPr>
              <w:jc w:val="both"/>
              <w:rPr>
                <w:rFonts w:cs="Tahoma"/>
                <w:sz w:val="22"/>
                <w:szCs w:val="22"/>
                <w:lang w:val="fr-FR" w:eastAsia="en-US"/>
              </w:rPr>
            </w:pPr>
            <w:r w:rsidRPr="005732C3">
              <w:rPr>
                <w:rFonts w:cs="Tahoma"/>
                <w:sz w:val="22"/>
                <w:szCs w:val="22"/>
                <w:lang w:val="fr-FR" w:eastAsia="en-US"/>
              </w:rPr>
              <w:t>Indicateur 2.1.3</w:t>
            </w:r>
          </w:p>
          <w:p w14:paraId="4D154981" w14:textId="2266A2D6" w:rsidR="00FE6A55" w:rsidRPr="005732C3" w:rsidRDefault="00FE6A55" w:rsidP="00FE6A55">
            <w:pPr>
              <w:rPr>
                <w:sz w:val="22"/>
                <w:szCs w:val="22"/>
                <w:lang w:val="fr-FR"/>
              </w:rPr>
            </w:pPr>
            <w:r w:rsidRPr="005732C3">
              <w:rPr>
                <w:sz w:val="22"/>
                <w:szCs w:val="22"/>
                <w:lang w:val="fr-FR"/>
              </w:rPr>
              <w:t>Analyse participative réalisée</w:t>
            </w:r>
          </w:p>
        </w:tc>
        <w:tc>
          <w:tcPr>
            <w:tcW w:w="1530" w:type="dxa"/>
            <w:shd w:val="clear" w:color="auto" w:fill="EEECE1"/>
          </w:tcPr>
          <w:p w14:paraId="44B1B114" w14:textId="7DBBE989" w:rsidR="00FE6A55" w:rsidRPr="005732C3" w:rsidRDefault="00FE6A55" w:rsidP="00FE6A55">
            <w:pPr>
              <w:rPr>
                <w:sz w:val="22"/>
                <w:szCs w:val="22"/>
                <w:lang w:val="fr-FR" w:eastAsia="en-US"/>
              </w:rPr>
            </w:pPr>
            <w:r w:rsidRPr="005732C3">
              <w:rPr>
                <w:sz w:val="22"/>
                <w:szCs w:val="22"/>
                <w:lang w:val="fr-FR" w:eastAsia="en-US"/>
              </w:rPr>
              <w:t>0</w:t>
            </w:r>
          </w:p>
        </w:tc>
        <w:tc>
          <w:tcPr>
            <w:tcW w:w="1620" w:type="dxa"/>
            <w:shd w:val="clear" w:color="auto" w:fill="EEECE1"/>
          </w:tcPr>
          <w:p w14:paraId="651744DB" w14:textId="77777777" w:rsidR="00FE6A55" w:rsidRPr="005732C3" w:rsidRDefault="00FE6A55" w:rsidP="00FE6A55">
            <w:pPr>
              <w:rPr>
                <w:sz w:val="22"/>
                <w:szCs w:val="22"/>
                <w:lang w:val="fr-FR"/>
              </w:rPr>
            </w:pPr>
            <w:r w:rsidRPr="005732C3">
              <w:rPr>
                <w:sz w:val="22"/>
                <w:szCs w:val="22"/>
                <w:lang w:val="fr-FR"/>
              </w:rPr>
              <w:t>1 Rapport d’analyse réalisé</w:t>
            </w:r>
          </w:p>
          <w:p w14:paraId="6FE33696" w14:textId="77777777" w:rsidR="00FE6A55" w:rsidRPr="005732C3" w:rsidRDefault="00FE6A55" w:rsidP="00FE6A55">
            <w:pPr>
              <w:rPr>
                <w:sz w:val="22"/>
                <w:szCs w:val="22"/>
                <w:lang w:val="fr-FR"/>
              </w:rPr>
            </w:pPr>
          </w:p>
        </w:tc>
        <w:tc>
          <w:tcPr>
            <w:tcW w:w="2497" w:type="dxa"/>
          </w:tcPr>
          <w:p w14:paraId="7AB20F07" w14:textId="7C5ECF2F" w:rsidR="00FE6A55" w:rsidRPr="005732C3" w:rsidRDefault="00FE6A55" w:rsidP="00FE6A55">
            <w:pPr>
              <w:jc w:val="both"/>
              <w:rPr>
                <w:sz w:val="22"/>
                <w:szCs w:val="22"/>
                <w:lang w:val="fr-FR"/>
              </w:rPr>
            </w:pPr>
            <w:r>
              <w:rPr>
                <w:sz w:val="22"/>
                <w:szCs w:val="22"/>
                <w:lang w:val="fr-FR"/>
              </w:rPr>
              <w:t>1</w:t>
            </w:r>
          </w:p>
        </w:tc>
        <w:tc>
          <w:tcPr>
            <w:tcW w:w="3690" w:type="dxa"/>
          </w:tcPr>
          <w:p w14:paraId="1BF7672C" w14:textId="49FB46FB" w:rsidR="00FE6A55" w:rsidRPr="00B63257" w:rsidRDefault="00FE6A55" w:rsidP="00FE6A55">
            <w:pPr>
              <w:jc w:val="both"/>
              <w:rPr>
                <w:sz w:val="22"/>
                <w:szCs w:val="22"/>
                <w:lang w:val="fr-FR"/>
              </w:rPr>
            </w:pPr>
            <w:r w:rsidRPr="00B63257">
              <w:rPr>
                <w:sz w:val="22"/>
                <w:szCs w:val="22"/>
                <w:lang w:val="fr-FR"/>
              </w:rPr>
              <w:t>1</w:t>
            </w:r>
          </w:p>
        </w:tc>
        <w:tc>
          <w:tcPr>
            <w:tcW w:w="2093" w:type="dxa"/>
          </w:tcPr>
          <w:p w14:paraId="7D3DBE8D" w14:textId="77777777" w:rsidR="00FE6A55" w:rsidRPr="005732C3" w:rsidRDefault="00FE6A55" w:rsidP="00FE6A55">
            <w:pPr>
              <w:jc w:val="both"/>
              <w:rPr>
                <w:b/>
                <w:sz w:val="22"/>
                <w:szCs w:val="22"/>
                <w:lang w:val="fr-FR" w:eastAsia="en-US"/>
              </w:rPr>
            </w:pPr>
          </w:p>
        </w:tc>
      </w:tr>
      <w:tr w:rsidR="00FE6A55" w:rsidRPr="00F274A9" w14:paraId="2602197C" w14:textId="77777777" w:rsidTr="00E96C3E">
        <w:trPr>
          <w:trHeight w:val="2248"/>
        </w:trPr>
        <w:tc>
          <w:tcPr>
            <w:tcW w:w="1530" w:type="dxa"/>
            <w:vMerge/>
          </w:tcPr>
          <w:p w14:paraId="30BC99DD" w14:textId="77777777" w:rsidR="00FE6A55" w:rsidRPr="005732C3" w:rsidRDefault="00FE6A55" w:rsidP="00FE6A55">
            <w:pPr>
              <w:rPr>
                <w:rFonts w:cs="Tahoma"/>
                <w:b/>
                <w:sz w:val="22"/>
                <w:szCs w:val="22"/>
                <w:lang w:val="fr-FR" w:eastAsia="en-US"/>
              </w:rPr>
            </w:pPr>
          </w:p>
        </w:tc>
        <w:tc>
          <w:tcPr>
            <w:tcW w:w="2070" w:type="dxa"/>
            <w:shd w:val="clear" w:color="auto" w:fill="EEECE1"/>
          </w:tcPr>
          <w:p w14:paraId="47E260B4" w14:textId="77777777" w:rsidR="00FE6A55" w:rsidRPr="005732C3" w:rsidRDefault="00FE6A55" w:rsidP="00FE6A55">
            <w:pPr>
              <w:jc w:val="both"/>
              <w:rPr>
                <w:rFonts w:cs="Tahoma"/>
                <w:sz w:val="22"/>
                <w:szCs w:val="22"/>
                <w:lang w:val="fr-FR" w:eastAsia="en-US"/>
              </w:rPr>
            </w:pPr>
            <w:r w:rsidRPr="005732C3">
              <w:rPr>
                <w:rFonts w:cs="Tahoma"/>
                <w:sz w:val="22"/>
                <w:szCs w:val="22"/>
                <w:lang w:val="fr-FR" w:eastAsia="en-US"/>
              </w:rPr>
              <w:t>Indicateur 2.1.4</w:t>
            </w:r>
          </w:p>
          <w:p w14:paraId="4E67918B" w14:textId="3CE51DF6" w:rsidR="00FE6A55" w:rsidRPr="005732C3" w:rsidRDefault="00FE6A55" w:rsidP="00FE6A55">
            <w:pPr>
              <w:jc w:val="both"/>
              <w:rPr>
                <w:sz w:val="22"/>
                <w:szCs w:val="22"/>
                <w:lang w:val="fr-FR"/>
              </w:rPr>
            </w:pPr>
            <w:r w:rsidRPr="005732C3">
              <w:rPr>
                <w:sz w:val="22"/>
                <w:szCs w:val="22"/>
                <w:lang w:val="fr-FR"/>
              </w:rPr>
              <w:t>Nombre de personnes touchées par le</w:t>
            </w:r>
          </w:p>
        </w:tc>
        <w:tc>
          <w:tcPr>
            <w:tcW w:w="1530" w:type="dxa"/>
            <w:shd w:val="clear" w:color="auto" w:fill="EEECE1"/>
          </w:tcPr>
          <w:p w14:paraId="76476EAA" w14:textId="2CFB3178" w:rsidR="00FE6A55" w:rsidRPr="005732C3" w:rsidRDefault="00FE6A55" w:rsidP="00FE6A55">
            <w:pPr>
              <w:rPr>
                <w:sz w:val="22"/>
                <w:szCs w:val="22"/>
                <w:lang w:val="fr-FR" w:eastAsia="en-US"/>
              </w:rPr>
            </w:pPr>
            <w:r w:rsidRPr="005732C3">
              <w:rPr>
                <w:sz w:val="22"/>
                <w:szCs w:val="22"/>
                <w:lang w:val="fr-FR" w:eastAsia="en-US"/>
              </w:rPr>
              <w:t>0</w:t>
            </w:r>
          </w:p>
        </w:tc>
        <w:tc>
          <w:tcPr>
            <w:tcW w:w="1620" w:type="dxa"/>
            <w:shd w:val="clear" w:color="auto" w:fill="EEECE1"/>
          </w:tcPr>
          <w:p w14:paraId="2D6D628D" w14:textId="3A78DB4E" w:rsidR="00FE6A55" w:rsidRPr="005732C3" w:rsidRDefault="00FE6A55" w:rsidP="00FE6A55">
            <w:pPr>
              <w:rPr>
                <w:sz w:val="22"/>
                <w:szCs w:val="22"/>
                <w:lang w:val="fr-FR"/>
              </w:rPr>
            </w:pPr>
            <w:r w:rsidRPr="005732C3">
              <w:rPr>
                <w:sz w:val="22"/>
                <w:szCs w:val="22"/>
                <w:lang w:val="fr-FR"/>
              </w:rPr>
              <w:t>96000</w:t>
            </w:r>
          </w:p>
        </w:tc>
        <w:tc>
          <w:tcPr>
            <w:tcW w:w="2497" w:type="dxa"/>
          </w:tcPr>
          <w:p w14:paraId="586A7930" w14:textId="18701774" w:rsidR="00FE6A55" w:rsidRPr="005732C3" w:rsidRDefault="00FE6A55" w:rsidP="00FE6A55">
            <w:pPr>
              <w:jc w:val="both"/>
              <w:rPr>
                <w:sz w:val="22"/>
                <w:szCs w:val="22"/>
                <w:lang w:val="fr-FR"/>
              </w:rPr>
            </w:pPr>
            <w:r w:rsidRPr="0068019B">
              <w:rPr>
                <w:sz w:val="22"/>
                <w:szCs w:val="22"/>
                <w:lang w:val="fr-FR"/>
              </w:rPr>
              <w:t>8</w:t>
            </w:r>
            <w:r>
              <w:rPr>
                <w:sz w:val="22"/>
                <w:szCs w:val="22"/>
                <w:lang w:val="fr-FR"/>
              </w:rPr>
              <w:t>0000</w:t>
            </w:r>
          </w:p>
        </w:tc>
        <w:tc>
          <w:tcPr>
            <w:tcW w:w="3690" w:type="dxa"/>
          </w:tcPr>
          <w:p w14:paraId="07B80899" w14:textId="16F4D7E5" w:rsidR="00FE6A55" w:rsidRPr="00B63257" w:rsidRDefault="00FE6A55" w:rsidP="00FE6A55">
            <w:pPr>
              <w:jc w:val="both"/>
              <w:rPr>
                <w:sz w:val="22"/>
                <w:szCs w:val="22"/>
                <w:lang w:val="fr-FR"/>
              </w:rPr>
            </w:pPr>
            <w:r w:rsidRPr="00B63257">
              <w:rPr>
                <w:sz w:val="22"/>
                <w:szCs w:val="22"/>
                <w:lang w:val="fr-FR"/>
              </w:rPr>
              <w:t>89850</w:t>
            </w:r>
          </w:p>
        </w:tc>
        <w:tc>
          <w:tcPr>
            <w:tcW w:w="2093" w:type="dxa"/>
          </w:tcPr>
          <w:p w14:paraId="3A2E871C" w14:textId="77777777" w:rsidR="00FE6A55" w:rsidRPr="005732C3" w:rsidRDefault="00FE6A55" w:rsidP="00FE6A55">
            <w:pPr>
              <w:jc w:val="both"/>
              <w:rPr>
                <w:b/>
                <w:sz w:val="22"/>
                <w:szCs w:val="22"/>
                <w:lang w:val="fr-FR" w:eastAsia="en-US"/>
              </w:rPr>
            </w:pPr>
          </w:p>
        </w:tc>
      </w:tr>
      <w:tr w:rsidR="00FE6A55" w:rsidRPr="00F274A9" w14:paraId="19CA64A4" w14:textId="77777777" w:rsidTr="00E96C3E">
        <w:trPr>
          <w:trHeight w:val="2248"/>
        </w:trPr>
        <w:tc>
          <w:tcPr>
            <w:tcW w:w="1530" w:type="dxa"/>
            <w:vMerge/>
          </w:tcPr>
          <w:p w14:paraId="39987B7F" w14:textId="77777777" w:rsidR="00FE6A55" w:rsidRPr="005732C3" w:rsidRDefault="00FE6A55" w:rsidP="00FE6A55">
            <w:pPr>
              <w:rPr>
                <w:rFonts w:cs="Tahoma"/>
                <w:b/>
                <w:sz w:val="22"/>
                <w:szCs w:val="22"/>
                <w:lang w:val="fr-FR" w:eastAsia="en-US"/>
              </w:rPr>
            </w:pPr>
          </w:p>
        </w:tc>
        <w:tc>
          <w:tcPr>
            <w:tcW w:w="2070" w:type="dxa"/>
            <w:shd w:val="clear" w:color="auto" w:fill="EEECE1"/>
          </w:tcPr>
          <w:p w14:paraId="3CBB362B" w14:textId="77777777" w:rsidR="00FE6A55" w:rsidRPr="005732C3" w:rsidRDefault="00FE6A55" w:rsidP="00FE6A55">
            <w:pPr>
              <w:jc w:val="both"/>
              <w:rPr>
                <w:rFonts w:cs="Tahoma"/>
                <w:sz w:val="22"/>
                <w:szCs w:val="22"/>
                <w:lang w:val="fr-FR" w:eastAsia="en-US"/>
              </w:rPr>
            </w:pPr>
            <w:r w:rsidRPr="005732C3">
              <w:rPr>
                <w:rFonts w:cs="Tahoma"/>
                <w:sz w:val="22"/>
                <w:szCs w:val="22"/>
                <w:lang w:val="fr-FR" w:eastAsia="en-US"/>
              </w:rPr>
              <w:t>Indicateur 2.1.5</w:t>
            </w:r>
          </w:p>
          <w:p w14:paraId="7519D441" w14:textId="77777777" w:rsidR="00FE6A55" w:rsidRPr="005732C3" w:rsidRDefault="00FE6A55" w:rsidP="00FE6A55">
            <w:pPr>
              <w:jc w:val="both"/>
              <w:rPr>
                <w:sz w:val="22"/>
                <w:szCs w:val="22"/>
                <w:lang w:val="fr-FR"/>
              </w:rPr>
            </w:pPr>
            <w:r w:rsidRPr="005732C3">
              <w:rPr>
                <w:sz w:val="22"/>
                <w:szCs w:val="22"/>
                <w:lang w:val="fr-FR"/>
              </w:rPr>
              <w:t xml:space="preserve">Nombre de leaders qui participent aux symposiums </w:t>
            </w:r>
          </w:p>
          <w:p w14:paraId="29C67B9F" w14:textId="77777777" w:rsidR="00FE6A55" w:rsidRPr="005732C3" w:rsidRDefault="00FE6A55" w:rsidP="00FE6A55">
            <w:pPr>
              <w:jc w:val="both"/>
              <w:rPr>
                <w:rFonts w:cs="Tahoma"/>
                <w:sz w:val="22"/>
                <w:szCs w:val="22"/>
                <w:lang w:val="fr-FR" w:eastAsia="en-US"/>
              </w:rPr>
            </w:pPr>
          </w:p>
        </w:tc>
        <w:tc>
          <w:tcPr>
            <w:tcW w:w="1530" w:type="dxa"/>
            <w:shd w:val="clear" w:color="auto" w:fill="EEECE1"/>
          </w:tcPr>
          <w:p w14:paraId="3E815D5A" w14:textId="3BA59672" w:rsidR="00FE6A55" w:rsidRPr="005732C3" w:rsidRDefault="00FE6A55" w:rsidP="00FE6A55">
            <w:pPr>
              <w:rPr>
                <w:sz w:val="22"/>
                <w:szCs w:val="22"/>
                <w:lang w:val="fr-FR" w:eastAsia="en-US"/>
              </w:rPr>
            </w:pPr>
            <w:r w:rsidRPr="005732C3">
              <w:rPr>
                <w:sz w:val="22"/>
                <w:szCs w:val="22"/>
                <w:lang w:val="fr-FR" w:eastAsia="en-US"/>
              </w:rPr>
              <w:t>0</w:t>
            </w:r>
          </w:p>
        </w:tc>
        <w:tc>
          <w:tcPr>
            <w:tcW w:w="1620" w:type="dxa"/>
            <w:shd w:val="clear" w:color="auto" w:fill="EEECE1"/>
          </w:tcPr>
          <w:p w14:paraId="03E71054" w14:textId="6D1AFF53" w:rsidR="00FE6A55" w:rsidRPr="005732C3" w:rsidRDefault="00FE6A55" w:rsidP="00FE6A55">
            <w:pPr>
              <w:rPr>
                <w:sz w:val="22"/>
                <w:szCs w:val="22"/>
                <w:lang w:val="fr-FR"/>
              </w:rPr>
            </w:pPr>
            <w:r w:rsidRPr="005732C3">
              <w:rPr>
                <w:sz w:val="22"/>
                <w:szCs w:val="22"/>
                <w:lang w:val="fr-FR"/>
              </w:rPr>
              <w:t>240 (120 femmes, 60 jeunes filles et 60 jeunes garçons)</w:t>
            </w:r>
          </w:p>
        </w:tc>
        <w:tc>
          <w:tcPr>
            <w:tcW w:w="2497" w:type="dxa"/>
          </w:tcPr>
          <w:p w14:paraId="526A16B2" w14:textId="340173ED" w:rsidR="00FE6A55" w:rsidRPr="005732C3" w:rsidRDefault="00FE6A55" w:rsidP="00FE6A55">
            <w:pPr>
              <w:jc w:val="both"/>
              <w:rPr>
                <w:sz w:val="22"/>
                <w:szCs w:val="22"/>
                <w:lang w:val="fr-FR"/>
              </w:rPr>
            </w:pPr>
            <w:r w:rsidRPr="0068019B">
              <w:rPr>
                <w:sz w:val="22"/>
                <w:szCs w:val="22"/>
                <w:lang w:val="fr-FR"/>
              </w:rPr>
              <w:t>2</w:t>
            </w:r>
            <w:r>
              <w:rPr>
                <w:sz w:val="22"/>
                <w:szCs w:val="22"/>
                <w:lang w:val="fr-FR"/>
              </w:rPr>
              <w:t>00</w:t>
            </w:r>
          </w:p>
        </w:tc>
        <w:tc>
          <w:tcPr>
            <w:tcW w:w="3690" w:type="dxa"/>
          </w:tcPr>
          <w:p w14:paraId="4AF57CA3" w14:textId="1C5B4804" w:rsidR="00FE6A55" w:rsidRPr="00B63257" w:rsidRDefault="00FE6A55" w:rsidP="00FE6A55">
            <w:pPr>
              <w:jc w:val="both"/>
              <w:rPr>
                <w:sz w:val="22"/>
                <w:szCs w:val="22"/>
                <w:lang w:val="fr-FR"/>
              </w:rPr>
            </w:pPr>
            <w:r w:rsidRPr="00B63257">
              <w:rPr>
                <w:sz w:val="22"/>
                <w:szCs w:val="22"/>
                <w:lang w:val="fr-FR"/>
              </w:rPr>
              <w:t>285</w:t>
            </w:r>
          </w:p>
        </w:tc>
        <w:tc>
          <w:tcPr>
            <w:tcW w:w="2093" w:type="dxa"/>
          </w:tcPr>
          <w:p w14:paraId="46BB481D" w14:textId="77777777" w:rsidR="00FE6A55" w:rsidRPr="005732C3" w:rsidRDefault="00FE6A55" w:rsidP="00FE6A55">
            <w:pPr>
              <w:jc w:val="both"/>
              <w:rPr>
                <w:b/>
                <w:sz w:val="22"/>
                <w:szCs w:val="22"/>
                <w:lang w:val="fr-FR" w:eastAsia="en-US"/>
              </w:rPr>
            </w:pPr>
          </w:p>
        </w:tc>
      </w:tr>
      <w:tr w:rsidR="00FE6A55" w:rsidRPr="005732C3" w14:paraId="2407E0AE" w14:textId="77777777" w:rsidTr="00E96C3E">
        <w:trPr>
          <w:trHeight w:val="512"/>
        </w:trPr>
        <w:tc>
          <w:tcPr>
            <w:tcW w:w="1530" w:type="dxa"/>
            <w:vMerge w:val="restart"/>
          </w:tcPr>
          <w:p w14:paraId="0D5CDE41" w14:textId="77777777" w:rsidR="00FE6A55" w:rsidRPr="005732C3" w:rsidRDefault="00FE6A55" w:rsidP="00FE6A55">
            <w:pPr>
              <w:rPr>
                <w:rFonts w:cs="Tahoma"/>
                <w:b/>
                <w:sz w:val="22"/>
                <w:szCs w:val="22"/>
                <w:lang w:val="fr-FR" w:eastAsia="en-US"/>
              </w:rPr>
            </w:pPr>
          </w:p>
          <w:p w14:paraId="3EC71105" w14:textId="77777777" w:rsidR="00FE6A55" w:rsidRPr="005732C3" w:rsidRDefault="00FE6A55" w:rsidP="00FE6A55">
            <w:pPr>
              <w:rPr>
                <w:rFonts w:cs="Tahoma"/>
                <w:sz w:val="22"/>
                <w:szCs w:val="22"/>
                <w:lang w:val="fr-FR" w:eastAsia="en-US"/>
              </w:rPr>
            </w:pPr>
            <w:r w:rsidRPr="005732C3">
              <w:rPr>
                <w:rFonts w:cs="Tahoma"/>
                <w:sz w:val="22"/>
                <w:szCs w:val="22"/>
                <w:lang w:val="fr-FR" w:eastAsia="en-US"/>
              </w:rPr>
              <w:t>Produit 2.2</w:t>
            </w:r>
          </w:p>
          <w:p w14:paraId="410EAB04" w14:textId="16E111AB" w:rsidR="00FE6A55" w:rsidRPr="005732C3" w:rsidRDefault="00FE6A55" w:rsidP="00FE6A55">
            <w:pPr>
              <w:jc w:val="both"/>
              <w:rPr>
                <w:sz w:val="22"/>
                <w:szCs w:val="22"/>
                <w:lang w:val="fr-CA"/>
              </w:rPr>
            </w:pPr>
            <w:bookmarkStart w:id="12" w:name="_Hlk42293446"/>
            <w:r w:rsidRPr="005732C3">
              <w:rPr>
                <w:b/>
                <w:sz w:val="22"/>
                <w:szCs w:val="22"/>
                <w:lang w:val="fr-FR"/>
              </w:rPr>
              <w:lastRenderedPageBreak/>
              <w:t xml:space="preserve">Les leaders des organisations des femmes et des jeunes ont été formés sur le contenu de l’APPR et sont impliqués dans ses mécanismes de mise en œuvre et les ont vulgarisés auprès des populations (hommes/femmes/jeunes) des zones cibles su </w:t>
            </w:r>
            <w:r w:rsidR="00E46799">
              <w:rPr>
                <w:b/>
                <w:sz w:val="22"/>
                <w:szCs w:val="22"/>
                <w:lang w:val="fr-FR"/>
              </w:rPr>
              <w:t>projet</w:t>
            </w:r>
          </w:p>
          <w:bookmarkEnd w:id="12"/>
          <w:p w14:paraId="75E4C980" w14:textId="3C707393" w:rsidR="00FE6A55" w:rsidRPr="005732C3" w:rsidRDefault="00FE6A55" w:rsidP="00FE6A55">
            <w:pPr>
              <w:rPr>
                <w:rFonts w:cs="Tahoma"/>
                <w:sz w:val="22"/>
                <w:szCs w:val="22"/>
                <w:lang w:val="fr-CA" w:eastAsia="en-US"/>
              </w:rPr>
            </w:pPr>
          </w:p>
        </w:tc>
        <w:tc>
          <w:tcPr>
            <w:tcW w:w="2070" w:type="dxa"/>
            <w:shd w:val="clear" w:color="auto" w:fill="EEECE1"/>
          </w:tcPr>
          <w:p w14:paraId="651327C9" w14:textId="77777777" w:rsidR="00FE6A55" w:rsidRPr="005732C3" w:rsidRDefault="00FE6A55" w:rsidP="00FE6A55">
            <w:pPr>
              <w:jc w:val="both"/>
              <w:rPr>
                <w:rFonts w:cs="Tahoma"/>
                <w:sz w:val="22"/>
                <w:szCs w:val="22"/>
                <w:lang w:val="fr-FR" w:eastAsia="en-US"/>
              </w:rPr>
            </w:pPr>
            <w:r w:rsidRPr="005732C3">
              <w:rPr>
                <w:rFonts w:cs="Tahoma"/>
                <w:sz w:val="22"/>
                <w:szCs w:val="22"/>
                <w:lang w:val="fr-FR" w:eastAsia="en-US"/>
              </w:rPr>
              <w:lastRenderedPageBreak/>
              <w:t>Indicateur  2.2.1</w:t>
            </w:r>
          </w:p>
          <w:p w14:paraId="2AEA46A0" w14:textId="21D8010D" w:rsidR="00FE6A55" w:rsidRPr="005732C3" w:rsidRDefault="00FE6A55" w:rsidP="00FE6A55">
            <w:pPr>
              <w:jc w:val="both"/>
              <w:rPr>
                <w:rFonts w:cs="Tahoma"/>
                <w:sz w:val="22"/>
                <w:szCs w:val="22"/>
                <w:lang w:val="fr-FR" w:eastAsia="en-US"/>
              </w:rPr>
            </w:pPr>
            <w:r w:rsidRPr="005732C3">
              <w:rPr>
                <w:sz w:val="22"/>
                <w:szCs w:val="22"/>
                <w:lang w:val="fr-FR"/>
              </w:rPr>
              <w:lastRenderedPageBreak/>
              <w:t>Nombre des femmes et jeunes (filles/garçons) formés sur le suivi des politiques publiques.</w:t>
            </w:r>
          </w:p>
        </w:tc>
        <w:tc>
          <w:tcPr>
            <w:tcW w:w="1530" w:type="dxa"/>
            <w:shd w:val="clear" w:color="auto" w:fill="EEECE1"/>
          </w:tcPr>
          <w:p w14:paraId="78A44495" w14:textId="2CE65594" w:rsidR="00FE6A55" w:rsidRPr="005732C3" w:rsidRDefault="00FE6A55" w:rsidP="00FE6A55">
            <w:pPr>
              <w:rPr>
                <w:sz w:val="22"/>
                <w:szCs w:val="22"/>
                <w:lang w:val="fr-FR"/>
              </w:rPr>
            </w:pPr>
            <w:r w:rsidRPr="005732C3">
              <w:rPr>
                <w:sz w:val="22"/>
                <w:szCs w:val="22"/>
                <w:lang w:val="fr-FR" w:eastAsia="en-US"/>
              </w:rPr>
              <w:lastRenderedPageBreak/>
              <w:t>0</w:t>
            </w:r>
          </w:p>
        </w:tc>
        <w:tc>
          <w:tcPr>
            <w:tcW w:w="1620" w:type="dxa"/>
            <w:shd w:val="clear" w:color="auto" w:fill="EEECE1"/>
          </w:tcPr>
          <w:p w14:paraId="50E80DE0" w14:textId="0C6CC535" w:rsidR="00FE6A55" w:rsidRPr="005732C3" w:rsidRDefault="00FE6A55" w:rsidP="00FE6A55">
            <w:pPr>
              <w:rPr>
                <w:sz w:val="22"/>
                <w:szCs w:val="22"/>
                <w:lang w:val="fr-FR"/>
              </w:rPr>
            </w:pPr>
            <w:r w:rsidRPr="005732C3">
              <w:rPr>
                <w:sz w:val="22"/>
                <w:szCs w:val="22"/>
                <w:lang w:val="fr-FR" w:eastAsia="en-US"/>
              </w:rPr>
              <w:t xml:space="preserve">360 (180 femmes, 90 </w:t>
            </w:r>
            <w:r w:rsidRPr="005732C3">
              <w:rPr>
                <w:sz w:val="22"/>
                <w:szCs w:val="22"/>
                <w:lang w:val="fr-FR" w:eastAsia="en-US"/>
              </w:rPr>
              <w:lastRenderedPageBreak/>
              <w:t>jeunes filles, 90 jeunes garçons)</w:t>
            </w:r>
          </w:p>
        </w:tc>
        <w:tc>
          <w:tcPr>
            <w:tcW w:w="2497" w:type="dxa"/>
          </w:tcPr>
          <w:p w14:paraId="71692D0E" w14:textId="66CB3ED4" w:rsidR="00FE6A55" w:rsidRPr="005732C3" w:rsidRDefault="00FE6A55" w:rsidP="00FE6A55">
            <w:pPr>
              <w:jc w:val="both"/>
              <w:rPr>
                <w:sz w:val="22"/>
                <w:szCs w:val="22"/>
                <w:lang w:val="fr-FR"/>
              </w:rPr>
            </w:pPr>
            <w:r>
              <w:rPr>
                <w:sz w:val="22"/>
                <w:szCs w:val="22"/>
                <w:lang w:val="fr-FR"/>
              </w:rPr>
              <w:lastRenderedPageBreak/>
              <w:t>300</w:t>
            </w:r>
          </w:p>
        </w:tc>
        <w:tc>
          <w:tcPr>
            <w:tcW w:w="3690" w:type="dxa"/>
          </w:tcPr>
          <w:p w14:paraId="6AF25464" w14:textId="445F195C" w:rsidR="00FE6A55" w:rsidRPr="005732C3" w:rsidRDefault="00FE6A55" w:rsidP="00FE6A55">
            <w:pPr>
              <w:jc w:val="both"/>
              <w:rPr>
                <w:bCs/>
                <w:sz w:val="22"/>
                <w:szCs w:val="22"/>
                <w:lang w:val="fr-FR" w:eastAsia="en-US"/>
              </w:rPr>
            </w:pPr>
            <w:r>
              <w:rPr>
                <w:sz w:val="22"/>
                <w:szCs w:val="22"/>
                <w:lang w:val="fr-FR"/>
              </w:rPr>
              <w:t>622</w:t>
            </w:r>
          </w:p>
        </w:tc>
        <w:tc>
          <w:tcPr>
            <w:tcW w:w="2093" w:type="dxa"/>
          </w:tcPr>
          <w:p w14:paraId="6D9C6627" w14:textId="77777777" w:rsidR="00FE6A55" w:rsidRPr="005732C3" w:rsidRDefault="00FE6A55" w:rsidP="00FE6A55">
            <w:pPr>
              <w:jc w:val="both"/>
              <w:rPr>
                <w:sz w:val="22"/>
                <w:szCs w:val="22"/>
                <w:lang w:val="fr-FR"/>
              </w:rPr>
            </w:pPr>
            <w:r w:rsidRPr="005732C3">
              <w:rPr>
                <w:b/>
                <w:sz w:val="22"/>
                <w:szCs w:val="22"/>
                <w:lang w:val="fr-FR" w:eastAsia="en-US"/>
              </w:rPr>
              <w:fldChar w:fldCharType="begin">
                <w:ffData>
                  <w:name w:val=""/>
                  <w:enabled/>
                  <w:calcOnExit w:val="0"/>
                  <w:textInput>
                    <w:maxLength w:val="300"/>
                  </w:textInput>
                </w:ffData>
              </w:fldChar>
            </w:r>
            <w:r w:rsidRPr="005732C3">
              <w:rPr>
                <w:b/>
                <w:sz w:val="22"/>
                <w:szCs w:val="22"/>
                <w:lang w:val="fr-FR" w:eastAsia="en-US"/>
              </w:rPr>
              <w:instrText xml:space="preserve"> FORMTEXT </w:instrText>
            </w:r>
            <w:r w:rsidRPr="005732C3">
              <w:rPr>
                <w:b/>
                <w:sz w:val="22"/>
                <w:szCs w:val="22"/>
                <w:lang w:val="fr-FR" w:eastAsia="en-US"/>
              </w:rPr>
            </w:r>
            <w:r w:rsidRPr="005732C3">
              <w:rPr>
                <w:b/>
                <w:sz w:val="22"/>
                <w:szCs w:val="22"/>
                <w:lang w:val="fr-FR" w:eastAsia="en-US"/>
              </w:rPr>
              <w:fldChar w:fldCharType="separate"/>
            </w:r>
            <w:r w:rsidRPr="005732C3">
              <w:rPr>
                <w:b/>
                <w:noProof/>
                <w:sz w:val="22"/>
                <w:szCs w:val="22"/>
                <w:lang w:val="fr-FR" w:eastAsia="en-US"/>
              </w:rPr>
              <w:t> </w:t>
            </w:r>
            <w:r w:rsidRPr="005732C3">
              <w:rPr>
                <w:b/>
                <w:noProof/>
                <w:sz w:val="22"/>
                <w:szCs w:val="22"/>
                <w:lang w:val="fr-FR" w:eastAsia="en-US"/>
              </w:rPr>
              <w:t> </w:t>
            </w:r>
            <w:r w:rsidRPr="005732C3">
              <w:rPr>
                <w:b/>
                <w:noProof/>
                <w:sz w:val="22"/>
                <w:szCs w:val="22"/>
                <w:lang w:val="fr-FR" w:eastAsia="en-US"/>
              </w:rPr>
              <w:t> </w:t>
            </w:r>
            <w:r w:rsidRPr="005732C3">
              <w:rPr>
                <w:b/>
                <w:noProof/>
                <w:sz w:val="22"/>
                <w:szCs w:val="22"/>
                <w:lang w:val="fr-FR" w:eastAsia="en-US"/>
              </w:rPr>
              <w:t> </w:t>
            </w:r>
            <w:r w:rsidRPr="005732C3">
              <w:rPr>
                <w:b/>
                <w:noProof/>
                <w:sz w:val="22"/>
                <w:szCs w:val="22"/>
                <w:lang w:val="fr-FR" w:eastAsia="en-US"/>
              </w:rPr>
              <w:t> </w:t>
            </w:r>
            <w:r w:rsidRPr="005732C3">
              <w:rPr>
                <w:b/>
                <w:sz w:val="22"/>
                <w:szCs w:val="22"/>
                <w:lang w:val="fr-FR" w:eastAsia="en-US"/>
              </w:rPr>
              <w:fldChar w:fldCharType="end"/>
            </w:r>
          </w:p>
        </w:tc>
      </w:tr>
      <w:tr w:rsidR="00FE6A55" w:rsidRPr="006E14D0" w14:paraId="0D3A8502" w14:textId="77777777" w:rsidTr="00E96C3E">
        <w:trPr>
          <w:trHeight w:val="1426"/>
        </w:trPr>
        <w:tc>
          <w:tcPr>
            <w:tcW w:w="1530" w:type="dxa"/>
            <w:vMerge/>
          </w:tcPr>
          <w:p w14:paraId="5D432616" w14:textId="77777777" w:rsidR="00FE6A55" w:rsidRPr="005732C3" w:rsidRDefault="00FE6A55" w:rsidP="00FE6A55">
            <w:pPr>
              <w:rPr>
                <w:rFonts w:cs="Tahoma"/>
                <w:b/>
                <w:sz w:val="22"/>
                <w:szCs w:val="22"/>
                <w:lang w:val="fr-FR" w:eastAsia="en-US"/>
              </w:rPr>
            </w:pPr>
          </w:p>
        </w:tc>
        <w:tc>
          <w:tcPr>
            <w:tcW w:w="2070" w:type="dxa"/>
            <w:shd w:val="clear" w:color="auto" w:fill="EEECE1"/>
          </w:tcPr>
          <w:p w14:paraId="741900A4" w14:textId="77777777" w:rsidR="00FE6A55" w:rsidRPr="005732C3" w:rsidRDefault="00FE6A55" w:rsidP="00FE6A55">
            <w:pPr>
              <w:jc w:val="both"/>
              <w:rPr>
                <w:rFonts w:cs="Tahoma"/>
                <w:sz w:val="22"/>
                <w:szCs w:val="22"/>
                <w:lang w:val="fr-FR" w:eastAsia="en-US"/>
              </w:rPr>
            </w:pPr>
            <w:r w:rsidRPr="005732C3">
              <w:rPr>
                <w:rFonts w:cs="Tahoma"/>
                <w:sz w:val="22"/>
                <w:szCs w:val="22"/>
                <w:lang w:val="fr-FR" w:eastAsia="en-US"/>
              </w:rPr>
              <w:t>Indicateur  2.2.2</w:t>
            </w:r>
          </w:p>
          <w:p w14:paraId="7E3A8DEF" w14:textId="07B5E338" w:rsidR="00FE6A55" w:rsidRPr="005732C3" w:rsidRDefault="00FE6A55" w:rsidP="00FE6A55">
            <w:pPr>
              <w:jc w:val="both"/>
              <w:rPr>
                <w:rFonts w:cs="Tahoma"/>
                <w:sz w:val="22"/>
                <w:szCs w:val="22"/>
                <w:lang w:val="fr-FR" w:eastAsia="en-US"/>
              </w:rPr>
            </w:pPr>
            <w:r w:rsidRPr="005732C3">
              <w:rPr>
                <w:sz w:val="22"/>
                <w:szCs w:val="22"/>
                <w:lang w:val="fr-FR"/>
              </w:rPr>
              <w:t>Nombre de personnes ayant participé aux activités de sensibilisation sur l'APPR à l'initiative des leaders d'organisations de jeunes et de femmes au niveau communautaire dans les zones de mise en œuvre.</w:t>
            </w:r>
          </w:p>
        </w:tc>
        <w:tc>
          <w:tcPr>
            <w:tcW w:w="1530" w:type="dxa"/>
            <w:shd w:val="clear" w:color="auto" w:fill="EEECE1"/>
          </w:tcPr>
          <w:p w14:paraId="2763FB7E" w14:textId="0181FF37" w:rsidR="00FE6A55" w:rsidRPr="005732C3" w:rsidRDefault="00FE6A55" w:rsidP="00FE6A55">
            <w:pPr>
              <w:rPr>
                <w:sz w:val="22"/>
                <w:szCs w:val="22"/>
                <w:lang w:val="fr-FR"/>
              </w:rPr>
            </w:pPr>
            <w:r w:rsidRPr="005732C3">
              <w:rPr>
                <w:sz w:val="22"/>
                <w:szCs w:val="22"/>
                <w:lang w:val="fr-FR" w:eastAsia="en-US"/>
              </w:rPr>
              <w:t>0</w:t>
            </w:r>
          </w:p>
        </w:tc>
        <w:tc>
          <w:tcPr>
            <w:tcW w:w="1620" w:type="dxa"/>
            <w:shd w:val="clear" w:color="auto" w:fill="EEECE1"/>
          </w:tcPr>
          <w:p w14:paraId="41B3D961" w14:textId="4F722775" w:rsidR="00FE6A55" w:rsidRPr="005732C3" w:rsidRDefault="00FE6A55" w:rsidP="00FE6A55">
            <w:pPr>
              <w:rPr>
                <w:sz w:val="22"/>
                <w:szCs w:val="22"/>
                <w:lang w:val="fr-FR"/>
              </w:rPr>
            </w:pPr>
            <w:r w:rsidRPr="005732C3">
              <w:rPr>
                <w:sz w:val="22"/>
                <w:szCs w:val="22"/>
                <w:lang w:val="fr-FR"/>
              </w:rPr>
              <w:t>30.000 personnes (dont 50% de femmes et 50% de jeunes)</w:t>
            </w:r>
          </w:p>
        </w:tc>
        <w:tc>
          <w:tcPr>
            <w:tcW w:w="2497" w:type="dxa"/>
          </w:tcPr>
          <w:p w14:paraId="2BA73874" w14:textId="3C687CB1" w:rsidR="00FE6A55" w:rsidRPr="005732C3" w:rsidRDefault="00FE6A55" w:rsidP="00FE6A55">
            <w:pPr>
              <w:jc w:val="both"/>
              <w:rPr>
                <w:sz w:val="22"/>
                <w:szCs w:val="22"/>
                <w:lang w:val="fr-FR"/>
              </w:rPr>
            </w:pPr>
          </w:p>
        </w:tc>
        <w:tc>
          <w:tcPr>
            <w:tcW w:w="3690" w:type="dxa"/>
          </w:tcPr>
          <w:p w14:paraId="0F845BBC" w14:textId="77777777" w:rsidR="00FE6A55" w:rsidRDefault="00FE6A55" w:rsidP="00FE6A55">
            <w:pPr>
              <w:jc w:val="both"/>
              <w:rPr>
                <w:sz w:val="22"/>
                <w:szCs w:val="22"/>
                <w:lang w:val="fr-FR"/>
              </w:rPr>
            </w:pPr>
            <w:r>
              <w:rPr>
                <w:sz w:val="22"/>
                <w:szCs w:val="22"/>
                <w:lang w:val="fr-FR"/>
              </w:rPr>
              <w:t>32.797</w:t>
            </w:r>
          </w:p>
          <w:p w14:paraId="492D884A" w14:textId="63BFEF12" w:rsidR="00FE6A55" w:rsidRPr="005732C3" w:rsidRDefault="00FE6A55" w:rsidP="00FE6A55">
            <w:pPr>
              <w:jc w:val="both"/>
              <w:rPr>
                <w:sz w:val="22"/>
                <w:szCs w:val="22"/>
                <w:lang w:val="fr-FR"/>
              </w:rPr>
            </w:pPr>
            <w:r>
              <w:rPr>
                <w:sz w:val="22"/>
                <w:szCs w:val="22"/>
                <w:lang w:val="fr-FR"/>
              </w:rPr>
              <w:t>(dont 22.291 femmes, soit 67%, et une large majorité de jeunes)</w:t>
            </w:r>
          </w:p>
        </w:tc>
        <w:tc>
          <w:tcPr>
            <w:tcW w:w="2093" w:type="dxa"/>
          </w:tcPr>
          <w:p w14:paraId="72D26A07" w14:textId="6A3193C7" w:rsidR="00FE6A55" w:rsidRPr="005732C3" w:rsidRDefault="00FE6A55" w:rsidP="00FE6A55">
            <w:pPr>
              <w:jc w:val="both"/>
              <w:rPr>
                <w:sz w:val="22"/>
                <w:szCs w:val="22"/>
                <w:lang w:val="fr-FR"/>
              </w:rPr>
            </w:pPr>
          </w:p>
        </w:tc>
      </w:tr>
      <w:tr w:rsidR="00FE6A55" w:rsidRPr="005732C3" w14:paraId="4D0CB0B0" w14:textId="77777777" w:rsidTr="00E96C3E">
        <w:trPr>
          <w:trHeight w:val="458"/>
        </w:trPr>
        <w:tc>
          <w:tcPr>
            <w:tcW w:w="1530" w:type="dxa"/>
          </w:tcPr>
          <w:p w14:paraId="50C445A7" w14:textId="77777777" w:rsidR="00FE6A55" w:rsidRPr="005732C3" w:rsidRDefault="00FE6A55" w:rsidP="00FE6A55">
            <w:pPr>
              <w:rPr>
                <w:rFonts w:cs="Tahoma"/>
                <w:b/>
                <w:sz w:val="22"/>
                <w:szCs w:val="22"/>
                <w:lang w:val="fr-FR" w:eastAsia="en-US"/>
              </w:rPr>
            </w:pPr>
            <w:r w:rsidRPr="005732C3">
              <w:rPr>
                <w:rFonts w:cs="Tahoma"/>
                <w:b/>
                <w:sz w:val="22"/>
                <w:szCs w:val="22"/>
                <w:lang w:val="fr-FR" w:eastAsia="en-US"/>
              </w:rPr>
              <w:t>Résultat 3</w:t>
            </w:r>
          </w:p>
          <w:p w14:paraId="1086152F" w14:textId="67DA9855" w:rsidR="00FE6A55" w:rsidRPr="005732C3" w:rsidRDefault="00FE6A55" w:rsidP="00FE6A55">
            <w:pPr>
              <w:jc w:val="both"/>
              <w:rPr>
                <w:b/>
                <w:sz w:val="22"/>
                <w:szCs w:val="22"/>
                <w:lang w:val="fr-FR"/>
              </w:rPr>
            </w:pPr>
            <w:r w:rsidRPr="005732C3">
              <w:rPr>
                <w:b/>
                <w:sz w:val="22"/>
                <w:szCs w:val="22"/>
                <w:lang w:val="fr-FR"/>
              </w:rPr>
              <w:t>Les anciens combattants, les autorités politiques et administrativ</w:t>
            </w:r>
            <w:r w:rsidRPr="005732C3">
              <w:rPr>
                <w:b/>
                <w:sz w:val="22"/>
                <w:szCs w:val="22"/>
                <w:lang w:val="fr-FR"/>
              </w:rPr>
              <w:lastRenderedPageBreak/>
              <w:t>es, les leaders religieux et communautaires, les jeunes et femmes sont impliqués-es dans la réalisation et la gestion des actifs communautaires facteurs de consolidation de la paix</w:t>
            </w:r>
          </w:p>
          <w:p w14:paraId="14B10969" w14:textId="7119BF3E" w:rsidR="00FE6A55" w:rsidRPr="005732C3" w:rsidRDefault="00FE6A55" w:rsidP="00FE6A55">
            <w:pPr>
              <w:rPr>
                <w:rFonts w:cs="Tahoma"/>
                <w:b/>
                <w:sz w:val="22"/>
                <w:szCs w:val="22"/>
                <w:lang w:val="fr-FR" w:eastAsia="en-US"/>
              </w:rPr>
            </w:pPr>
          </w:p>
        </w:tc>
        <w:tc>
          <w:tcPr>
            <w:tcW w:w="2070" w:type="dxa"/>
            <w:shd w:val="clear" w:color="auto" w:fill="EEECE1"/>
          </w:tcPr>
          <w:p w14:paraId="66C2D0A4" w14:textId="1BAD287A" w:rsidR="00FE6A55" w:rsidRPr="009216B5" w:rsidRDefault="00FE6A55" w:rsidP="00FE6A55">
            <w:pPr>
              <w:jc w:val="both"/>
              <w:rPr>
                <w:rFonts w:cs="Tahoma"/>
                <w:sz w:val="22"/>
                <w:szCs w:val="22"/>
                <w:lang w:val="fr-FR" w:eastAsia="en-US"/>
              </w:rPr>
            </w:pPr>
            <w:r w:rsidRPr="009216B5">
              <w:rPr>
                <w:rFonts w:cs="Tahoma"/>
                <w:sz w:val="22"/>
                <w:szCs w:val="22"/>
                <w:lang w:val="fr-FR" w:eastAsia="en-US"/>
              </w:rPr>
              <w:lastRenderedPageBreak/>
              <w:t>Indicateur 3.a</w:t>
            </w:r>
          </w:p>
          <w:p w14:paraId="5ACB1910" w14:textId="3461CDF4" w:rsidR="00FE6A55" w:rsidRPr="009216B5" w:rsidRDefault="00FE6A55" w:rsidP="00FE6A55">
            <w:pPr>
              <w:jc w:val="both"/>
              <w:rPr>
                <w:rFonts w:cs="Tahoma"/>
                <w:sz w:val="22"/>
                <w:szCs w:val="22"/>
                <w:lang w:val="fr-FR" w:eastAsia="en-US"/>
              </w:rPr>
            </w:pPr>
            <w:r w:rsidRPr="009216B5">
              <w:rPr>
                <w:sz w:val="22"/>
                <w:szCs w:val="22"/>
                <w:lang w:val="fr-FR"/>
              </w:rPr>
              <w:t xml:space="preserve">% de la population (% de femmes, % de jeunes filles, % de jeunes garçons et % d’hommes) des </w:t>
            </w:r>
            <w:r w:rsidRPr="009216B5">
              <w:rPr>
                <w:sz w:val="22"/>
                <w:szCs w:val="22"/>
                <w:lang w:val="fr-FR"/>
              </w:rPr>
              <w:lastRenderedPageBreak/>
              <w:t xml:space="preserve">zones cibles du </w:t>
            </w:r>
            <w:r w:rsidR="00E46799">
              <w:rPr>
                <w:sz w:val="22"/>
                <w:szCs w:val="22"/>
                <w:lang w:val="fr-FR"/>
              </w:rPr>
              <w:t>projet</w:t>
            </w:r>
            <w:r w:rsidR="00E46799" w:rsidRPr="009216B5">
              <w:rPr>
                <w:sz w:val="22"/>
                <w:szCs w:val="22"/>
                <w:lang w:val="fr-FR"/>
              </w:rPr>
              <w:t xml:space="preserve"> </w:t>
            </w:r>
            <w:r w:rsidRPr="009216B5">
              <w:rPr>
                <w:sz w:val="22"/>
                <w:szCs w:val="22"/>
                <w:lang w:val="fr-FR"/>
              </w:rPr>
              <w:t>qui indiquent faire confiance au processus de réconciliation nationale</w:t>
            </w:r>
          </w:p>
        </w:tc>
        <w:tc>
          <w:tcPr>
            <w:tcW w:w="1530" w:type="dxa"/>
            <w:shd w:val="clear" w:color="auto" w:fill="EEECE1"/>
          </w:tcPr>
          <w:p w14:paraId="3C8D73D2" w14:textId="079606BE" w:rsidR="00FE6A55" w:rsidRPr="009216B5" w:rsidRDefault="00FE6A55" w:rsidP="00FE6A55">
            <w:pPr>
              <w:rPr>
                <w:sz w:val="22"/>
                <w:szCs w:val="22"/>
                <w:lang w:val="fr-FR"/>
              </w:rPr>
            </w:pPr>
            <w:r w:rsidRPr="009216B5">
              <w:rPr>
                <w:sz w:val="22"/>
                <w:szCs w:val="22"/>
                <w:lang w:val="fr-FR" w:eastAsia="en-US"/>
              </w:rPr>
              <w:lastRenderedPageBreak/>
              <w:t>30%</w:t>
            </w:r>
          </w:p>
        </w:tc>
        <w:tc>
          <w:tcPr>
            <w:tcW w:w="1620" w:type="dxa"/>
            <w:shd w:val="clear" w:color="auto" w:fill="EEECE1"/>
          </w:tcPr>
          <w:p w14:paraId="19A1268B" w14:textId="3B1EDCDA" w:rsidR="00FE6A55" w:rsidRPr="009216B5" w:rsidRDefault="00FE6A55" w:rsidP="00FE6A55">
            <w:pPr>
              <w:rPr>
                <w:sz w:val="22"/>
                <w:szCs w:val="22"/>
                <w:lang w:val="fr-FR"/>
              </w:rPr>
            </w:pPr>
            <w:r w:rsidRPr="009216B5">
              <w:rPr>
                <w:sz w:val="22"/>
                <w:szCs w:val="22"/>
                <w:lang w:val="fr-FR" w:eastAsia="en-US"/>
              </w:rPr>
              <w:t>50% (30% femmes, 30% jeunes filles, 25% jeunes garçons, 15% hommes)</w:t>
            </w:r>
          </w:p>
        </w:tc>
        <w:tc>
          <w:tcPr>
            <w:tcW w:w="2497" w:type="dxa"/>
          </w:tcPr>
          <w:p w14:paraId="56506182" w14:textId="3EA1E831" w:rsidR="00FE6A55" w:rsidRPr="00727229" w:rsidRDefault="00FE6A55" w:rsidP="00FE6A55">
            <w:pPr>
              <w:jc w:val="both"/>
              <w:rPr>
                <w:b/>
                <w:bCs/>
                <w:sz w:val="22"/>
                <w:szCs w:val="22"/>
                <w:lang w:val="fr-FR"/>
              </w:rPr>
            </w:pPr>
          </w:p>
        </w:tc>
        <w:tc>
          <w:tcPr>
            <w:tcW w:w="3690" w:type="dxa"/>
          </w:tcPr>
          <w:p w14:paraId="42C5940A" w14:textId="77777777" w:rsidR="00FE6A55" w:rsidRPr="00C2348A" w:rsidRDefault="00FE6A55" w:rsidP="00FE6A55">
            <w:pPr>
              <w:jc w:val="both"/>
              <w:rPr>
                <w:sz w:val="22"/>
                <w:szCs w:val="22"/>
                <w:lang w:val="fr-FR"/>
              </w:rPr>
            </w:pPr>
            <w:r w:rsidRPr="00C2348A">
              <w:rPr>
                <w:sz w:val="22"/>
                <w:szCs w:val="22"/>
                <w:lang w:val="fr-FR"/>
              </w:rPr>
              <w:t xml:space="preserve">24% A Bangui </w:t>
            </w:r>
          </w:p>
          <w:p w14:paraId="30CD112F" w14:textId="77777777" w:rsidR="00FE6A55" w:rsidRPr="00C2348A" w:rsidRDefault="00FE6A55" w:rsidP="00FE6A55">
            <w:pPr>
              <w:jc w:val="both"/>
              <w:rPr>
                <w:sz w:val="22"/>
                <w:szCs w:val="22"/>
                <w:lang w:val="fr-FR"/>
              </w:rPr>
            </w:pPr>
            <w:r w:rsidRPr="00C2348A">
              <w:rPr>
                <w:sz w:val="22"/>
                <w:szCs w:val="22"/>
                <w:lang w:val="fr-FR"/>
              </w:rPr>
              <w:t>33% dans l’</w:t>
            </w:r>
            <w:proofErr w:type="spellStart"/>
            <w:r w:rsidRPr="00C2348A">
              <w:rPr>
                <w:sz w:val="22"/>
                <w:szCs w:val="22"/>
                <w:lang w:val="fr-FR"/>
              </w:rPr>
              <w:t>Ombella</w:t>
            </w:r>
            <w:proofErr w:type="spellEnd"/>
            <w:r w:rsidRPr="00C2348A">
              <w:rPr>
                <w:sz w:val="22"/>
                <w:szCs w:val="22"/>
                <w:lang w:val="fr-FR"/>
              </w:rPr>
              <w:t>-MPOKO</w:t>
            </w:r>
          </w:p>
          <w:p w14:paraId="461911D7" w14:textId="77777777" w:rsidR="00FE6A55" w:rsidRPr="00C2348A" w:rsidRDefault="00FE6A55" w:rsidP="00FE6A55">
            <w:pPr>
              <w:jc w:val="both"/>
              <w:rPr>
                <w:sz w:val="22"/>
                <w:szCs w:val="22"/>
                <w:lang w:val="fr-FR"/>
              </w:rPr>
            </w:pPr>
            <w:r w:rsidRPr="00C2348A">
              <w:rPr>
                <w:sz w:val="22"/>
                <w:szCs w:val="22"/>
                <w:lang w:val="fr-FR"/>
              </w:rPr>
              <w:t>56% dans l’</w:t>
            </w:r>
            <w:proofErr w:type="spellStart"/>
            <w:r w:rsidRPr="00C2348A">
              <w:rPr>
                <w:sz w:val="22"/>
                <w:szCs w:val="22"/>
                <w:lang w:val="fr-FR"/>
              </w:rPr>
              <w:t>Ouaham</w:t>
            </w:r>
            <w:proofErr w:type="spellEnd"/>
          </w:p>
          <w:p w14:paraId="4ACE2FCF" w14:textId="77777777" w:rsidR="00FE6A55" w:rsidRPr="00C2348A" w:rsidRDefault="00FE6A55" w:rsidP="00FE6A55">
            <w:pPr>
              <w:jc w:val="both"/>
              <w:rPr>
                <w:sz w:val="22"/>
                <w:szCs w:val="22"/>
                <w:lang w:val="fr-FR"/>
              </w:rPr>
            </w:pPr>
            <w:r w:rsidRPr="00C2348A">
              <w:rPr>
                <w:sz w:val="22"/>
                <w:szCs w:val="22"/>
                <w:lang w:val="fr-FR"/>
              </w:rPr>
              <w:t>20% dans le MBOMOU</w:t>
            </w:r>
          </w:p>
          <w:p w14:paraId="64B9AF36" w14:textId="4EF7DF74" w:rsidR="00FE6A55" w:rsidRPr="009216B5" w:rsidRDefault="00FE6A55" w:rsidP="00FE6A55">
            <w:pPr>
              <w:jc w:val="both"/>
              <w:rPr>
                <w:sz w:val="22"/>
                <w:szCs w:val="22"/>
                <w:lang w:val="fr-FR"/>
              </w:rPr>
            </w:pPr>
          </w:p>
        </w:tc>
        <w:tc>
          <w:tcPr>
            <w:tcW w:w="2093" w:type="dxa"/>
          </w:tcPr>
          <w:p w14:paraId="4283958A" w14:textId="77777777" w:rsidR="00FE6A55" w:rsidRPr="009216B5" w:rsidRDefault="00FE6A55" w:rsidP="00FE6A55">
            <w:pPr>
              <w:jc w:val="both"/>
              <w:rPr>
                <w:sz w:val="22"/>
                <w:szCs w:val="22"/>
                <w:lang w:val="fr-FR"/>
              </w:rPr>
            </w:pPr>
            <w:r w:rsidRPr="009216B5">
              <w:rPr>
                <w:b/>
                <w:sz w:val="22"/>
                <w:szCs w:val="22"/>
                <w:lang w:val="fr-FR" w:eastAsia="en-US"/>
              </w:rPr>
              <w:fldChar w:fldCharType="begin">
                <w:ffData>
                  <w:name w:val=""/>
                  <w:enabled/>
                  <w:calcOnExit w:val="0"/>
                  <w:textInput>
                    <w:maxLength w:val="300"/>
                  </w:textInput>
                </w:ffData>
              </w:fldChar>
            </w:r>
            <w:r w:rsidRPr="009216B5">
              <w:rPr>
                <w:b/>
                <w:sz w:val="22"/>
                <w:szCs w:val="22"/>
                <w:lang w:val="fr-FR" w:eastAsia="en-US"/>
              </w:rPr>
              <w:instrText xml:space="preserve"> FORMTEXT </w:instrText>
            </w:r>
            <w:r w:rsidRPr="009216B5">
              <w:rPr>
                <w:b/>
                <w:sz w:val="22"/>
                <w:szCs w:val="22"/>
                <w:lang w:val="fr-FR" w:eastAsia="en-US"/>
              </w:rPr>
            </w:r>
            <w:r w:rsidRPr="009216B5">
              <w:rPr>
                <w:b/>
                <w:sz w:val="22"/>
                <w:szCs w:val="22"/>
                <w:lang w:val="fr-FR" w:eastAsia="en-US"/>
              </w:rPr>
              <w:fldChar w:fldCharType="separate"/>
            </w:r>
            <w:r w:rsidRPr="009216B5">
              <w:rPr>
                <w:b/>
                <w:noProof/>
                <w:sz w:val="22"/>
                <w:szCs w:val="22"/>
                <w:lang w:val="fr-FR" w:eastAsia="en-US"/>
              </w:rPr>
              <w:t> </w:t>
            </w:r>
            <w:r w:rsidRPr="009216B5">
              <w:rPr>
                <w:b/>
                <w:noProof/>
                <w:sz w:val="22"/>
                <w:szCs w:val="22"/>
                <w:lang w:val="fr-FR" w:eastAsia="en-US"/>
              </w:rPr>
              <w:t> </w:t>
            </w:r>
            <w:r w:rsidRPr="009216B5">
              <w:rPr>
                <w:b/>
                <w:noProof/>
                <w:sz w:val="22"/>
                <w:szCs w:val="22"/>
                <w:lang w:val="fr-FR" w:eastAsia="en-US"/>
              </w:rPr>
              <w:t> </w:t>
            </w:r>
            <w:r w:rsidRPr="009216B5">
              <w:rPr>
                <w:b/>
                <w:noProof/>
                <w:sz w:val="22"/>
                <w:szCs w:val="22"/>
                <w:lang w:val="fr-FR" w:eastAsia="en-US"/>
              </w:rPr>
              <w:t> </w:t>
            </w:r>
            <w:r w:rsidRPr="009216B5">
              <w:rPr>
                <w:b/>
                <w:noProof/>
                <w:sz w:val="22"/>
                <w:szCs w:val="22"/>
                <w:lang w:val="fr-FR" w:eastAsia="en-US"/>
              </w:rPr>
              <w:t> </w:t>
            </w:r>
            <w:r w:rsidRPr="009216B5">
              <w:rPr>
                <w:b/>
                <w:sz w:val="22"/>
                <w:szCs w:val="22"/>
                <w:lang w:val="fr-FR" w:eastAsia="en-US"/>
              </w:rPr>
              <w:fldChar w:fldCharType="end"/>
            </w:r>
          </w:p>
        </w:tc>
      </w:tr>
      <w:tr w:rsidR="00FE6A55" w:rsidRPr="006E14D0" w14:paraId="5C42158F" w14:textId="77777777" w:rsidTr="00E96C3E">
        <w:trPr>
          <w:trHeight w:val="458"/>
        </w:trPr>
        <w:tc>
          <w:tcPr>
            <w:tcW w:w="1530" w:type="dxa"/>
            <w:vMerge w:val="restart"/>
          </w:tcPr>
          <w:p w14:paraId="5AF379A3" w14:textId="77777777" w:rsidR="00FE6A55" w:rsidRPr="005732C3" w:rsidRDefault="00FE6A55" w:rsidP="00FE6A55">
            <w:pPr>
              <w:rPr>
                <w:rFonts w:cs="Tahoma"/>
                <w:sz w:val="22"/>
                <w:szCs w:val="22"/>
                <w:lang w:val="fr-FR" w:eastAsia="en-US"/>
              </w:rPr>
            </w:pPr>
            <w:r w:rsidRPr="005732C3">
              <w:rPr>
                <w:rFonts w:cs="Tahoma"/>
                <w:sz w:val="22"/>
                <w:szCs w:val="22"/>
                <w:lang w:val="fr-FR" w:eastAsia="en-US"/>
              </w:rPr>
              <w:t>Produit 3.1</w:t>
            </w:r>
          </w:p>
          <w:p w14:paraId="5D50E1D8" w14:textId="77777777" w:rsidR="00FE6A55" w:rsidRPr="005732C3" w:rsidRDefault="00FE6A55" w:rsidP="00FE6A55">
            <w:pPr>
              <w:jc w:val="both"/>
              <w:rPr>
                <w:b/>
                <w:sz w:val="22"/>
                <w:szCs w:val="22"/>
                <w:lang w:val="fr-FR"/>
              </w:rPr>
            </w:pPr>
            <w:r w:rsidRPr="005732C3">
              <w:rPr>
                <w:b/>
                <w:sz w:val="22"/>
                <w:szCs w:val="22"/>
                <w:lang w:val="fr-FR"/>
              </w:rPr>
              <w:t xml:space="preserve">Les Comités locaux de Paix et de Réconciliation (CLPR) ont créé un cadre de dialogue et de concertation entre les ex </w:t>
            </w:r>
            <w:r w:rsidRPr="005732C3">
              <w:rPr>
                <w:b/>
                <w:sz w:val="22"/>
                <w:szCs w:val="22"/>
                <w:lang w:val="fr-FR"/>
              </w:rPr>
              <w:lastRenderedPageBreak/>
              <w:t>combattants, les autorités politiques et administratives, les leaders religieux et communautaires.</w:t>
            </w:r>
          </w:p>
          <w:p w14:paraId="498E3ED3" w14:textId="64279375" w:rsidR="00FE6A55" w:rsidRPr="005732C3" w:rsidRDefault="00FE6A55" w:rsidP="00FE6A55">
            <w:pPr>
              <w:rPr>
                <w:rFonts w:cs="Tahoma"/>
                <w:sz w:val="22"/>
                <w:szCs w:val="22"/>
                <w:lang w:val="fr-FR" w:eastAsia="en-US"/>
              </w:rPr>
            </w:pPr>
          </w:p>
        </w:tc>
        <w:tc>
          <w:tcPr>
            <w:tcW w:w="2070" w:type="dxa"/>
            <w:shd w:val="clear" w:color="auto" w:fill="EEECE1"/>
          </w:tcPr>
          <w:p w14:paraId="710D11F8" w14:textId="77777777" w:rsidR="00FE6A55" w:rsidRPr="005732C3" w:rsidRDefault="00FE6A55" w:rsidP="00FE6A55">
            <w:pPr>
              <w:jc w:val="both"/>
              <w:rPr>
                <w:rFonts w:cs="Tahoma"/>
                <w:sz w:val="22"/>
                <w:szCs w:val="22"/>
                <w:lang w:val="fr-FR" w:eastAsia="en-US"/>
              </w:rPr>
            </w:pPr>
            <w:r w:rsidRPr="005732C3">
              <w:rPr>
                <w:rFonts w:cs="Tahoma"/>
                <w:sz w:val="22"/>
                <w:szCs w:val="22"/>
                <w:lang w:val="fr-FR" w:eastAsia="en-US"/>
              </w:rPr>
              <w:lastRenderedPageBreak/>
              <w:t>Indicateur 3.1.1</w:t>
            </w:r>
          </w:p>
          <w:p w14:paraId="1D7757D3" w14:textId="35137E08" w:rsidR="00FE6A55" w:rsidRPr="005732C3" w:rsidRDefault="00FE6A55" w:rsidP="00FE6A55">
            <w:pPr>
              <w:jc w:val="both"/>
              <w:rPr>
                <w:rFonts w:cs="Tahoma"/>
                <w:sz w:val="22"/>
                <w:szCs w:val="22"/>
                <w:lang w:val="fr-FR" w:eastAsia="en-US"/>
              </w:rPr>
            </w:pPr>
            <w:r w:rsidRPr="005732C3">
              <w:rPr>
                <w:sz w:val="22"/>
                <w:szCs w:val="22"/>
                <w:lang w:val="fr-FR"/>
              </w:rPr>
              <w:t xml:space="preserve">Nombre de membres comités locaux de paix et réconciliation (# femmes/#d’hommes) ayant bénéficié des renforcements des capacités et qui ont accomplis leurs missions en intégrant </w:t>
            </w:r>
            <w:r w:rsidRPr="005732C3">
              <w:rPr>
                <w:sz w:val="22"/>
                <w:szCs w:val="22"/>
                <w:lang w:val="fr-FR"/>
              </w:rPr>
              <w:lastRenderedPageBreak/>
              <w:t xml:space="preserve">le Do No </w:t>
            </w:r>
            <w:proofErr w:type="spellStart"/>
            <w:r w:rsidRPr="005732C3">
              <w:rPr>
                <w:sz w:val="22"/>
                <w:szCs w:val="22"/>
                <w:lang w:val="fr-FR"/>
              </w:rPr>
              <w:t>Harm</w:t>
            </w:r>
            <w:proofErr w:type="spellEnd"/>
            <w:r w:rsidRPr="005732C3">
              <w:rPr>
                <w:sz w:val="22"/>
                <w:szCs w:val="22"/>
                <w:lang w:val="fr-FR"/>
              </w:rPr>
              <w:t xml:space="preserve"> et le HRDDP </w:t>
            </w:r>
            <w:proofErr w:type="spellStart"/>
            <w:r w:rsidRPr="005732C3">
              <w:rPr>
                <w:sz w:val="22"/>
                <w:szCs w:val="22"/>
                <w:lang w:val="fr-FR"/>
              </w:rPr>
              <w:t>Appro</w:t>
            </w:r>
            <w:r>
              <w:rPr>
                <w:sz w:val="22"/>
                <w:szCs w:val="22"/>
                <w:lang w:val="fr-FR"/>
              </w:rPr>
              <w:t>a</w:t>
            </w:r>
            <w:r w:rsidRPr="005732C3">
              <w:rPr>
                <w:sz w:val="22"/>
                <w:szCs w:val="22"/>
                <w:lang w:val="fr-FR"/>
              </w:rPr>
              <w:t>ch</w:t>
            </w:r>
            <w:proofErr w:type="spellEnd"/>
            <w:r w:rsidRPr="005732C3">
              <w:rPr>
                <w:sz w:val="22"/>
                <w:szCs w:val="22"/>
                <w:lang w:val="fr-FR"/>
              </w:rPr>
              <w:t xml:space="preserve">  </w:t>
            </w:r>
          </w:p>
        </w:tc>
        <w:tc>
          <w:tcPr>
            <w:tcW w:w="1530" w:type="dxa"/>
            <w:shd w:val="clear" w:color="auto" w:fill="EEECE1"/>
          </w:tcPr>
          <w:p w14:paraId="0670EF88" w14:textId="2436DDD7" w:rsidR="00FE6A55" w:rsidRPr="005732C3" w:rsidRDefault="00FE6A55" w:rsidP="00FE6A55">
            <w:pPr>
              <w:rPr>
                <w:sz w:val="22"/>
                <w:szCs w:val="22"/>
                <w:lang w:val="fr-FR"/>
              </w:rPr>
            </w:pPr>
            <w:r w:rsidRPr="005732C3">
              <w:rPr>
                <w:sz w:val="22"/>
                <w:szCs w:val="22"/>
                <w:lang w:val="fr-FR" w:eastAsia="en-US"/>
              </w:rPr>
              <w:lastRenderedPageBreak/>
              <w:t>0</w:t>
            </w:r>
          </w:p>
        </w:tc>
        <w:tc>
          <w:tcPr>
            <w:tcW w:w="1620" w:type="dxa"/>
            <w:shd w:val="clear" w:color="auto" w:fill="EEECE1"/>
          </w:tcPr>
          <w:p w14:paraId="35A1D886" w14:textId="72600077" w:rsidR="00FE6A55" w:rsidRPr="005732C3" w:rsidRDefault="00FE6A55" w:rsidP="00FE6A55">
            <w:pPr>
              <w:rPr>
                <w:sz w:val="22"/>
                <w:szCs w:val="22"/>
                <w:lang w:val="fr-FR"/>
              </w:rPr>
            </w:pPr>
            <w:r w:rsidRPr="005732C3">
              <w:rPr>
                <w:sz w:val="22"/>
                <w:szCs w:val="22"/>
              </w:rPr>
              <w:t>9</w:t>
            </w:r>
            <w:r>
              <w:rPr>
                <w:sz w:val="22"/>
                <w:szCs w:val="22"/>
              </w:rPr>
              <w:t>0</w:t>
            </w:r>
          </w:p>
        </w:tc>
        <w:tc>
          <w:tcPr>
            <w:tcW w:w="2497" w:type="dxa"/>
          </w:tcPr>
          <w:p w14:paraId="1CFC554A" w14:textId="13252D63" w:rsidR="00FE6A55" w:rsidRPr="005732C3" w:rsidRDefault="00FE6A55" w:rsidP="00FE6A55">
            <w:pPr>
              <w:jc w:val="both"/>
              <w:rPr>
                <w:sz w:val="22"/>
                <w:szCs w:val="22"/>
                <w:lang w:val="fr-FR"/>
              </w:rPr>
            </w:pPr>
            <w:r>
              <w:rPr>
                <w:sz w:val="22"/>
                <w:szCs w:val="22"/>
                <w:lang w:val="fr-FR"/>
              </w:rPr>
              <w:t>93 (dont 51 femmes)</w:t>
            </w:r>
          </w:p>
        </w:tc>
        <w:tc>
          <w:tcPr>
            <w:tcW w:w="3690" w:type="dxa"/>
          </w:tcPr>
          <w:p w14:paraId="00371F00" w14:textId="77777777" w:rsidR="00FE6A55" w:rsidRPr="00402D8A" w:rsidRDefault="00FE6A55" w:rsidP="00FE6A55">
            <w:pPr>
              <w:jc w:val="both"/>
              <w:rPr>
                <w:sz w:val="22"/>
                <w:szCs w:val="22"/>
                <w:lang w:val="fr-FR"/>
              </w:rPr>
            </w:pPr>
            <w:r w:rsidRPr="00402D8A">
              <w:rPr>
                <w:sz w:val="22"/>
                <w:szCs w:val="22"/>
                <w:lang w:val="fr-FR"/>
              </w:rPr>
              <w:t>93 membres des CLPR, dont 51 femmes.</w:t>
            </w:r>
          </w:p>
          <w:p w14:paraId="1760ABBC" w14:textId="5B9275EF" w:rsidR="00FE6A55" w:rsidRPr="005732C3" w:rsidRDefault="00FE6A55" w:rsidP="00FE6A55">
            <w:pPr>
              <w:jc w:val="both"/>
              <w:rPr>
                <w:sz w:val="22"/>
                <w:szCs w:val="22"/>
                <w:lang w:val="fr-FR"/>
              </w:rPr>
            </w:pPr>
          </w:p>
        </w:tc>
        <w:tc>
          <w:tcPr>
            <w:tcW w:w="2093" w:type="dxa"/>
          </w:tcPr>
          <w:p w14:paraId="72A91972" w14:textId="52ACF433" w:rsidR="00FE6A55" w:rsidRPr="005732C3" w:rsidRDefault="00FE6A55" w:rsidP="00FE6A55">
            <w:pPr>
              <w:jc w:val="both"/>
              <w:rPr>
                <w:sz w:val="22"/>
                <w:szCs w:val="22"/>
                <w:lang w:val="fr-FR"/>
              </w:rPr>
            </w:pPr>
          </w:p>
        </w:tc>
      </w:tr>
      <w:tr w:rsidR="00FE6A55" w:rsidRPr="00F274A9" w14:paraId="4B3E6857" w14:textId="77777777" w:rsidTr="00E96C3E">
        <w:trPr>
          <w:trHeight w:val="458"/>
        </w:trPr>
        <w:tc>
          <w:tcPr>
            <w:tcW w:w="1530" w:type="dxa"/>
            <w:vMerge/>
          </w:tcPr>
          <w:p w14:paraId="7672502D" w14:textId="77777777" w:rsidR="00FE6A55" w:rsidRPr="005732C3" w:rsidRDefault="00FE6A55" w:rsidP="00FE6A55">
            <w:pPr>
              <w:rPr>
                <w:rFonts w:cs="Tahoma"/>
                <w:sz w:val="22"/>
                <w:szCs w:val="22"/>
                <w:lang w:val="fr-FR" w:eastAsia="en-US"/>
              </w:rPr>
            </w:pPr>
          </w:p>
        </w:tc>
        <w:tc>
          <w:tcPr>
            <w:tcW w:w="2070" w:type="dxa"/>
            <w:shd w:val="clear" w:color="auto" w:fill="EEECE1"/>
          </w:tcPr>
          <w:p w14:paraId="1A7ABFB7" w14:textId="16443E02" w:rsidR="00FE6A55" w:rsidRPr="005732C3" w:rsidRDefault="00FE6A55" w:rsidP="00FE6A55">
            <w:pPr>
              <w:jc w:val="both"/>
              <w:rPr>
                <w:rFonts w:cs="Tahoma"/>
                <w:sz w:val="22"/>
                <w:szCs w:val="22"/>
                <w:lang w:val="fr-FR" w:eastAsia="en-US"/>
              </w:rPr>
            </w:pPr>
            <w:r w:rsidRPr="00402D8A">
              <w:rPr>
                <w:rFonts w:cs="Tahoma"/>
                <w:sz w:val="22"/>
                <w:szCs w:val="22"/>
                <w:lang w:val="fr-FR" w:eastAsia="en-US"/>
              </w:rPr>
              <w:t>Indicateur 3.1.</w:t>
            </w:r>
            <w:r>
              <w:rPr>
                <w:rFonts w:cs="Tahoma"/>
                <w:sz w:val="22"/>
                <w:szCs w:val="22"/>
                <w:lang w:val="fr-FR" w:eastAsia="en-US"/>
              </w:rPr>
              <w:t>3</w:t>
            </w:r>
            <w:r w:rsidRPr="00402D8A">
              <w:rPr>
                <w:rFonts w:cs="Tahoma"/>
                <w:sz w:val="22"/>
                <w:szCs w:val="22"/>
                <w:lang w:val="fr-FR" w:eastAsia="en-US"/>
              </w:rPr>
              <w:t xml:space="preserve"> : Nombre de bénéficiaires vulnérables ayant développé une activité génératrice de revenus</w:t>
            </w:r>
          </w:p>
        </w:tc>
        <w:tc>
          <w:tcPr>
            <w:tcW w:w="1530" w:type="dxa"/>
            <w:shd w:val="clear" w:color="auto" w:fill="EEECE1"/>
          </w:tcPr>
          <w:p w14:paraId="7219A293" w14:textId="6A78FD1E" w:rsidR="00FE6A55" w:rsidRPr="005732C3" w:rsidRDefault="00FE6A55" w:rsidP="00FE6A55">
            <w:pPr>
              <w:rPr>
                <w:sz w:val="22"/>
                <w:szCs w:val="22"/>
                <w:lang w:val="fr-FR" w:eastAsia="en-US"/>
              </w:rPr>
            </w:pPr>
            <w:r>
              <w:rPr>
                <w:sz w:val="22"/>
                <w:szCs w:val="22"/>
                <w:lang w:val="fr-FR" w:eastAsia="en-US"/>
              </w:rPr>
              <w:t>0</w:t>
            </w:r>
          </w:p>
        </w:tc>
        <w:tc>
          <w:tcPr>
            <w:tcW w:w="1620" w:type="dxa"/>
            <w:shd w:val="clear" w:color="auto" w:fill="EEECE1"/>
          </w:tcPr>
          <w:p w14:paraId="5C7ECC19" w14:textId="3E2F46FC" w:rsidR="00FE6A55" w:rsidRPr="005732C3" w:rsidRDefault="00FE6A55" w:rsidP="00FE6A55">
            <w:pPr>
              <w:rPr>
                <w:sz w:val="22"/>
                <w:szCs w:val="22"/>
                <w:lang w:val="fr-FR" w:eastAsia="en-US"/>
              </w:rPr>
            </w:pPr>
            <w:r>
              <w:rPr>
                <w:sz w:val="22"/>
                <w:szCs w:val="22"/>
                <w:lang w:val="fr-FR" w:eastAsia="en-US"/>
              </w:rPr>
              <w:t>100</w:t>
            </w:r>
          </w:p>
        </w:tc>
        <w:tc>
          <w:tcPr>
            <w:tcW w:w="2497" w:type="dxa"/>
          </w:tcPr>
          <w:p w14:paraId="0768CE1A" w14:textId="169106AA" w:rsidR="00FE6A55" w:rsidRPr="00BC1EA6" w:rsidRDefault="00FE6A55" w:rsidP="00FE6A55">
            <w:pPr>
              <w:jc w:val="both"/>
              <w:rPr>
                <w:sz w:val="22"/>
                <w:szCs w:val="22"/>
                <w:lang w:val="fr-FR"/>
              </w:rPr>
            </w:pPr>
            <w:r w:rsidRPr="00BC1EA6">
              <w:rPr>
                <w:sz w:val="22"/>
                <w:szCs w:val="22"/>
                <w:lang w:val="fr-FR"/>
              </w:rPr>
              <w:t>335</w:t>
            </w:r>
          </w:p>
        </w:tc>
        <w:tc>
          <w:tcPr>
            <w:tcW w:w="3690" w:type="dxa"/>
          </w:tcPr>
          <w:p w14:paraId="5152CADA" w14:textId="625F9038" w:rsidR="00FE6A55" w:rsidRPr="00F274A9" w:rsidRDefault="00FE6A55" w:rsidP="00FE6A55">
            <w:pPr>
              <w:jc w:val="both"/>
              <w:rPr>
                <w:strike/>
                <w:sz w:val="22"/>
                <w:szCs w:val="22"/>
                <w:lang w:val="fr-FR"/>
              </w:rPr>
            </w:pPr>
            <w:r w:rsidRPr="00680749">
              <w:rPr>
                <w:sz w:val="22"/>
                <w:szCs w:val="22"/>
                <w:lang w:val="fr-FR"/>
              </w:rPr>
              <w:t xml:space="preserve">335 </w:t>
            </w:r>
          </w:p>
          <w:p w14:paraId="5AB767F4" w14:textId="79627DDA" w:rsidR="00FE6A55" w:rsidRPr="005732C3" w:rsidRDefault="00FE6A55" w:rsidP="00FE6A55">
            <w:pPr>
              <w:jc w:val="both"/>
              <w:rPr>
                <w:sz w:val="22"/>
                <w:szCs w:val="22"/>
                <w:lang w:val="fr-FR"/>
              </w:rPr>
            </w:pPr>
          </w:p>
        </w:tc>
        <w:tc>
          <w:tcPr>
            <w:tcW w:w="2093" w:type="dxa"/>
          </w:tcPr>
          <w:p w14:paraId="491BD16F" w14:textId="77777777" w:rsidR="00FE6A55" w:rsidRPr="00402D8A" w:rsidRDefault="00FE6A55" w:rsidP="00FE6A55">
            <w:pPr>
              <w:jc w:val="both"/>
              <w:rPr>
                <w:sz w:val="22"/>
                <w:szCs w:val="22"/>
                <w:lang w:val="fr-FR" w:eastAsia="en-US"/>
              </w:rPr>
            </w:pPr>
          </w:p>
        </w:tc>
      </w:tr>
      <w:tr w:rsidR="00FE6A55" w:rsidRPr="006E14D0" w14:paraId="4A002238" w14:textId="77777777" w:rsidTr="00E96C3E">
        <w:trPr>
          <w:trHeight w:val="458"/>
        </w:trPr>
        <w:tc>
          <w:tcPr>
            <w:tcW w:w="1530" w:type="dxa"/>
            <w:vMerge w:val="restart"/>
          </w:tcPr>
          <w:p w14:paraId="1399BFDF" w14:textId="77777777" w:rsidR="00FE6A55" w:rsidRPr="005732C3" w:rsidRDefault="00FE6A55" w:rsidP="00FE6A55">
            <w:pPr>
              <w:rPr>
                <w:rFonts w:cs="Tahoma"/>
                <w:sz w:val="22"/>
                <w:szCs w:val="22"/>
                <w:lang w:val="fr-FR" w:eastAsia="en-US"/>
              </w:rPr>
            </w:pPr>
            <w:r w:rsidRPr="005732C3">
              <w:rPr>
                <w:rFonts w:cs="Tahoma"/>
                <w:sz w:val="22"/>
                <w:szCs w:val="22"/>
                <w:lang w:val="fr-FR" w:eastAsia="en-US"/>
              </w:rPr>
              <w:t>Produit 3.2</w:t>
            </w:r>
          </w:p>
          <w:p w14:paraId="583A2D44" w14:textId="77777777" w:rsidR="00FE6A55" w:rsidRPr="005732C3" w:rsidRDefault="00FE6A55" w:rsidP="00FE6A55">
            <w:pPr>
              <w:jc w:val="both"/>
              <w:rPr>
                <w:b/>
                <w:sz w:val="22"/>
                <w:szCs w:val="22"/>
                <w:lang w:val="fr-FR"/>
              </w:rPr>
            </w:pPr>
            <w:r w:rsidRPr="005732C3">
              <w:rPr>
                <w:b/>
                <w:sz w:val="22"/>
                <w:szCs w:val="22"/>
                <w:lang w:val="fr-FR"/>
              </w:rPr>
              <w:t xml:space="preserve">Les Ex-combattants, les autorités politiques et administratives, les leaders religieux et communautaires ont participé à des activités socio culturelles de promotion de la cohésion sociale et de la réconciliation inter </w:t>
            </w:r>
            <w:r w:rsidRPr="005732C3">
              <w:rPr>
                <w:b/>
                <w:sz w:val="22"/>
                <w:szCs w:val="22"/>
                <w:lang w:val="fr-FR"/>
              </w:rPr>
              <w:lastRenderedPageBreak/>
              <w:t xml:space="preserve">communautaire </w:t>
            </w:r>
          </w:p>
          <w:p w14:paraId="0C627E92" w14:textId="1C147787" w:rsidR="00FE6A55" w:rsidRPr="005732C3" w:rsidRDefault="00FE6A55" w:rsidP="00FE6A55">
            <w:pPr>
              <w:rPr>
                <w:rFonts w:cs="Tahoma"/>
                <w:sz w:val="22"/>
                <w:szCs w:val="22"/>
                <w:lang w:val="fr-FR" w:eastAsia="en-US"/>
              </w:rPr>
            </w:pPr>
          </w:p>
        </w:tc>
        <w:tc>
          <w:tcPr>
            <w:tcW w:w="2070" w:type="dxa"/>
            <w:shd w:val="clear" w:color="auto" w:fill="EEECE1"/>
          </w:tcPr>
          <w:p w14:paraId="117448BC" w14:textId="18BCDCFC" w:rsidR="00FE6A55" w:rsidRPr="005732C3" w:rsidRDefault="00FE6A55" w:rsidP="00FE6A55">
            <w:pPr>
              <w:jc w:val="both"/>
              <w:rPr>
                <w:rFonts w:cs="Tahoma"/>
                <w:sz w:val="22"/>
                <w:szCs w:val="22"/>
                <w:lang w:val="fr-FR" w:eastAsia="en-US"/>
              </w:rPr>
            </w:pPr>
            <w:r w:rsidRPr="005732C3">
              <w:rPr>
                <w:rFonts w:cs="Tahoma"/>
                <w:sz w:val="22"/>
                <w:szCs w:val="22"/>
                <w:lang w:val="fr-FR" w:eastAsia="en-US"/>
              </w:rPr>
              <w:lastRenderedPageBreak/>
              <w:t>Indicateur 3.2.</w:t>
            </w:r>
            <w:r>
              <w:rPr>
                <w:rFonts w:cs="Tahoma"/>
                <w:sz w:val="22"/>
                <w:szCs w:val="22"/>
                <w:lang w:val="fr-FR" w:eastAsia="en-US"/>
              </w:rPr>
              <w:t>2</w:t>
            </w:r>
          </w:p>
          <w:p w14:paraId="69D7B647" w14:textId="35171B7B" w:rsidR="00FE6A55" w:rsidRDefault="00FE6A55" w:rsidP="00FE6A55">
            <w:pPr>
              <w:jc w:val="both"/>
              <w:rPr>
                <w:rFonts w:cs="Tahoma"/>
                <w:sz w:val="22"/>
                <w:szCs w:val="22"/>
                <w:lang w:val="fr-FR" w:eastAsia="en-US"/>
              </w:rPr>
            </w:pPr>
            <w:r w:rsidRPr="005732C3">
              <w:rPr>
                <w:sz w:val="22"/>
                <w:szCs w:val="22"/>
                <w:lang w:val="fr-FR"/>
              </w:rPr>
              <w:t>Nombre personnes (hommes/femmes/jeunes) ayant pris part aux travaux communautaires.</w:t>
            </w:r>
          </w:p>
          <w:p w14:paraId="094E5F49" w14:textId="3B7D25B0" w:rsidR="00FE6A55" w:rsidRPr="005732C3" w:rsidRDefault="00FE6A55" w:rsidP="00FE6A55">
            <w:pPr>
              <w:jc w:val="both"/>
              <w:rPr>
                <w:rFonts w:cs="Tahoma"/>
                <w:sz w:val="22"/>
                <w:szCs w:val="22"/>
                <w:lang w:val="fr-FR" w:eastAsia="en-US"/>
              </w:rPr>
            </w:pPr>
          </w:p>
        </w:tc>
        <w:tc>
          <w:tcPr>
            <w:tcW w:w="1530" w:type="dxa"/>
            <w:shd w:val="clear" w:color="auto" w:fill="EEECE1"/>
          </w:tcPr>
          <w:p w14:paraId="1EAA3323" w14:textId="0DFD1899" w:rsidR="00FE6A55" w:rsidRPr="005732C3" w:rsidRDefault="00FE6A55" w:rsidP="00FE6A55">
            <w:pPr>
              <w:rPr>
                <w:sz w:val="22"/>
                <w:szCs w:val="22"/>
                <w:lang w:val="fr-FR"/>
              </w:rPr>
            </w:pPr>
            <w:r w:rsidRPr="005732C3">
              <w:rPr>
                <w:sz w:val="22"/>
                <w:szCs w:val="22"/>
                <w:lang w:val="fr-FR" w:eastAsia="en-US"/>
              </w:rPr>
              <w:t>0</w:t>
            </w:r>
          </w:p>
        </w:tc>
        <w:tc>
          <w:tcPr>
            <w:tcW w:w="1620" w:type="dxa"/>
            <w:shd w:val="clear" w:color="auto" w:fill="EEECE1"/>
          </w:tcPr>
          <w:p w14:paraId="0278815D" w14:textId="75361176" w:rsidR="00FE6A55" w:rsidRPr="005732C3" w:rsidRDefault="00FE6A55" w:rsidP="00FE6A55">
            <w:pPr>
              <w:rPr>
                <w:sz w:val="22"/>
                <w:szCs w:val="22"/>
                <w:lang w:val="fr-FR"/>
              </w:rPr>
            </w:pPr>
            <w:r>
              <w:rPr>
                <w:sz w:val="22"/>
                <w:szCs w:val="22"/>
                <w:lang w:val="fr-FR" w:eastAsia="en-US"/>
              </w:rPr>
              <w:t>7500</w:t>
            </w:r>
          </w:p>
        </w:tc>
        <w:tc>
          <w:tcPr>
            <w:tcW w:w="2497" w:type="dxa"/>
          </w:tcPr>
          <w:p w14:paraId="64077060" w14:textId="57C14EAE" w:rsidR="00FE6A55" w:rsidRPr="00BC1EA6" w:rsidRDefault="00FE6A55" w:rsidP="00FE6A55">
            <w:pPr>
              <w:jc w:val="both"/>
              <w:rPr>
                <w:sz w:val="22"/>
                <w:szCs w:val="22"/>
                <w:lang w:val="fr-FR"/>
              </w:rPr>
            </w:pPr>
          </w:p>
        </w:tc>
        <w:tc>
          <w:tcPr>
            <w:tcW w:w="3690" w:type="dxa"/>
          </w:tcPr>
          <w:p w14:paraId="544DC232" w14:textId="5603C9C1" w:rsidR="00FE6A55" w:rsidRDefault="00FE6A55" w:rsidP="00FE6A55">
            <w:pPr>
              <w:jc w:val="both"/>
              <w:rPr>
                <w:rFonts w:cstheme="minorHAnsi"/>
                <w:sz w:val="22"/>
                <w:szCs w:val="22"/>
                <w:lang w:val="fr-FR"/>
              </w:rPr>
            </w:pPr>
            <w:r w:rsidRPr="00D00917">
              <w:rPr>
                <w:rFonts w:cstheme="minorHAnsi"/>
                <w:sz w:val="22"/>
                <w:szCs w:val="22"/>
                <w:lang w:val="fr-FR"/>
              </w:rPr>
              <w:t>37.740 personnes dont 20.433, soit 54,1%, femmes (chiffres des autorités locales)</w:t>
            </w:r>
            <w:r w:rsidR="00EC3CEE" w:rsidRPr="006E14D0">
              <w:rPr>
                <w:rFonts w:cstheme="minorHAnsi"/>
                <w:sz w:val="22"/>
                <w:szCs w:val="22"/>
                <w:lang w:val="fr-FR"/>
              </w:rPr>
              <w:t xml:space="preserve"> à Bangui</w:t>
            </w:r>
          </w:p>
          <w:p w14:paraId="0C6EF76F" w14:textId="4678429B" w:rsidR="00EC3CEE" w:rsidRPr="005732C3" w:rsidRDefault="00EC3CEE" w:rsidP="00FE6A55">
            <w:pPr>
              <w:jc w:val="both"/>
              <w:rPr>
                <w:sz w:val="22"/>
                <w:szCs w:val="22"/>
                <w:lang w:val="fr-FR"/>
              </w:rPr>
            </w:pPr>
            <w:r>
              <w:rPr>
                <w:rFonts w:cstheme="minorHAnsi"/>
                <w:sz w:val="22"/>
                <w:szCs w:val="22"/>
                <w:lang w:val="fr-FR"/>
              </w:rPr>
              <w:t xml:space="preserve">Environ 15.000 personnes (dont une majorité de femmes) bénéficieront de ces travaux communautaires à </w:t>
            </w:r>
            <w:proofErr w:type="spellStart"/>
            <w:r>
              <w:rPr>
                <w:rFonts w:cstheme="minorHAnsi"/>
                <w:sz w:val="22"/>
                <w:szCs w:val="22"/>
                <w:lang w:val="fr-FR"/>
              </w:rPr>
              <w:t>Paoua</w:t>
            </w:r>
            <w:proofErr w:type="spellEnd"/>
            <w:r>
              <w:rPr>
                <w:rFonts w:cstheme="minorHAnsi"/>
                <w:sz w:val="22"/>
                <w:szCs w:val="22"/>
                <w:lang w:val="fr-FR"/>
              </w:rPr>
              <w:t>, Bambari et Bangassou</w:t>
            </w:r>
          </w:p>
        </w:tc>
        <w:tc>
          <w:tcPr>
            <w:tcW w:w="2093" w:type="dxa"/>
          </w:tcPr>
          <w:p w14:paraId="18171EAA" w14:textId="20F95546" w:rsidR="00FE6A55" w:rsidRPr="005732C3" w:rsidRDefault="00FE6A55" w:rsidP="00FE6A55">
            <w:pPr>
              <w:jc w:val="both"/>
              <w:rPr>
                <w:sz w:val="22"/>
                <w:szCs w:val="22"/>
                <w:lang w:val="fr-FR"/>
              </w:rPr>
            </w:pPr>
          </w:p>
        </w:tc>
      </w:tr>
      <w:tr w:rsidR="00FE6A55" w:rsidRPr="00F274A9" w14:paraId="04B0F04E" w14:textId="77777777" w:rsidTr="00E96C3E">
        <w:trPr>
          <w:trHeight w:val="2210"/>
        </w:trPr>
        <w:tc>
          <w:tcPr>
            <w:tcW w:w="1530" w:type="dxa"/>
            <w:vMerge/>
          </w:tcPr>
          <w:p w14:paraId="66634FB1" w14:textId="77777777" w:rsidR="00FE6A55" w:rsidRPr="005732C3" w:rsidRDefault="00FE6A55" w:rsidP="00FE6A55">
            <w:pPr>
              <w:rPr>
                <w:rFonts w:cs="Tahoma"/>
                <w:sz w:val="22"/>
                <w:szCs w:val="22"/>
                <w:lang w:val="fr-FR" w:eastAsia="en-US"/>
              </w:rPr>
            </w:pPr>
          </w:p>
        </w:tc>
        <w:tc>
          <w:tcPr>
            <w:tcW w:w="2070" w:type="dxa"/>
            <w:shd w:val="clear" w:color="auto" w:fill="EEECE1"/>
          </w:tcPr>
          <w:p w14:paraId="3C05DD3E" w14:textId="77777777" w:rsidR="00FE6A55" w:rsidRPr="005732C3" w:rsidRDefault="00FE6A55" w:rsidP="00FE6A55">
            <w:pPr>
              <w:jc w:val="both"/>
              <w:rPr>
                <w:rFonts w:cs="Tahoma"/>
                <w:sz w:val="22"/>
                <w:szCs w:val="22"/>
                <w:lang w:val="fr-FR" w:eastAsia="en-US"/>
              </w:rPr>
            </w:pPr>
            <w:r w:rsidRPr="005732C3">
              <w:rPr>
                <w:rFonts w:cs="Tahoma"/>
                <w:sz w:val="22"/>
                <w:szCs w:val="22"/>
                <w:lang w:val="fr-FR" w:eastAsia="en-US"/>
              </w:rPr>
              <w:t>Indicateur 3.2.3</w:t>
            </w:r>
          </w:p>
          <w:p w14:paraId="48056066" w14:textId="6B45698D" w:rsidR="00FE6A55" w:rsidRPr="005732C3" w:rsidRDefault="00FE6A55" w:rsidP="00FE6A55">
            <w:pPr>
              <w:jc w:val="both"/>
              <w:rPr>
                <w:b/>
                <w:sz w:val="22"/>
                <w:szCs w:val="22"/>
                <w:lang w:val="fr-FR"/>
              </w:rPr>
            </w:pPr>
            <w:r w:rsidRPr="005732C3">
              <w:rPr>
                <w:sz w:val="22"/>
                <w:szCs w:val="22"/>
                <w:lang w:val="fr-FR"/>
              </w:rPr>
              <w:t xml:space="preserve">Nombre de personnes (hommes/femmes/jeunes) ayant pris part aux activités culturelles et sportives dans organisées dans les localités du </w:t>
            </w:r>
            <w:r w:rsidR="00E46799">
              <w:rPr>
                <w:sz w:val="22"/>
                <w:szCs w:val="22"/>
                <w:lang w:val="fr-FR"/>
              </w:rPr>
              <w:t>projet</w:t>
            </w:r>
            <w:r w:rsidRPr="005732C3">
              <w:rPr>
                <w:sz w:val="22"/>
                <w:szCs w:val="22"/>
                <w:lang w:val="fr-FR"/>
              </w:rPr>
              <w:t xml:space="preserve">. </w:t>
            </w:r>
          </w:p>
          <w:p w14:paraId="0AF51AA3" w14:textId="77777777" w:rsidR="00FE6A55" w:rsidRPr="005732C3" w:rsidRDefault="00FE6A55" w:rsidP="00FE6A55">
            <w:pPr>
              <w:jc w:val="both"/>
              <w:rPr>
                <w:rFonts w:cs="Tahoma"/>
                <w:sz w:val="22"/>
                <w:szCs w:val="22"/>
                <w:lang w:val="fr-FR" w:eastAsia="en-US"/>
              </w:rPr>
            </w:pPr>
          </w:p>
        </w:tc>
        <w:tc>
          <w:tcPr>
            <w:tcW w:w="1530" w:type="dxa"/>
            <w:shd w:val="clear" w:color="auto" w:fill="EEECE1"/>
          </w:tcPr>
          <w:p w14:paraId="780B90D0" w14:textId="47A284CF" w:rsidR="00FE6A55" w:rsidRPr="005732C3" w:rsidRDefault="00FE6A55" w:rsidP="00FE6A55">
            <w:pPr>
              <w:rPr>
                <w:b/>
                <w:sz w:val="22"/>
                <w:szCs w:val="22"/>
                <w:lang w:val="fr-FR" w:eastAsia="en-US"/>
              </w:rPr>
            </w:pPr>
            <w:r>
              <w:rPr>
                <w:b/>
                <w:sz w:val="22"/>
                <w:szCs w:val="22"/>
                <w:lang w:val="fr-FR" w:eastAsia="en-US"/>
              </w:rPr>
              <w:t>0</w:t>
            </w:r>
          </w:p>
        </w:tc>
        <w:tc>
          <w:tcPr>
            <w:tcW w:w="1620" w:type="dxa"/>
            <w:shd w:val="clear" w:color="auto" w:fill="EEECE1"/>
          </w:tcPr>
          <w:p w14:paraId="6EBF8534" w14:textId="5D816B9B" w:rsidR="00FE6A55" w:rsidRPr="005732C3" w:rsidRDefault="00FE6A55" w:rsidP="00FE6A55">
            <w:pPr>
              <w:rPr>
                <w:b/>
                <w:sz w:val="22"/>
                <w:szCs w:val="22"/>
                <w:lang w:val="fr-FR" w:eastAsia="en-US"/>
              </w:rPr>
            </w:pPr>
            <w:r w:rsidRPr="005732C3">
              <w:rPr>
                <w:b/>
                <w:sz w:val="22"/>
                <w:szCs w:val="22"/>
                <w:lang w:val="fr-FR" w:eastAsia="en-US"/>
              </w:rPr>
              <w:t>7500</w:t>
            </w:r>
          </w:p>
        </w:tc>
        <w:tc>
          <w:tcPr>
            <w:tcW w:w="2497" w:type="dxa"/>
          </w:tcPr>
          <w:p w14:paraId="44660FA8" w14:textId="75E8A85C" w:rsidR="00FE6A55" w:rsidRPr="00BC1EA6" w:rsidRDefault="00FE6A55" w:rsidP="00FE6A55">
            <w:pPr>
              <w:jc w:val="both"/>
              <w:rPr>
                <w:sz w:val="22"/>
                <w:szCs w:val="22"/>
                <w:lang w:val="fr-FR"/>
              </w:rPr>
            </w:pPr>
          </w:p>
        </w:tc>
        <w:tc>
          <w:tcPr>
            <w:tcW w:w="3690" w:type="dxa"/>
          </w:tcPr>
          <w:p w14:paraId="798FB96B" w14:textId="02544855" w:rsidR="00FE6A55" w:rsidRPr="00BC1EA6" w:rsidRDefault="00FE6A55" w:rsidP="00FE6A55">
            <w:pPr>
              <w:rPr>
                <w:sz w:val="22"/>
                <w:szCs w:val="22"/>
                <w:lang w:val="fr-FR"/>
              </w:rPr>
            </w:pPr>
            <w:r w:rsidRPr="00BC1EA6">
              <w:rPr>
                <w:rFonts w:cstheme="minorHAnsi"/>
                <w:sz w:val="22"/>
                <w:szCs w:val="22"/>
                <w:lang w:val="fr-FR"/>
              </w:rPr>
              <w:t>9</w:t>
            </w:r>
            <w:r w:rsidR="00F110C4">
              <w:rPr>
                <w:rFonts w:cstheme="minorHAnsi"/>
                <w:sz w:val="22"/>
                <w:szCs w:val="22"/>
                <w:lang w:val="fr-FR"/>
              </w:rPr>
              <w:t>.</w:t>
            </w:r>
            <w:r w:rsidRPr="00F564A0">
              <w:rPr>
                <w:rFonts w:cstheme="minorHAnsi"/>
                <w:sz w:val="22"/>
                <w:szCs w:val="22"/>
                <w:lang w:val="fr-FR"/>
              </w:rPr>
              <w:t>122</w:t>
            </w:r>
          </w:p>
          <w:p w14:paraId="19C94292" w14:textId="77777777" w:rsidR="00FE6A55" w:rsidRPr="00F564A0" w:rsidRDefault="00FE6A55" w:rsidP="00FE6A55">
            <w:pPr>
              <w:jc w:val="both"/>
              <w:rPr>
                <w:rFonts w:cstheme="minorHAnsi"/>
                <w:sz w:val="22"/>
                <w:szCs w:val="22"/>
                <w:lang w:val="fr-FR"/>
              </w:rPr>
            </w:pPr>
            <w:r w:rsidRPr="00F564A0">
              <w:rPr>
                <w:rFonts w:cstheme="minorHAnsi"/>
                <w:sz w:val="22"/>
                <w:szCs w:val="22"/>
                <w:lang w:val="fr-FR"/>
              </w:rPr>
              <w:t xml:space="preserve">dont 58% de femmes </w:t>
            </w:r>
          </w:p>
          <w:p w14:paraId="590BA8E3" w14:textId="77777777" w:rsidR="00FE6A55" w:rsidRPr="00F564A0" w:rsidRDefault="00FE6A55" w:rsidP="00FE6A55">
            <w:pPr>
              <w:jc w:val="both"/>
              <w:rPr>
                <w:rFonts w:cstheme="minorHAnsi"/>
                <w:sz w:val="22"/>
                <w:szCs w:val="22"/>
                <w:lang w:val="fr-FR"/>
              </w:rPr>
            </w:pPr>
            <w:r w:rsidRPr="00F564A0">
              <w:rPr>
                <w:rFonts w:cstheme="minorHAnsi"/>
                <w:sz w:val="22"/>
                <w:szCs w:val="22"/>
                <w:lang w:val="fr-FR"/>
              </w:rPr>
              <w:t>et une majorité de jeunes.</w:t>
            </w:r>
          </w:p>
          <w:p w14:paraId="2F5B021B" w14:textId="77777777" w:rsidR="00FE6A55" w:rsidRPr="00F564A0" w:rsidRDefault="00FE6A55" w:rsidP="00FE6A55">
            <w:pPr>
              <w:jc w:val="both"/>
              <w:rPr>
                <w:rFonts w:cstheme="minorHAnsi"/>
                <w:sz w:val="22"/>
                <w:szCs w:val="22"/>
                <w:lang w:val="fr-FR"/>
              </w:rPr>
            </w:pPr>
          </w:p>
          <w:p w14:paraId="516C8007" w14:textId="77777777" w:rsidR="00FE6A55" w:rsidRPr="00BC1EA6" w:rsidRDefault="00FE6A55" w:rsidP="00FE6A55">
            <w:pPr>
              <w:jc w:val="both"/>
              <w:rPr>
                <w:sz w:val="22"/>
                <w:szCs w:val="22"/>
                <w:lang w:val="fr-FR"/>
              </w:rPr>
            </w:pPr>
            <w:r w:rsidRPr="00BC1EA6">
              <w:rPr>
                <w:sz w:val="22"/>
                <w:szCs w:val="22"/>
                <w:lang w:val="fr-FR"/>
              </w:rPr>
              <w:t>Données désagrégées par zone :</w:t>
            </w:r>
          </w:p>
          <w:p w14:paraId="4A786B8D" w14:textId="77777777" w:rsidR="00FE6A55" w:rsidRPr="00BC1EA6" w:rsidRDefault="00FE6A55" w:rsidP="00FE6A55">
            <w:pPr>
              <w:jc w:val="both"/>
              <w:rPr>
                <w:sz w:val="22"/>
                <w:szCs w:val="22"/>
                <w:lang w:val="fr-FR"/>
              </w:rPr>
            </w:pPr>
            <w:r w:rsidRPr="00BC1EA6">
              <w:rPr>
                <w:sz w:val="22"/>
                <w:szCs w:val="22"/>
                <w:lang w:val="fr-FR"/>
              </w:rPr>
              <w:t>Bangui : 4113 participants (2859 Femmes et 1254 Hommes)</w:t>
            </w:r>
          </w:p>
          <w:p w14:paraId="08C2E65B" w14:textId="77777777" w:rsidR="00FE6A55" w:rsidRPr="00BC1EA6" w:rsidRDefault="00FE6A55" w:rsidP="00FE6A55">
            <w:pPr>
              <w:jc w:val="both"/>
              <w:rPr>
                <w:sz w:val="22"/>
                <w:szCs w:val="22"/>
                <w:lang w:val="fr-FR"/>
              </w:rPr>
            </w:pPr>
            <w:proofErr w:type="spellStart"/>
            <w:r w:rsidRPr="00BC1EA6">
              <w:rPr>
                <w:sz w:val="22"/>
                <w:szCs w:val="22"/>
                <w:lang w:val="fr-FR"/>
              </w:rPr>
              <w:t>Paoua</w:t>
            </w:r>
            <w:proofErr w:type="spellEnd"/>
            <w:r w:rsidRPr="00BC1EA6">
              <w:rPr>
                <w:sz w:val="22"/>
                <w:szCs w:val="22"/>
                <w:lang w:val="fr-FR"/>
              </w:rPr>
              <w:t xml:space="preserve"> : 1902 participants (1104 Femmes et 798 Hommes)</w:t>
            </w:r>
          </w:p>
          <w:p w14:paraId="1A736BF0" w14:textId="380BD447" w:rsidR="00FE6A55" w:rsidRPr="005732C3" w:rsidRDefault="00FE6A55" w:rsidP="00FE6A55">
            <w:pPr>
              <w:jc w:val="both"/>
              <w:rPr>
                <w:sz w:val="22"/>
                <w:szCs w:val="22"/>
                <w:lang w:val="fr-FR" w:eastAsia="en-US"/>
              </w:rPr>
            </w:pPr>
            <w:r w:rsidRPr="00BC1EA6">
              <w:rPr>
                <w:sz w:val="22"/>
                <w:szCs w:val="22"/>
                <w:lang w:val="fr-FR"/>
              </w:rPr>
              <w:t>Bangassou : 3107 participants (1771 hommes, 1336 femmes)</w:t>
            </w:r>
          </w:p>
        </w:tc>
        <w:tc>
          <w:tcPr>
            <w:tcW w:w="2093" w:type="dxa"/>
          </w:tcPr>
          <w:p w14:paraId="590089BD" w14:textId="77777777" w:rsidR="00FE6A55" w:rsidRPr="005732C3" w:rsidRDefault="00FE6A55" w:rsidP="00FE6A55">
            <w:pPr>
              <w:jc w:val="both"/>
              <w:rPr>
                <w:sz w:val="22"/>
                <w:szCs w:val="22"/>
                <w:lang w:val="fr-FR" w:eastAsia="en-US"/>
              </w:rPr>
            </w:pPr>
          </w:p>
        </w:tc>
      </w:tr>
    </w:tbl>
    <w:p w14:paraId="3F1ED818" w14:textId="0A4AD64E" w:rsidR="00675507" w:rsidRDefault="00675507" w:rsidP="0078600B">
      <w:pPr>
        <w:jc w:val="both"/>
        <w:rPr>
          <w:b/>
          <w:lang w:val="fr-FR" w:eastAsia="en-US"/>
        </w:rPr>
      </w:pPr>
    </w:p>
    <w:p w14:paraId="1F38B3DE" w14:textId="77777777" w:rsidR="00C74A8B" w:rsidRPr="00C06986" w:rsidRDefault="00C74A8B" w:rsidP="0077029B">
      <w:pPr>
        <w:jc w:val="both"/>
        <w:rPr>
          <w:b/>
          <w:lang w:val="fr-FR" w:eastAsia="en-US"/>
        </w:rPr>
      </w:pPr>
    </w:p>
    <w:sectPr w:rsidR="00C74A8B" w:rsidRPr="00C06986"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0756E" w14:textId="77777777" w:rsidR="00E0570D" w:rsidRDefault="00E0570D" w:rsidP="00E76CA1">
      <w:r>
        <w:separator/>
      </w:r>
    </w:p>
  </w:endnote>
  <w:endnote w:type="continuationSeparator" w:id="0">
    <w:p w14:paraId="07AE210A" w14:textId="77777777" w:rsidR="00E0570D" w:rsidRDefault="00E0570D"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FB254" w14:textId="042A4DA4" w:rsidR="00B11DDD" w:rsidRDefault="00B11DDD">
    <w:pPr>
      <w:pStyle w:val="Footer"/>
      <w:jc w:val="center"/>
    </w:pPr>
    <w:r>
      <w:fldChar w:fldCharType="begin"/>
    </w:r>
    <w:r>
      <w:instrText xml:space="preserve"> PAGE   \* MERGEFORMAT </w:instrText>
    </w:r>
    <w:r>
      <w:fldChar w:fldCharType="separate"/>
    </w:r>
    <w:r>
      <w:rPr>
        <w:noProof/>
      </w:rPr>
      <w:t>8</w:t>
    </w:r>
    <w:r>
      <w:fldChar w:fldCharType="end"/>
    </w:r>
  </w:p>
  <w:p w14:paraId="6E791841" w14:textId="77777777" w:rsidR="00B11DDD" w:rsidRDefault="00B11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A5981" w14:textId="77777777" w:rsidR="00E0570D" w:rsidRDefault="00E0570D" w:rsidP="00E76CA1">
      <w:r>
        <w:separator/>
      </w:r>
    </w:p>
  </w:footnote>
  <w:footnote w:type="continuationSeparator" w:id="0">
    <w:p w14:paraId="1B6BF331" w14:textId="77777777" w:rsidR="00E0570D" w:rsidRDefault="00E0570D" w:rsidP="00E76CA1">
      <w:r>
        <w:continuationSeparator/>
      </w:r>
    </w:p>
  </w:footnote>
  <w:footnote w:id="1">
    <w:p w14:paraId="3BB2DACE" w14:textId="77777777" w:rsidR="00B11DDD" w:rsidRDefault="00B11DDD" w:rsidP="004E2692">
      <w:pPr>
        <w:pStyle w:val="FootnoteText"/>
        <w:rPr>
          <w:lang w:val="fr-FR"/>
        </w:rPr>
      </w:pPr>
      <w:r>
        <w:rPr>
          <w:rStyle w:val="FootnoteReference"/>
        </w:rPr>
        <w:footnoteRef/>
      </w:r>
      <w:r w:rsidRPr="00E978B7">
        <w:rPr>
          <w:lang w:val="fr-FR"/>
        </w:rPr>
        <w:t xml:space="preserve"> </w:t>
      </w:r>
      <w:hyperlink r:id="rId1" w:history="1">
        <w:r>
          <w:rPr>
            <w:rStyle w:val="Hyperlink"/>
            <w:lang w:val="fr-CH"/>
          </w:rPr>
          <w:t>http://www.peacebuildingdata.org/research/car</w:t>
        </w:r>
      </w:hyperlink>
      <w:r>
        <w:rPr>
          <w:lang w:val="fr-C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6D17C" w14:textId="77777777" w:rsidR="00B11DDD" w:rsidRDefault="00B11DDD">
    <w:pPr>
      <w:pStyle w:val="Header"/>
    </w:pPr>
    <w:r>
      <w:rPr>
        <w:rFonts w:ascii="Arial Narrow" w:hAnsi="Arial Narrow"/>
        <w:b/>
        <w:noProof/>
        <w:sz w:val="22"/>
        <w:szCs w:val="22"/>
      </w:rPr>
      <w:drawing>
        <wp:anchor distT="0" distB="0" distL="114300" distR="114300" simplePos="0" relativeHeight="251659264" behindDoc="1" locked="0" layoutInCell="1" allowOverlap="1" wp14:anchorId="3BCFD171" wp14:editId="3F41F424">
          <wp:simplePos x="0" y="0"/>
          <wp:positionH relativeFrom="column">
            <wp:posOffset>4899660</wp:posOffset>
          </wp:positionH>
          <wp:positionV relativeFrom="paragraph">
            <wp:posOffset>-175260</wp:posOffset>
          </wp:positionV>
          <wp:extent cx="1105535" cy="11220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164A64"/>
    <w:multiLevelType w:val="hybridMultilevel"/>
    <w:tmpl w:val="174E65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2"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24051E9E"/>
    <w:multiLevelType w:val="hybridMultilevel"/>
    <w:tmpl w:val="B1D8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7C4020"/>
    <w:multiLevelType w:val="hybridMultilevel"/>
    <w:tmpl w:val="8D64C8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4"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7" w15:restartNumberingAfterBreak="0">
    <w:nsid w:val="5754069A"/>
    <w:multiLevelType w:val="hybridMultilevel"/>
    <w:tmpl w:val="2026A9EE"/>
    <w:lvl w:ilvl="0" w:tplc="FD6CC5CE">
      <w:start w:val="3000"/>
      <w:numFmt w:val="bullet"/>
      <w:lvlText w:val="-"/>
      <w:lvlJc w:val="left"/>
      <w:pPr>
        <w:ind w:left="405" w:hanging="360"/>
      </w:pPr>
      <w:rPr>
        <w:rFonts w:ascii="Times New Roman" w:eastAsia="Times New Roman" w:hAnsi="Times New Roman"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8"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0"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2B284E"/>
    <w:multiLevelType w:val="hybridMultilevel"/>
    <w:tmpl w:val="E132EFC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4"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5"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8"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8"/>
  </w:num>
  <w:num w:numId="4">
    <w:abstractNumId w:val="8"/>
  </w:num>
  <w:num w:numId="5">
    <w:abstractNumId w:val="14"/>
  </w:num>
  <w:num w:numId="6">
    <w:abstractNumId w:val="41"/>
  </w:num>
  <w:num w:numId="7">
    <w:abstractNumId w:val="39"/>
  </w:num>
  <w:num w:numId="8">
    <w:abstractNumId w:val="50"/>
  </w:num>
  <w:num w:numId="9">
    <w:abstractNumId w:val="19"/>
  </w:num>
  <w:num w:numId="10">
    <w:abstractNumId w:val="34"/>
  </w:num>
  <w:num w:numId="11">
    <w:abstractNumId w:val="5"/>
  </w:num>
  <w:num w:numId="12">
    <w:abstractNumId w:val="35"/>
  </w:num>
  <w:num w:numId="13">
    <w:abstractNumId w:val="38"/>
  </w:num>
  <w:num w:numId="14">
    <w:abstractNumId w:val="49"/>
  </w:num>
  <w:num w:numId="15">
    <w:abstractNumId w:val="45"/>
  </w:num>
  <w:num w:numId="16">
    <w:abstractNumId w:val="29"/>
  </w:num>
  <w:num w:numId="17">
    <w:abstractNumId w:val="12"/>
  </w:num>
  <w:num w:numId="18">
    <w:abstractNumId w:val="9"/>
  </w:num>
  <w:num w:numId="19">
    <w:abstractNumId w:val="31"/>
  </w:num>
  <w:num w:numId="20">
    <w:abstractNumId w:val="23"/>
  </w:num>
  <w:num w:numId="21">
    <w:abstractNumId w:val="6"/>
  </w:num>
  <w:num w:numId="22">
    <w:abstractNumId w:val="32"/>
  </w:num>
  <w:num w:numId="23">
    <w:abstractNumId w:val="46"/>
  </w:num>
  <w:num w:numId="24">
    <w:abstractNumId w:val="16"/>
  </w:num>
  <w:num w:numId="25">
    <w:abstractNumId w:val="27"/>
  </w:num>
  <w:num w:numId="26">
    <w:abstractNumId w:val="51"/>
  </w:num>
  <w:num w:numId="27">
    <w:abstractNumId w:val="22"/>
  </w:num>
  <w:num w:numId="28">
    <w:abstractNumId w:val="40"/>
  </w:num>
  <w:num w:numId="29">
    <w:abstractNumId w:val="20"/>
  </w:num>
  <w:num w:numId="30">
    <w:abstractNumId w:val="13"/>
  </w:num>
  <w:num w:numId="31">
    <w:abstractNumId w:val="7"/>
  </w:num>
  <w:num w:numId="32">
    <w:abstractNumId w:val="10"/>
  </w:num>
  <w:num w:numId="33">
    <w:abstractNumId w:val="42"/>
  </w:num>
  <w:num w:numId="34">
    <w:abstractNumId w:val="33"/>
  </w:num>
  <w:num w:numId="35">
    <w:abstractNumId w:val="26"/>
  </w:num>
  <w:num w:numId="36">
    <w:abstractNumId w:val="3"/>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8"/>
  </w:num>
  <w:num w:numId="39">
    <w:abstractNumId w:val="30"/>
  </w:num>
  <w:num w:numId="40">
    <w:abstractNumId w:val="4"/>
  </w:num>
  <w:num w:numId="41">
    <w:abstractNumId w:val="24"/>
  </w:num>
  <w:num w:numId="42">
    <w:abstractNumId w:val="25"/>
  </w:num>
  <w:num w:numId="43">
    <w:abstractNumId w:val="36"/>
  </w:num>
  <w:num w:numId="44">
    <w:abstractNumId w:val="47"/>
  </w:num>
  <w:num w:numId="45">
    <w:abstractNumId w:val="11"/>
  </w:num>
  <w:num w:numId="46">
    <w:abstractNumId w:val="44"/>
  </w:num>
  <w:num w:numId="47">
    <w:abstractNumId w:val="2"/>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37"/>
  </w:num>
  <w:num w:numId="51">
    <w:abstractNumId w:val="1"/>
  </w:num>
  <w:num w:numId="52">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137D"/>
    <w:rsid w:val="00001779"/>
    <w:rsid w:val="000022C4"/>
    <w:rsid w:val="000027AF"/>
    <w:rsid w:val="00002815"/>
    <w:rsid w:val="00004DA6"/>
    <w:rsid w:val="00005737"/>
    <w:rsid w:val="00006DBE"/>
    <w:rsid w:val="00006EC0"/>
    <w:rsid w:val="00010EB0"/>
    <w:rsid w:val="0001109A"/>
    <w:rsid w:val="00013D36"/>
    <w:rsid w:val="00013D69"/>
    <w:rsid w:val="00014B13"/>
    <w:rsid w:val="000154FC"/>
    <w:rsid w:val="00025EFA"/>
    <w:rsid w:val="00030FB8"/>
    <w:rsid w:val="00031640"/>
    <w:rsid w:val="00033395"/>
    <w:rsid w:val="00036C46"/>
    <w:rsid w:val="00045C24"/>
    <w:rsid w:val="000466B4"/>
    <w:rsid w:val="00050759"/>
    <w:rsid w:val="00050F01"/>
    <w:rsid w:val="00051F71"/>
    <w:rsid w:val="0005216F"/>
    <w:rsid w:val="00052745"/>
    <w:rsid w:val="00052DE5"/>
    <w:rsid w:val="00054956"/>
    <w:rsid w:val="000554F8"/>
    <w:rsid w:val="00055BF2"/>
    <w:rsid w:val="000573BB"/>
    <w:rsid w:val="00060116"/>
    <w:rsid w:val="00063017"/>
    <w:rsid w:val="00063032"/>
    <w:rsid w:val="00064AD5"/>
    <w:rsid w:val="000712E0"/>
    <w:rsid w:val="000731D0"/>
    <w:rsid w:val="00073621"/>
    <w:rsid w:val="00073C72"/>
    <w:rsid w:val="00074D89"/>
    <w:rsid w:val="00075D98"/>
    <w:rsid w:val="0007685A"/>
    <w:rsid w:val="00080429"/>
    <w:rsid w:val="0008134A"/>
    <w:rsid w:val="0008233D"/>
    <w:rsid w:val="00082738"/>
    <w:rsid w:val="000833A3"/>
    <w:rsid w:val="00084F64"/>
    <w:rsid w:val="000854E2"/>
    <w:rsid w:val="000864AE"/>
    <w:rsid w:val="00091CFD"/>
    <w:rsid w:val="00092442"/>
    <w:rsid w:val="000A139B"/>
    <w:rsid w:val="000A45F4"/>
    <w:rsid w:val="000A4660"/>
    <w:rsid w:val="000A51DA"/>
    <w:rsid w:val="000A57EA"/>
    <w:rsid w:val="000A62FE"/>
    <w:rsid w:val="000A6719"/>
    <w:rsid w:val="000A7CF4"/>
    <w:rsid w:val="000B2407"/>
    <w:rsid w:val="000B4E5C"/>
    <w:rsid w:val="000B7954"/>
    <w:rsid w:val="000C11EF"/>
    <w:rsid w:val="000C4650"/>
    <w:rsid w:val="000C4EE7"/>
    <w:rsid w:val="000C56C3"/>
    <w:rsid w:val="000C5B17"/>
    <w:rsid w:val="000C7EA0"/>
    <w:rsid w:val="000D1F07"/>
    <w:rsid w:val="000D4F4B"/>
    <w:rsid w:val="000D517A"/>
    <w:rsid w:val="000E05AE"/>
    <w:rsid w:val="000E5383"/>
    <w:rsid w:val="000E6A96"/>
    <w:rsid w:val="000F05A2"/>
    <w:rsid w:val="000F13B1"/>
    <w:rsid w:val="000F2913"/>
    <w:rsid w:val="000F43A8"/>
    <w:rsid w:val="000F6351"/>
    <w:rsid w:val="00101DF4"/>
    <w:rsid w:val="00102C0E"/>
    <w:rsid w:val="001049AB"/>
    <w:rsid w:val="00105BD3"/>
    <w:rsid w:val="00107464"/>
    <w:rsid w:val="0011115F"/>
    <w:rsid w:val="00112741"/>
    <w:rsid w:val="001127D9"/>
    <w:rsid w:val="00113D2B"/>
    <w:rsid w:val="00113EC4"/>
    <w:rsid w:val="0011430A"/>
    <w:rsid w:val="00116449"/>
    <w:rsid w:val="0011666C"/>
    <w:rsid w:val="00117AF7"/>
    <w:rsid w:val="00121B2D"/>
    <w:rsid w:val="0012578F"/>
    <w:rsid w:val="00126C58"/>
    <w:rsid w:val="001307FA"/>
    <w:rsid w:val="0013086A"/>
    <w:rsid w:val="00131824"/>
    <w:rsid w:val="00136249"/>
    <w:rsid w:val="001364A7"/>
    <w:rsid w:val="00136B32"/>
    <w:rsid w:val="0014361A"/>
    <w:rsid w:val="00143753"/>
    <w:rsid w:val="00143DF8"/>
    <w:rsid w:val="001444EE"/>
    <w:rsid w:val="00145232"/>
    <w:rsid w:val="00145766"/>
    <w:rsid w:val="001458E9"/>
    <w:rsid w:val="001537AC"/>
    <w:rsid w:val="00153CD9"/>
    <w:rsid w:val="00156408"/>
    <w:rsid w:val="00156AFA"/>
    <w:rsid w:val="00156C4C"/>
    <w:rsid w:val="00157BF2"/>
    <w:rsid w:val="001607B2"/>
    <w:rsid w:val="0016088D"/>
    <w:rsid w:val="00161D02"/>
    <w:rsid w:val="0016445E"/>
    <w:rsid w:val="001729F3"/>
    <w:rsid w:val="00174EDC"/>
    <w:rsid w:val="0018095F"/>
    <w:rsid w:val="00182B47"/>
    <w:rsid w:val="00182E7B"/>
    <w:rsid w:val="0018313E"/>
    <w:rsid w:val="0018446E"/>
    <w:rsid w:val="00185425"/>
    <w:rsid w:val="00185A67"/>
    <w:rsid w:val="00186529"/>
    <w:rsid w:val="00186DA4"/>
    <w:rsid w:val="00192F1D"/>
    <w:rsid w:val="00193C0B"/>
    <w:rsid w:val="00193CF2"/>
    <w:rsid w:val="00194640"/>
    <w:rsid w:val="001948EA"/>
    <w:rsid w:val="00194D4C"/>
    <w:rsid w:val="00196734"/>
    <w:rsid w:val="00196AA8"/>
    <w:rsid w:val="001A1E86"/>
    <w:rsid w:val="001A3157"/>
    <w:rsid w:val="001A374F"/>
    <w:rsid w:val="001A4786"/>
    <w:rsid w:val="001B1EAF"/>
    <w:rsid w:val="001B458D"/>
    <w:rsid w:val="001B5D16"/>
    <w:rsid w:val="001B6DFD"/>
    <w:rsid w:val="001B6EA0"/>
    <w:rsid w:val="001C0740"/>
    <w:rsid w:val="001C4484"/>
    <w:rsid w:val="001C46E9"/>
    <w:rsid w:val="001C4FAD"/>
    <w:rsid w:val="001C5691"/>
    <w:rsid w:val="001C56B8"/>
    <w:rsid w:val="001C5B82"/>
    <w:rsid w:val="001D0DFC"/>
    <w:rsid w:val="001D1C14"/>
    <w:rsid w:val="001D575F"/>
    <w:rsid w:val="001D6683"/>
    <w:rsid w:val="001D67F9"/>
    <w:rsid w:val="001D7A9A"/>
    <w:rsid w:val="001E0830"/>
    <w:rsid w:val="001E09B2"/>
    <w:rsid w:val="001E17CD"/>
    <w:rsid w:val="001E30B0"/>
    <w:rsid w:val="001E3343"/>
    <w:rsid w:val="001E3823"/>
    <w:rsid w:val="001E41B0"/>
    <w:rsid w:val="001E660A"/>
    <w:rsid w:val="001F0BDE"/>
    <w:rsid w:val="001F308A"/>
    <w:rsid w:val="001F387B"/>
    <w:rsid w:val="001F41D5"/>
    <w:rsid w:val="001F46B2"/>
    <w:rsid w:val="001F5B29"/>
    <w:rsid w:val="001F6174"/>
    <w:rsid w:val="00200294"/>
    <w:rsid w:val="00200DAD"/>
    <w:rsid w:val="0020130A"/>
    <w:rsid w:val="0020198A"/>
    <w:rsid w:val="00205EB7"/>
    <w:rsid w:val="0020791D"/>
    <w:rsid w:val="002129DA"/>
    <w:rsid w:val="00212A51"/>
    <w:rsid w:val="0021550A"/>
    <w:rsid w:val="00215F41"/>
    <w:rsid w:val="00217A2E"/>
    <w:rsid w:val="00217EB6"/>
    <w:rsid w:val="002214E4"/>
    <w:rsid w:val="00222A36"/>
    <w:rsid w:val="00222A84"/>
    <w:rsid w:val="002247C2"/>
    <w:rsid w:val="00224C2B"/>
    <w:rsid w:val="002262BD"/>
    <w:rsid w:val="002322E6"/>
    <w:rsid w:val="00233827"/>
    <w:rsid w:val="00234A5E"/>
    <w:rsid w:val="00234F68"/>
    <w:rsid w:val="00236072"/>
    <w:rsid w:val="0023672E"/>
    <w:rsid w:val="00236AB3"/>
    <w:rsid w:val="00241894"/>
    <w:rsid w:val="002436F0"/>
    <w:rsid w:val="00244DA8"/>
    <w:rsid w:val="00245BCC"/>
    <w:rsid w:val="00245E73"/>
    <w:rsid w:val="00246135"/>
    <w:rsid w:val="00247F4E"/>
    <w:rsid w:val="002516E3"/>
    <w:rsid w:val="00251E92"/>
    <w:rsid w:val="0025220B"/>
    <w:rsid w:val="00252B39"/>
    <w:rsid w:val="00254AC2"/>
    <w:rsid w:val="0025525B"/>
    <w:rsid w:val="002622ED"/>
    <w:rsid w:val="002651E8"/>
    <w:rsid w:val="002653A2"/>
    <w:rsid w:val="00265E4F"/>
    <w:rsid w:val="0027242A"/>
    <w:rsid w:val="00272A58"/>
    <w:rsid w:val="00273AD0"/>
    <w:rsid w:val="00274F48"/>
    <w:rsid w:val="00277F9A"/>
    <w:rsid w:val="0028014D"/>
    <w:rsid w:val="002809A7"/>
    <w:rsid w:val="00280FEA"/>
    <w:rsid w:val="002813EF"/>
    <w:rsid w:val="002822AF"/>
    <w:rsid w:val="00282BD9"/>
    <w:rsid w:val="002833F0"/>
    <w:rsid w:val="00286F66"/>
    <w:rsid w:val="00287878"/>
    <w:rsid w:val="00287D68"/>
    <w:rsid w:val="00291FD8"/>
    <w:rsid w:val="00293FD2"/>
    <w:rsid w:val="002940E8"/>
    <w:rsid w:val="00296C15"/>
    <w:rsid w:val="00296F27"/>
    <w:rsid w:val="002A1780"/>
    <w:rsid w:val="002A1877"/>
    <w:rsid w:val="002A1D60"/>
    <w:rsid w:val="002A253B"/>
    <w:rsid w:val="002A4F5F"/>
    <w:rsid w:val="002B0DBE"/>
    <w:rsid w:val="002B3207"/>
    <w:rsid w:val="002B346A"/>
    <w:rsid w:val="002B351E"/>
    <w:rsid w:val="002B4426"/>
    <w:rsid w:val="002B5F4F"/>
    <w:rsid w:val="002B7128"/>
    <w:rsid w:val="002B740B"/>
    <w:rsid w:val="002C187A"/>
    <w:rsid w:val="002C20A8"/>
    <w:rsid w:val="002C5695"/>
    <w:rsid w:val="002C5DD0"/>
    <w:rsid w:val="002C7051"/>
    <w:rsid w:val="002D0DD0"/>
    <w:rsid w:val="002D2FBB"/>
    <w:rsid w:val="002D4247"/>
    <w:rsid w:val="002D5F21"/>
    <w:rsid w:val="002D68D7"/>
    <w:rsid w:val="002E07A9"/>
    <w:rsid w:val="002E10E6"/>
    <w:rsid w:val="002E1CED"/>
    <w:rsid w:val="002E244E"/>
    <w:rsid w:val="002E3FCA"/>
    <w:rsid w:val="002E41B3"/>
    <w:rsid w:val="002E5250"/>
    <w:rsid w:val="002E61AA"/>
    <w:rsid w:val="002E6F58"/>
    <w:rsid w:val="002E745D"/>
    <w:rsid w:val="002F10F6"/>
    <w:rsid w:val="002F15D9"/>
    <w:rsid w:val="002F26EC"/>
    <w:rsid w:val="002F42EA"/>
    <w:rsid w:val="003040D8"/>
    <w:rsid w:val="0030455E"/>
    <w:rsid w:val="00305626"/>
    <w:rsid w:val="00305B49"/>
    <w:rsid w:val="0031343E"/>
    <w:rsid w:val="00316D58"/>
    <w:rsid w:val="0031787E"/>
    <w:rsid w:val="003212BB"/>
    <w:rsid w:val="00321C92"/>
    <w:rsid w:val="003231E4"/>
    <w:rsid w:val="003235DF"/>
    <w:rsid w:val="00323ABC"/>
    <w:rsid w:val="003242D3"/>
    <w:rsid w:val="003248A2"/>
    <w:rsid w:val="00324A7C"/>
    <w:rsid w:val="00324EC3"/>
    <w:rsid w:val="00324ED4"/>
    <w:rsid w:val="00324FE5"/>
    <w:rsid w:val="00333EC9"/>
    <w:rsid w:val="0033515C"/>
    <w:rsid w:val="00336BF8"/>
    <w:rsid w:val="00337698"/>
    <w:rsid w:val="00342356"/>
    <w:rsid w:val="00343425"/>
    <w:rsid w:val="0034386B"/>
    <w:rsid w:val="00346D73"/>
    <w:rsid w:val="00347139"/>
    <w:rsid w:val="0034733B"/>
    <w:rsid w:val="003473C6"/>
    <w:rsid w:val="00355C69"/>
    <w:rsid w:val="0035676B"/>
    <w:rsid w:val="003632AC"/>
    <w:rsid w:val="0036386A"/>
    <w:rsid w:val="00364373"/>
    <w:rsid w:val="00365CEF"/>
    <w:rsid w:val="00365F1D"/>
    <w:rsid w:val="00366549"/>
    <w:rsid w:val="003673AA"/>
    <w:rsid w:val="00371AB5"/>
    <w:rsid w:val="00372156"/>
    <w:rsid w:val="003722AE"/>
    <w:rsid w:val="0037250B"/>
    <w:rsid w:val="0037561F"/>
    <w:rsid w:val="0037563A"/>
    <w:rsid w:val="003775F7"/>
    <w:rsid w:val="00380849"/>
    <w:rsid w:val="003818DB"/>
    <w:rsid w:val="00382AAD"/>
    <w:rsid w:val="003834CD"/>
    <w:rsid w:val="00383572"/>
    <w:rsid w:val="00383908"/>
    <w:rsid w:val="00383F8F"/>
    <w:rsid w:val="0038485E"/>
    <w:rsid w:val="003855F6"/>
    <w:rsid w:val="00391350"/>
    <w:rsid w:val="00391614"/>
    <w:rsid w:val="00395255"/>
    <w:rsid w:val="003966E6"/>
    <w:rsid w:val="003968D7"/>
    <w:rsid w:val="003A4FC7"/>
    <w:rsid w:val="003A613D"/>
    <w:rsid w:val="003A6341"/>
    <w:rsid w:val="003B37E3"/>
    <w:rsid w:val="003B3A5F"/>
    <w:rsid w:val="003B4206"/>
    <w:rsid w:val="003B4F6E"/>
    <w:rsid w:val="003B5338"/>
    <w:rsid w:val="003B7677"/>
    <w:rsid w:val="003C0D2B"/>
    <w:rsid w:val="003C18F9"/>
    <w:rsid w:val="003C5283"/>
    <w:rsid w:val="003C5CC6"/>
    <w:rsid w:val="003D12C7"/>
    <w:rsid w:val="003D228B"/>
    <w:rsid w:val="003D289C"/>
    <w:rsid w:val="003D46D1"/>
    <w:rsid w:val="003D4CD7"/>
    <w:rsid w:val="003D4D7C"/>
    <w:rsid w:val="003D4E6C"/>
    <w:rsid w:val="003E420E"/>
    <w:rsid w:val="003E52C4"/>
    <w:rsid w:val="003E566F"/>
    <w:rsid w:val="003F08B1"/>
    <w:rsid w:val="003F10BC"/>
    <w:rsid w:val="003F21BE"/>
    <w:rsid w:val="003F36FB"/>
    <w:rsid w:val="003F567F"/>
    <w:rsid w:val="003F57F2"/>
    <w:rsid w:val="003F660A"/>
    <w:rsid w:val="004017BD"/>
    <w:rsid w:val="00402083"/>
    <w:rsid w:val="004023AC"/>
    <w:rsid w:val="00402514"/>
    <w:rsid w:val="00402D8A"/>
    <w:rsid w:val="00402E18"/>
    <w:rsid w:val="004030A2"/>
    <w:rsid w:val="004030FF"/>
    <w:rsid w:val="004036BC"/>
    <w:rsid w:val="0040513F"/>
    <w:rsid w:val="00405DE7"/>
    <w:rsid w:val="0041045E"/>
    <w:rsid w:val="00411A5F"/>
    <w:rsid w:val="00411CDF"/>
    <w:rsid w:val="00413EAF"/>
    <w:rsid w:val="00414097"/>
    <w:rsid w:val="00414A4C"/>
    <w:rsid w:val="00415B41"/>
    <w:rsid w:val="004169BE"/>
    <w:rsid w:val="004177BA"/>
    <w:rsid w:val="004213AF"/>
    <w:rsid w:val="00424215"/>
    <w:rsid w:val="00425AF8"/>
    <w:rsid w:val="00431AC5"/>
    <w:rsid w:val="00435538"/>
    <w:rsid w:val="004358BB"/>
    <w:rsid w:val="004359D0"/>
    <w:rsid w:val="004361C2"/>
    <w:rsid w:val="00437FF5"/>
    <w:rsid w:val="00442F97"/>
    <w:rsid w:val="0044456C"/>
    <w:rsid w:val="00445EB2"/>
    <w:rsid w:val="00447C30"/>
    <w:rsid w:val="004526BE"/>
    <w:rsid w:val="0045304A"/>
    <w:rsid w:val="004600D3"/>
    <w:rsid w:val="0046101E"/>
    <w:rsid w:val="004617D6"/>
    <w:rsid w:val="00461944"/>
    <w:rsid w:val="00463F60"/>
    <w:rsid w:val="00464188"/>
    <w:rsid w:val="00470EC3"/>
    <w:rsid w:val="00472757"/>
    <w:rsid w:val="00474040"/>
    <w:rsid w:val="004765A4"/>
    <w:rsid w:val="00476758"/>
    <w:rsid w:val="00477CF8"/>
    <w:rsid w:val="00480A02"/>
    <w:rsid w:val="004815BE"/>
    <w:rsid w:val="0048168F"/>
    <w:rsid w:val="00484092"/>
    <w:rsid w:val="00484169"/>
    <w:rsid w:val="00484C97"/>
    <w:rsid w:val="0048661C"/>
    <w:rsid w:val="00490826"/>
    <w:rsid w:val="00492085"/>
    <w:rsid w:val="004922FC"/>
    <w:rsid w:val="0049356A"/>
    <w:rsid w:val="004936B8"/>
    <w:rsid w:val="00495AC5"/>
    <w:rsid w:val="004965A3"/>
    <w:rsid w:val="004A210E"/>
    <w:rsid w:val="004A36D5"/>
    <w:rsid w:val="004A49E6"/>
    <w:rsid w:val="004B09A2"/>
    <w:rsid w:val="004B0B33"/>
    <w:rsid w:val="004B1E1E"/>
    <w:rsid w:val="004B2FFC"/>
    <w:rsid w:val="004B5601"/>
    <w:rsid w:val="004B5B20"/>
    <w:rsid w:val="004C3DC3"/>
    <w:rsid w:val="004C4F3B"/>
    <w:rsid w:val="004C728C"/>
    <w:rsid w:val="004C76E0"/>
    <w:rsid w:val="004D141E"/>
    <w:rsid w:val="004E2692"/>
    <w:rsid w:val="004E33A8"/>
    <w:rsid w:val="004E3B3E"/>
    <w:rsid w:val="004E3BD7"/>
    <w:rsid w:val="004E6614"/>
    <w:rsid w:val="004E7664"/>
    <w:rsid w:val="004E7B10"/>
    <w:rsid w:val="004F016F"/>
    <w:rsid w:val="004F2E73"/>
    <w:rsid w:val="004F6F66"/>
    <w:rsid w:val="004F7D22"/>
    <w:rsid w:val="00500587"/>
    <w:rsid w:val="00505464"/>
    <w:rsid w:val="00505758"/>
    <w:rsid w:val="005076F3"/>
    <w:rsid w:val="0051071B"/>
    <w:rsid w:val="0051083E"/>
    <w:rsid w:val="00510AC2"/>
    <w:rsid w:val="005129DA"/>
    <w:rsid w:val="00513612"/>
    <w:rsid w:val="00513D8E"/>
    <w:rsid w:val="00515EEF"/>
    <w:rsid w:val="005174D6"/>
    <w:rsid w:val="0051786C"/>
    <w:rsid w:val="005208FF"/>
    <w:rsid w:val="00521468"/>
    <w:rsid w:val="005216B2"/>
    <w:rsid w:val="0052236A"/>
    <w:rsid w:val="00522787"/>
    <w:rsid w:val="0052592D"/>
    <w:rsid w:val="00526655"/>
    <w:rsid w:val="00526735"/>
    <w:rsid w:val="00526B32"/>
    <w:rsid w:val="005270D9"/>
    <w:rsid w:val="0053126F"/>
    <w:rsid w:val="00535054"/>
    <w:rsid w:val="005357D9"/>
    <w:rsid w:val="00536175"/>
    <w:rsid w:val="00541A36"/>
    <w:rsid w:val="00541F2E"/>
    <w:rsid w:val="00542CE9"/>
    <w:rsid w:val="0054416C"/>
    <w:rsid w:val="00544390"/>
    <w:rsid w:val="00544781"/>
    <w:rsid w:val="005460E0"/>
    <w:rsid w:val="005470AF"/>
    <w:rsid w:val="00550982"/>
    <w:rsid w:val="00550F01"/>
    <w:rsid w:val="0055185F"/>
    <w:rsid w:val="00553A7C"/>
    <w:rsid w:val="00553D53"/>
    <w:rsid w:val="00554E54"/>
    <w:rsid w:val="005555C5"/>
    <w:rsid w:val="00557055"/>
    <w:rsid w:val="0056086D"/>
    <w:rsid w:val="00561BEA"/>
    <w:rsid w:val="00561C6B"/>
    <w:rsid w:val="005620FF"/>
    <w:rsid w:val="00563376"/>
    <w:rsid w:val="00566E48"/>
    <w:rsid w:val="0057086A"/>
    <w:rsid w:val="005718ED"/>
    <w:rsid w:val="005732C3"/>
    <w:rsid w:val="005733A6"/>
    <w:rsid w:val="0057554F"/>
    <w:rsid w:val="005770DD"/>
    <w:rsid w:val="0058153F"/>
    <w:rsid w:val="00581E44"/>
    <w:rsid w:val="00582E52"/>
    <w:rsid w:val="0058301B"/>
    <w:rsid w:val="00583F2E"/>
    <w:rsid w:val="00590937"/>
    <w:rsid w:val="0059166A"/>
    <w:rsid w:val="00592733"/>
    <w:rsid w:val="00593B59"/>
    <w:rsid w:val="005951A6"/>
    <w:rsid w:val="00595DBA"/>
    <w:rsid w:val="00596731"/>
    <w:rsid w:val="005A2661"/>
    <w:rsid w:val="005A26F8"/>
    <w:rsid w:val="005A56E0"/>
    <w:rsid w:val="005C187A"/>
    <w:rsid w:val="005C1FC7"/>
    <w:rsid w:val="005C2165"/>
    <w:rsid w:val="005C4963"/>
    <w:rsid w:val="005C4BBA"/>
    <w:rsid w:val="005C6523"/>
    <w:rsid w:val="005C68B4"/>
    <w:rsid w:val="005D0CFE"/>
    <w:rsid w:val="005D15A3"/>
    <w:rsid w:val="005D1856"/>
    <w:rsid w:val="005D2343"/>
    <w:rsid w:val="005D2979"/>
    <w:rsid w:val="005D545C"/>
    <w:rsid w:val="005D5A4A"/>
    <w:rsid w:val="005E151B"/>
    <w:rsid w:val="005E3B28"/>
    <w:rsid w:val="005F0CC2"/>
    <w:rsid w:val="005F439F"/>
    <w:rsid w:val="005F495B"/>
    <w:rsid w:val="005F5669"/>
    <w:rsid w:val="005F77DA"/>
    <w:rsid w:val="006012F0"/>
    <w:rsid w:val="00603951"/>
    <w:rsid w:val="00605275"/>
    <w:rsid w:val="006073A2"/>
    <w:rsid w:val="006073AB"/>
    <w:rsid w:val="0060796B"/>
    <w:rsid w:val="006100F5"/>
    <w:rsid w:val="00611F9C"/>
    <w:rsid w:val="0061467E"/>
    <w:rsid w:val="00615C30"/>
    <w:rsid w:val="00615D8C"/>
    <w:rsid w:val="00617511"/>
    <w:rsid w:val="00621580"/>
    <w:rsid w:val="00624881"/>
    <w:rsid w:val="00624B2F"/>
    <w:rsid w:val="00624F31"/>
    <w:rsid w:val="00626B3F"/>
    <w:rsid w:val="006275EF"/>
    <w:rsid w:val="00627A1C"/>
    <w:rsid w:val="00630589"/>
    <w:rsid w:val="00632935"/>
    <w:rsid w:val="00632971"/>
    <w:rsid w:val="006347BE"/>
    <w:rsid w:val="00635112"/>
    <w:rsid w:val="006376F8"/>
    <w:rsid w:val="00641C11"/>
    <w:rsid w:val="00643A9E"/>
    <w:rsid w:val="006464B9"/>
    <w:rsid w:val="00646FF7"/>
    <w:rsid w:val="006500AC"/>
    <w:rsid w:val="00650CFA"/>
    <w:rsid w:val="00651323"/>
    <w:rsid w:val="00653B95"/>
    <w:rsid w:val="00655829"/>
    <w:rsid w:val="00656A65"/>
    <w:rsid w:val="006578BB"/>
    <w:rsid w:val="00657A0F"/>
    <w:rsid w:val="006645BE"/>
    <w:rsid w:val="006648F5"/>
    <w:rsid w:val="00664D91"/>
    <w:rsid w:val="00664EA0"/>
    <w:rsid w:val="00665FA9"/>
    <w:rsid w:val="006662AC"/>
    <w:rsid w:val="00666625"/>
    <w:rsid w:val="00670001"/>
    <w:rsid w:val="0067044E"/>
    <w:rsid w:val="00670D17"/>
    <w:rsid w:val="00671040"/>
    <w:rsid w:val="0067321D"/>
    <w:rsid w:val="006734B3"/>
    <w:rsid w:val="0067356E"/>
    <w:rsid w:val="00673D6E"/>
    <w:rsid w:val="00673ED0"/>
    <w:rsid w:val="00675507"/>
    <w:rsid w:val="0067596C"/>
    <w:rsid w:val="0067788B"/>
    <w:rsid w:val="0068019B"/>
    <w:rsid w:val="00680345"/>
    <w:rsid w:val="00680749"/>
    <w:rsid w:val="006811AD"/>
    <w:rsid w:val="00681934"/>
    <w:rsid w:val="006829E4"/>
    <w:rsid w:val="00686A25"/>
    <w:rsid w:val="006907EE"/>
    <w:rsid w:val="00691BEB"/>
    <w:rsid w:val="00691C2F"/>
    <w:rsid w:val="006947B7"/>
    <w:rsid w:val="00694E83"/>
    <w:rsid w:val="006969E7"/>
    <w:rsid w:val="00697425"/>
    <w:rsid w:val="00697C78"/>
    <w:rsid w:val="006A07CA"/>
    <w:rsid w:val="006A207B"/>
    <w:rsid w:val="006A2E42"/>
    <w:rsid w:val="006A2E7E"/>
    <w:rsid w:val="006A5032"/>
    <w:rsid w:val="006A5B0E"/>
    <w:rsid w:val="006A7451"/>
    <w:rsid w:val="006A76DD"/>
    <w:rsid w:val="006B3087"/>
    <w:rsid w:val="006B4DED"/>
    <w:rsid w:val="006B77ED"/>
    <w:rsid w:val="006C1819"/>
    <w:rsid w:val="006C29FB"/>
    <w:rsid w:val="006C6821"/>
    <w:rsid w:val="006C7647"/>
    <w:rsid w:val="006D0366"/>
    <w:rsid w:val="006D1F55"/>
    <w:rsid w:val="006D2D5F"/>
    <w:rsid w:val="006D3593"/>
    <w:rsid w:val="006D3F0B"/>
    <w:rsid w:val="006D45AC"/>
    <w:rsid w:val="006D4B1A"/>
    <w:rsid w:val="006D5738"/>
    <w:rsid w:val="006D5799"/>
    <w:rsid w:val="006D60AB"/>
    <w:rsid w:val="006D6B92"/>
    <w:rsid w:val="006E0637"/>
    <w:rsid w:val="006E10BF"/>
    <w:rsid w:val="006E14D0"/>
    <w:rsid w:val="006E1724"/>
    <w:rsid w:val="006E2489"/>
    <w:rsid w:val="006E2E97"/>
    <w:rsid w:val="006E4437"/>
    <w:rsid w:val="006E4DA8"/>
    <w:rsid w:val="006E7616"/>
    <w:rsid w:val="006E7CF8"/>
    <w:rsid w:val="006F0257"/>
    <w:rsid w:val="006F0654"/>
    <w:rsid w:val="006F0B62"/>
    <w:rsid w:val="006F0F2D"/>
    <w:rsid w:val="006F1516"/>
    <w:rsid w:val="006F3645"/>
    <w:rsid w:val="006F42BC"/>
    <w:rsid w:val="006F4A07"/>
    <w:rsid w:val="006F4AEE"/>
    <w:rsid w:val="006F690E"/>
    <w:rsid w:val="006F74C9"/>
    <w:rsid w:val="007014C0"/>
    <w:rsid w:val="00701A3E"/>
    <w:rsid w:val="00702277"/>
    <w:rsid w:val="007045F7"/>
    <w:rsid w:val="007065B1"/>
    <w:rsid w:val="00706B3A"/>
    <w:rsid w:val="007073F6"/>
    <w:rsid w:val="00707BC2"/>
    <w:rsid w:val="007118F5"/>
    <w:rsid w:val="0071286E"/>
    <w:rsid w:val="007133CF"/>
    <w:rsid w:val="00713F80"/>
    <w:rsid w:val="0071506D"/>
    <w:rsid w:val="00715EC6"/>
    <w:rsid w:val="00720431"/>
    <w:rsid w:val="00725369"/>
    <w:rsid w:val="00727229"/>
    <w:rsid w:val="007308CD"/>
    <w:rsid w:val="007317AD"/>
    <w:rsid w:val="00732F7E"/>
    <w:rsid w:val="00734278"/>
    <w:rsid w:val="00740B1E"/>
    <w:rsid w:val="0074108E"/>
    <w:rsid w:val="00741135"/>
    <w:rsid w:val="00741FCF"/>
    <w:rsid w:val="00742F27"/>
    <w:rsid w:val="00742FDD"/>
    <w:rsid w:val="007435E3"/>
    <w:rsid w:val="00744AB6"/>
    <w:rsid w:val="007451EC"/>
    <w:rsid w:val="00745803"/>
    <w:rsid w:val="00751279"/>
    <w:rsid w:val="00751324"/>
    <w:rsid w:val="00751DAF"/>
    <w:rsid w:val="00752C69"/>
    <w:rsid w:val="00753159"/>
    <w:rsid w:val="007569BB"/>
    <w:rsid w:val="0076128B"/>
    <w:rsid w:val="00761508"/>
    <w:rsid w:val="00762511"/>
    <w:rsid w:val="007626C9"/>
    <w:rsid w:val="00763671"/>
    <w:rsid w:val="00764773"/>
    <w:rsid w:val="00764B9C"/>
    <w:rsid w:val="0076624E"/>
    <w:rsid w:val="0076797D"/>
    <w:rsid w:val="0077029B"/>
    <w:rsid w:val="00770C5C"/>
    <w:rsid w:val="007712FB"/>
    <w:rsid w:val="007717E2"/>
    <w:rsid w:val="007740D4"/>
    <w:rsid w:val="007756B0"/>
    <w:rsid w:val="00777231"/>
    <w:rsid w:val="00782E30"/>
    <w:rsid w:val="007856FB"/>
    <w:rsid w:val="00785E5E"/>
    <w:rsid w:val="00785EE0"/>
    <w:rsid w:val="0078600B"/>
    <w:rsid w:val="007862DC"/>
    <w:rsid w:val="00787000"/>
    <w:rsid w:val="00790676"/>
    <w:rsid w:val="00790C1A"/>
    <w:rsid w:val="00791410"/>
    <w:rsid w:val="007922DA"/>
    <w:rsid w:val="007937AE"/>
    <w:rsid w:val="00793DE6"/>
    <w:rsid w:val="00793E8B"/>
    <w:rsid w:val="007958F2"/>
    <w:rsid w:val="0079599F"/>
    <w:rsid w:val="007A167C"/>
    <w:rsid w:val="007A1B5F"/>
    <w:rsid w:val="007A2EE8"/>
    <w:rsid w:val="007A4F3E"/>
    <w:rsid w:val="007A5985"/>
    <w:rsid w:val="007A7698"/>
    <w:rsid w:val="007A777F"/>
    <w:rsid w:val="007B0CB0"/>
    <w:rsid w:val="007B10F6"/>
    <w:rsid w:val="007B1BE5"/>
    <w:rsid w:val="007B2615"/>
    <w:rsid w:val="007B311D"/>
    <w:rsid w:val="007B368E"/>
    <w:rsid w:val="007B36C4"/>
    <w:rsid w:val="007B3C40"/>
    <w:rsid w:val="007B53F6"/>
    <w:rsid w:val="007B5B14"/>
    <w:rsid w:val="007B5D05"/>
    <w:rsid w:val="007B7C96"/>
    <w:rsid w:val="007C050F"/>
    <w:rsid w:val="007C2753"/>
    <w:rsid w:val="007C304F"/>
    <w:rsid w:val="007C5079"/>
    <w:rsid w:val="007C6420"/>
    <w:rsid w:val="007C76B2"/>
    <w:rsid w:val="007C78D3"/>
    <w:rsid w:val="007C7B57"/>
    <w:rsid w:val="007D127B"/>
    <w:rsid w:val="007D1883"/>
    <w:rsid w:val="007D2DD6"/>
    <w:rsid w:val="007D5138"/>
    <w:rsid w:val="007D519F"/>
    <w:rsid w:val="007D6A05"/>
    <w:rsid w:val="007D6E52"/>
    <w:rsid w:val="007E1330"/>
    <w:rsid w:val="007E3EB8"/>
    <w:rsid w:val="007E4FA1"/>
    <w:rsid w:val="007E7BE8"/>
    <w:rsid w:val="007F4C86"/>
    <w:rsid w:val="007F6F6D"/>
    <w:rsid w:val="007F7257"/>
    <w:rsid w:val="00802A79"/>
    <w:rsid w:val="0080506A"/>
    <w:rsid w:val="00805ADB"/>
    <w:rsid w:val="0080797E"/>
    <w:rsid w:val="00810453"/>
    <w:rsid w:val="008104E6"/>
    <w:rsid w:val="00810A81"/>
    <w:rsid w:val="0081123F"/>
    <w:rsid w:val="00812452"/>
    <w:rsid w:val="008246B0"/>
    <w:rsid w:val="00825E2D"/>
    <w:rsid w:val="00826923"/>
    <w:rsid w:val="0083188E"/>
    <w:rsid w:val="0083461E"/>
    <w:rsid w:val="00834A9F"/>
    <w:rsid w:val="008364E5"/>
    <w:rsid w:val="00837B04"/>
    <w:rsid w:val="0084221C"/>
    <w:rsid w:val="00842C6E"/>
    <w:rsid w:val="0084393C"/>
    <w:rsid w:val="00844604"/>
    <w:rsid w:val="008450F8"/>
    <w:rsid w:val="00847A89"/>
    <w:rsid w:val="00852F2D"/>
    <w:rsid w:val="00853068"/>
    <w:rsid w:val="00857FF2"/>
    <w:rsid w:val="00861669"/>
    <w:rsid w:val="00861D64"/>
    <w:rsid w:val="0086278C"/>
    <w:rsid w:val="008632DB"/>
    <w:rsid w:val="008640A5"/>
    <w:rsid w:val="00865821"/>
    <w:rsid w:val="00865AFA"/>
    <w:rsid w:val="00865FA0"/>
    <w:rsid w:val="008664A8"/>
    <w:rsid w:val="00866E96"/>
    <w:rsid w:val="008677CA"/>
    <w:rsid w:val="008720D5"/>
    <w:rsid w:val="0087277D"/>
    <w:rsid w:val="00874634"/>
    <w:rsid w:val="00875C75"/>
    <w:rsid w:val="00875EA5"/>
    <w:rsid w:val="00881007"/>
    <w:rsid w:val="00881D4B"/>
    <w:rsid w:val="0088520F"/>
    <w:rsid w:val="00891AE7"/>
    <w:rsid w:val="008A1155"/>
    <w:rsid w:val="008A3181"/>
    <w:rsid w:val="008A4E26"/>
    <w:rsid w:val="008A6B71"/>
    <w:rsid w:val="008B19CE"/>
    <w:rsid w:val="008B1B75"/>
    <w:rsid w:val="008B3518"/>
    <w:rsid w:val="008B4C4D"/>
    <w:rsid w:val="008B58F7"/>
    <w:rsid w:val="008B5A12"/>
    <w:rsid w:val="008B5E43"/>
    <w:rsid w:val="008B6676"/>
    <w:rsid w:val="008B7E23"/>
    <w:rsid w:val="008C02CC"/>
    <w:rsid w:val="008C4696"/>
    <w:rsid w:val="008C782A"/>
    <w:rsid w:val="008D269D"/>
    <w:rsid w:val="008D3F22"/>
    <w:rsid w:val="008D69A3"/>
    <w:rsid w:val="008E0690"/>
    <w:rsid w:val="008E1083"/>
    <w:rsid w:val="008E3872"/>
    <w:rsid w:val="008E729D"/>
    <w:rsid w:val="008F1DED"/>
    <w:rsid w:val="008F3E78"/>
    <w:rsid w:val="008F5112"/>
    <w:rsid w:val="008F579B"/>
    <w:rsid w:val="008F6703"/>
    <w:rsid w:val="008F78C1"/>
    <w:rsid w:val="00900D78"/>
    <w:rsid w:val="00901C1E"/>
    <w:rsid w:val="00905AE3"/>
    <w:rsid w:val="00906C3E"/>
    <w:rsid w:val="00910FE1"/>
    <w:rsid w:val="0091229B"/>
    <w:rsid w:val="00912D25"/>
    <w:rsid w:val="0091577B"/>
    <w:rsid w:val="00915C96"/>
    <w:rsid w:val="00915D77"/>
    <w:rsid w:val="009161DC"/>
    <w:rsid w:val="00916DF8"/>
    <w:rsid w:val="0091758E"/>
    <w:rsid w:val="00920F04"/>
    <w:rsid w:val="009216A8"/>
    <w:rsid w:val="009216B5"/>
    <w:rsid w:val="00921C68"/>
    <w:rsid w:val="0092474B"/>
    <w:rsid w:val="00924B97"/>
    <w:rsid w:val="0092673B"/>
    <w:rsid w:val="00927729"/>
    <w:rsid w:val="0092788C"/>
    <w:rsid w:val="0093134E"/>
    <w:rsid w:val="00931786"/>
    <w:rsid w:val="009339B1"/>
    <w:rsid w:val="00933C76"/>
    <w:rsid w:val="00936C16"/>
    <w:rsid w:val="00937ABE"/>
    <w:rsid w:val="00941D35"/>
    <w:rsid w:val="009452ED"/>
    <w:rsid w:val="00945925"/>
    <w:rsid w:val="00947E8B"/>
    <w:rsid w:val="00947F07"/>
    <w:rsid w:val="00950314"/>
    <w:rsid w:val="0095293B"/>
    <w:rsid w:val="00952DE4"/>
    <w:rsid w:val="009568EF"/>
    <w:rsid w:val="00956B79"/>
    <w:rsid w:val="009608B6"/>
    <w:rsid w:val="00965F6B"/>
    <w:rsid w:val="00970F4C"/>
    <w:rsid w:val="0097130A"/>
    <w:rsid w:val="00974D94"/>
    <w:rsid w:val="009774FE"/>
    <w:rsid w:val="009832F8"/>
    <w:rsid w:val="009839DA"/>
    <w:rsid w:val="0098575C"/>
    <w:rsid w:val="00985D83"/>
    <w:rsid w:val="00985E49"/>
    <w:rsid w:val="00985F71"/>
    <w:rsid w:val="00990BB0"/>
    <w:rsid w:val="00991418"/>
    <w:rsid w:val="00993015"/>
    <w:rsid w:val="0099349E"/>
    <w:rsid w:val="00994476"/>
    <w:rsid w:val="00994B0E"/>
    <w:rsid w:val="0099629F"/>
    <w:rsid w:val="0099700D"/>
    <w:rsid w:val="00997347"/>
    <w:rsid w:val="009A012A"/>
    <w:rsid w:val="009A0263"/>
    <w:rsid w:val="009A08EF"/>
    <w:rsid w:val="009A0D12"/>
    <w:rsid w:val="009A1CD3"/>
    <w:rsid w:val="009A31AF"/>
    <w:rsid w:val="009A44A4"/>
    <w:rsid w:val="009A4A5D"/>
    <w:rsid w:val="009A5EEF"/>
    <w:rsid w:val="009A739E"/>
    <w:rsid w:val="009B18EB"/>
    <w:rsid w:val="009B4BA4"/>
    <w:rsid w:val="009B5D1A"/>
    <w:rsid w:val="009B6216"/>
    <w:rsid w:val="009B7E14"/>
    <w:rsid w:val="009B7FFB"/>
    <w:rsid w:val="009C04DB"/>
    <w:rsid w:val="009C153E"/>
    <w:rsid w:val="009C28DE"/>
    <w:rsid w:val="009C2C5E"/>
    <w:rsid w:val="009C4777"/>
    <w:rsid w:val="009C5F2E"/>
    <w:rsid w:val="009D0838"/>
    <w:rsid w:val="009D0C9F"/>
    <w:rsid w:val="009D0E9F"/>
    <w:rsid w:val="009D10B2"/>
    <w:rsid w:val="009D16E4"/>
    <w:rsid w:val="009D2543"/>
    <w:rsid w:val="009D30D7"/>
    <w:rsid w:val="009D4578"/>
    <w:rsid w:val="009D64E4"/>
    <w:rsid w:val="009E0920"/>
    <w:rsid w:val="009E20F1"/>
    <w:rsid w:val="009E299F"/>
    <w:rsid w:val="009E38EA"/>
    <w:rsid w:val="009E40B7"/>
    <w:rsid w:val="009E4607"/>
    <w:rsid w:val="009E5594"/>
    <w:rsid w:val="009E695E"/>
    <w:rsid w:val="009E6D0F"/>
    <w:rsid w:val="009F2B92"/>
    <w:rsid w:val="009F4174"/>
    <w:rsid w:val="009F517D"/>
    <w:rsid w:val="009F62D6"/>
    <w:rsid w:val="009F6554"/>
    <w:rsid w:val="009F7F98"/>
    <w:rsid w:val="00A02F58"/>
    <w:rsid w:val="00A032AE"/>
    <w:rsid w:val="00A0544B"/>
    <w:rsid w:val="00A10DAC"/>
    <w:rsid w:val="00A17265"/>
    <w:rsid w:val="00A1764C"/>
    <w:rsid w:val="00A22549"/>
    <w:rsid w:val="00A22F14"/>
    <w:rsid w:val="00A31988"/>
    <w:rsid w:val="00A31F6B"/>
    <w:rsid w:val="00A34FE2"/>
    <w:rsid w:val="00A35FDA"/>
    <w:rsid w:val="00A360E8"/>
    <w:rsid w:val="00A3736D"/>
    <w:rsid w:val="00A41736"/>
    <w:rsid w:val="00A41BB8"/>
    <w:rsid w:val="00A4395F"/>
    <w:rsid w:val="00A43982"/>
    <w:rsid w:val="00A43B9C"/>
    <w:rsid w:val="00A4581B"/>
    <w:rsid w:val="00A45BD4"/>
    <w:rsid w:val="00A46B06"/>
    <w:rsid w:val="00A471E3"/>
    <w:rsid w:val="00A47DDA"/>
    <w:rsid w:val="00A501F2"/>
    <w:rsid w:val="00A50871"/>
    <w:rsid w:val="00A509C6"/>
    <w:rsid w:val="00A52A49"/>
    <w:rsid w:val="00A53C94"/>
    <w:rsid w:val="00A53DBD"/>
    <w:rsid w:val="00A54EC4"/>
    <w:rsid w:val="00A56DD8"/>
    <w:rsid w:val="00A6017D"/>
    <w:rsid w:val="00A618C0"/>
    <w:rsid w:val="00A642A6"/>
    <w:rsid w:val="00A64309"/>
    <w:rsid w:val="00A6481C"/>
    <w:rsid w:val="00A64A02"/>
    <w:rsid w:val="00A656C0"/>
    <w:rsid w:val="00A66688"/>
    <w:rsid w:val="00A77540"/>
    <w:rsid w:val="00A81974"/>
    <w:rsid w:val="00A81DF0"/>
    <w:rsid w:val="00A8266F"/>
    <w:rsid w:val="00A843B5"/>
    <w:rsid w:val="00A855EA"/>
    <w:rsid w:val="00A86B3F"/>
    <w:rsid w:val="00A86F4D"/>
    <w:rsid w:val="00A9067B"/>
    <w:rsid w:val="00A90E80"/>
    <w:rsid w:val="00A91FCD"/>
    <w:rsid w:val="00A923D0"/>
    <w:rsid w:val="00A92417"/>
    <w:rsid w:val="00A94E41"/>
    <w:rsid w:val="00A96579"/>
    <w:rsid w:val="00A9791E"/>
    <w:rsid w:val="00AA181B"/>
    <w:rsid w:val="00AA1DFA"/>
    <w:rsid w:val="00AA363D"/>
    <w:rsid w:val="00AA7A4F"/>
    <w:rsid w:val="00AA7C77"/>
    <w:rsid w:val="00AB1296"/>
    <w:rsid w:val="00AB1368"/>
    <w:rsid w:val="00AB37F4"/>
    <w:rsid w:val="00AB6561"/>
    <w:rsid w:val="00AB6BAD"/>
    <w:rsid w:val="00AC0420"/>
    <w:rsid w:val="00AC22F1"/>
    <w:rsid w:val="00AC2D72"/>
    <w:rsid w:val="00AC433F"/>
    <w:rsid w:val="00AC4B04"/>
    <w:rsid w:val="00AC5471"/>
    <w:rsid w:val="00AC56E7"/>
    <w:rsid w:val="00AC5D55"/>
    <w:rsid w:val="00AC72D9"/>
    <w:rsid w:val="00AC7385"/>
    <w:rsid w:val="00AD05A2"/>
    <w:rsid w:val="00AD0A31"/>
    <w:rsid w:val="00AD1B06"/>
    <w:rsid w:val="00AD268F"/>
    <w:rsid w:val="00AD3620"/>
    <w:rsid w:val="00AD393C"/>
    <w:rsid w:val="00AD6104"/>
    <w:rsid w:val="00AD6BEC"/>
    <w:rsid w:val="00AD6C55"/>
    <w:rsid w:val="00AD73D3"/>
    <w:rsid w:val="00AE0D84"/>
    <w:rsid w:val="00AE1C48"/>
    <w:rsid w:val="00AE7707"/>
    <w:rsid w:val="00AF1D05"/>
    <w:rsid w:val="00AF1E8E"/>
    <w:rsid w:val="00AF2D89"/>
    <w:rsid w:val="00AF4484"/>
    <w:rsid w:val="00AF7DA4"/>
    <w:rsid w:val="00B008A2"/>
    <w:rsid w:val="00B00EBD"/>
    <w:rsid w:val="00B028ED"/>
    <w:rsid w:val="00B0370E"/>
    <w:rsid w:val="00B03E68"/>
    <w:rsid w:val="00B04546"/>
    <w:rsid w:val="00B05A58"/>
    <w:rsid w:val="00B05E35"/>
    <w:rsid w:val="00B07821"/>
    <w:rsid w:val="00B108B8"/>
    <w:rsid w:val="00B11DDD"/>
    <w:rsid w:val="00B124BD"/>
    <w:rsid w:val="00B12FB8"/>
    <w:rsid w:val="00B13DCB"/>
    <w:rsid w:val="00B156BB"/>
    <w:rsid w:val="00B15E58"/>
    <w:rsid w:val="00B177FA"/>
    <w:rsid w:val="00B22390"/>
    <w:rsid w:val="00B22C11"/>
    <w:rsid w:val="00B2403C"/>
    <w:rsid w:val="00B244A1"/>
    <w:rsid w:val="00B24F72"/>
    <w:rsid w:val="00B25BDC"/>
    <w:rsid w:val="00B27419"/>
    <w:rsid w:val="00B329B9"/>
    <w:rsid w:val="00B32C91"/>
    <w:rsid w:val="00B373E2"/>
    <w:rsid w:val="00B37406"/>
    <w:rsid w:val="00B404DF"/>
    <w:rsid w:val="00B419C8"/>
    <w:rsid w:val="00B4227A"/>
    <w:rsid w:val="00B430ED"/>
    <w:rsid w:val="00B43B8D"/>
    <w:rsid w:val="00B43EEA"/>
    <w:rsid w:val="00B43F6D"/>
    <w:rsid w:val="00B442A2"/>
    <w:rsid w:val="00B450C4"/>
    <w:rsid w:val="00B46712"/>
    <w:rsid w:val="00B51BBD"/>
    <w:rsid w:val="00B5515C"/>
    <w:rsid w:val="00B56946"/>
    <w:rsid w:val="00B63257"/>
    <w:rsid w:val="00B6401E"/>
    <w:rsid w:val="00B647C1"/>
    <w:rsid w:val="00B652A1"/>
    <w:rsid w:val="00B702C0"/>
    <w:rsid w:val="00B713D6"/>
    <w:rsid w:val="00B735DD"/>
    <w:rsid w:val="00B737D1"/>
    <w:rsid w:val="00B7459B"/>
    <w:rsid w:val="00B749E2"/>
    <w:rsid w:val="00B74CE9"/>
    <w:rsid w:val="00B74E19"/>
    <w:rsid w:val="00B7553C"/>
    <w:rsid w:val="00B75C20"/>
    <w:rsid w:val="00B75F1D"/>
    <w:rsid w:val="00B80837"/>
    <w:rsid w:val="00B82635"/>
    <w:rsid w:val="00B82732"/>
    <w:rsid w:val="00B82C51"/>
    <w:rsid w:val="00B83606"/>
    <w:rsid w:val="00B91F39"/>
    <w:rsid w:val="00B94316"/>
    <w:rsid w:val="00B95073"/>
    <w:rsid w:val="00B95260"/>
    <w:rsid w:val="00BA0024"/>
    <w:rsid w:val="00BA13DE"/>
    <w:rsid w:val="00BA33F7"/>
    <w:rsid w:val="00BA4F96"/>
    <w:rsid w:val="00BA5AEC"/>
    <w:rsid w:val="00BA5D85"/>
    <w:rsid w:val="00BA6688"/>
    <w:rsid w:val="00BA6F4B"/>
    <w:rsid w:val="00BB20F7"/>
    <w:rsid w:val="00BB578E"/>
    <w:rsid w:val="00BC1A5D"/>
    <w:rsid w:val="00BC1EA6"/>
    <w:rsid w:val="00BC34D3"/>
    <w:rsid w:val="00BC4AE8"/>
    <w:rsid w:val="00BC54B5"/>
    <w:rsid w:val="00BC67A7"/>
    <w:rsid w:val="00BC6808"/>
    <w:rsid w:val="00BC71E1"/>
    <w:rsid w:val="00BD1E70"/>
    <w:rsid w:val="00BD290E"/>
    <w:rsid w:val="00BD2962"/>
    <w:rsid w:val="00BD5141"/>
    <w:rsid w:val="00BD5D49"/>
    <w:rsid w:val="00BD643D"/>
    <w:rsid w:val="00BE0023"/>
    <w:rsid w:val="00BE0660"/>
    <w:rsid w:val="00BE1A6C"/>
    <w:rsid w:val="00BE2516"/>
    <w:rsid w:val="00BE28AA"/>
    <w:rsid w:val="00BE41D3"/>
    <w:rsid w:val="00BE6021"/>
    <w:rsid w:val="00BE720A"/>
    <w:rsid w:val="00BE7698"/>
    <w:rsid w:val="00BF1BFB"/>
    <w:rsid w:val="00BF2DC8"/>
    <w:rsid w:val="00BF41E2"/>
    <w:rsid w:val="00BF43F8"/>
    <w:rsid w:val="00BF4E1E"/>
    <w:rsid w:val="00BF7F1A"/>
    <w:rsid w:val="00C004C9"/>
    <w:rsid w:val="00C00654"/>
    <w:rsid w:val="00C0670D"/>
    <w:rsid w:val="00C06986"/>
    <w:rsid w:val="00C07A0C"/>
    <w:rsid w:val="00C107F6"/>
    <w:rsid w:val="00C10E8A"/>
    <w:rsid w:val="00C12D6A"/>
    <w:rsid w:val="00C13359"/>
    <w:rsid w:val="00C13590"/>
    <w:rsid w:val="00C145CF"/>
    <w:rsid w:val="00C14892"/>
    <w:rsid w:val="00C14BEB"/>
    <w:rsid w:val="00C150EE"/>
    <w:rsid w:val="00C16A1C"/>
    <w:rsid w:val="00C221D7"/>
    <w:rsid w:val="00C2331C"/>
    <w:rsid w:val="00C2348A"/>
    <w:rsid w:val="00C247B2"/>
    <w:rsid w:val="00C26464"/>
    <w:rsid w:val="00C27302"/>
    <w:rsid w:val="00C30188"/>
    <w:rsid w:val="00C30F72"/>
    <w:rsid w:val="00C312C0"/>
    <w:rsid w:val="00C41578"/>
    <w:rsid w:val="00C41926"/>
    <w:rsid w:val="00C42529"/>
    <w:rsid w:val="00C42FB9"/>
    <w:rsid w:val="00C51477"/>
    <w:rsid w:val="00C5199E"/>
    <w:rsid w:val="00C52BDA"/>
    <w:rsid w:val="00C52C85"/>
    <w:rsid w:val="00C55E8A"/>
    <w:rsid w:val="00C568FF"/>
    <w:rsid w:val="00C578BE"/>
    <w:rsid w:val="00C57F0D"/>
    <w:rsid w:val="00C60887"/>
    <w:rsid w:val="00C61129"/>
    <w:rsid w:val="00C61F9A"/>
    <w:rsid w:val="00C624D5"/>
    <w:rsid w:val="00C62A28"/>
    <w:rsid w:val="00C640B2"/>
    <w:rsid w:val="00C642BC"/>
    <w:rsid w:val="00C70967"/>
    <w:rsid w:val="00C71247"/>
    <w:rsid w:val="00C72CF8"/>
    <w:rsid w:val="00C74A8B"/>
    <w:rsid w:val="00C74E37"/>
    <w:rsid w:val="00C74FBC"/>
    <w:rsid w:val="00C77CCF"/>
    <w:rsid w:val="00C77E8F"/>
    <w:rsid w:val="00C846A4"/>
    <w:rsid w:val="00C847EE"/>
    <w:rsid w:val="00C853D5"/>
    <w:rsid w:val="00C860E3"/>
    <w:rsid w:val="00C90082"/>
    <w:rsid w:val="00C96336"/>
    <w:rsid w:val="00CA0ED0"/>
    <w:rsid w:val="00CA1B43"/>
    <w:rsid w:val="00CA2D54"/>
    <w:rsid w:val="00CA6261"/>
    <w:rsid w:val="00CA6C99"/>
    <w:rsid w:val="00CB02F7"/>
    <w:rsid w:val="00CB0CDC"/>
    <w:rsid w:val="00CB1C33"/>
    <w:rsid w:val="00CB25A2"/>
    <w:rsid w:val="00CB4B5C"/>
    <w:rsid w:val="00CB67D4"/>
    <w:rsid w:val="00CB7D7A"/>
    <w:rsid w:val="00CC2015"/>
    <w:rsid w:val="00CC26EB"/>
    <w:rsid w:val="00CC59E5"/>
    <w:rsid w:val="00CC67A2"/>
    <w:rsid w:val="00CC7F0D"/>
    <w:rsid w:val="00CD077E"/>
    <w:rsid w:val="00CD2F67"/>
    <w:rsid w:val="00CD3754"/>
    <w:rsid w:val="00CD5E04"/>
    <w:rsid w:val="00CD5E74"/>
    <w:rsid w:val="00CE0239"/>
    <w:rsid w:val="00CE108D"/>
    <w:rsid w:val="00CE132D"/>
    <w:rsid w:val="00CE3BEA"/>
    <w:rsid w:val="00CE499C"/>
    <w:rsid w:val="00CE7C3A"/>
    <w:rsid w:val="00CF04AE"/>
    <w:rsid w:val="00CF5714"/>
    <w:rsid w:val="00CF657E"/>
    <w:rsid w:val="00D00917"/>
    <w:rsid w:val="00D00BAC"/>
    <w:rsid w:val="00D02135"/>
    <w:rsid w:val="00D023CF"/>
    <w:rsid w:val="00D03D06"/>
    <w:rsid w:val="00D06A43"/>
    <w:rsid w:val="00D079BC"/>
    <w:rsid w:val="00D118B2"/>
    <w:rsid w:val="00D12CC9"/>
    <w:rsid w:val="00D13792"/>
    <w:rsid w:val="00D147C9"/>
    <w:rsid w:val="00D21E2D"/>
    <w:rsid w:val="00D22B42"/>
    <w:rsid w:val="00D24E74"/>
    <w:rsid w:val="00D26972"/>
    <w:rsid w:val="00D30647"/>
    <w:rsid w:val="00D3351A"/>
    <w:rsid w:val="00D34147"/>
    <w:rsid w:val="00D36AF6"/>
    <w:rsid w:val="00D36E09"/>
    <w:rsid w:val="00D41969"/>
    <w:rsid w:val="00D4336F"/>
    <w:rsid w:val="00D44038"/>
    <w:rsid w:val="00D44632"/>
    <w:rsid w:val="00D450BB"/>
    <w:rsid w:val="00D47D73"/>
    <w:rsid w:val="00D5552B"/>
    <w:rsid w:val="00D557FD"/>
    <w:rsid w:val="00D55A61"/>
    <w:rsid w:val="00D569A1"/>
    <w:rsid w:val="00D60254"/>
    <w:rsid w:val="00D629BB"/>
    <w:rsid w:val="00D632A3"/>
    <w:rsid w:val="00D63FBF"/>
    <w:rsid w:val="00D64817"/>
    <w:rsid w:val="00D6516B"/>
    <w:rsid w:val="00D65589"/>
    <w:rsid w:val="00D65BB5"/>
    <w:rsid w:val="00D674BA"/>
    <w:rsid w:val="00D6788F"/>
    <w:rsid w:val="00D70EC5"/>
    <w:rsid w:val="00D70F8F"/>
    <w:rsid w:val="00D711C9"/>
    <w:rsid w:val="00D71D96"/>
    <w:rsid w:val="00D74876"/>
    <w:rsid w:val="00D755B0"/>
    <w:rsid w:val="00D755D9"/>
    <w:rsid w:val="00D76947"/>
    <w:rsid w:val="00D77800"/>
    <w:rsid w:val="00D82166"/>
    <w:rsid w:val="00D82C29"/>
    <w:rsid w:val="00D83D35"/>
    <w:rsid w:val="00D842D6"/>
    <w:rsid w:val="00D84A39"/>
    <w:rsid w:val="00D85131"/>
    <w:rsid w:val="00D87A09"/>
    <w:rsid w:val="00D94F93"/>
    <w:rsid w:val="00DA064C"/>
    <w:rsid w:val="00DA0850"/>
    <w:rsid w:val="00DA11B1"/>
    <w:rsid w:val="00DA2795"/>
    <w:rsid w:val="00DA2CD8"/>
    <w:rsid w:val="00DA3CA3"/>
    <w:rsid w:val="00DA7B93"/>
    <w:rsid w:val="00DB243C"/>
    <w:rsid w:val="00DC1151"/>
    <w:rsid w:val="00DC3579"/>
    <w:rsid w:val="00DC3612"/>
    <w:rsid w:val="00DC4D0A"/>
    <w:rsid w:val="00DC5066"/>
    <w:rsid w:val="00DD457D"/>
    <w:rsid w:val="00DE0A3E"/>
    <w:rsid w:val="00DE2383"/>
    <w:rsid w:val="00DE3F02"/>
    <w:rsid w:val="00DF127E"/>
    <w:rsid w:val="00DF2C32"/>
    <w:rsid w:val="00DF3624"/>
    <w:rsid w:val="00DF5EB7"/>
    <w:rsid w:val="00DF5FD1"/>
    <w:rsid w:val="00DF64E7"/>
    <w:rsid w:val="00DF6A23"/>
    <w:rsid w:val="00E021C1"/>
    <w:rsid w:val="00E0424D"/>
    <w:rsid w:val="00E04A24"/>
    <w:rsid w:val="00E0564D"/>
    <w:rsid w:val="00E0570D"/>
    <w:rsid w:val="00E0685A"/>
    <w:rsid w:val="00E07987"/>
    <w:rsid w:val="00E10926"/>
    <w:rsid w:val="00E10986"/>
    <w:rsid w:val="00E10A98"/>
    <w:rsid w:val="00E13590"/>
    <w:rsid w:val="00E15795"/>
    <w:rsid w:val="00E25770"/>
    <w:rsid w:val="00E26AAE"/>
    <w:rsid w:val="00E27121"/>
    <w:rsid w:val="00E27B4A"/>
    <w:rsid w:val="00E27CDC"/>
    <w:rsid w:val="00E31B37"/>
    <w:rsid w:val="00E31BC7"/>
    <w:rsid w:val="00E33CB7"/>
    <w:rsid w:val="00E34912"/>
    <w:rsid w:val="00E3564C"/>
    <w:rsid w:val="00E35E72"/>
    <w:rsid w:val="00E36190"/>
    <w:rsid w:val="00E37519"/>
    <w:rsid w:val="00E401A4"/>
    <w:rsid w:val="00E41079"/>
    <w:rsid w:val="00E42721"/>
    <w:rsid w:val="00E43490"/>
    <w:rsid w:val="00E444FB"/>
    <w:rsid w:val="00E44AF0"/>
    <w:rsid w:val="00E463FF"/>
    <w:rsid w:val="00E46799"/>
    <w:rsid w:val="00E5082E"/>
    <w:rsid w:val="00E513CC"/>
    <w:rsid w:val="00E519B8"/>
    <w:rsid w:val="00E51A66"/>
    <w:rsid w:val="00E523E8"/>
    <w:rsid w:val="00E5415A"/>
    <w:rsid w:val="00E5487E"/>
    <w:rsid w:val="00E54C30"/>
    <w:rsid w:val="00E55243"/>
    <w:rsid w:val="00E55349"/>
    <w:rsid w:val="00E55557"/>
    <w:rsid w:val="00E55A79"/>
    <w:rsid w:val="00E60E56"/>
    <w:rsid w:val="00E610CD"/>
    <w:rsid w:val="00E6239B"/>
    <w:rsid w:val="00E629DF"/>
    <w:rsid w:val="00E62D72"/>
    <w:rsid w:val="00E62ED2"/>
    <w:rsid w:val="00E645E3"/>
    <w:rsid w:val="00E658A1"/>
    <w:rsid w:val="00E671FC"/>
    <w:rsid w:val="00E72BA6"/>
    <w:rsid w:val="00E75D3B"/>
    <w:rsid w:val="00E76BB5"/>
    <w:rsid w:val="00E76CA1"/>
    <w:rsid w:val="00E76F75"/>
    <w:rsid w:val="00E84BB9"/>
    <w:rsid w:val="00E84FA2"/>
    <w:rsid w:val="00E86A28"/>
    <w:rsid w:val="00E876A0"/>
    <w:rsid w:val="00E900F1"/>
    <w:rsid w:val="00E90B54"/>
    <w:rsid w:val="00E928D7"/>
    <w:rsid w:val="00E96C3E"/>
    <w:rsid w:val="00E977B1"/>
    <w:rsid w:val="00E978B7"/>
    <w:rsid w:val="00E97C4A"/>
    <w:rsid w:val="00EA0448"/>
    <w:rsid w:val="00EA2BAA"/>
    <w:rsid w:val="00EA3BE7"/>
    <w:rsid w:val="00EA6D30"/>
    <w:rsid w:val="00EB06F4"/>
    <w:rsid w:val="00EB0A3D"/>
    <w:rsid w:val="00EB1536"/>
    <w:rsid w:val="00EB1C20"/>
    <w:rsid w:val="00EB2B6A"/>
    <w:rsid w:val="00EB4592"/>
    <w:rsid w:val="00EB45A7"/>
    <w:rsid w:val="00EB4C46"/>
    <w:rsid w:val="00EB6C31"/>
    <w:rsid w:val="00EC0854"/>
    <w:rsid w:val="00EC0874"/>
    <w:rsid w:val="00EC18C3"/>
    <w:rsid w:val="00EC19E1"/>
    <w:rsid w:val="00EC3396"/>
    <w:rsid w:val="00EC360D"/>
    <w:rsid w:val="00EC3CEE"/>
    <w:rsid w:val="00EC5F32"/>
    <w:rsid w:val="00EC5F36"/>
    <w:rsid w:val="00EC6E52"/>
    <w:rsid w:val="00EC76E2"/>
    <w:rsid w:val="00ED102E"/>
    <w:rsid w:val="00ED1554"/>
    <w:rsid w:val="00ED1EC5"/>
    <w:rsid w:val="00ED6399"/>
    <w:rsid w:val="00ED7365"/>
    <w:rsid w:val="00ED7FBD"/>
    <w:rsid w:val="00EE0931"/>
    <w:rsid w:val="00EE0A91"/>
    <w:rsid w:val="00EE28CD"/>
    <w:rsid w:val="00EE45FD"/>
    <w:rsid w:val="00EE5DF0"/>
    <w:rsid w:val="00EE6B58"/>
    <w:rsid w:val="00EF02E3"/>
    <w:rsid w:val="00EF0750"/>
    <w:rsid w:val="00EF08DE"/>
    <w:rsid w:val="00EF10E8"/>
    <w:rsid w:val="00EF1F0A"/>
    <w:rsid w:val="00EF34F7"/>
    <w:rsid w:val="00EF3746"/>
    <w:rsid w:val="00EF7B8E"/>
    <w:rsid w:val="00F01BAA"/>
    <w:rsid w:val="00F0244D"/>
    <w:rsid w:val="00F028A4"/>
    <w:rsid w:val="00F03D4F"/>
    <w:rsid w:val="00F043F4"/>
    <w:rsid w:val="00F05682"/>
    <w:rsid w:val="00F06470"/>
    <w:rsid w:val="00F110C4"/>
    <w:rsid w:val="00F123E6"/>
    <w:rsid w:val="00F17161"/>
    <w:rsid w:val="00F177AC"/>
    <w:rsid w:val="00F20F55"/>
    <w:rsid w:val="00F2227D"/>
    <w:rsid w:val="00F2233A"/>
    <w:rsid w:val="00F23D0F"/>
    <w:rsid w:val="00F25175"/>
    <w:rsid w:val="00F2629E"/>
    <w:rsid w:val="00F26B07"/>
    <w:rsid w:val="00F274A9"/>
    <w:rsid w:val="00F27899"/>
    <w:rsid w:val="00F30038"/>
    <w:rsid w:val="00F32725"/>
    <w:rsid w:val="00F335EB"/>
    <w:rsid w:val="00F34857"/>
    <w:rsid w:val="00F360E5"/>
    <w:rsid w:val="00F3653F"/>
    <w:rsid w:val="00F365BE"/>
    <w:rsid w:val="00F36B57"/>
    <w:rsid w:val="00F37C4E"/>
    <w:rsid w:val="00F4064C"/>
    <w:rsid w:val="00F434C7"/>
    <w:rsid w:val="00F50FBC"/>
    <w:rsid w:val="00F52890"/>
    <w:rsid w:val="00F5504F"/>
    <w:rsid w:val="00F5578A"/>
    <w:rsid w:val="00F564A0"/>
    <w:rsid w:val="00F6003A"/>
    <w:rsid w:val="00F606AA"/>
    <w:rsid w:val="00F60E61"/>
    <w:rsid w:val="00F61B5E"/>
    <w:rsid w:val="00F63B1C"/>
    <w:rsid w:val="00F63FBE"/>
    <w:rsid w:val="00F67F7B"/>
    <w:rsid w:val="00F71684"/>
    <w:rsid w:val="00F75194"/>
    <w:rsid w:val="00F75EBF"/>
    <w:rsid w:val="00F76AC8"/>
    <w:rsid w:val="00F76C54"/>
    <w:rsid w:val="00F76F11"/>
    <w:rsid w:val="00F773B2"/>
    <w:rsid w:val="00F778A1"/>
    <w:rsid w:val="00F80B98"/>
    <w:rsid w:val="00F80E7B"/>
    <w:rsid w:val="00F81680"/>
    <w:rsid w:val="00F81B93"/>
    <w:rsid w:val="00F84319"/>
    <w:rsid w:val="00F847E1"/>
    <w:rsid w:val="00F858BA"/>
    <w:rsid w:val="00F86077"/>
    <w:rsid w:val="00F86697"/>
    <w:rsid w:val="00F87256"/>
    <w:rsid w:val="00F90494"/>
    <w:rsid w:val="00F90BC0"/>
    <w:rsid w:val="00F91215"/>
    <w:rsid w:val="00F92DC8"/>
    <w:rsid w:val="00F9327A"/>
    <w:rsid w:val="00F933A1"/>
    <w:rsid w:val="00F938F4"/>
    <w:rsid w:val="00FA0393"/>
    <w:rsid w:val="00FA1536"/>
    <w:rsid w:val="00FA1F56"/>
    <w:rsid w:val="00FA2D3B"/>
    <w:rsid w:val="00FA2ECD"/>
    <w:rsid w:val="00FA49A7"/>
    <w:rsid w:val="00FA703B"/>
    <w:rsid w:val="00FB1CB1"/>
    <w:rsid w:val="00FB27F5"/>
    <w:rsid w:val="00FB3DB6"/>
    <w:rsid w:val="00FB3FE8"/>
    <w:rsid w:val="00FB57F0"/>
    <w:rsid w:val="00FB5C17"/>
    <w:rsid w:val="00FB7986"/>
    <w:rsid w:val="00FC14D4"/>
    <w:rsid w:val="00FC1C72"/>
    <w:rsid w:val="00FC2720"/>
    <w:rsid w:val="00FC4F2A"/>
    <w:rsid w:val="00FC5050"/>
    <w:rsid w:val="00FC5060"/>
    <w:rsid w:val="00FC7475"/>
    <w:rsid w:val="00FD00AA"/>
    <w:rsid w:val="00FD0B1C"/>
    <w:rsid w:val="00FD2745"/>
    <w:rsid w:val="00FD489D"/>
    <w:rsid w:val="00FD7A4A"/>
    <w:rsid w:val="00FE2242"/>
    <w:rsid w:val="00FE41B0"/>
    <w:rsid w:val="00FE63C1"/>
    <w:rsid w:val="00FE6A55"/>
    <w:rsid w:val="00FE735C"/>
    <w:rsid w:val="00FF494C"/>
    <w:rsid w:val="00FF7A05"/>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4358C"/>
  <w15:docId w15:val="{B0DCBF99-0017-4C72-BB9B-E41E9BE6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aliases w:val="Footnote,16 Point,Superscript 6 Point,ftref,Appel note de bas de page,Ref,de nota al pie,Car Car Char Car Char Car Car Char Car Char Char,Car Car Car Car Car Car Car Car Char Car Car Char Car Car Car Char Car Char Char Char"/>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uiPriority w:val="99"/>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paragraph" w:styleId="NormalWeb">
    <w:name w:val="Normal (Web)"/>
    <w:basedOn w:val="Normal"/>
    <w:uiPriority w:val="99"/>
    <w:unhideWhenUsed/>
    <w:rsid w:val="00906C3E"/>
    <w:pPr>
      <w:spacing w:before="100" w:beforeAutospacing="1" w:after="100" w:afterAutospacing="1"/>
    </w:pPr>
    <w:rPr>
      <w:lang w:val="fr-FR" w:eastAsia="fr-FR"/>
    </w:rPr>
  </w:style>
  <w:style w:type="character" w:customStyle="1" w:styleId="Mentionnonrsolue1">
    <w:name w:val="Mention non résolue1"/>
    <w:basedOn w:val="DefaultParagraphFont"/>
    <w:uiPriority w:val="99"/>
    <w:semiHidden/>
    <w:unhideWhenUsed/>
    <w:rsid w:val="00787000"/>
    <w:rPr>
      <w:color w:val="605E5C"/>
      <w:shd w:val="clear" w:color="auto" w:fill="E1DFDD"/>
    </w:rPr>
  </w:style>
  <w:style w:type="character" w:customStyle="1" w:styleId="jlqj4b">
    <w:name w:val="jlqj4b"/>
    <w:basedOn w:val="DefaultParagraphFont"/>
    <w:rsid w:val="00490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5021">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52950053">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391417884">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785613595">
      <w:bodyDiv w:val="1"/>
      <w:marLeft w:val="0"/>
      <w:marRight w:val="0"/>
      <w:marTop w:val="0"/>
      <w:marBottom w:val="0"/>
      <w:divBdr>
        <w:top w:val="none" w:sz="0" w:space="0" w:color="auto"/>
        <w:left w:val="none" w:sz="0" w:space="0" w:color="auto"/>
        <w:bottom w:val="none" w:sz="0" w:space="0" w:color="auto"/>
        <w:right w:val="none" w:sz="0" w:space="0" w:color="auto"/>
      </w:divBdr>
    </w:div>
    <w:div w:id="1903132391">
      <w:bodyDiv w:val="1"/>
      <w:marLeft w:val="0"/>
      <w:marRight w:val="0"/>
      <w:marTop w:val="0"/>
      <w:marBottom w:val="0"/>
      <w:divBdr>
        <w:top w:val="none" w:sz="0" w:space="0" w:color="auto"/>
        <w:left w:val="none" w:sz="0" w:space="0" w:color="auto"/>
        <w:bottom w:val="none" w:sz="0" w:space="0" w:color="auto"/>
        <w:right w:val="none" w:sz="0" w:space="0" w:color="auto"/>
      </w:divBdr>
      <w:divsChild>
        <w:div w:id="772476086">
          <w:marLeft w:val="0"/>
          <w:marRight w:val="0"/>
          <w:marTop w:val="0"/>
          <w:marBottom w:val="0"/>
          <w:divBdr>
            <w:top w:val="none" w:sz="0" w:space="0" w:color="auto"/>
            <w:left w:val="none" w:sz="0" w:space="0" w:color="auto"/>
            <w:bottom w:val="none" w:sz="0" w:space="0" w:color="auto"/>
            <w:right w:val="none" w:sz="0" w:space="0" w:color="auto"/>
          </w:divBdr>
        </w:div>
        <w:div w:id="463157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eacebuildingdata.org/research/c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3.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5.xml><?xml version="1.0" encoding="utf-8"?>
<ds:datastoreItem xmlns:ds="http://schemas.openxmlformats.org/officeDocument/2006/customXml" ds:itemID="{F035F138-565C-4BB2-93F9-B675B5F6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6625</Words>
  <Characters>37766</Characters>
  <Application>Microsoft Office Word</Application>
  <DocSecurity>0</DocSecurity>
  <Lines>314</Lines>
  <Paragraphs>88</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Annual REPORTING of the Joint Steering Committee on the implementation status of the Priority Plan to PBSO/PBF</vt: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44303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creator>Technical P. Advisor</dc:creator>
  <cp:lastModifiedBy>Anatole N'Doma</cp:lastModifiedBy>
  <cp:revision>2</cp:revision>
  <cp:lastPrinted>2014-02-10T18:12:00Z</cp:lastPrinted>
  <dcterms:created xsi:type="dcterms:W3CDTF">2021-11-23T13:14:00Z</dcterms:created>
  <dcterms:modified xsi:type="dcterms:W3CDTF">2021-11-23T13:14:00Z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