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02762" w14:textId="2E779B20" w:rsidR="00E76CA1" w:rsidRPr="006B3DC9" w:rsidRDefault="003758E5" w:rsidP="00826923">
      <w:pPr>
        <w:rPr>
          <w:b/>
          <w:lang w:val="fr-FR"/>
        </w:rPr>
      </w:pPr>
      <w:r>
        <w:rPr>
          <w:rFonts w:ascii="Arial Narrow" w:hAnsi="Arial Narrow"/>
          <w:b/>
          <w:noProof/>
          <w:sz w:val="22"/>
          <w:szCs w:val="22"/>
        </w:rPr>
        <w:drawing>
          <wp:anchor distT="0" distB="0" distL="114300" distR="114300" simplePos="0" relativeHeight="251658240" behindDoc="0" locked="0" layoutInCell="1" allowOverlap="1" wp14:anchorId="65259C3B" wp14:editId="0AEDB8E4">
            <wp:simplePos x="0" y="0"/>
            <wp:positionH relativeFrom="column">
              <wp:posOffset>4965700</wp:posOffset>
            </wp:positionH>
            <wp:positionV relativeFrom="paragraph">
              <wp:posOffset>25400</wp:posOffset>
            </wp:positionV>
            <wp:extent cx="1105535" cy="1122045"/>
            <wp:effectExtent l="0" t="0" r="0" b="0"/>
            <wp:wrapSquare wrapText="bothSides"/>
            <wp:docPr id="3"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Logo, company nam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839BA4" w14:textId="6CAA299F" w:rsidR="000F43A8" w:rsidRPr="00136BFF" w:rsidRDefault="00B12FB8" w:rsidP="00826923">
      <w:pPr>
        <w:numPr>
          <w:ilvl w:val="12"/>
          <w:numId w:val="0"/>
        </w:numPr>
        <w:tabs>
          <w:tab w:val="left" w:pos="0"/>
        </w:tabs>
        <w:suppressAutoHyphens/>
        <w:rPr>
          <w:b/>
          <w:bCs/>
          <w:caps/>
          <w:lang w:val="fr-FR"/>
        </w:rPr>
      </w:pPr>
      <w:r w:rsidRPr="000F43A8">
        <w:rPr>
          <w:spacing w:val="-3"/>
          <w:lang w:val="fr-FR"/>
        </w:rPr>
        <w:t xml:space="preserve"> </w:t>
      </w:r>
      <w:r w:rsidRPr="000F43A8">
        <w:rPr>
          <w:spacing w:val="-3"/>
          <w:lang w:val="fr-FR"/>
        </w:rPr>
        <w:tab/>
      </w:r>
      <w:r w:rsidRPr="000F43A8">
        <w:rPr>
          <w:spacing w:val="-3"/>
          <w:lang w:val="fr-FR"/>
        </w:rPr>
        <w:tab/>
      </w:r>
      <w:r w:rsidR="00ED6399" w:rsidRPr="000F43A8">
        <w:rPr>
          <w:spacing w:val="-3"/>
          <w:lang w:val="fr-FR"/>
        </w:rPr>
        <w:tab/>
      </w:r>
      <w:r w:rsidR="000F43A8" w:rsidRPr="00136BFF">
        <w:rPr>
          <w:b/>
          <w:lang w:val="fr-FR"/>
        </w:rPr>
        <w:t>RAPPORT DE PROGRES DE PROJET PBF</w:t>
      </w:r>
    </w:p>
    <w:p w14:paraId="7FF6AF87" w14:textId="46DB76B0" w:rsidR="000F43A8" w:rsidRPr="00136BFF" w:rsidRDefault="00BF1385" w:rsidP="000F43A8">
      <w:pPr>
        <w:jc w:val="center"/>
        <w:rPr>
          <w:b/>
          <w:bCs/>
          <w:caps/>
          <w:lang w:val="fr-FR"/>
        </w:rPr>
      </w:pPr>
      <w:r w:rsidRPr="00136BFF">
        <w:rPr>
          <w:b/>
          <w:bCs/>
          <w:caps/>
          <w:lang w:val="fr-FR"/>
        </w:rPr>
        <w:t>PAYS :</w:t>
      </w:r>
      <w:r w:rsidR="000F43A8" w:rsidRPr="00136BFF">
        <w:rPr>
          <w:bCs/>
          <w:iCs/>
          <w:snapToGrid w:val="0"/>
          <w:szCs w:val="28"/>
          <w:lang w:val="fr-FR"/>
        </w:rPr>
        <w:t xml:space="preserve"> </w:t>
      </w:r>
      <w:r w:rsidRPr="00BF1385">
        <w:rPr>
          <w:bCs/>
          <w:iCs/>
          <w:snapToGrid w:val="0"/>
          <w:szCs w:val="28"/>
          <w:lang w:val="fr-FR"/>
        </w:rPr>
        <w:t>Guinée</w:t>
      </w:r>
    </w:p>
    <w:p w14:paraId="35B8BCCA" w14:textId="12BE6E5B" w:rsidR="000F43A8" w:rsidRPr="001948EA" w:rsidRDefault="000F43A8" w:rsidP="000F43A8">
      <w:pPr>
        <w:jc w:val="center"/>
        <w:rPr>
          <w:b/>
          <w:bCs/>
          <w:caps/>
          <w:sz w:val="22"/>
          <w:szCs w:val="22"/>
          <w:lang w:val="fr-FR"/>
        </w:rPr>
      </w:pPr>
      <w:r w:rsidRPr="001948EA">
        <w:rPr>
          <w:b/>
          <w:bCs/>
          <w:caps/>
          <w:sz w:val="22"/>
          <w:szCs w:val="22"/>
          <w:lang w:val="fr-FR"/>
        </w:rPr>
        <w:t xml:space="preserve">TYPE DE </w:t>
      </w:r>
      <w:r w:rsidR="00BF1385" w:rsidRPr="001948EA">
        <w:rPr>
          <w:b/>
          <w:bCs/>
          <w:caps/>
          <w:sz w:val="22"/>
          <w:szCs w:val="22"/>
          <w:lang w:val="fr-FR"/>
        </w:rPr>
        <w:t>RAPPORT :</w:t>
      </w:r>
      <w:r w:rsidRPr="001948EA">
        <w:rPr>
          <w:b/>
          <w:bCs/>
          <w:caps/>
          <w:sz w:val="22"/>
          <w:szCs w:val="22"/>
          <w:lang w:val="fr-FR"/>
        </w:rPr>
        <w:t xml:space="preserve"> SEMESTRIEL, annuEl OU FINAL</w:t>
      </w:r>
      <w:r w:rsidR="001948EA" w:rsidRPr="001948EA">
        <w:rPr>
          <w:b/>
          <w:bCs/>
          <w:caps/>
          <w:sz w:val="22"/>
          <w:szCs w:val="22"/>
          <w:lang w:val="fr-FR"/>
        </w:rPr>
        <w:t> :</w:t>
      </w:r>
      <w:r w:rsidR="00BF1385">
        <w:rPr>
          <w:b/>
          <w:bCs/>
          <w:caps/>
          <w:sz w:val="22"/>
          <w:szCs w:val="22"/>
          <w:lang w:val="fr-FR"/>
        </w:rPr>
        <w:t xml:space="preserve"> SEMESTRIEL</w:t>
      </w:r>
    </w:p>
    <w:p w14:paraId="32235E8F" w14:textId="3D10D1F4" w:rsidR="000F43A8" w:rsidRPr="00BF1385" w:rsidRDefault="00500587" w:rsidP="000F43A8">
      <w:pPr>
        <w:jc w:val="center"/>
        <w:rPr>
          <w:b/>
          <w:bCs/>
          <w:caps/>
          <w:lang w:val="fr-FR"/>
        </w:rPr>
      </w:pPr>
      <w:r w:rsidRPr="00BF1385">
        <w:rPr>
          <w:b/>
          <w:bCs/>
          <w:caps/>
          <w:lang w:val="fr-FR"/>
        </w:rPr>
        <w:t>ANNEE</w:t>
      </w:r>
      <w:r w:rsidR="000F43A8" w:rsidRPr="00BF1385">
        <w:rPr>
          <w:b/>
          <w:bCs/>
          <w:caps/>
          <w:lang w:val="fr-FR"/>
        </w:rPr>
        <w:t xml:space="preserve"> DE </w:t>
      </w:r>
      <w:r w:rsidR="00BF1385" w:rsidRPr="00BF1385">
        <w:rPr>
          <w:b/>
          <w:bCs/>
          <w:caps/>
          <w:lang w:val="fr-FR"/>
        </w:rPr>
        <w:t>RAPPORT :</w:t>
      </w:r>
      <w:r w:rsidR="000F43A8" w:rsidRPr="00BF1385">
        <w:rPr>
          <w:b/>
          <w:bCs/>
          <w:caps/>
          <w:lang w:val="fr-FR"/>
        </w:rPr>
        <w:t xml:space="preserve"> </w:t>
      </w:r>
      <w:r w:rsidR="00BF1385">
        <w:rPr>
          <w:b/>
          <w:bCs/>
          <w:caps/>
          <w:lang w:val="fr-FR"/>
        </w:rPr>
        <w:t>NOVEMBRE</w:t>
      </w:r>
      <w:r w:rsidR="00BF1385" w:rsidRPr="003A0F00">
        <w:rPr>
          <w:b/>
          <w:bCs/>
          <w:caps/>
          <w:lang w:val="fr-FR"/>
        </w:rPr>
        <w:t xml:space="preserve"> 202</w:t>
      </w:r>
      <w:r w:rsidR="00BF1385">
        <w:rPr>
          <w:b/>
          <w:bCs/>
          <w:caps/>
          <w:lang w:val="fr-FR"/>
        </w:rPr>
        <w:t>1</w:t>
      </w:r>
      <w:r w:rsidR="00BF1385" w:rsidRPr="003A0F00">
        <w:rPr>
          <w:b/>
          <w:bCs/>
          <w:caps/>
          <w:lang w:val="fr-FR"/>
        </w:rPr>
        <w:t xml:space="preserve"> –</w:t>
      </w:r>
      <w:r w:rsidR="00BF1385" w:rsidRPr="009F60A6">
        <w:rPr>
          <w:b/>
          <w:bCs/>
          <w:caps/>
          <w:lang w:val="fr-FR"/>
        </w:rPr>
        <w:t xml:space="preserve"> </w:t>
      </w:r>
      <w:r w:rsidR="00BF1385">
        <w:rPr>
          <w:b/>
          <w:bCs/>
          <w:caps/>
          <w:lang w:val="fr-FR"/>
        </w:rPr>
        <w:t>MAI</w:t>
      </w:r>
      <w:r w:rsidR="00BF1385" w:rsidRPr="009F60A6">
        <w:rPr>
          <w:b/>
          <w:bCs/>
          <w:caps/>
          <w:lang w:val="fr-FR"/>
        </w:rPr>
        <w:t xml:space="preserve"> </w:t>
      </w:r>
      <w:r w:rsidR="00BF1385" w:rsidRPr="00BF1385">
        <w:rPr>
          <w:b/>
          <w:iCs/>
          <w:snapToGrid w:val="0"/>
          <w:szCs w:val="28"/>
          <w:lang w:val="fr-FR"/>
        </w:rPr>
        <w:t>2022</w:t>
      </w: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BF1385" w14:paraId="26E9F2DE" w14:textId="77777777" w:rsidTr="6595E2F0">
        <w:trPr>
          <w:trHeight w:val="422"/>
        </w:trPr>
        <w:tc>
          <w:tcPr>
            <w:tcW w:w="10080" w:type="dxa"/>
            <w:gridSpan w:val="2"/>
          </w:tcPr>
          <w:p w14:paraId="11EF4F5F" w14:textId="392BE335" w:rsidR="000F43A8" w:rsidRPr="00BF1385" w:rsidRDefault="000F43A8" w:rsidP="000F43A8">
            <w:pPr>
              <w:pStyle w:val="Textedebulles"/>
              <w:numPr>
                <w:ilvl w:val="12"/>
                <w:numId w:val="0"/>
              </w:numPr>
              <w:tabs>
                <w:tab w:val="left" w:pos="-720"/>
                <w:tab w:val="left" w:pos="4500"/>
              </w:tabs>
              <w:suppressAutoHyphens/>
              <w:rPr>
                <w:rFonts w:ascii="Times New Roman" w:hAnsi="Times New Roman" w:cs="Times New Roman"/>
                <w:b/>
                <w:bCs/>
                <w:sz w:val="24"/>
                <w:szCs w:val="24"/>
                <w:lang w:val="fr-FR"/>
              </w:rPr>
            </w:pPr>
            <w:r w:rsidRPr="00136BFF">
              <w:rPr>
                <w:rFonts w:ascii="Times New Roman" w:hAnsi="Times New Roman" w:cs="Times New Roman"/>
                <w:b/>
                <w:sz w:val="24"/>
                <w:szCs w:val="24"/>
                <w:lang w:val="fr-FR"/>
              </w:rPr>
              <w:t xml:space="preserve">Titre du </w:t>
            </w:r>
            <w:r w:rsidR="00BF1385" w:rsidRPr="00136BFF">
              <w:rPr>
                <w:rFonts w:ascii="Times New Roman" w:hAnsi="Times New Roman" w:cs="Times New Roman"/>
                <w:b/>
                <w:sz w:val="24"/>
                <w:szCs w:val="24"/>
                <w:lang w:val="fr-FR"/>
              </w:rPr>
              <w:t>projet :</w:t>
            </w:r>
            <w:r w:rsidRPr="00136BFF">
              <w:rPr>
                <w:rFonts w:ascii="Times New Roman" w:hAnsi="Times New Roman" w:cs="Times New Roman"/>
                <w:b/>
                <w:sz w:val="24"/>
                <w:szCs w:val="24"/>
                <w:lang w:val="fr-FR"/>
              </w:rPr>
              <w:t xml:space="preserve"> </w:t>
            </w:r>
            <w:r w:rsidR="00BF1385" w:rsidRPr="00BF1385">
              <w:rPr>
                <w:rFonts w:ascii="Times New Roman" w:hAnsi="Times New Roman" w:cs="Times New Roman"/>
                <w:sz w:val="24"/>
                <w:szCs w:val="24"/>
                <w:lang w:val="fr-FR"/>
              </w:rPr>
              <w:t>Prévention des conflits intercommunautaires en Guinée forestière par une économie mutualisée et l’amélioration de la gouvernance foncière</w:t>
            </w:r>
            <w:r w:rsidR="00BF1385" w:rsidRPr="00BF1385">
              <w:rPr>
                <w:rFonts w:ascii="Times New Roman" w:hAnsi="Times New Roman" w:cs="Times New Roman"/>
                <w:b/>
                <w:bCs/>
                <w:sz w:val="24"/>
                <w:szCs w:val="24"/>
                <w:lang w:val="fr-FR"/>
              </w:rPr>
              <w:t>  </w:t>
            </w:r>
          </w:p>
          <w:p w14:paraId="24C4A490" w14:textId="5C067ECC" w:rsidR="00793DE6" w:rsidRPr="00BF1385" w:rsidRDefault="000F43A8" w:rsidP="000F43A8">
            <w:pPr>
              <w:rPr>
                <w:b/>
                <w:lang w:val="en-US"/>
              </w:rPr>
            </w:pPr>
            <w:proofErr w:type="spellStart"/>
            <w:r w:rsidRPr="00BF1385">
              <w:rPr>
                <w:b/>
                <w:lang w:val="en-US"/>
              </w:rPr>
              <w:t>Numéro</w:t>
            </w:r>
            <w:proofErr w:type="spellEnd"/>
            <w:r w:rsidRPr="00BF1385">
              <w:rPr>
                <w:b/>
                <w:lang w:val="en-US"/>
              </w:rPr>
              <w:t xml:space="preserve"> </w:t>
            </w:r>
            <w:proofErr w:type="spellStart"/>
            <w:r w:rsidRPr="00BF1385">
              <w:rPr>
                <w:b/>
                <w:lang w:val="en-US"/>
              </w:rPr>
              <w:t>Projet</w:t>
            </w:r>
            <w:proofErr w:type="spellEnd"/>
            <w:r w:rsidRPr="00BF1385">
              <w:rPr>
                <w:b/>
                <w:lang w:val="en-US"/>
              </w:rPr>
              <w:t xml:space="preserve"> / MPTF Gateway</w:t>
            </w:r>
            <w:r w:rsidR="00793DE6" w:rsidRPr="00BF1385">
              <w:rPr>
                <w:b/>
                <w:lang w:val="en-US"/>
              </w:rPr>
              <w:t xml:space="preserve">: </w:t>
            </w:r>
            <w:r w:rsidR="00BF1385" w:rsidRPr="00BF1385">
              <w:rPr>
                <w:b/>
              </w:rPr>
              <w:fldChar w:fldCharType="begin">
                <w:ffData>
                  <w:name w:val="projtype"/>
                  <w:enabled/>
                  <w:calcOnExit w:val="0"/>
                  <w:ddList>
                    <w:listEntry w:val="PRF"/>
                    <w:listEntry w:val="Veuillez sélectionner"/>
                    <w:listEntry w:val="IRF"/>
                  </w:ddList>
                </w:ffData>
              </w:fldChar>
            </w:r>
            <w:r w:rsidR="00BF1385" w:rsidRPr="00BF1385">
              <w:rPr>
                <w:b/>
              </w:rPr>
              <w:instrText xml:space="preserve"> FORMDROPDOWN </w:instrText>
            </w:r>
            <w:r w:rsidR="00234C2F">
              <w:rPr>
                <w:b/>
              </w:rPr>
            </w:r>
            <w:r w:rsidR="00234C2F">
              <w:rPr>
                <w:b/>
              </w:rPr>
              <w:fldChar w:fldCharType="separate"/>
            </w:r>
            <w:r w:rsidR="00BF1385" w:rsidRPr="00BF1385">
              <w:rPr>
                <w:b/>
                <w:lang w:val="fr-FR"/>
              </w:rPr>
              <w:fldChar w:fldCharType="end"/>
            </w:r>
            <w:r w:rsidR="00BF1385" w:rsidRPr="00BF1385">
              <w:rPr>
                <w:b/>
                <w:lang w:val="en-US"/>
              </w:rPr>
              <w:t xml:space="preserve">   </w:t>
            </w:r>
            <w:r w:rsidR="00BF1385" w:rsidRPr="00BF1385">
              <w:rPr>
                <w:b/>
              </w:rPr>
              <w:fldChar w:fldCharType="begin">
                <w:ffData>
                  <w:name w:val="Text39"/>
                  <w:enabled/>
                  <w:calcOnExit w:val="0"/>
                  <w:textInput>
                    <w:default w:val="00124727/PBF-GIN-A13"/>
                  </w:textInput>
                </w:ffData>
              </w:fldChar>
            </w:r>
            <w:r w:rsidR="00BF1385" w:rsidRPr="00BF1385">
              <w:rPr>
                <w:b/>
              </w:rPr>
              <w:instrText xml:space="preserve"> FORMTEXT </w:instrText>
            </w:r>
            <w:r w:rsidR="00BF1385" w:rsidRPr="00BF1385">
              <w:rPr>
                <w:b/>
              </w:rPr>
            </w:r>
            <w:r w:rsidR="00BF1385" w:rsidRPr="00BF1385">
              <w:rPr>
                <w:b/>
              </w:rPr>
              <w:fldChar w:fldCharType="separate"/>
            </w:r>
            <w:r w:rsidR="00BF1385" w:rsidRPr="00BF1385">
              <w:rPr>
                <w:b/>
              </w:rPr>
              <w:t>00124727/PBF-GIN-A13</w:t>
            </w:r>
            <w:r w:rsidR="00BF1385" w:rsidRPr="00BF1385">
              <w:rPr>
                <w:b/>
                <w:lang w:val="fr-FR"/>
              </w:rPr>
              <w:fldChar w:fldCharType="end"/>
            </w:r>
          </w:p>
        </w:tc>
      </w:tr>
      <w:tr w:rsidR="00A43B9C" w:rsidRPr="000D064D" w14:paraId="27B16979" w14:textId="77777777" w:rsidTr="6595E2F0">
        <w:trPr>
          <w:trHeight w:val="422"/>
        </w:trPr>
        <w:tc>
          <w:tcPr>
            <w:tcW w:w="4163" w:type="dxa"/>
          </w:tcPr>
          <w:p w14:paraId="7816FE38" w14:textId="77777777" w:rsidR="000F43A8" w:rsidRPr="0069221B"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Si le financement passe par un Fonds Fiduciaire (“Trust </w:t>
            </w:r>
            <w:proofErr w:type="spellStart"/>
            <w:r w:rsidRPr="0069221B">
              <w:rPr>
                <w:rFonts w:ascii="Times New Roman" w:hAnsi="Times New Roman" w:cs="Times New Roman"/>
                <w:b/>
                <w:sz w:val="24"/>
                <w:szCs w:val="24"/>
                <w:lang w:val="fr-FR"/>
              </w:rPr>
              <w:t>fund</w:t>
            </w:r>
            <w:proofErr w:type="spellEnd"/>
            <w:r w:rsidRPr="0069221B">
              <w:rPr>
                <w:rFonts w:ascii="Times New Roman" w:hAnsi="Times New Roman" w:cs="Times New Roman"/>
                <w:b/>
                <w:sz w:val="24"/>
                <w:szCs w:val="24"/>
                <w:lang w:val="fr-FR"/>
              </w:rPr>
              <w:t>”</w:t>
            </w:r>
            <w:proofErr w:type="gramStart"/>
            <w:r w:rsidRPr="0069221B">
              <w:rPr>
                <w:rFonts w:ascii="Times New Roman" w:hAnsi="Times New Roman" w:cs="Times New Roman"/>
                <w:b/>
                <w:sz w:val="24"/>
                <w:szCs w:val="24"/>
                <w:lang w:val="fr-FR"/>
              </w:rPr>
              <w:t>):</w:t>
            </w:r>
            <w:proofErr w:type="gramEnd"/>
            <w:r w:rsidRPr="0069221B">
              <w:rPr>
                <w:rFonts w:ascii="Times New Roman" w:hAnsi="Times New Roman" w:cs="Times New Roman"/>
                <w:b/>
                <w:sz w:val="24"/>
                <w:szCs w:val="24"/>
                <w:lang w:val="fr-FR"/>
              </w:rPr>
              <w:t xml:space="preserve"> </w:t>
            </w:r>
          </w:p>
          <w:p w14:paraId="2523A6CD" w14:textId="57FE82C1" w:rsidR="000F43A8" w:rsidRPr="0069221B" w:rsidRDefault="00FB0B16" w:rsidP="000F43A8">
            <w:pPr>
              <w:tabs>
                <w:tab w:val="left" w:pos="0"/>
              </w:tabs>
              <w:suppressAutoHyphens/>
              <w:rPr>
                <w:b/>
                <w:spacing w:val="-3"/>
                <w:lang w:val="fr-FR"/>
              </w:rPr>
            </w:pPr>
            <w:r>
              <w:fldChar w:fldCharType="begin">
                <w:ffData>
                  <w:name w:val="Check1"/>
                  <w:enabled/>
                  <w:calcOnExit w:val="0"/>
                  <w:checkBox>
                    <w:sizeAuto/>
                    <w:default w:val="0"/>
                  </w:checkBox>
                </w:ffData>
              </w:fldChar>
            </w:r>
            <w:r w:rsidRPr="000D064D">
              <w:rPr>
                <w:lang w:val="fr-FR"/>
              </w:rPr>
              <w:instrText xml:space="preserve"> </w:instrText>
            </w:r>
            <w:bookmarkStart w:id="0" w:name="Check1"/>
            <w:r w:rsidRPr="000D064D">
              <w:rPr>
                <w:lang w:val="fr-FR"/>
              </w:rPr>
              <w:instrText xml:space="preserve">FORMCHECKBOX </w:instrText>
            </w:r>
            <w:r w:rsidR="00234C2F">
              <w:fldChar w:fldCharType="separate"/>
            </w:r>
            <w:r>
              <w:fldChar w:fldCharType="end"/>
            </w:r>
            <w:bookmarkEnd w:id="0"/>
            <w:r w:rsidR="000F43A8" w:rsidRPr="0069221B">
              <w:rPr>
                <w:lang w:val="fr-FR"/>
              </w:rPr>
              <w:tab/>
            </w:r>
            <w:r w:rsidR="000F43A8" w:rsidRPr="0069221B">
              <w:rPr>
                <w:lang w:val="fr-FR"/>
              </w:rPr>
              <w:tab/>
            </w:r>
            <w:r w:rsidR="000F43A8" w:rsidRPr="0069221B">
              <w:rPr>
                <w:spacing w:val="-3"/>
                <w:lang w:val="fr-FR"/>
              </w:rPr>
              <w:t>Fonds fiduciaire pays</w:t>
            </w:r>
            <w:r w:rsidR="000F43A8" w:rsidRPr="0069221B">
              <w:rPr>
                <w:b/>
                <w:spacing w:val="-3"/>
                <w:lang w:val="fr-FR"/>
              </w:rPr>
              <w:t xml:space="preserve"> </w:t>
            </w:r>
          </w:p>
          <w:p w14:paraId="63C2D512" w14:textId="77777777" w:rsidR="000F43A8" w:rsidRDefault="000F43A8" w:rsidP="000F43A8">
            <w:pPr>
              <w:tabs>
                <w:tab w:val="left" w:pos="0"/>
              </w:tabs>
              <w:suppressAutoHyphens/>
              <w:rPr>
                <w:b/>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234C2F">
              <w:fldChar w:fldCharType="separate"/>
            </w:r>
            <w:r w:rsidRPr="0069221B">
              <w:fldChar w:fldCharType="end"/>
            </w:r>
            <w:r w:rsidRPr="0069221B">
              <w:rPr>
                <w:lang w:val="fr-FR"/>
              </w:rPr>
              <w:tab/>
            </w:r>
            <w:r w:rsidRPr="0069221B">
              <w:rPr>
                <w:lang w:val="fr-FR"/>
              </w:rPr>
              <w:tab/>
              <w:t>Fonds fiduciaire régional</w:t>
            </w:r>
            <w:r w:rsidRPr="0069221B">
              <w:rPr>
                <w:b/>
                <w:lang w:val="fr-FR"/>
              </w:rPr>
              <w:t xml:space="preserve"> </w:t>
            </w:r>
          </w:p>
          <w:p w14:paraId="44750222" w14:textId="77777777" w:rsidR="000F43A8" w:rsidRPr="0069221B" w:rsidRDefault="000F43A8" w:rsidP="000F43A8">
            <w:pPr>
              <w:tabs>
                <w:tab w:val="left" w:pos="0"/>
              </w:tabs>
              <w:suppressAutoHyphens/>
              <w:rPr>
                <w:b/>
                <w:lang w:val="fr-FR"/>
              </w:rPr>
            </w:pPr>
          </w:p>
          <w:p w14:paraId="57DFB016" w14:textId="170566DA" w:rsidR="000F43A8" w:rsidRPr="0069221B"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Nom du fonds </w:t>
            </w:r>
            <w:r w:rsidR="000B6F32" w:rsidRPr="0069221B">
              <w:rPr>
                <w:rFonts w:ascii="Times New Roman" w:hAnsi="Times New Roman" w:cs="Times New Roman"/>
                <w:b/>
                <w:sz w:val="24"/>
                <w:szCs w:val="24"/>
                <w:lang w:val="fr-FR"/>
              </w:rPr>
              <w:t>fiduciaire :</w:t>
            </w:r>
            <w:r w:rsidRPr="0069221B">
              <w:rPr>
                <w:rFonts w:ascii="Times New Roman" w:hAnsi="Times New Roman" w:cs="Times New Roman"/>
                <w:b/>
                <w:sz w:val="24"/>
                <w:szCs w:val="24"/>
                <w:lang w:val="fr-FR"/>
              </w:rPr>
              <w:t xml:space="preserve"> </w:t>
            </w:r>
            <w:r w:rsidR="005D5A4A">
              <w:rPr>
                <w:bCs/>
                <w:iCs/>
                <w:snapToGrid w:val="0"/>
                <w:szCs w:val="28"/>
              </w:rPr>
              <w:fldChar w:fldCharType="begin">
                <w:ffData>
                  <w:name w:val=""/>
                  <w:enabled/>
                  <w:calcOnExit w:val="0"/>
                  <w:textInput>
                    <w:format w:val="FIRST CAPITAL"/>
                  </w:textInput>
                </w:ffData>
              </w:fldChar>
            </w:r>
            <w:r w:rsidR="005D5A4A">
              <w:rPr>
                <w:bCs/>
                <w:iCs/>
                <w:snapToGrid w:val="0"/>
                <w:szCs w:val="28"/>
              </w:rPr>
              <w:instrText xml:space="preserve"> FORMTEXT </w:instrText>
            </w:r>
            <w:r w:rsidR="005D5A4A">
              <w:rPr>
                <w:bCs/>
                <w:iCs/>
                <w:snapToGrid w:val="0"/>
                <w:szCs w:val="28"/>
              </w:rPr>
            </w:r>
            <w:r w:rsidR="005D5A4A">
              <w:rPr>
                <w:bCs/>
                <w:iCs/>
                <w:snapToGrid w:val="0"/>
                <w:szCs w:val="28"/>
              </w:rPr>
              <w:fldChar w:fldCharType="separate"/>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snapToGrid w:val="0"/>
                <w:szCs w:val="28"/>
              </w:rPr>
              <w:fldChar w:fldCharType="end"/>
            </w:r>
          </w:p>
          <w:p w14:paraId="3B731EC0" w14:textId="77777777" w:rsidR="00A43B9C" w:rsidRPr="00627A1C" w:rsidRDefault="00A43B9C" w:rsidP="00F23D0F">
            <w:pPr>
              <w:tabs>
                <w:tab w:val="left" w:pos="0"/>
              </w:tabs>
              <w:suppressAutoHyphens/>
              <w:jc w:val="both"/>
              <w:rPr>
                <w:b/>
              </w:rPr>
            </w:pPr>
          </w:p>
        </w:tc>
        <w:tc>
          <w:tcPr>
            <w:tcW w:w="5917" w:type="dxa"/>
          </w:tcPr>
          <w:p w14:paraId="4A6F6EA9" w14:textId="01E02EA7" w:rsidR="00A43B9C" w:rsidRPr="000F43A8" w:rsidRDefault="00A43B9C" w:rsidP="00A43B9C">
            <w:pPr>
              <w:rPr>
                <w:b/>
                <w:bCs/>
                <w:iCs/>
                <w:lang w:val="fr-FR"/>
              </w:rPr>
            </w:pPr>
            <w:r w:rsidRPr="000F43A8">
              <w:rPr>
                <w:b/>
                <w:bCs/>
                <w:iCs/>
                <w:lang w:val="fr-FR"/>
              </w:rPr>
              <w:t xml:space="preserve">Type </w:t>
            </w:r>
            <w:r w:rsidR="000F43A8" w:rsidRPr="000F43A8">
              <w:rPr>
                <w:b/>
                <w:bCs/>
                <w:iCs/>
                <w:lang w:val="fr-FR"/>
              </w:rPr>
              <w:t xml:space="preserve">et nom d’agence </w:t>
            </w:r>
            <w:r w:rsidR="00BF1385" w:rsidRPr="000F43A8">
              <w:rPr>
                <w:b/>
                <w:bCs/>
                <w:iCs/>
                <w:lang w:val="fr-FR"/>
              </w:rPr>
              <w:t>récipiendaire :</w:t>
            </w:r>
            <w:r w:rsidRPr="000F43A8">
              <w:rPr>
                <w:b/>
                <w:bCs/>
                <w:iCs/>
                <w:lang w:val="fr-FR"/>
              </w:rPr>
              <w:t xml:space="preserve"> </w:t>
            </w:r>
          </w:p>
          <w:p w14:paraId="2FF52B1A" w14:textId="77777777" w:rsidR="00A43B9C" w:rsidRPr="000F43A8" w:rsidRDefault="00A43B9C" w:rsidP="00A43B9C">
            <w:pPr>
              <w:rPr>
                <w:b/>
                <w:bCs/>
                <w:iCs/>
                <w:lang w:val="fr-FR"/>
              </w:rPr>
            </w:pPr>
          </w:p>
          <w:p w14:paraId="6B8358E3" w14:textId="7EDA8185" w:rsidR="00A43B9C" w:rsidRPr="00BF1385" w:rsidRDefault="00BF1385" w:rsidP="00A43B9C">
            <w:pPr>
              <w:pStyle w:val="Textedebulles"/>
              <w:numPr>
                <w:ilvl w:val="12"/>
                <w:numId w:val="0"/>
              </w:numPr>
              <w:tabs>
                <w:tab w:val="left" w:pos="-720"/>
                <w:tab w:val="left" w:pos="4500"/>
              </w:tabs>
              <w:rPr>
                <w:rFonts w:ascii="Times New Roman" w:hAnsi="Times New Roman" w:cs="Times New Roman"/>
                <w:b/>
                <w:sz w:val="24"/>
                <w:szCs w:val="24"/>
                <w:lang w:val="fr-FR"/>
              </w:rPr>
            </w:pPr>
            <w:r w:rsidRPr="00BF1385">
              <w:rPr>
                <w:rFonts w:ascii="Times New Roman" w:hAnsi="Times New Roman" w:cs="Times New Roman"/>
                <w:sz w:val="24"/>
                <w:szCs w:val="24"/>
                <w:lang w:val="fr-FR"/>
              </w:rPr>
              <w:t>Programme Alimentaire Mondial</w:t>
            </w:r>
            <w:r w:rsidRPr="00BF1385">
              <w:rPr>
                <w:rFonts w:ascii="Times New Roman" w:hAnsi="Times New Roman" w:cs="Times New Roman"/>
                <w:b/>
                <w:bCs/>
                <w:sz w:val="24"/>
                <w:szCs w:val="24"/>
                <w:lang w:val="fr-FR"/>
              </w:rPr>
              <w:t xml:space="preserve"> (PAM) </w:t>
            </w:r>
            <w:r w:rsidRPr="00BF1385">
              <w:rPr>
                <w:rFonts w:ascii="Times New Roman" w:hAnsi="Times New Roman" w:cs="Times New Roman"/>
                <w:b/>
                <w:sz w:val="24"/>
                <w:szCs w:val="24"/>
                <w:lang w:val="fr-FR"/>
              </w:rPr>
              <w:t xml:space="preserve">(Agence </w:t>
            </w:r>
            <w:r>
              <w:rPr>
                <w:rFonts w:ascii="Times New Roman" w:hAnsi="Times New Roman" w:cs="Times New Roman"/>
                <w:b/>
                <w:sz w:val="24"/>
                <w:szCs w:val="24"/>
                <w:lang w:val="fr-FR"/>
              </w:rPr>
              <w:t>lead</w:t>
            </w:r>
            <w:r w:rsidRPr="00BF1385">
              <w:rPr>
                <w:rFonts w:ascii="Times New Roman" w:hAnsi="Times New Roman" w:cs="Times New Roman"/>
                <w:b/>
                <w:sz w:val="24"/>
                <w:szCs w:val="24"/>
                <w:lang w:val="fr-FR"/>
              </w:rPr>
              <w:t>)</w:t>
            </w:r>
            <w:r w:rsidRPr="009F60A6">
              <w:rPr>
                <w:rFonts w:ascii="Times New Roman" w:hAnsi="Times New Roman" w:cs="Times New Roman"/>
                <w:bCs/>
                <w:sz w:val="24"/>
                <w:szCs w:val="24"/>
                <w:lang w:val="fr-FR"/>
              </w:rPr>
              <w:t xml:space="preserve"> Organisation des Nations Unies pour l’Agriculture et l’Alimentation </w:t>
            </w:r>
            <w:r w:rsidRPr="00BF1385">
              <w:rPr>
                <w:rFonts w:ascii="Times New Roman" w:hAnsi="Times New Roman" w:cs="Times New Roman"/>
                <w:b/>
                <w:sz w:val="24"/>
                <w:szCs w:val="24"/>
                <w:lang w:val="fr-FR"/>
              </w:rPr>
              <w:t>(FAO)</w:t>
            </w:r>
            <w:r w:rsidR="00A43B9C" w:rsidRPr="00BF1385">
              <w:rPr>
                <w:rFonts w:ascii="Times New Roman" w:hAnsi="Times New Roman" w:cs="Times New Roman"/>
                <w:b/>
                <w:sz w:val="24"/>
                <w:szCs w:val="24"/>
                <w:lang w:val="fr-FR"/>
              </w:rPr>
              <w:t xml:space="preserve">  </w:t>
            </w:r>
          </w:p>
          <w:p w14:paraId="28F5F181" w14:textId="39947AFF" w:rsidR="00A43B9C" w:rsidRPr="00BF1385" w:rsidRDefault="00BF1385" w:rsidP="00A43B9C">
            <w:pPr>
              <w:pStyle w:val="Textedebulles"/>
              <w:numPr>
                <w:ilvl w:val="12"/>
                <w:numId w:val="0"/>
              </w:numPr>
              <w:tabs>
                <w:tab w:val="left" w:pos="-720"/>
                <w:tab w:val="left" w:pos="4500"/>
              </w:tabs>
              <w:rPr>
                <w:rFonts w:ascii="Times New Roman" w:hAnsi="Times New Roman" w:cs="Times New Roman"/>
                <w:b/>
                <w:sz w:val="24"/>
                <w:szCs w:val="24"/>
                <w:lang w:val="fr-FR"/>
              </w:rPr>
            </w:pPr>
            <w:r w:rsidRPr="00BF1385">
              <w:rPr>
                <w:rFonts w:ascii="Times New Roman" w:hAnsi="Times New Roman" w:cs="Times New Roman"/>
                <w:sz w:val="24"/>
                <w:szCs w:val="24"/>
                <w:lang w:val="fr-FR"/>
              </w:rPr>
              <w:t>Haut-Commissariat des Nations Unies aux droits de l’homme</w:t>
            </w:r>
            <w:r w:rsidRPr="00BF1385">
              <w:rPr>
                <w:rFonts w:ascii="Times New Roman" w:hAnsi="Times New Roman" w:cs="Times New Roman"/>
                <w:b/>
                <w:bCs/>
                <w:sz w:val="24"/>
                <w:szCs w:val="24"/>
                <w:lang w:val="fr-FR"/>
              </w:rPr>
              <w:t xml:space="preserve"> (HCDH)</w:t>
            </w:r>
            <w:r w:rsidRPr="00BF1385">
              <w:rPr>
                <w:rFonts w:ascii="Times New Roman" w:hAnsi="Times New Roman" w:cs="Times New Roman"/>
                <w:b/>
                <w:sz w:val="24"/>
                <w:szCs w:val="24"/>
                <w:lang w:val="fr-FR"/>
              </w:rPr>
              <w:t xml:space="preserve"> </w:t>
            </w:r>
          </w:p>
          <w:p w14:paraId="0673E8AA" w14:textId="490483A5" w:rsidR="00A43B9C" w:rsidRPr="00BF1385" w:rsidRDefault="00A43B9C" w:rsidP="00A43B9C">
            <w:pPr>
              <w:pStyle w:val="Textedebulles"/>
              <w:numPr>
                <w:ilvl w:val="12"/>
                <w:numId w:val="0"/>
              </w:numPr>
              <w:tabs>
                <w:tab w:val="left" w:pos="-720"/>
                <w:tab w:val="left" w:pos="4500"/>
              </w:tabs>
              <w:rPr>
                <w:rFonts w:ascii="Times New Roman" w:hAnsi="Times New Roman" w:cs="Times New Roman"/>
                <w:b/>
                <w:sz w:val="24"/>
                <w:szCs w:val="24"/>
                <w:lang w:val="fr-FR"/>
              </w:rPr>
            </w:pPr>
          </w:p>
        </w:tc>
      </w:tr>
      <w:tr w:rsidR="00793DE6" w:rsidRPr="00326394" w14:paraId="72CE853D" w14:textId="77777777" w:rsidTr="6595E2F0">
        <w:trPr>
          <w:trHeight w:val="368"/>
        </w:trPr>
        <w:tc>
          <w:tcPr>
            <w:tcW w:w="10080" w:type="dxa"/>
            <w:gridSpan w:val="2"/>
          </w:tcPr>
          <w:p w14:paraId="5C2804C5" w14:textId="7E169155" w:rsidR="00793DE6" w:rsidRPr="000B6F32" w:rsidRDefault="000F43A8" w:rsidP="00F23D0F">
            <w:pPr>
              <w:rPr>
                <w:b/>
                <w:bCs/>
                <w:iCs/>
                <w:lang w:val="fr-FR"/>
              </w:rPr>
            </w:pPr>
            <w:r w:rsidRPr="000F43A8">
              <w:rPr>
                <w:b/>
                <w:bCs/>
                <w:iCs/>
                <w:lang w:val="fr-FR"/>
              </w:rPr>
              <w:t xml:space="preserve">Date du premier transfert de </w:t>
            </w:r>
            <w:r w:rsidR="000B6F32" w:rsidRPr="000F43A8">
              <w:rPr>
                <w:b/>
                <w:bCs/>
                <w:iCs/>
                <w:lang w:val="fr-FR"/>
              </w:rPr>
              <w:t>fonds :</w:t>
            </w:r>
            <w:r w:rsidR="00793DE6" w:rsidRPr="000F43A8">
              <w:rPr>
                <w:b/>
                <w:bCs/>
                <w:iCs/>
                <w:lang w:val="fr-FR"/>
              </w:rPr>
              <w:t xml:space="preserve"> </w:t>
            </w:r>
            <w:r w:rsidR="000B6F32" w:rsidRPr="000B6F32">
              <w:rPr>
                <w:bCs/>
                <w:iCs/>
                <w:snapToGrid w:val="0"/>
                <w:lang w:val="fr-FR"/>
              </w:rPr>
              <w:t>1</w:t>
            </w:r>
            <w:r w:rsidR="000B6F32">
              <w:rPr>
                <w:bCs/>
                <w:iCs/>
                <w:snapToGrid w:val="0"/>
                <w:lang w:val="fr-FR"/>
              </w:rPr>
              <w:t>1 novembre 2020</w:t>
            </w:r>
          </w:p>
          <w:p w14:paraId="064BF427" w14:textId="2B2D8BF5" w:rsidR="004D141E" w:rsidRPr="000F43A8" w:rsidRDefault="000F43A8" w:rsidP="00F23D0F">
            <w:pPr>
              <w:rPr>
                <w:bCs/>
                <w:iCs/>
                <w:snapToGrid w:val="0"/>
                <w:lang w:val="fr-FR"/>
              </w:rPr>
            </w:pPr>
            <w:r w:rsidRPr="000F43A8">
              <w:rPr>
                <w:b/>
                <w:bCs/>
                <w:iCs/>
                <w:lang w:val="fr-FR"/>
              </w:rPr>
              <w:t xml:space="preserve">Date de fin de </w:t>
            </w:r>
            <w:r w:rsidR="000B6F32" w:rsidRPr="000F43A8">
              <w:rPr>
                <w:b/>
                <w:bCs/>
                <w:iCs/>
                <w:lang w:val="fr-FR"/>
              </w:rPr>
              <w:t>projet :</w:t>
            </w:r>
            <w:r w:rsidR="00793DE6" w:rsidRPr="000F43A8">
              <w:rPr>
                <w:b/>
                <w:bCs/>
                <w:iCs/>
                <w:lang w:val="fr-FR"/>
              </w:rPr>
              <w:t xml:space="preserve"> </w:t>
            </w:r>
            <w:r w:rsidR="000B6F32" w:rsidRPr="000B6F32">
              <w:rPr>
                <w:bCs/>
                <w:iCs/>
                <w:snapToGrid w:val="0"/>
                <w:lang w:val="fr-FR"/>
              </w:rPr>
              <w:t>9 novembre 2022</w:t>
            </w:r>
            <w:r w:rsidR="0025220B" w:rsidRPr="000F43A8">
              <w:rPr>
                <w:bCs/>
                <w:iCs/>
                <w:snapToGrid w:val="0"/>
                <w:lang w:val="fr-FR"/>
              </w:rPr>
              <w:t xml:space="preserve">     </w:t>
            </w:r>
          </w:p>
          <w:p w14:paraId="2AE235F0" w14:textId="20CC7D60" w:rsidR="00793DE6" w:rsidRPr="00BF4E1E" w:rsidRDefault="000F43A8" w:rsidP="000F43A8">
            <w:pPr>
              <w:rPr>
                <w:bCs/>
                <w:iCs/>
                <w:snapToGrid w:val="0"/>
                <w:lang w:val="fr-FR"/>
              </w:rPr>
            </w:pPr>
            <w:r w:rsidRPr="000F43A8">
              <w:rPr>
                <w:b/>
                <w:iCs/>
                <w:snapToGrid w:val="0"/>
                <w:lang w:val="fr-FR"/>
              </w:rPr>
              <w:t xml:space="preserve">Le projet est-il dans ces six derniers mois de mise en </w:t>
            </w:r>
            <w:r w:rsidR="000B6F32" w:rsidRPr="000F43A8">
              <w:rPr>
                <w:b/>
                <w:iCs/>
                <w:snapToGrid w:val="0"/>
                <w:lang w:val="fr-FR"/>
              </w:rPr>
              <w:t>œuvre ?</w:t>
            </w:r>
            <w:r w:rsidR="000B6F32">
              <w:rPr>
                <w:b/>
                <w:iCs/>
                <w:snapToGrid w:val="0"/>
                <w:lang w:val="fr-FR"/>
              </w:rPr>
              <w:t xml:space="preserve"> Non</w:t>
            </w:r>
          </w:p>
          <w:p w14:paraId="433C13C0" w14:textId="77777777" w:rsidR="000F43A8" w:rsidRPr="000F43A8" w:rsidRDefault="000F43A8" w:rsidP="000F43A8">
            <w:pPr>
              <w:rPr>
                <w:b/>
                <w:bCs/>
                <w:iCs/>
                <w:lang w:val="fr-FR"/>
              </w:rPr>
            </w:pPr>
          </w:p>
        </w:tc>
      </w:tr>
      <w:tr w:rsidR="00793DE6" w:rsidRPr="00627A1C" w14:paraId="3A707F8C" w14:textId="77777777" w:rsidTr="6595E2F0">
        <w:trPr>
          <w:trHeight w:val="368"/>
        </w:trPr>
        <w:tc>
          <w:tcPr>
            <w:tcW w:w="10080" w:type="dxa"/>
            <w:gridSpan w:val="2"/>
          </w:tcPr>
          <w:p w14:paraId="77DA62DA" w14:textId="0C0130AC" w:rsidR="000F43A8" w:rsidRPr="005D721B" w:rsidRDefault="000F43A8" w:rsidP="000F43A8">
            <w:pPr>
              <w:rPr>
                <w:b/>
                <w:bCs/>
                <w:iCs/>
                <w:lang w:val="fr-FR"/>
              </w:rPr>
            </w:pPr>
            <w:r w:rsidRPr="005D721B">
              <w:rPr>
                <w:b/>
                <w:bCs/>
                <w:iCs/>
                <w:lang w:val="fr-FR"/>
              </w:rPr>
              <w:t xml:space="preserve">Est-ce que le projet </w:t>
            </w:r>
            <w:r>
              <w:rPr>
                <w:b/>
                <w:bCs/>
                <w:iCs/>
                <w:lang w:val="fr-FR"/>
              </w:rPr>
              <w:t>fait part d’</w:t>
            </w:r>
            <w:r w:rsidRPr="005D721B">
              <w:rPr>
                <w:b/>
                <w:bCs/>
                <w:iCs/>
                <w:lang w:val="fr-FR"/>
              </w:rPr>
              <w:t>une des fenêtres prioritaires</w:t>
            </w:r>
            <w:r>
              <w:rPr>
                <w:b/>
                <w:bCs/>
                <w:iCs/>
                <w:lang w:val="fr-FR"/>
              </w:rPr>
              <w:t xml:space="preserve"> spécifiques du PBF</w:t>
            </w:r>
            <w:r w:rsidR="000D064D">
              <w:rPr>
                <w:b/>
                <w:bCs/>
                <w:iCs/>
                <w:lang w:val="fr-FR"/>
              </w:rPr>
              <w:t xml:space="preserve"> </w:t>
            </w:r>
            <w:r w:rsidRPr="005D721B">
              <w:rPr>
                <w:b/>
                <w:bCs/>
                <w:iCs/>
                <w:lang w:val="fr-FR"/>
              </w:rPr>
              <w:t>:</w:t>
            </w:r>
          </w:p>
          <w:p w14:paraId="100F4267" w14:textId="59EB0486" w:rsidR="000F43A8" w:rsidRPr="005D721B" w:rsidRDefault="00FB0B16" w:rsidP="000F43A8">
            <w:pPr>
              <w:rPr>
                <w:lang w:val="fr-FR"/>
              </w:rPr>
            </w:pPr>
            <w:r>
              <w:rPr>
                <w:lang w:val="fr-FR"/>
              </w:rPr>
              <w:fldChar w:fldCharType="begin">
                <w:ffData>
                  <w:name w:val=""/>
                  <w:enabled/>
                  <w:calcOnExit w:val="0"/>
                  <w:checkBox>
                    <w:sizeAuto/>
                    <w:default w:val="0"/>
                  </w:checkBox>
                </w:ffData>
              </w:fldChar>
            </w:r>
            <w:r>
              <w:rPr>
                <w:lang w:val="fr-FR"/>
              </w:rPr>
              <w:instrText xml:space="preserve"> FORMCHECKBOX </w:instrText>
            </w:r>
            <w:r w:rsidR="00234C2F">
              <w:rPr>
                <w:lang w:val="fr-FR"/>
              </w:rPr>
            </w:r>
            <w:r w:rsidR="00234C2F">
              <w:rPr>
                <w:lang w:val="fr-FR"/>
              </w:rPr>
              <w:fldChar w:fldCharType="separate"/>
            </w:r>
            <w:r>
              <w:rPr>
                <w:lang w:val="fr-FR"/>
              </w:rPr>
              <w:fldChar w:fldCharType="end"/>
            </w:r>
            <w:r w:rsidR="000F43A8" w:rsidRPr="005D721B">
              <w:rPr>
                <w:lang w:val="fr-FR"/>
              </w:rPr>
              <w:t xml:space="preserve"> Initiative de promotion du genre</w:t>
            </w:r>
          </w:p>
          <w:p w14:paraId="347330FA" w14:textId="28195D6D" w:rsidR="000F43A8" w:rsidRPr="005D721B" w:rsidRDefault="00FB0B16" w:rsidP="000F43A8">
            <w:pPr>
              <w:rPr>
                <w:lang w:val="fr-FR"/>
              </w:rPr>
            </w:pPr>
            <w:r>
              <w:rPr>
                <w:lang w:val="fr-FR"/>
              </w:rPr>
              <w:fldChar w:fldCharType="begin">
                <w:ffData>
                  <w:name w:val=""/>
                  <w:enabled/>
                  <w:calcOnExit w:val="0"/>
                  <w:checkBox>
                    <w:sizeAuto/>
                    <w:default w:val="0"/>
                  </w:checkBox>
                </w:ffData>
              </w:fldChar>
            </w:r>
            <w:r>
              <w:rPr>
                <w:lang w:val="fr-FR"/>
              </w:rPr>
              <w:instrText xml:space="preserve"> FORMCHECKBOX </w:instrText>
            </w:r>
            <w:r w:rsidR="00234C2F">
              <w:rPr>
                <w:lang w:val="fr-FR"/>
              </w:rPr>
            </w:r>
            <w:r w:rsidR="00234C2F">
              <w:rPr>
                <w:lang w:val="fr-FR"/>
              </w:rPr>
              <w:fldChar w:fldCharType="separate"/>
            </w:r>
            <w:r>
              <w:rPr>
                <w:lang w:val="fr-FR"/>
              </w:rPr>
              <w:fldChar w:fldCharType="end"/>
            </w:r>
            <w:r w:rsidR="000F43A8" w:rsidRPr="005D721B">
              <w:rPr>
                <w:lang w:val="fr-FR"/>
              </w:rPr>
              <w:t xml:space="preserve"> Initiative de promotion de la jeunesse</w:t>
            </w:r>
          </w:p>
          <w:p w14:paraId="422AAC34" w14:textId="77777777" w:rsidR="000F43A8" w:rsidRPr="005D721B" w:rsidRDefault="000F43A8" w:rsidP="000F43A8">
            <w:pPr>
              <w:rPr>
                <w:sz w:val="22"/>
                <w:szCs w:val="22"/>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234C2F">
              <w:rPr>
                <w:lang w:val="fr-FR"/>
              </w:rPr>
            </w:r>
            <w:r w:rsidR="00234C2F">
              <w:rPr>
                <w:lang w:val="fr-FR"/>
              </w:rPr>
              <w:fldChar w:fldCharType="separate"/>
            </w:r>
            <w:r w:rsidRPr="005D721B">
              <w:rPr>
                <w:lang w:val="fr-FR"/>
              </w:rPr>
              <w:fldChar w:fldCharType="end"/>
            </w:r>
            <w:r w:rsidRPr="005D721B">
              <w:rPr>
                <w:lang w:val="fr-FR"/>
              </w:rPr>
              <w:t xml:space="preserve"> Transition entre différentes configurations de </w:t>
            </w:r>
            <w:r w:rsidRPr="005D721B">
              <w:rPr>
                <w:sz w:val="22"/>
                <w:szCs w:val="22"/>
                <w:lang w:val="fr-FR"/>
              </w:rPr>
              <w:t>l’ONU (e.g. sortie de la mission de maintien de la paix)</w:t>
            </w:r>
          </w:p>
          <w:p w14:paraId="7A1D285E" w14:textId="77777777" w:rsidR="00793DE6"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234C2F">
              <w:rPr>
                <w:lang w:val="fr-FR"/>
              </w:rPr>
            </w:r>
            <w:r w:rsidR="00234C2F">
              <w:rPr>
                <w:lang w:val="fr-FR"/>
              </w:rPr>
              <w:fldChar w:fldCharType="separate"/>
            </w:r>
            <w:r w:rsidRPr="005D721B">
              <w:rPr>
                <w:lang w:val="fr-FR"/>
              </w:rPr>
              <w:fldChar w:fldCharType="end"/>
            </w:r>
            <w:r w:rsidRPr="005D721B">
              <w:rPr>
                <w:lang w:val="fr-FR"/>
              </w:rPr>
              <w:t xml:space="preserve"> Projet transfrontalier ou régional</w:t>
            </w:r>
          </w:p>
          <w:p w14:paraId="4BA2AA6A" w14:textId="77777777" w:rsidR="000F43A8" w:rsidRPr="00627A1C" w:rsidRDefault="000F43A8" w:rsidP="000F43A8">
            <w:pPr>
              <w:rPr>
                <w:b/>
                <w:bCs/>
                <w:iCs/>
              </w:rPr>
            </w:pPr>
          </w:p>
        </w:tc>
      </w:tr>
      <w:tr w:rsidR="00793DE6" w:rsidRPr="000D064D" w14:paraId="65120CDF" w14:textId="77777777" w:rsidTr="6595E2F0">
        <w:trPr>
          <w:trHeight w:val="1124"/>
        </w:trPr>
        <w:tc>
          <w:tcPr>
            <w:tcW w:w="10080" w:type="dxa"/>
            <w:gridSpan w:val="2"/>
          </w:tcPr>
          <w:p w14:paraId="08D9EBF0" w14:textId="517C065E" w:rsidR="00793DE6" w:rsidRDefault="000F43A8" w:rsidP="00F23D0F">
            <w:pPr>
              <w:rPr>
                <w:b/>
                <w:bCs/>
                <w:iCs/>
                <w:lang w:val="fr-FR"/>
              </w:rPr>
            </w:pPr>
            <w:r w:rsidRPr="000F43A8">
              <w:rPr>
                <w:b/>
                <w:bCs/>
                <w:iCs/>
                <w:lang w:val="fr-FR"/>
              </w:rPr>
              <w:t>Budget PBF total approuvé</w:t>
            </w:r>
            <w:r w:rsidR="00793DE6" w:rsidRPr="000F43A8">
              <w:rPr>
                <w:b/>
                <w:bCs/>
                <w:iCs/>
                <w:lang w:val="fr-FR"/>
              </w:rPr>
              <w:t xml:space="preserve"> (</w:t>
            </w:r>
            <w:r w:rsidRPr="000F43A8">
              <w:rPr>
                <w:b/>
                <w:bCs/>
                <w:iCs/>
                <w:lang w:val="fr-FR"/>
              </w:rPr>
              <w:t>par agence récipiendaire</w:t>
            </w:r>
            <w:proofErr w:type="gramStart"/>
            <w:r w:rsidR="00793DE6" w:rsidRPr="000F43A8">
              <w:rPr>
                <w:b/>
                <w:bCs/>
                <w:iCs/>
                <w:lang w:val="fr-FR"/>
              </w:rPr>
              <w:t>):</w:t>
            </w:r>
            <w:proofErr w:type="gramEnd"/>
            <w:r w:rsidR="00793DE6" w:rsidRPr="000F43A8">
              <w:rPr>
                <w:b/>
                <w:bCs/>
                <w:iCs/>
                <w:lang w:val="fr-FR"/>
              </w:rPr>
              <w:t xml:space="preserve"> </w:t>
            </w:r>
          </w:p>
          <w:p w14:paraId="0F734C0B" w14:textId="6EE26A7D" w:rsidR="000B6F32" w:rsidRPr="000B6F32" w:rsidRDefault="000B6F32" w:rsidP="000B6F32">
            <w:pPr>
              <w:rPr>
                <w:iCs/>
                <w:lang w:val="fr-FR"/>
              </w:rPr>
            </w:pPr>
            <w:r w:rsidRPr="000B6F32">
              <w:rPr>
                <w:iCs/>
                <w:lang w:val="fr-FR"/>
              </w:rPr>
              <w:t xml:space="preserve">                                                        </w:t>
            </w:r>
          </w:p>
          <w:p w14:paraId="12272E31" w14:textId="77777777" w:rsidR="000B6F32" w:rsidRPr="000B6F32" w:rsidRDefault="000B6F32" w:rsidP="000B6F32">
            <w:pPr>
              <w:pStyle w:val="Paragraphedeliste"/>
              <w:rPr>
                <w:iCs/>
                <w:lang w:val="fr-FR"/>
              </w:rPr>
            </w:pPr>
            <w:r w:rsidRPr="000B6F32">
              <w:rPr>
                <w:iCs/>
                <w:lang w:val="fr-FR"/>
              </w:rPr>
              <w:tab/>
            </w:r>
          </w:p>
          <w:p w14:paraId="7B753D4D" w14:textId="1A4479C5" w:rsidR="00117EE7" w:rsidRPr="00117EE7" w:rsidRDefault="000B6F32" w:rsidP="000B6F32">
            <w:pPr>
              <w:rPr>
                <w:iCs/>
                <w:lang w:val="fr-FR"/>
              </w:rPr>
            </w:pPr>
            <w:r>
              <w:rPr>
                <w:iCs/>
                <w:lang w:val="fr-FR"/>
              </w:rPr>
              <w:t xml:space="preserve">                 </w:t>
            </w:r>
            <w:r w:rsidRPr="000B6F32">
              <w:rPr>
                <w:iCs/>
                <w:lang w:val="fr-FR"/>
              </w:rPr>
              <w:t xml:space="preserve">   Total : </w:t>
            </w:r>
            <w:r w:rsidR="00117EE7" w:rsidRPr="00117EE7">
              <w:rPr>
                <w:iCs/>
                <w:lang w:val="fr-FR"/>
              </w:rPr>
              <w:t xml:space="preserve">Veuillez indiquer les montants totaux en dollars US alloués à chaque organisation récipiendaire </w:t>
            </w:r>
          </w:p>
          <w:p w14:paraId="1E0D2B41" w14:textId="13DB01C6" w:rsidR="00117EE7" w:rsidRPr="00117EE7" w:rsidRDefault="00117EE7" w:rsidP="001B7DD1">
            <w:pPr>
              <w:pStyle w:val="Paragraphedeliste"/>
              <w:numPr>
                <w:ilvl w:val="0"/>
                <w:numId w:val="2"/>
              </w:numPr>
              <w:rPr>
                <w:iCs/>
                <w:lang w:val="fr-FR"/>
              </w:rPr>
            </w:pPr>
            <w:r w:rsidRPr="00117EE7">
              <w:rPr>
                <w:iCs/>
                <w:lang w:val="fr-FR"/>
              </w:rPr>
              <w:t>Veuillez indiquer le montant du budget initial, le montant transféré à ce jour et l'estimation des dépenses par récipiendaire.</w:t>
            </w:r>
          </w:p>
          <w:p w14:paraId="53DFD428" w14:textId="3CDA5E11" w:rsidR="00117EE7" w:rsidRPr="00117EE7" w:rsidRDefault="00117EE7" w:rsidP="001B7DD1">
            <w:pPr>
              <w:pStyle w:val="Paragraphedeliste"/>
              <w:numPr>
                <w:ilvl w:val="0"/>
                <w:numId w:val="2"/>
              </w:numPr>
              <w:rPr>
                <w:iCs/>
                <w:lang w:val="fr-FR"/>
              </w:rPr>
            </w:pPr>
            <w:r w:rsidRPr="00117EE7">
              <w:rPr>
                <w:iCs/>
                <w:lang w:val="fr-FR"/>
              </w:rPr>
              <w:t>Pour les projets transfrontaliers, regroupez les montants par agences, même s’il s’agit de différents bureaux pays, Vous aurez l’occasion de partager un budget détaillé dans la prochaine section.</w:t>
            </w:r>
          </w:p>
          <w:p w14:paraId="04AEE9BD" w14:textId="4549B268" w:rsidR="001A2539" w:rsidRDefault="001A2539" w:rsidP="00F23D0F">
            <w:pPr>
              <w:rPr>
                <w:b/>
                <w:bCs/>
                <w:iCs/>
                <w:lang w:val="fr-FR"/>
              </w:rPr>
            </w:pPr>
          </w:p>
          <w:tbl>
            <w:tblPr>
              <w:tblStyle w:val="Grilledutableau"/>
              <w:tblW w:w="0" w:type="auto"/>
              <w:tblLook w:val="04A0" w:firstRow="1" w:lastRow="0" w:firstColumn="1" w:lastColumn="0" w:noHBand="0" w:noVBand="1"/>
            </w:tblPr>
            <w:tblGrid>
              <w:gridCol w:w="3799"/>
              <w:gridCol w:w="2018"/>
              <w:gridCol w:w="2018"/>
              <w:gridCol w:w="2019"/>
            </w:tblGrid>
            <w:tr w:rsidR="001A2539" w:rsidRPr="000D064D" w14:paraId="3D65A18C" w14:textId="77777777" w:rsidTr="00E81748">
              <w:tc>
                <w:tcPr>
                  <w:tcW w:w="3799" w:type="dxa"/>
                </w:tcPr>
                <w:p w14:paraId="10E5F295" w14:textId="05B588BD" w:rsidR="001A2539" w:rsidRPr="000960DC" w:rsidRDefault="001A2539" w:rsidP="001A2539">
                  <w:pPr>
                    <w:rPr>
                      <w:b/>
                      <w:bCs/>
                      <w:iCs/>
                      <w:lang w:val="fr-FR"/>
                    </w:rPr>
                  </w:pPr>
                  <w:r w:rsidRPr="000960DC">
                    <w:rPr>
                      <w:b/>
                      <w:bCs/>
                      <w:iCs/>
                      <w:lang w:val="fr-FR"/>
                    </w:rPr>
                    <w:t>Récipiendaire</w:t>
                  </w:r>
                </w:p>
              </w:tc>
              <w:tc>
                <w:tcPr>
                  <w:tcW w:w="2018" w:type="dxa"/>
                </w:tcPr>
                <w:p w14:paraId="6097FF9D" w14:textId="2C2CA68F" w:rsidR="001A2539" w:rsidRPr="000960DC" w:rsidRDefault="001A2539" w:rsidP="001A2539">
                  <w:pPr>
                    <w:jc w:val="center"/>
                    <w:rPr>
                      <w:b/>
                      <w:bCs/>
                      <w:iCs/>
                      <w:lang w:val="fr-FR"/>
                    </w:rPr>
                  </w:pPr>
                  <w:r w:rsidRPr="000960DC">
                    <w:rPr>
                      <w:b/>
                      <w:bCs/>
                      <w:iCs/>
                      <w:lang w:val="fr-FR"/>
                    </w:rPr>
                    <w:t>Budget Alloué ($)</w:t>
                  </w:r>
                </w:p>
              </w:tc>
              <w:tc>
                <w:tcPr>
                  <w:tcW w:w="2018" w:type="dxa"/>
                </w:tcPr>
                <w:p w14:paraId="423620CC" w14:textId="6540F110" w:rsidR="001A2539" w:rsidRPr="000960DC" w:rsidRDefault="001A2539" w:rsidP="001A2539">
                  <w:pPr>
                    <w:jc w:val="center"/>
                    <w:rPr>
                      <w:b/>
                      <w:bCs/>
                      <w:iCs/>
                      <w:lang w:val="fr-FR"/>
                    </w:rPr>
                  </w:pPr>
                  <w:r w:rsidRPr="000960DC">
                    <w:rPr>
                      <w:b/>
                      <w:bCs/>
                      <w:iCs/>
                      <w:lang w:val="fr-FR"/>
                    </w:rPr>
                    <w:t>Transferts à ce jour ($)</w:t>
                  </w:r>
                </w:p>
              </w:tc>
              <w:tc>
                <w:tcPr>
                  <w:tcW w:w="2019" w:type="dxa"/>
                </w:tcPr>
                <w:p w14:paraId="31950821" w14:textId="29F72919" w:rsidR="001A2539" w:rsidRPr="000960DC" w:rsidRDefault="001A2539" w:rsidP="001A2539">
                  <w:pPr>
                    <w:jc w:val="center"/>
                    <w:rPr>
                      <w:b/>
                      <w:bCs/>
                      <w:iCs/>
                      <w:lang w:val="fr-FR"/>
                    </w:rPr>
                  </w:pPr>
                  <w:r w:rsidRPr="000960DC">
                    <w:rPr>
                      <w:b/>
                      <w:bCs/>
                      <w:iCs/>
                      <w:lang w:val="fr-FR"/>
                    </w:rPr>
                    <w:t>Dépenses à ce jour ($)</w:t>
                  </w:r>
                </w:p>
              </w:tc>
            </w:tr>
            <w:tr w:rsidR="001A2539" w:rsidRPr="000D064D" w14:paraId="5F79C4FD" w14:textId="77777777" w:rsidTr="00950F66">
              <w:tc>
                <w:tcPr>
                  <w:tcW w:w="3799" w:type="dxa"/>
                </w:tcPr>
                <w:p w14:paraId="7EF33D3D" w14:textId="1117ADDF" w:rsidR="001A2539" w:rsidRPr="000B6F32" w:rsidRDefault="000B6F32" w:rsidP="001A2539">
                  <w:pPr>
                    <w:rPr>
                      <w:iCs/>
                      <w:lang w:val="fr-FR"/>
                    </w:rPr>
                  </w:pPr>
                  <w:r w:rsidRPr="000B6F32">
                    <w:rPr>
                      <w:iCs/>
                      <w:lang w:val="fr-FR"/>
                    </w:rPr>
                    <w:t>PAM</w:t>
                  </w:r>
                </w:p>
              </w:tc>
              <w:tc>
                <w:tcPr>
                  <w:tcW w:w="2018" w:type="dxa"/>
                </w:tcPr>
                <w:p w14:paraId="54815501" w14:textId="765845AD" w:rsidR="001A2539" w:rsidRPr="000B6F32" w:rsidRDefault="000B6F32" w:rsidP="000B6F32">
                  <w:pPr>
                    <w:rPr>
                      <w:iCs/>
                      <w:lang w:val="fr-FR"/>
                    </w:rPr>
                  </w:pPr>
                  <w:r w:rsidRPr="000B6F32">
                    <w:rPr>
                      <w:iCs/>
                      <w:lang w:val="fr-FR"/>
                    </w:rPr>
                    <w:t>$ 1,020,329.56</w:t>
                  </w:r>
                </w:p>
              </w:tc>
              <w:tc>
                <w:tcPr>
                  <w:tcW w:w="2018" w:type="dxa"/>
                </w:tcPr>
                <w:p w14:paraId="00A6ED58" w14:textId="7251CF41" w:rsidR="001A2539" w:rsidRPr="005154D3" w:rsidRDefault="000B6F32" w:rsidP="001A2539">
                  <w:pPr>
                    <w:jc w:val="center"/>
                    <w:rPr>
                      <w:iCs/>
                      <w:lang w:val="fr-FR"/>
                    </w:rPr>
                  </w:pPr>
                  <w:r w:rsidRPr="005154D3">
                    <w:rPr>
                      <w:iCs/>
                      <w:lang w:val="fr-FR"/>
                    </w:rPr>
                    <w:t>714</w:t>
                  </w:r>
                  <w:r w:rsidR="005154D3" w:rsidRPr="005154D3">
                    <w:rPr>
                      <w:iCs/>
                      <w:lang w:val="fr-FR"/>
                    </w:rPr>
                    <w:t> </w:t>
                  </w:r>
                  <w:r w:rsidRPr="005154D3">
                    <w:rPr>
                      <w:iCs/>
                      <w:lang w:val="fr-FR"/>
                    </w:rPr>
                    <w:t>23</w:t>
                  </w:r>
                  <w:r w:rsidR="005154D3" w:rsidRPr="005154D3">
                    <w:rPr>
                      <w:iCs/>
                      <w:lang w:val="fr-FR"/>
                    </w:rPr>
                    <w:t>0.692</w:t>
                  </w:r>
                </w:p>
              </w:tc>
              <w:tc>
                <w:tcPr>
                  <w:tcW w:w="2019" w:type="dxa"/>
                  <w:shd w:val="clear" w:color="auto" w:fill="D9D9D9" w:themeFill="background1" w:themeFillShade="D9"/>
                </w:tcPr>
                <w:p w14:paraId="1EEC049D" w14:textId="2EEA0E0B" w:rsidR="001A2539" w:rsidRPr="000C2272" w:rsidRDefault="000C2272" w:rsidP="001A2539">
                  <w:pPr>
                    <w:jc w:val="center"/>
                    <w:rPr>
                      <w:b/>
                      <w:bCs/>
                      <w:iCs/>
                      <w:highlight w:val="lightGray"/>
                      <w:lang w:val="fr-FR"/>
                    </w:rPr>
                  </w:pPr>
                  <w:r w:rsidRPr="000C2272">
                    <w:rPr>
                      <w:b/>
                      <w:bCs/>
                      <w:iCs/>
                      <w:highlight w:val="lightGray"/>
                      <w:lang w:val="fr-FR"/>
                    </w:rPr>
                    <w:t>664 241, 98</w:t>
                  </w:r>
                </w:p>
              </w:tc>
            </w:tr>
            <w:tr w:rsidR="001A2539" w:rsidRPr="000D064D" w14:paraId="0CD61B42" w14:textId="77777777" w:rsidTr="00950F66">
              <w:tc>
                <w:tcPr>
                  <w:tcW w:w="3799" w:type="dxa"/>
                </w:tcPr>
                <w:p w14:paraId="5D870DF7" w14:textId="2CDEACDF" w:rsidR="001A2539" w:rsidRPr="000B6F32" w:rsidRDefault="000B6F32" w:rsidP="001A2539">
                  <w:pPr>
                    <w:rPr>
                      <w:iCs/>
                      <w:lang w:val="fr-FR"/>
                    </w:rPr>
                  </w:pPr>
                  <w:r w:rsidRPr="000B6F32">
                    <w:rPr>
                      <w:iCs/>
                      <w:lang w:val="fr-FR"/>
                    </w:rPr>
                    <w:t xml:space="preserve">FAO                                                        </w:t>
                  </w:r>
                </w:p>
              </w:tc>
              <w:tc>
                <w:tcPr>
                  <w:tcW w:w="2018" w:type="dxa"/>
                </w:tcPr>
                <w:p w14:paraId="212F9C0B" w14:textId="299DFC24" w:rsidR="001A2539" w:rsidRPr="000960DC" w:rsidRDefault="000B6F32" w:rsidP="001A2539">
                  <w:pPr>
                    <w:jc w:val="center"/>
                    <w:rPr>
                      <w:b/>
                      <w:bCs/>
                      <w:iCs/>
                      <w:lang w:val="fr-FR"/>
                    </w:rPr>
                  </w:pPr>
                  <w:r w:rsidRPr="000B6F32">
                    <w:rPr>
                      <w:iCs/>
                      <w:lang w:val="fr-FR"/>
                    </w:rPr>
                    <w:t>$    614,980.36</w:t>
                  </w:r>
                </w:p>
              </w:tc>
              <w:tc>
                <w:tcPr>
                  <w:tcW w:w="2018" w:type="dxa"/>
                </w:tcPr>
                <w:p w14:paraId="3A820745" w14:textId="46A76763" w:rsidR="001A2539" w:rsidRPr="005154D3" w:rsidRDefault="005154D3" w:rsidP="001A2539">
                  <w:pPr>
                    <w:jc w:val="center"/>
                    <w:rPr>
                      <w:iCs/>
                      <w:lang w:val="fr-FR"/>
                    </w:rPr>
                  </w:pPr>
                  <w:r w:rsidRPr="005154D3">
                    <w:rPr>
                      <w:iCs/>
                      <w:lang w:val="fr-FR"/>
                    </w:rPr>
                    <w:t>430 486.252</w:t>
                  </w:r>
                </w:p>
              </w:tc>
              <w:tc>
                <w:tcPr>
                  <w:tcW w:w="2019" w:type="dxa"/>
                  <w:shd w:val="clear" w:color="auto" w:fill="D9D9D9" w:themeFill="background1" w:themeFillShade="D9"/>
                </w:tcPr>
                <w:p w14:paraId="295DC187" w14:textId="4F143ACA" w:rsidR="001A2539" w:rsidRPr="000C2272" w:rsidRDefault="005263B9" w:rsidP="001A2539">
                  <w:pPr>
                    <w:jc w:val="center"/>
                    <w:rPr>
                      <w:b/>
                      <w:bCs/>
                      <w:iCs/>
                      <w:highlight w:val="lightGray"/>
                      <w:lang w:val="fr-FR"/>
                    </w:rPr>
                  </w:pPr>
                  <w:r w:rsidRPr="000C2272">
                    <w:rPr>
                      <w:b/>
                      <w:bCs/>
                      <w:iCs/>
                      <w:highlight w:val="lightGray"/>
                      <w:lang w:val="fr-FR"/>
                    </w:rPr>
                    <w:t>276,004</w:t>
                  </w:r>
                </w:p>
              </w:tc>
            </w:tr>
            <w:tr w:rsidR="001A2539" w:rsidRPr="000D064D" w14:paraId="6D432D7C" w14:textId="77777777" w:rsidTr="00950F66">
              <w:trPr>
                <w:trHeight w:val="46"/>
              </w:trPr>
              <w:tc>
                <w:tcPr>
                  <w:tcW w:w="3799" w:type="dxa"/>
                </w:tcPr>
                <w:p w14:paraId="0CE063D5" w14:textId="0FFF26DF" w:rsidR="001A2539" w:rsidRPr="000B6F32" w:rsidRDefault="000B6F32" w:rsidP="001A2539">
                  <w:pPr>
                    <w:rPr>
                      <w:iCs/>
                      <w:lang w:val="fr-FR"/>
                    </w:rPr>
                  </w:pPr>
                  <w:r w:rsidRPr="000B6F32">
                    <w:rPr>
                      <w:iCs/>
                      <w:lang w:val="fr-FR"/>
                    </w:rPr>
                    <w:t xml:space="preserve">HCDH                                                     </w:t>
                  </w:r>
                </w:p>
              </w:tc>
              <w:tc>
                <w:tcPr>
                  <w:tcW w:w="2018" w:type="dxa"/>
                </w:tcPr>
                <w:p w14:paraId="1762A657" w14:textId="5142F007" w:rsidR="001A2539" w:rsidRPr="000960DC" w:rsidRDefault="000B6F32" w:rsidP="001A2539">
                  <w:pPr>
                    <w:jc w:val="center"/>
                    <w:rPr>
                      <w:b/>
                      <w:bCs/>
                      <w:iCs/>
                      <w:lang w:val="fr-FR"/>
                    </w:rPr>
                  </w:pPr>
                  <w:r w:rsidRPr="000B6F32">
                    <w:rPr>
                      <w:iCs/>
                      <w:lang w:val="fr-FR"/>
                    </w:rPr>
                    <w:t>$   460,100.00</w:t>
                  </w:r>
                </w:p>
              </w:tc>
              <w:tc>
                <w:tcPr>
                  <w:tcW w:w="2018" w:type="dxa"/>
                </w:tcPr>
                <w:p w14:paraId="3E9427C7" w14:textId="7904281C" w:rsidR="001A2539" w:rsidRPr="005154D3" w:rsidRDefault="005154D3" w:rsidP="001A2539">
                  <w:pPr>
                    <w:jc w:val="center"/>
                    <w:rPr>
                      <w:iCs/>
                      <w:lang w:val="fr-FR"/>
                    </w:rPr>
                  </w:pPr>
                  <w:r w:rsidRPr="005154D3">
                    <w:rPr>
                      <w:iCs/>
                      <w:lang w:val="fr-FR"/>
                    </w:rPr>
                    <w:t>322 070</w:t>
                  </w:r>
                </w:p>
              </w:tc>
              <w:tc>
                <w:tcPr>
                  <w:tcW w:w="2019" w:type="dxa"/>
                  <w:shd w:val="clear" w:color="auto" w:fill="D9D9D9" w:themeFill="background1" w:themeFillShade="D9"/>
                </w:tcPr>
                <w:p w14:paraId="54C6E4C5" w14:textId="7CAFAB83" w:rsidR="001A2539" w:rsidRPr="00950F66" w:rsidRDefault="00950F66" w:rsidP="001A2539">
                  <w:pPr>
                    <w:jc w:val="center"/>
                    <w:rPr>
                      <w:b/>
                      <w:bCs/>
                      <w:iCs/>
                      <w:highlight w:val="lightGray"/>
                      <w:lang w:val="fr-FR"/>
                    </w:rPr>
                  </w:pPr>
                  <w:r w:rsidRPr="000D064D">
                    <w:rPr>
                      <w:b/>
                      <w:bCs/>
                      <w:iCs/>
                      <w:highlight w:val="lightGray"/>
                      <w:lang w:val="fr-FR"/>
                    </w:rPr>
                    <w:t>314,008</w:t>
                  </w:r>
                </w:p>
              </w:tc>
            </w:tr>
            <w:tr w:rsidR="001A2539" w:rsidRPr="000D064D" w14:paraId="2D0EA8FE" w14:textId="77777777" w:rsidTr="00950F66">
              <w:tc>
                <w:tcPr>
                  <w:tcW w:w="3799" w:type="dxa"/>
                </w:tcPr>
                <w:p w14:paraId="3D976DCB" w14:textId="77777777" w:rsidR="001A2539" w:rsidRPr="000960DC" w:rsidRDefault="001A2539" w:rsidP="001A2539">
                  <w:pPr>
                    <w:rPr>
                      <w:b/>
                      <w:bCs/>
                      <w:iCs/>
                      <w:lang w:val="fr-FR"/>
                    </w:rPr>
                  </w:pPr>
                  <w:r w:rsidRPr="000960DC">
                    <w:rPr>
                      <w:b/>
                      <w:bCs/>
                      <w:iCs/>
                      <w:lang w:val="fr-FR"/>
                    </w:rPr>
                    <w:t>TOTAL</w:t>
                  </w:r>
                </w:p>
              </w:tc>
              <w:tc>
                <w:tcPr>
                  <w:tcW w:w="2018" w:type="dxa"/>
                </w:tcPr>
                <w:p w14:paraId="755BE03B" w14:textId="311017E3" w:rsidR="001A2539" w:rsidRPr="000B6F32" w:rsidRDefault="000B6F32" w:rsidP="000B6F32">
                  <w:pPr>
                    <w:rPr>
                      <w:b/>
                      <w:bCs/>
                      <w:iCs/>
                      <w:lang w:val="fr-FR"/>
                    </w:rPr>
                  </w:pPr>
                  <w:r w:rsidRPr="000B6F32">
                    <w:rPr>
                      <w:b/>
                      <w:bCs/>
                      <w:iCs/>
                      <w:lang w:val="fr-FR"/>
                    </w:rPr>
                    <w:t>$ 2,095,409.92</w:t>
                  </w:r>
                </w:p>
              </w:tc>
              <w:tc>
                <w:tcPr>
                  <w:tcW w:w="2018" w:type="dxa"/>
                </w:tcPr>
                <w:p w14:paraId="60B62F51" w14:textId="5923886B" w:rsidR="001A2539" w:rsidRPr="000960DC" w:rsidRDefault="005154D3" w:rsidP="001A2539">
                  <w:pPr>
                    <w:jc w:val="center"/>
                    <w:rPr>
                      <w:b/>
                      <w:bCs/>
                      <w:iCs/>
                      <w:lang w:val="fr-FR"/>
                    </w:rPr>
                  </w:pPr>
                  <w:r>
                    <w:rPr>
                      <w:b/>
                      <w:bCs/>
                      <w:iCs/>
                      <w:lang w:val="fr-FR"/>
                    </w:rPr>
                    <w:t>1 466 786.944</w:t>
                  </w:r>
                </w:p>
              </w:tc>
              <w:tc>
                <w:tcPr>
                  <w:tcW w:w="2019" w:type="dxa"/>
                  <w:shd w:val="clear" w:color="auto" w:fill="D9D9D9" w:themeFill="background1" w:themeFillShade="D9"/>
                </w:tcPr>
                <w:p w14:paraId="4842283E" w14:textId="4CCE98EC" w:rsidR="001A2539" w:rsidRPr="00950F66" w:rsidRDefault="00950F66" w:rsidP="001A2539">
                  <w:pPr>
                    <w:jc w:val="center"/>
                    <w:rPr>
                      <w:b/>
                      <w:bCs/>
                      <w:iCs/>
                      <w:highlight w:val="lightGray"/>
                      <w:lang w:val="fr-FR"/>
                    </w:rPr>
                  </w:pPr>
                  <w:r w:rsidRPr="00950F66">
                    <w:rPr>
                      <w:b/>
                      <w:bCs/>
                      <w:iCs/>
                      <w:highlight w:val="lightGray"/>
                      <w:lang w:val="fr-FR"/>
                    </w:rPr>
                    <w:t>664 804, 992</w:t>
                  </w:r>
                </w:p>
              </w:tc>
            </w:tr>
          </w:tbl>
          <w:p w14:paraId="374E19D6" w14:textId="77777777" w:rsidR="001A2539" w:rsidRPr="001A2539" w:rsidRDefault="001A2539" w:rsidP="00F23D0F">
            <w:pPr>
              <w:rPr>
                <w:iCs/>
                <w:lang w:val="fr-FR"/>
              </w:rPr>
            </w:pPr>
          </w:p>
          <w:p w14:paraId="5324AF29" w14:textId="6C79350E" w:rsidR="001C56B8" w:rsidRPr="000D064D" w:rsidRDefault="000F43A8"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0F43A8">
              <w:rPr>
                <w:rFonts w:ascii="Times New Roman" w:hAnsi="Times New Roman" w:cs="Times New Roman"/>
                <w:bCs/>
                <w:iCs/>
                <w:snapToGrid w:val="0"/>
                <w:sz w:val="24"/>
                <w:szCs w:val="24"/>
                <w:lang w:val="fr-FR"/>
              </w:rPr>
              <w:t xml:space="preserve">Taux de mise en œuvre </w:t>
            </w:r>
            <w:r>
              <w:rPr>
                <w:rFonts w:ascii="Times New Roman" w:hAnsi="Times New Roman" w:cs="Times New Roman"/>
                <w:bCs/>
                <w:iCs/>
                <w:snapToGrid w:val="0"/>
                <w:sz w:val="24"/>
                <w:szCs w:val="24"/>
                <w:lang w:val="fr-FR"/>
              </w:rPr>
              <w:t xml:space="preserve">approximatif comme pourcentage du budget total du </w:t>
            </w:r>
            <w:r w:rsidR="005154D3">
              <w:rPr>
                <w:rFonts w:ascii="Times New Roman" w:hAnsi="Times New Roman" w:cs="Times New Roman"/>
                <w:bCs/>
                <w:iCs/>
                <w:snapToGrid w:val="0"/>
                <w:sz w:val="24"/>
                <w:szCs w:val="24"/>
                <w:lang w:val="fr-FR"/>
              </w:rPr>
              <w:t>projet</w:t>
            </w:r>
            <w:r w:rsidR="005154D3" w:rsidRPr="000F43A8">
              <w:rPr>
                <w:rFonts w:ascii="Times New Roman" w:hAnsi="Times New Roman" w:cs="Times New Roman"/>
                <w:bCs/>
                <w:iCs/>
                <w:snapToGrid w:val="0"/>
                <w:sz w:val="24"/>
                <w:szCs w:val="24"/>
                <w:lang w:val="fr-FR"/>
              </w:rPr>
              <w:t xml:space="preserve"> :</w:t>
            </w:r>
            <w:r w:rsidR="001C56B8" w:rsidRPr="000F43A8">
              <w:rPr>
                <w:rFonts w:ascii="Times New Roman" w:hAnsi="Times New Roman" w:cs="Times New Roman"/>
                <w:bCs/>
                <w:iCs/>
                <w:snapToGrid w:val="0"/>
                <w:sz w:val="24"/>
                <w:szCs w:val="24"/>
                <w:lang w:val="fr-FR"/>
              </w:rPr>
              <w:t xml:space="preserve"> </w:t>
            </w:r>
            <w:r w:rsidR="000D064D">
              <w:rPr>
                <w:rFonts w:ascii="Times New Roman" w:hAnsi="Times New Roman" w:cs="Times New Roman"/>
                <w:bCs/>
                <w:iCs/>
                <w:snapToGrid w:val="0"/>
                <w:sz w:val="24"/>
                <w:szCs w:val="24"/>
                <w:shd w:val="clear" w:color="auto" w:fill="FFFF00"/>
              </w:rPr>
              <w:fldChar w:fldCharType="begin">
                <w:ffData>
                  <w:name w:val="Text51"/>
                  <w:enabled/>
                  <w:calcOnExit w:val="0"/>
                  <w:textInput>
                    <w:type w:val="number"/>
                    <w:default w:val="31%"/>
                    <w:format w:val="0%"/>
                  </w:textInput>
                </w:ffData>
              </w:fldChar>
            </w:r>
            <w:bookmarkStart w:id="1" w:name="Text51"/>
            <w:r w:rsidR="000D064D" w:rsidRPr="000D064D">
              <w:rPr>
                <w:rFonts w:ascii="Times New Roman" w:hAnsi="Times New Roman" w:cs="Times New Roman"/>
                <w:bCs/>
                <w:iCs/>
                <w:snapToGrid w:val="0"/>
                <w:sz w:val="24"/>
                <w:szCs w:val="24"/>
                <w:shd w:val="clear" w:color="auto" w:fill="FFFF00"/>
                <w:lang w:val="fr-FR"/>
              </w:rPr>
              <w:instrText xml:space="preserve"> FORMTEXT </w:instrText>
            </w:r>
            <w:r w:rsidR="000D064D">
              <w:rPr>
                <w:rFonts w:ascii="Times New Roman" w:hAnsi="Times New Roman" w:cs="Times New Roman"/>
                <w:bCs/>
                <w:iCs/>
                <w:snapToGrid w:val="0"/>
                <w:sz w:val="24"/>
                <w:szCs w:val="24"/>
                <w:shd w:val="clear" w:color="auto" w:fill="FFFF00"/>
              </w:rPr>
            </w:r>
            <w:r w:rsidR="000D064D">
              <w:rPr>
                <w:rFonts w:ascii="Times New Roman" w:hAnsi="Times New Roman" w:cs="Times New Roman"/>
                <w:bCs/>
                <w:iCs/>
                <w:snapToGrid w:val="0"/>
                <w:sz w:val="24"/>
                <w:szCs w:val="24"/>
                <w:shd w:val="clear" w:color="auto" w:fill="FFFF00"/>
              </w:rPr>
              <w:fldChar w:fldCharType="separate"/>
            </w:r>
            <w:r w:rsidR="000D064D" w:rsidRPr="000D064D">
              <w:rPr>
                <w:rFonts w:ascii="Times New Roman" w:hAnsi="Times New Roman" w:cs="Times New Roman"/>
                <w:bCs/>
                <w:iCs/>
                <w:noProof/>
                <w:snapToGrid w:val="0"/>
                <w:sz w:val="24"/>
                <w:szCs w:val="24"/>
                <w:shd w:val="clear" w:color="auto" w:fill="FFFF00"/>
                <w:lang w:val="fr-FR"/>
              </w:rPr>
              <w:t>31%</w:t>
            </w:r>
            <w:r w:rsidR="000D064D">
              <w:rPr>
                <w:rFonts w:ascii="Times New Roman" w:hAnsi="Times New Roman" w:cs="Times New Roman"/>
                <w:bCs/>
                <w:iCs/>
                <w:snapToGrid w:val="0"/>
                <w:sz w:val="24"/>
                <w:szCs w:val="24"/>
                <w:shd w:val="clear" w:color="auto" w:fill="FFFF00"/>
              </w:rPr>
              <w:fldChar w:fldCharType="end"/>
            </w:r>
            <w:bookmarkEnd w:id="1"/>
          </w:p>
          <w:p w14:paraId="0F96CB0C" w14:textId="77777777" w:rsidR="001A2539" w:rsidRPr="00BF4E1E" w:rsidRDefault="001A2539"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p>
          <w:p w14:paraId="4160A5D1" w14:textId="7ED0FDBE" w:rsidR="00826923" w:rsidRDefault="00826923" w:rsidP="001A3157">
            <w:pPr>
              <w:pStyle w:val="Textedebulles"/>
              <w:numPr>
                <w:ilvl w:val="12"/>
                <w:numId w:val="0"/>
              </w:numPr>
              <w:tabs>
                <w:tab w:val="left" w:pos="-720"/>
                <w:tab w:val="left" w:pos="4500"/>
              </w:tabs>
              <w:suppressAutoHyphens/>
              <w:rPr>
                <w:rFonts w:ascii="Times New Roman" w:hAnsi="Times New Roman" w:cs="Times New Roman"/>
                <w:bCs/>
                <w:iCs/>
                <w:snapToGrid w:val="0"/>
                <w:sz w:val="23"/>
                <w:szCs w:val="23"/>
                <w:lang w:val="fr-FR"/>
              </w:rPr>
            </w:pPr>
            <w:r>
              <w:rPr>
                <w:rFonts w:ascii="Times New Roman" w:hAnsi="Times New Roman" w:cs="Times New Roman"/>
                <w:bCs/>
                <w:iCs/>
                <w:snapToGrid w:val="0"/>
                <w:sz w:val="23"/>
                <w:szCs w:val="23"/>
                <w:lang w:val="fr-FR"/>
              </w:rPr>
              <w:t>*</w:t>
            </w:r>
            <w:r w:rsidRPr="00826923">
              <w:rPr>
                <w:rFonts w:ascii="Times New Roman" w:hAnsi="Times New Roman" w:cs="Times New Roman"/>
                <w:bCs/>
                <w:iCs/>
                <w:snapToGrid w:val="0"/>
                <w:sz w:val="23"/>
                <w:szCs w:val="23"/>
                <w:lang w:val="fr-FR"/>
              </w:rPr>
              <w:t>JOINDRE LE BUDGET EXCEL DU PROJET MONTRANT LES DÉPENSES APPROXIMATIVES ACTUELLES</w:t>
            </w:r>
            <w:r>
              <w:rPr>
                <w:rFonts w:ascii="Times New Roman" w:hAnsi="Times New Roman" w:cs="Times New Roman"/>
                <w:bCs/>
                <w:iCs/>
                <w:snapToGrid w:val="0"/>
                <w:sz w:val="23"/>
                <w:szCs w:val="23"/>
                <w:lang w:val="fr-FR"/>
              </w:rPr>
              <w:t>*</w:t>
            </w:r>
          </w:p>
          <w:p w14:paraId="434B0DC7" w14:textId="77777777" w:rsidR="00117EE7" w:rsidRPr="000960DC" w:rsidRDefault="00117EE7" w:rsidP="001A2539">
            <w:pPr>
              <w:pStyle w:val="Textedebulles"/>
              <w:numPr>
                <w:ilvl w:val="12"/>
                <w:numId w:val="0"/>
              </w:numPr>
              <w:tabs>
                <w:tab w:val="left" w:pos="-720"/>
                <w:tab w:val="left" w:pos="4500"/>
              </w:tabs>
              <w:suppressAutoHyphens/>
              <w:rPr>
                <w:rFonts w:ascii="Times New Roman" w:hAnsi="Times New Roman" w:cs="Times New Roman"/>
                <w:b/>
                <w:bCs/>
                <w:sz w:val="24"/>
                <w:szCs w:val="24"/>
                <w:lang w:val="fr-FR"/>
              </w:rPr>
            </w:pPr>
          </w:p>
          <w:p w14:paraId="156379B1" w14:textId="115B8C53" w:rsidR="001A2539" w:rsidRPr="000960DC" w:rsidRDefault="001A2539" w:rsidP="001A2539">
            <w:pPr>
              <w:pStyle w:val="Textedebulles"/>
              <w:numPr>
                <w:ilvl w:val="12"/>
                <w:numId w:val="0"/>
              </w:numPr>
              <w:tabs>
                <w:tab w:val="left" w:pos="-720"/>
                <w:tab w:val="left" w:pos="4500"/>
              </w:tabs>
              <w:suppressAutoHyphens/>
              <w:rPr>
                <w:rFonts w:ascii="Times New Roman" w:hAnsi="Times New Roman" w:cs="Times New Roman"/>
                <w:i/>
                <w:iCs/>
                <w:sz w:val="24"/>
                <w:szCs w:val="24"/>
                <w:lang w:val="fr-FR"/>
              </w:rPr>
            </w:pPr>
            <w:r w:rsidRPr="000960DC">
              <w:rPr>
                <w:rFonts w:ascii="Times New Roman" w:hAnsi="Times New Roman" w:cs="Times New Roman"/>
                <w:i/>
                <w:iCs/>
                <w:sz w:val="24"/>
                <w:szCs w:val="24"/>
                <w:lang w:val="fr-FR"/>
              </w:rPr>
              <w:t xml:space="preserve">Les modèles de budget sont disponibles </w:t>
            </w:r>
            <w:hyperlink r:id="rId13" w:history="1">
              <w:r w:rsidRPr="000960DC">
                <w:rPr>
                  <w:rStyle w:val="Lienhypertexte"/>
                  <w:rFonts w:ascii="Times New Roman" w:hAnsi="Times New Roman" w:cs="Times New Roman"/>
                  <w:i/>
                  <w:iCs/>
                  <w:sz w:val="24"/>
                  <w:szCs w:val="24"/>
                  <w:lang w:val="fr-FR"/>
                </w:rPr>
                <w:t>ici</w:t>
              </w:r>
            </w:hyperlink>
          </w:p>
          <w:p w14:paraId="33C6084F" w14:textId="77777777" w:rsidR="00793DE6" w:rsidRPr="00BF4E1E" w:rsidRDefault="00793DE6" w:rsidP="001A3157">
            <w:pPr>
              <w:pStyle w:val="Textedebulles"/>
              <w:numPr>
                <w:ilvl w:val="12"/>
                <w:numId w:val="0"/>
              </w:numPr>
              <w:tabs>
                <w:tab w:val="left" w:pos="-720"/>
                <w:tab w:val="left" w:pos="4500"/>
              </w:tabs>
              <w:suppressAutoHyphens/>
              <w:rPr>
                <w:rFonts w:ascii="Times New Roman" w:hAnsi="Times New Roman" w:cs="Times New Roman"/>
                <w:sz w:val="24"/>
                <w:szCs w:val="24"/>
                <w:lang w:val="fr-FR"/>
              </w:rPr>
            </w:pPr>
          </w:p>
          <w:p w14:paraId="7681B09C" w14:textId="32B7497E" w:rsidR="001A2539" w:rsidRDefault="009D47DB" w:rsidP="001A2539">
            <w:pPr>
              <w:pStyle w:val="Textedebulles"/>
              <w:numPr>
                <w:ilvl w:val="12"/>
                <w:numId w:val="0"/>
              </w:numPr>
              <w:tabs>
                <w:tab w:val="left" w:pos="-720"/>
                <w:tab w:val="left" w:pos="4500"/>
              </w:tabs>
              <w:suppressAutoHyphens/>
              <w:rPr>
                <w:rFonts w:ascii="Times New Roman" w:hAnsi="Times New Roman" w:cs="Times New Roman"/>
                <w:b/>
                <w:bCs/>
                <w:sz w:val="24"/>
                <w:szCs w:val="24"/>
                <w:lang w:val="fr-FR"/>
              </w:rPr>
            </w:pPr>
            <w:r w:rsidRPr="000F43A8">
              <w:rPr>
                <w:rFonts w:ascii="Times New Roman" w:hAnsi="Times New Roman" w:cs="Times New Roman"/>
                <w:b/>
                <w:bCs/>
                <w:sz w:val="24"/>
                <w:szCs w:val="24"/>
                <w:lang w:val="fr-FR"/>
              </w:rPr>
              <w:t>Budgétisation</w:t>
            </w:r>
            <w:r w:rsidR="000F43A8" w:rsidRPr="000F43A8">
              <w:rPr>
                <w:rFonts w:ascii="Times New Roman" w:hAnsi="Times New Roman" w:cs="Times New Roman"/>
                <w:b/>
                <w:bCs/>
                <w:sz w:val="24"/>
                <w:szCs w:val="24"/>
                <w:lang w:val="fr-FR"/>
              </w:rPr>
              <w:t xml:space="preserve"> sensible au </w:t>
            </w:r>
            <w:proofErr w:type="gramStart"/>
            <w:r w:rsidR="000F43A8" w:rsidRPr="000F43A8">
              <w:rPr>
                <w:rFonts w:ascii="Times New Roman" w:hAnsi="Times New Roman" w:cs="Times New Roman"/>
                <w:b/>
                <w:bCs/>
                <w:sz w:val="24"/>
                <w:szCs w:val="24"/>
                <w:lang w:val="fr-FR"/>
              </w:rPr>
              <w:t>genre</w:t>
            </w:r>
            <w:r w:rsidR="00006EC0" w:rsidRPr="000F43A8">
              <w:rPr>
                <w:rFonts w:ascii="Times New Roman" w:hAnsi="Times New Roman" w:cs="Times New Roman"/>
                <w:b/>
                <w:bCs/>
                <w:sz w:val="24"/>
                <w:szCs w:val="24"/>
                <w:lang w:val="fr-FR"/>
              </w:rPr>
              <w:t>:</w:t>
            </w:r>
            <w:proofErr w:type="gramEnd"/>
          </w:p>
          <w:p w14:paraId="77C1BA9F" w14:textId="77777777" w:rsidR="001A2539" w:rsidRDefault="001A2539" w:rsidP="001A2539">
            <w:pPr>
              <w:pStyle w:val="Textedebulles"/>
              <w:numPr>
                <w:ilvl w:val="12"/>
                <w:numId w:val="0"/>
              </w:numPr>
              <w:tabs>
                <w:tab w:val="left" w:pos="-720"/>
                <w:tab w:val="left" w:pos="4500"/>
              </w:tabs>
              <w:suppressAutoHyphens/>
              <w:rPr>
                <w:rFonts w:ascii="Times New Roman" w:hAnsi="Times New Roman" w:cs="Times New Roman"/>
                <w:b/>
                <w:bCs/>
                <w:sz w:val="24"/>
                <w:szCs w:val="24"/>
                <w:lang w:val="fr-FR"/>
              </w:rPr>
            </w:pPr>
          </w:p>
          <w:p w14:paraId="6E8E032C" w14:textId="5FD9BACF" w:rsidR="001A2539" w:rsidRPr="001A2539" w:rsidRDefault="001A2539" w:rsidP="6595E2F0">
            <w:pPr>
              <w:pStyle w:val="Textedebulles"/>
              <w:tabs>
                <w:tab w:val="left" w:pos="4500"/>
              </w:tabs>
              <w:suppressAutoHyphens/>
              <w:rPr>
                <w:rFonts w:asciiTheme="minorHAnsi" w:hAnsiTheme="minorHAnsi" w:cstheme="minorBidi"/>
                <w:sz w:val="24"/>
                <w:szCs w:val="24"/>
                <w:lang w:val="fr-FR"/>
              </w:rPr>
            </w:pPr>
            <w:r w:rsidRPr="6595E2F0">
              <w:rPr>
                <w:rFonts w:asciiTheme="minorHAnsi" w:hAnsiTheme="minorHAnsi" w:cstheme="minorBidi"/>
                <w:sz w:val="24"/>
                <w:szCs w:val="24"/>
                <w:lang w:val="fr-FR"/>
              </w:rPr>
              <w:t xml:space="preserve">Indiquez quel pourcentage (%) du budget contribuant </w:t>
            </w:r>
            <w:r w:rsidR="6595E2F0" w:rsidRPr="6595E2F0">
              <w:rPr>
                <w:rFonts w:asciiTheme="minorHAnsi" w:hAnsiTheme="minorHAnsi" w:cstheme="minorBidi"/>
                <w:sz w:val="24"/>
                <w:szCs w:val="24"/>
                <w:lang w:val="fr-FR"/>
              </w:rPr>
              <w:t>à</w:t>
            </w:r>
            <w:r w:rsidRPr="6595E2F0">
              <w:rPr>
                <w:rFonts w:asciiTheme="minorHAnsi" w:hAnsiTheme="minorHAnsi" w:cstheme="minorBidi"/>
                <w:sz w:val="24"/>
                <w:szCs w:val="24"/>
                <w:lang w:val="fr-FR"/>
              </w:rPr>
              <w:t xml:space="preserve"> l'égalité des sexes ou l'autonomisation des femmes (GEWE) ?</w:t>
            </w:r>
            <w:r w:rsidR="005154D3">
              <w:rPr>
                <w:rFonts w:asciiTheme="minorHAnsi" w:hAnsiTheme="minorHAnsi" w:cstheme="minorBidi"/>
                <w:sz w:val="24"/>
                <w:szCs w:val="24"/>
                <w:lang w:val="fr-FR"/>
              </w:rPr>
              <w:t xml:space="preserve">  </w:t>
            </w:r>
            <w:r w:rsidR="005154D3" w:rsidRPr="009D47DB">
              <w:rPr>
                <w:rFonts w:asciiTheme="minorHAnsi" w:hAnsiTheme="minorHAnsi" w:cstheme="minorBidi"/>
                <w:sz w:val="24"/>
                <w:szCs w:val="24"/>
                <w:highlight w:val="lightGray"/>
                <w:lang w:val="fr-FR"/>
              </w:rPr>
              <w:t>12%</w:t>
            </w:r>
          </w:p>
          <w:p w14:paraId="3B688265" w14:textId="77777777" w:rsidR="001A2539" w:rsidRPr="001A2539" w:rsidRDefault="001A2539" w:rsidP="001A2539">
            <w:pPr>
              <w:pStyle w:val="Textedebulles"/>
              <w:numPr>
                <w:ilvl w:val="12"/>
                <w:numId w:val="0"/>
              </w:numPr>
              <w:tabs>
                <w:tab w:val="left" w:pos="-720"/>
                <w:tab w:val="left" w:pos="4500"/>
              </w:tabs>
              <w:suppressAutoHyphens/>
              <w:rPr>
                <w:rFonts w:asciiTheme="minorHAnsi" w:hAnsiTheme="minorHAnsi" w:cstheme="minorHAnsi"/>
                <w:sz w:val="24"/>
                <w:szCs w:val="24"/>
                <w:lang w:val="fr-FR"/>
              </w:rPr>
            </w:pPr>
          </w:p>
          <w:p w14:paraId="7E3CDFB2" w14:textId="27FBE90A" w:rsidR="005154D3" w:rsidRPr="000F43A8" w:rsidRDefault="000F43A8" w:rsidP="005154D3">
            <w:pPr>
              <w:rPr>
                <w:lang w:val="fr-FR"/>
              </w:rPr>
            </w:pPr>
            <w:r w:rsidRPr="6595E2F0">
              <w:rPr>
                <w:rFonts w:asciiTheme="minorHAnsi" w:hAnsiTheme="minorHAnsi" w:cstheme="minorBidi"/>
                <w:lang w:val="fr-FR"/>
              </w:rPr>
              <w:t xml:space="preserve">Indiquez le montant ($) du budget dans le document de projet </w:t>
            </w:r>
            <w:r w:rsidR="001A2539" w:rsidRPr="6595E2F0">
              <w:rPr>
                <w:rFonts w:asciiTheme="minorHAnsi" w:hAnsiTheme="minorHAnsi" w:cstheme="minorBidi"/>
                <w:lang w:val="fr-FR"/>
              </w:rPr>
              <w:t xml:space="preserve">contribuant </w:t>
            </w:r>
            <w:r w:rsidRPr="6595E2F0">
              <w:rPr>
                <w:rFonts w:asciiTheme="minorHAnsi" w:hAnsiTheme="minorHAnsi" w:cstheme="minorBidi"/>
                <w:lang w:val="fr-FR"/>
              </w:rPr>
              <w:t xml:space="preserve">à l’égalité des sexes ou à l’autonomisation des </w:t>
            </w:r>
            <w:r w:rsidR="005154D3" w:rsidRPr="6595E2F0">
              <w:rPr>
                <w:rFonts w:asciiTheme="minorHAnsi" w:hAnsiTheme="minorHAnsi" w:cstheme="minorBidi"/>
                <w:lang w:val="fr-FR"/>
              </w:rPr>
              <w:t xml:space="preserve">femmes </w:t>
            </w:r>
            <w:r w:rsidR="005154D3" w:rsidRPr="009D47DB">
              <w:rPr>
                <w:rFonts w:asciiTheme="minorHAnsi" w:hAnsiTheme="minorHAnsi" w:cstheme="minorBidi"/>
                <w:highlight w:val="lightGray"/>
                <w:lang w:val="fr-FR"/>
              </w:rPr>
              <w:t>:</w:t>
            </w:r>
            <w:r w:rsidR="00970F4C" w:rsidRPr="009D47DB">
              <w:rPr>
                <w:rFonts w:asciiTheme="minorHAnsi" w:hAnsiTheme="minorHAnsi" w:cstheme="minorBidi"/>
                <w:highlight w:val="lightGray"/>
                <w:lang w:val="fr-FR"/>
              </w:rPr>
              <w:t xml:space="preserve"> </w:t>
            </w:r>
            <w:r w:rsidR="005154D3" w:rsidRPr="009D47DB">
              <w:rPr>
                <w:highlight w:val="lightGray"/>
                <w:lang w:val="fr-FR"/>
              </w:rPr>
              <w:t>$ 1,291,207.06</w:t>
            </w:r>
          </w:p>
          <w:p w14:paraId="70C2EA9C" w14:textId="005EB33E" w:rsidR="00970F4C" w:rsidRPr="000960DC" w:rsidRDefault="00970F4C" w:rsidP="6595E2F0">
            <w:pPr>
              <w:pStyle w:val="Textedebulles"/>
              <w:tabs>
                <w:tab w:val="left" w:pos="4500"/>
              </w:tabs>
              <w:suppressAutoHyphens/>
              <w:rPr>
                <w:rFonts w:asciiTheme="minorHAnsi" w:hAnsiTheme="minorHAnsi" w:cstheme="minorBidi"/>
                <w:sz w:val="24"/>
                <w:szCs w:val="24"/>
                <w:lang w:val="fr-FR"/>
              </w:rPr>
            </w:pPr>
          </w:p>
          <w:p w14:paraId="708C1084" w14:textId="77777777" w:rsidR="001A2539" w:rsidRPr="001A2539" w:rsidRDefault="001A2539" w:rsidP="001A2539">
            <w:pPr>
              <w:pStyle w:val="Textedebulles"/>
              <w:numPr>
                <w:ilvl w:val="12"/>
                <w:numId w:val="0"/>
              </w:numPr>
              <w:tabs>
                <w:tab w:val="left" w:pos="-720"/>
                <w:tab w:val="left" w:pos="4500"/>
              </w:tabs>
              <w:suppressAutoHyphens/>
              <w:rPr>
                <w:rFonts w:asciiTheme="minorHAnsi" w:hAnsiTheme="minorHAnsi" w:cstheme="minorHAnsi"/>
                <w:sz w:val="24"/>
                <w:szCs w:val="24"/>
                <w:lang w:val="fr-FR"/>
              </w:rPr>
            </w:pPr>
          </w:p>
          <w:p w14:paraId="639EFB0D" w14:textId="18BDD517" w:rsidR="00952DE4" w:rsidRPr="001A2539" w:rsidRDefault="000F43A8" w:rsidP="6595E2F0">
            <w:pPr>
              <w:rPr>
                <w:rFonts w:asciiTheme="minorHAnsi" w:hAnsiTheme="minorHAnsi" w:cstheme="minorBidi"/>
                <w:lang w:val="fr-FR"/>
              </w:rPr>
            </w:pPr>
            <w:r w:rsidRPr="6595E2F0">
              <w:rPr>
                <w:rFonts w:asciiTheme="minorHAnsi" w:hAnsiTheme="minorHAnsi" w:cstheme="minorBidi"/>
                <w:lang w:val="fr-FR"/>
              </w:rPr>
              <w:t xml:space="preserve">Indiquez le montant ($) du budget dépensé jusqu’à maintenant contribuant à l’égalité des sexes ou à l’autonomisation des </w:t>
            </w:r>
            <w:r w:rsidR="000C2272" w:rsidRPr="6595E2F0">
              <w:rPr>
                <w:rFonts w:asciiTheme="minorHAnsi" w:hAnsiTheme="minorHAnsi" w:cstheme="minorBidi"/>
                <w:lang w:val="fr-FR"/>
              </w:rPr>
              <w:t xml:space="preserve">femmes </w:t>
            </w:r>
            <w:r w:rsidR="000C2272" w:rsidRPr="00950F66">
              <w:rPr>
                <w:rFonts w:asciiTheme="minorHAnsi" w:hAnsiTheme="minorHAnsi" w:cstheme="minorBidi"/>
                <w:highlight w:val="lightGray"/>
                <w:lang w:val="fr-FR"/>
              </w:rPr>
              <w:t>:</w:t>
            </w:r>
            <w:r w:rsidR="00950F66" w:rsidRPr="00950F66">
              <w:rPr>
                <w:highlight w:val="lightGray"/>
                <w:lang w:val="fr-FR"/>
              </w:rPr>
              <w:t xml:space="preserve"> $</w:t>
            </w:r>
            <w:r w:rsidR="00950F66" w:rsidRPr="00950F66">
              <w:rPr>
                <w:rFonts w:asciiTheme="minorHAnsi" w:hAnsiTheme="minorHAnsi" w:cstheme="minorBidi"/>
                <w:highlight w:val="lightGray"/>
                <w:lang w:val="fr-FR"/>
              </w:rPr>
              <w:t xml:space="preserve"> 774 724, 236</w:t>
            </w:r>
          </w:p>
        </w:tc>
      </w:tr>
      <w:tr w:rsidR="009B18EB" w:rsidRPr="000D064D" w14:paraId="0DF7F010" w14:textId="77777777" w:rsidTr="6595E2F0">
        <w:trPr>
          <w:trHeight w:val="1124"/>
        </w:trPr>
        <w:tc>
          <w:tcPr>
            <w:tcW w:w="10080" w:type="dxa"/>
            <w:gridSpan w:val="2"/>
          </w:tcPr>
          <w:p w14:paraId="0084A294" w14:textId="5843FF89" w:rsidR="009B18EB" w:rsidRPr="000F43A8" w:rsidRDefault="000F43A8" w:rsidP="00F23D0F">
            <w:pPr>
              <w:rPr>
                <w:b/>
                <w:bCs/>
                <w:iCs/>
                <w:lang w:val="fr-FR"/>
              </w:rPr>
            </w:pPr>
            <w:r w:rsidRPr="000F43A8">
              <w:rPr>
                <w:b/>
                <w:bCs/>
                <w:iCs/>
                <w:lang w:val="fr-FR"/>
              </w:rPr>
              <w:lastRenderedPageBreak/>
              <w:t xml:space="preserve">Marquer de genre du </w:t>
            </w:r>
            <w:proofErr w:type="gramStart"/>
            <w:r w:rsidRPr="000F43A8">
              <w:rPr>
                <w:b/>
                <w:bCs/>
                <w:iCs/>
                <w:lang w:val="fr-FR"/>
              </w:rPr>
              <w:t>projet</w:t>
            </w:r>
            <w:r w:rsidR="009B18EB" w:rsidRPr="000F43A8">
              <w:rPr>
                <w:b/>
                <w:bCs/>
                <w:iCs/>
                <w:lang w:val="fr-FR"/>
              </w:rPr>
              <w:t>:</w:t>
            </w:r>
            <w:proofErr w:type="gramEnd"/>
            <w:r w:rsidR="009B18EB" w:rsidRPr="000F43A8">
              <w:rPr>
                <w:b/>
                <w:bCs/>
                <w:iCs/>
                <w:lang w:val="fr-FR"/>
              </w:rPr>
              <w:t xml:space="preserve"> </w:t>
            </w:r>
            <w:r w:rsidR="005154D3">
              <w:rPr>
                <w:b/>
                <w:bCs/>
                <w:iCs/>
                <w:lang w:val="fr-FR"/>
              </w:rPr>
              <w:t>GM2</w:t>
            </w:r>
          </w:p>
          <w:p w14:paraId="7B5DB9E4" w14:textId="6AA9AA1F" w:rsidR="009B18EB" w:rsidRPr="000F43A8" w:rsidRDefault="000F43A8" w:rsidP="00F23D0F">
            <w:pPr>
              <w:rPr>
                <w:b/>
                <w:bCs/>
                <w:iCs/>
                <w:lang w:val="fr-FR"/>
              </w:rPr>
            </w:pPr>
            <w:r w:rsidRPr="000F43A8">
              <w:rPr>
                <w:b/>
                <w:bCs/>
                <w:iCs/>
                <w:lang w:val="fr-FR"/>
              </w:rPr>
              <w:t xml:space="preserve">Marquer de risque du </w:t>
            </w:r>
            <w:proofErr w:type="gramStart"/>
            <w:r w:rsidRPr="000F43A8">
              <w:rPr>
                <w:b/>
                <w:bCs/>
                <w:iCs/>
                <w:lang w:val="fr-FR"/>
              </w:rPr>
              <w:t>projet</w:t>
            </w:r>
            <w:r w:rsidR="009B18EB" w:rsidRPr="000F43A8">
              <w:rPr>
                <w:b/>
                <w:bCs/>
                <w:iCs/>
                <w:lang w:val="fr-FR"/>
              </w:rPr>
              <w:t>:</w:t>
            </w:r>
            <w:proofErr w:type="gramEnd"/>
            <w:r w:rsidR="009B18EB" w:rsidRPr="000F43A8">
              <w:rPr>
                <w:b/>
                <w:bCs/>
                <w:iCs/>
                <w:lang w:val="fr-FR"/>
              </w:rPr>
              <w:t xml:space="preserve"> </w:t>
            </w:r>
            <w:r w:rsidR="005154D3">
              <w:rPr>
                <w:b/>
                <w:bCs/>
                <w:iCs/>
                <w:lang w:val="fr-FR"/>
              </w:rPr>
              <w:t>Faible</w:t>
            </w:r>
          </w:p>
          <w:p w14:paraId="55B14D86" w14:textId="5F05F7BC" w:rsidR="009B18EB" w:rsidRPr="000F43A8" w:rsidRDefault="000F43A8" w:rsidP="00F23D0F">
            <w:pPr>
              <w:rPr>
                <w:b/>
                <w:bCs/>
                <w:iCs/>
                <w:lang w:val="fr-FR"/>
              </w:rPr>
            </w:pPr>
            <w:r>
              <w:rPr>
                <w:b/>
                <w:bCs/>
                <w:szCs w:val="22"/>
                <w:lang w:val="fr-FR"/>
              </w:rPr>
              <w:t>D</w:t>
            </w:r>
            <w:r w:rsidRPr="003C62F7">
              <w:rPr>
                <w:b/>
                <w:bCs/>
                <w:szCs w:val="22"/>
                <w:lang w:val="fr-FR"/>
              </w:rPr>
              <w:t xml:space="preserve">omaine </w:t>
            </w:r>
            <w:r>
              <w:rPr>
                <w:b/>
                <w:bCs/>
                <w:szCs w:val="22"/>
                <w:lang w:val="fr-FR"/>
              </w:rPr>
              <w:t xml:space="preserve">de priorité </w:t>
            </w:r>
            <w:r w:rsidRPr="003C62F7">
              <w:rPr>
                <w:b/>
                <w:bCs/>
                <w:szCs w:val="22"/>
                <w:lang w:val="fr-FR"/>
              </w:rPr>
              <w:t>d</w:t>
            </w:r>
            <w:r>
              <w:rPr>
                <w:b/>
                <w:bCs/>
                <w:szCs w:val="22"/>
                <w:lang w:val="fr-FR"/>
              </w:rPr>
              <w:t>e l</w:t>
            </w:r>
            <w:r w:rsidRPr="003C62F7">
              <w:rPr>
                <w:b/>
                <w:bCs/>
                <w:szCs w:val="22"/>
                <w:lang w:val="fr-FR"/>
              </w:rPr>
              <w:t>’intervention</w:t>
            </w:r>
            <w:r>
              <w:rPr>
                <w:b/>
                <w:bCs/>
                <w:szCs w:val="22"/>
                <w:lang w:val="fr-FR"/>
              </w:rPr>
              <w:t xml:space="preserve"> PBF (« PBF </w:t>
            </w:r>
            <w:r w:rsidR="009B18EB" w:rsidRPr="000F43A8">
              <w:rPr>
                <w:b/>
                <w:bCs/>
                <w:iCs/>
                <w:lang w:val="fr-FR"/>
              </w:rPr>
              <w:t>focus area</w:t>
            </w:r>
            <w:r>
              <w:rPr>
                <w:b/>
                <w:bCs/>
                <w:iCs/>
                <w:lang w:val="fr-FR"/>
              </w:rPr>
              <w:t> »</w:t>
            </w:r>
            <w:proofErr w:type="gramStart"/>
            <w:r>
              <w:rPr>
                <w:b/>
                <w:bCs/>
                <w:iCs/>
                <w:lang w:val="fr-FR"/>
              </w:rPr>
              <w:t>)</w:t>
            </w:r>
            <w:r w:rsidR="009B18EB" w:rsidRPr="000F43A8">
              <w:rPr>
                <w:b/>
                <w:bCs/>
                <w:iCs/>
                <w:lang w:val="fr-FR"/>
              </w:rPr>
              <w:t>:</w:t>
            </w:r>
            <w:proofErr w:type="gramEnd"/>
            <w:r w:rsidR="005154D3">
              <w:rPr>
                <w:b/>
                <w:bCs/>
                <w:iCs/>
                <w:lang w:val="fr-FR"/>
              </w:rPr>
              <w:t xml:space="preserve"> 3.2 </w:t>
            </w:r>
            <w:r w:rsidR="008667EC">
              <w:rPr>
                <w:b/>
                <w:bCs/>
                <w:iCs/>
                <w:lang w:val="fr-FR"/>
              </w:rPr>
              <w:t>A</w:t>
            </w:r>
            <w:r w:rsidR="005154D3">
              <w:rPr>
                <w:b/>
                <w:bCs/>
                <w:iCs/>
                <w:lang w:val="fr-FR"/>
              </w:rPr>
              <w:t>ccès équitable aux services</w:t>
            </w:r>
          </w:p>
        </w:tc>
      </w:tr>
      <w:tr w:rsidR="00793DE6" w:rsidRPr="000D064D" w14:paraId="27192C5C" w14:textId="77777777" w:rsidTr="6595E2F0">
        <w:trPr>
          <w:trHeight w:val="1124"/>
        </w:trPr>
        <w:tc>
          <w:tcPr>
            <w:tcW w:w="10080" w:type="dxa"/>
            <w:gridSpan w:val="2"/>
          </w:tcPr>
          <w:p w14:paraId="7BC15C3E" w14:textId="099975F2" w:rsidR="000F43A8" w:rsidRPr="00136BFF" w:rsidRDefault="000F43A8" w:rsidP="000F43A8">
            <w:pPr>
              <w:rPr>
                <w:b/>
                <w:bCs/>
                <w:sz w:val="22"/>
                <w:lang w:val="fr-FR"/>
              </w:rPr>
            </w:pPr>
            <w:r w:rsidRPr="00136BFF">
              <w:rPr>
                <w:b/>
                <w:bCs/>
                <w:sz w:val="22"/>
                <w:lang w:val="fr-FR"/>
              </w:rPr>
              <w:t xml:space="preserve">Préparation du </w:t>
            </w:r>
            <w:r w:rsidR="009D47DB" w:rsidRPr="00136BFF">
              <w:rPr>
                <w:b/>
                <w:bCs/>
                <w:sz w:val="22"/>
                <w:lang w:val="fr-FR"/>
              </w:rPr>
              <w:t>rapport :</w:t>
            </w:r>
          </w:p>
          <w:p w14:paraId="43FCACD6" w14:textId="4507B7DE" w:rsidR="000F43A8" w:rsidRPr="00826923" w:rsidRDefault="000F43A8" w:rsidP="000F43A8">
            <w:pPr>
              <w:rPr>
                <w:lang w:val="fr-FR"/>
              </w:rPr>
            </w:pPr>
            <w:r w:rsidRPr="00826923">
              <w:rPr>
                <w:lang w:val="fr-FR"/>
              </w:rPr>
              <w:t xml:space="preserve">Rapport préparé </w:t>
            </w:r>
            <w:proofErr w:type="gramStart"/>
            <w:r w:rsidRPr="00826923">
              <w:rPr>
                <w:lang w:val="fr-FR"/>
              </w:rPr>
              <w:t>par:</w:t>
            </w:r>
            <w:proofErr w:type="gramEnd"/>
            <w:r w:rsidRPr="00826923">
              <w:rPr>
                <w:lang w:val="fr-FR"/>
              </w:rPr>
              <w:t xml:space="preserve"> </w:t>
            </w:r>
            <w:r w:rsidR="00130415">
              <w:rPr>
                <w:highlight w:val="lightGray"/>
                <w:lang w:val="fr-FR"/>
              </w:rPr>
              <w:t>Alexandre SAGNO</w:t>
            </w:r>
          </w:p>
          <w:p w14:paraId="4F7F6063" w14:textId="0C6CD915" w:rsidR="000F43A8" w:rsidRPr="00826923" w:rsidRDefault="000F43A8" w:rsidP="000F43A8">
            <w:pPr>
              <w:rPr>
                <w:lang w:val="fr-FR"/>
              </w:rPr>
            </w:pPr>
            <w:r w:rsidRPr="00826923">
              <w:rPr>
                <w:lang w:val="fr-FR"/>
              </w:rPr>
              <w:t xml:space="preserve">Rapport approuvé </w:t>
            </w:r>
            <w:proofErr w:type="gramStart"/>
            <w:r w:rsidRPr="00826923">
              <w:rPr>
                <w:lang w:val="fr-FR"/>
              </w:rPr>
              <w:t>par:</w:t>
            </w:r>
            <w:proofErr w:type="gramEnd"/>
            <w:r w:rsidRPr="00826923">
              <w:rPr>
                <w:lang w:val="fr-FR"/>
              </w:rPr>
              <w:t xml:space="preserve"> </w:t>
            </w:r>
            <w:r w:rsidR="00130415" w:rsidRPr="009D47DB">
              <w:rPr>
                <w:highlight w:val="lightGray"/>
                <w:lang w:val="fr-FR"/>
              </w:rPr>
              <w:t>Tamba Mathias MILLIMOUNO</w:t>
            </w:r>
          </w:p>
          <w:p w14:paraId="64A19D37" w14:textId="0C9CBB56" w:rsidR="000F43A8" w:rsidRPr="000F43A8" w:rsidRDefault="000F43A8" w:rsidP="000F43A8">
            <w:pPr>
              <w:rPr>
                <w:lang w:val="fr-FR"/>
              </w:rPr>
            </w:pPr>
            <w:r w:rsidRPr="00826923">
              <w:rPr>
                <w:lang w:val="fr-FR"/>
              </w:rPr>
              <w:t xml:space="preserve">Le Secrétariat PBF a-t-il revu le </w:t>
            </w:r>
            <w:r w:rsidR="009D47DB" w:rsidRPr="00826923">
              <w:rPr>
                <w:lang w:val="fr-FR"/>
              </w:rPr>
              <w:t>rapport</w:t>
            </w:r>
            <w:r w:rsidR="009D47DB" w:rsidRPr="00136BFF">
              <w:rPr>
                <w:sz w:val="22"/>
                <w:lang w:val="fr-FR"/>
              </w:rPr>
              <w:t xml:space="preserve"> :</w:t>
            </w:r>
            <w:r w:rsidR="00E576D1">
              <w:rPr>
                <w:sz w:val="22"/>
                <w:lang w:val="fr-FR"/>
              </w:rPr>
              <w:t xml:space="preserve"> </w:t>
            </w:r>
            <w:r w:rsidR="00404D9A">
              <w:rPr>
                <w:sz w:val="22"/>
                <w:lang w:val="fr-FR"/>
              </w:rPr>
              <w:t>Oui</w:t>
            </w:r>
          </w:p>
        </w:tc>
      </w:tr>
    </w:tbl>
    <w:p w14:paraId="0BC7960C" w14:textId="77777777" w:rsidR="00272A58" w:rsidRPr="000F43A8" w:rsidRDefault="00272A58" w:rsidP="00E76CA1">
      <w:pPr>
        <w:rPr>
          <w:b/>
          <w:lang w:val="fr-FR"/>
        </w:rPr>
        <w:sectPr w:rsidR="00272A58" w:rsidRPr="000F43A8" w:rsidSect="003758E5">
          <w:footerReference w:type="default" r:id="rId14"/>
          <w:pgSz w:w="11906" w:h="16838"/>
          <w:pgMar w:top="1440" w:right="1440" w:bottom="1440" w:left="1440" w:header="720" w:footer="720" w:gutter="0"/>
          <w:cols w:space="720"/>
          <w:docGrid w:linePitch="360"/>
        </w:sectPr>
      </w:pPr>
    </w:p>
    <w:p w14:paraId="02D40EEC" w14:textId="77777777" w:rsidR="00F778A1" w:rsidRPr="00F778A1" w:rsidRDefault="00F778A1" w:rsidP="00F778A1">
      <w:pPr>
        <w:ind w:hanging="810"/>
        <w:jc w:val="both"/>
        <w:rPr>
          <w:b/>
          <w:i/>
          <w:iCs/>
          <w:lang w:val="fr-FR"/>
        </w:rPr>
      </w:pPr>
      <w:r w:rsidRPr="00F778A1">
        <w:rPr>
          <w:b/>
          <w:i/>
          <w:iCs/>
          <w:lang w:val="fr-FR"/>
        </w:rPr>
        <w:lastRenderedPageBreak/>
        <w:t xml:space="preserve">NOTES POUR REMPLIR LE </w:t>
      </w:r>
      <w:proofErr w:type="gramStart"/>
      <w:r w:rsidRPr="00F778A1">
        <w:rPr>
          <w:b/>
          <w:i/>
          <w:iCs/>
          <w:lang w:val="fr-FR"/>
        </w:rPr>
        <w:t>RAPPORT:</w:t>
      </w:r>
      <w:proofErr w:type="gramEnd"/>
    </w:p>
    <w:p w14:paraId="1C4D2EEE" w14:textId="77777777" w:rsidR="00F778A1" w:rsidRPr="00F778A1" w:rsidRDefault="00F778A1" w:rsidP="001B7DD1">
      <w:pPr>
        <w:numPr>
          <w:ilvl w:val="0"/>
          <w:numId w:val="3"/>
        </w:numPr>
        <w:jc w:val="both"/>
        <w:rPr>
          <w:i/>
          <w:iCs/>
          <w:lang w:val="fr-FR"/>
        </w:rPr>
      </w:pPr>
      <w:r w:rsidRPr="00F778A1">
        <w:rPr>
          <w:i/>
          <w:iCs/>
          <w:lang w:val="fr-FR"/>
        </w:rPr>
        <w:t>Évitez les acronymes et le jargon des Nations Unies, utilisez un langage général / commun.</w:t>
      </w:r>
    </w:p>
    <w:p w14:paraId="580E26F8" w14:textId="77777777" w:rsidR="00F778A1" w:rsidRPr="00F778A1" w:rsidRDefault="00F778A1" w:rsidP="001B7DD1">
      <w:pPr>
        <w:numPr>
          <w:ilvl w:val="0"/>
          <w:numId w:val="3"/>
        </w:numPr>
        <w:jc w:val="both"/>
        <w:rPr>
          <w:i/>
          <w:iCs/>
          <w:lang w:val="fr-FR"/>
        </w:rPr>
      </w:pPr>
      <w:r w:rsidRPr="00F778A1">
        <w:rPr>
          <w:i/>
          <w:iCs/>
          <w:lang w:val="fr-FR"/>
        </w:rPr>
        <w:t>Décrivez ce que le projet a fait dans la période de rapport, plutôt que les intentions du projet.</w:t>
      </w:r>
    </w:p>
    <w:p w14:paraId="28C32ECF" w14:textId="77777777" w:rsidR="003758E5" w:rsidRDefault="00F778A1" w:rsidP="001B7DD1">
      <w:pPr>
        <w:numPr>
          <w:ilvl w:val="0"/>
          <w:numId w:val="3"/>
        </w:numPr>
        <w:jc w:val="both"/>
        <w:rPr>
          <w:i/>
          <w:iCs/>
          <w:lang w:val="fr-FR"/>
        </w:rPr>
      </w:pPr>
      <w:r w:rsidRPr="00F778A1">
        <w:rPr>
          <w:i/>
          <w:iCs/>
          <w:lang w:val="fr-FR"/>
        </w:rPr>
        <w:t xml:space="preserve">Soyez aussi concret que possible. </w:t>
      </w:r>
      <w:r w:rsidRPr="00BF4E1E">
        <w:rPr>
          <w:i/>
          <w:iCs/>
          <w:lang w:val="fr-FR"/>
        </w:rPr>
        <w:t>Évitez les discours théoriques, vagues ou conceptuels.</w:t>
      </w:r>
    </w:p>
    <w:p w14:paraId="15E400A7" w14:textId="77777777" w:rsidR="003758E5" w:rsidRDefault="00F778A1" w:rsidP="001B7DD1">
      <w:pPr>
        <w:numPr>
          <w:ilvl w:val="0"/>
          <w:numId w:val="3"/>
        </w:numPr>
        <w:jc w:val="both"/>
        <w:rPr>
          <w:i/>
          <w:iCs/>
          <w:lang w:val="fr-FR"/>
        </w:rPr>
      </w:pPr>
      <w:r w:rsidRPr="003758E5">
        <w:rPr>
          <w:i/>
          <w:iCs/>
          <w:lang w:val="fr-FR"/>
        </w:rPr>
        <w:t>Veillez à ce que l'analyse et l'évaluation des progrès du projet tiennent compte des spécificités du sexe et de l'âge.</w:t>
      </w:r>
    </w:p>
    <w:p w14:paraId="5E9C8625" w14:textId="4173E34E" w:rsidR="00117EE7" w:rsidRPr="003758E5" w:rsidRDefault="00C955F4" w:rsidP="001B7DD1">
      <w:pPr>
        <w:numPr>
          <w:ilvl w:val="0"/>
          <w:numId w:val="3"/>
        </w:numPr>
        <w:jc w:val="both"/>
        <w:rPr>
          <w:i/>
          <w:iCs/>
          <w:lang w:val="fr-FR"/>
        </w:rPr>
      </w:pPr>
      <w:r w:rsidRPr="003758E5">
        <w:rPr>
          <w:i/>
          <w:iCs/>
          <w:lang w:val="fr-FR"/>
        </w:rPr>
        <w:t xml:space="preserve">Veuillez inclure </w:t>
      </w:r>
      <w:r w:rsidR="001B4FC7" w:rsidRPr="003758E5">
        <w:rPr>
          <w:i/>
          <w:iCs/>
          <w:lang w:val="fr-FR"/>
        </w:rPr>
        <w:t>des</w:t>
      </w:r>
      <w:r w:rsidRPr="003758E5">
        <w:rPr>
          <w:i/>
          <w:iCs/>
          <w:lang w:val="fr-FR"/>
        </w:rPr>
        <w:t xml:space="preserve"> considérations, ajustements et résultats liés au COVID-19 et répond</w:t>
      </w:r>
      <w:r w:rsidR="001B4FC7" w:rsidRPr="003758E5">
        <w:rPr>
          <w:i/>
          <w:iCs/>
          <w:lang w:val="fr-FR"/>
        </w:rPr>
        <w:t>ez</w:t>
      </w:r>
      <w:r w:rsidRPr="003758E5">
        <w:rPr>
          <w:i/>
          <w:iCs/>
          <w:lang w:val="fr-FR"/>
        </w:rPr>
        <w:t xml:space="preserve"> à la section IV.</w:t>
      </w:r>
      <w:r w:rsidR="00117EE7" w:rsidRPr="003758E5">
        <w:rPr>
          <w:i/>
          <w:iCs/>
          <w:lang w:val="fr-FR"/>
        </w:rPr>
        <w:t xml:space="preserve"> CETTE SECTION EST OPTIONELLE</w:t>
      </w:r>
    </w:p>
    <w:p w14:paraId="423F5F52" w14:textId="77777777" w:rsidR="00117EE7" w:rsidRDefault="00117EE7" w:rsidP="00117EE7">
      <w:pPr>
        <w:ind w:left="-900"/>
        <w:jc w:val="both"/>
        <w:rPr>
          <w:i/>
          <w:iCs/>
          <w:lang w:val="fr-FR"/>
        </w:rPr>
      </w:pPr>
    </w:p>
    <w:p w14:paraId="7949AC07" w14:textId="77777777" w:rsidR="00116E27" w:rsidRDefault="00F778A1" w:rsidP="00116E27">
      <w:pPr>
        <w:ind w:left="-900"/>
        <w:jc w:val="both"/>
        <w:rPr>
          <w:i/>
          <w:iCs/>
          <w:lang w:val="fr-FR"/>
        </w:rPr>
      </w:pPr>
      <w:r w:rsidRPr="00117EE7">
        <w:rPr>
          <w:b/>
          <w:u w:val="single"/>
          <w:lang w:val="fr-FR"/>
        </w:rPr>
        <w:t xml:space="preserve">Partie 1 : </w:t>
      </w:r>
      <w:r w:rsidRPr="00117EE7">
        <w:rPr>
          <w:rFonts w:ascii="inherit" w:hAnsi="inherit"/>
          <w:b/>
          <w:bCs/>
          <w:color w:val="212121"/>
          <w:u w:val="single"/>
          <w:lang w:val="fr-FR"/>
        </w:rPr>
        <w:t xml:space="preserve">Progrès global du projet </w:t>
      </w:r>
    </w:p>
    <w:p w14:paraId="227DCB28" w14:textId="77777777" w:rsidR="00E576D1" w:rsidRDefault="00F778A1" w:rsidP="00116E27">
      <w:pPr>
        <w:ind w:left="-900"/>
        <w:jc w:val="both"/>
        <w:rPr>
          <w:lang w:val="fr-FR"/>
        </w:rPr>
      </w:pPr>
      <w:r w:rsidRPr="00BF4E1E">
        <w:rPr>
          <w:lang w:val="fr-FR"/>
        </w:rPr>
        <w:t xml:space="preserve">Expliquer brièvement l'état global de mise en œuvre du projet en termes de cycle de mise en œuvre, y compris si toutes les activités préparatoires ont été achevées (par exemple, contractualisation des partenaires, recrutement du personnel etc.) </w:t>
      </w:r>
      <w:r w:rsidRPr="00E576D1">
        <w:rPr>
          <w:lang w:val="fr-FR"/>
        </w:rPr>
        <w:t>(limite de 1500 caractères</w:t>
      </w:r>
      <w:proofErr w:type="gramStart"/>
      <w:r w:rsidRPr="00E576D1">
        <w:rPr>
          <w:lang w:val="fr-FR"/>
        </w:rPr>
        <w:t>):</w:t>
      </w:r>
      <w:proofErr w:type="gramEnd"/>
    </w:p>
    <w:p w14:paraId="66AEE221" w14:textId="1DDC2B82" w:rsidR="00F778A1" w:rsidRPr="009D47DB" w:rsidRDefault="00F778A1" w:rsidP="00116E27">
      <w:pPr>
        <w:ind w:left="-900"/>
        <w:jc w:val="both"/>
        <w:rPr>
          <w:i/>
          <w:iCs/>
          <w:sz w:val="28"/>
          <w:szCs w:val="28"/>
          <w:lang w:val="fr-FR"/>
        </w:rPr>
      </w:pPr>
      <w:r w:rsidRPr="00E576D1">
        <w:rPr>
          <w:lang w:val="fr-FR"/>
        </w:rPr>
        <w:t xml:space="preserve"> </w:t>
      </w:r>
    </w:p>
    <w:p w14:paraId="7EF692AF" w14:textId="00F543D0" w:rsidR="00E576D1" w:rsidRPr="00E576D1" w:rsidRDefault="0087152D" w:rsidP="00E93CD5">
      <w:pPr>
        <w:ind w:left="-810"/>
        <w:jc w:val="both"/>
        <w:rPr>
          <w:bCs/>
          <w:iCs/>
          <w:highlight w:val="lightGray"/>
          <w:lang w:val="fr-FR"/>
        </w:rPr>
      </w:pPr>
      <w:r>
        <w:rPr>
          <w:bCs/>
          <w:iCs/>
          <w:highlight w:val="lightGray"/>
          <w:lang w:val="fr-FR"/>
        </w:rPr>
        <w:t>L</w:t>
      </w:r>
      <w:r w:rsidR="009E3949">
        <w:rPr>
          <w:bCs/>
          <w:iCs/>
          <w:highlight w:val="lightGray"/>
          <w:lang w:val="fr-FR"/>
        </w:rPr>
        <w:t>e projet a permis le r</w:t>
      </w:r>
      <w:r w:rsidR="005263B9" w:rsidRPr="005263B9">
        <w:rPr>
          <w:bCs/>
          <w:iCs/>
          <w:highlight w:val="lightGray"/>
          <w:lang w:val="fr-FR"/>
        </w:rPr>
        <w:t xml:space="preserve">enforcement des capacités </w:t>
      </w:r>
      <w:r w:rsidR="009F037F">
        <w:rPr>
          <w:bCs/>
          <w:iCs/>
          <w:highlight w:val="lightGray"/>
          <w:lang w:val="fr-FR"/>
        </w:rPr>
        <w:t>(</w:t>
      </w:r>
      <w:r w:rsidR="005263B9" w:rsidRPr="005263B9">
        <w:rPr>
          <w:bCs/>
          <w:iCs/>
          <w:highlight w:val="lightGray"/>
          <w:lang w:val="fr-FR"/>
        </w:rPr>
        <w:t>de</w:t>
      </w:r>
      <w:r w:rsidR="008667EC">
        <w:rPr>
          <w:bCs/>
          <w:iCs/>
          <w:highlight w:val="lightGray"/>
          <w:lang w:val="fr-FR"/>
        </w:rPr>
        <w:t xml:space="preserve"> 36</w:t>
      </w:r>
      <w:r w:rsidR="001405BA">
        <w:rPr>
          <w:bCs/>
          <w:iCs/>
          <w:highlight w:val="lightGray"/>
          <w:lang w:val="fr-FR"/>
        </w:rPr>
        <w:t xml:space="preserve"> </w:t>
      </w:r>
      <w:r w:rsidR="005263B9" w:rsidRPr="005263B9">
        <w:rPr>
          <w:bCs/>
          <w:iCs/>
          <w:highlight w:val="lightGray"/>
          <w:lang w:val="fr-FR"/>
        </w:rPr>
        <w:t>agents de vulgarisation et d’ONG partenaires dont 8 femmes</w:t>
      </w:r>
      <w:r w:rsidR="009F037F">
        <w:rPr>
          <w:bCs/>
          <w:iCs/>
          <w:highlight w:val="lightGray"/>
          <w:lang w:val="fr-FR"/>
        </w:rPr>
        <w:t>)</w:t>
      </w:r>
      <w:r w:rsidR="005263B9" w:rsidRPr="005263B9">
        <w:rPr>
          <w:bCs/>
          <w:iCs/>
          <w:highlight w:val="lightGray"/>
          <w:lang w:val="fr-FR"/>
        </w:rPr>
        <w:t xml:space="preserve"> </w:t>
      </w:r>
      <w:r w:rsidR="00E576D1" w:rsidRPr="00E576D1">
        <w:rPr>
          <w:bCs/>
          <w:iCs/>
          <w:highlight w:val="lightGray"/>
          <w:lang w:val="fr-FR"/>
        </w:rPr>
        <w:t>sur le concept</w:t>
      </w:r>
      <w:r w:rsidR="005263B9">
        <w:rPr>
          <w:bCs/>
          <w:iCs/>
          <w:highlight w:val="lightGray"/>
          <w:lang w:val="fr-FR"/>
        </w:rPr>
        <w:t xml:space="preserve"> de </w:t>
      </w:r>
      <w:r w:rsidR="00E576D1" w:rsidRPr="00E576D1">
        <w:rPr>
          <w:bCs/>
          <w:iCs/>
          <w:highlight w:val="lightGray"/>
          <w:lang w:val="fr-FR"/>
        </w:rPr>
        <w:t xml:space="preserve">champs écoles </w:t>
      </w:r>
      <w:r w:rsidR="009F037F">
        <w:rPr>
          <w:bCs/>
          <w:iCs/>
          <w:highlight w:val="lightGray"/>
          <w:lang w:val="fr-FR"/>
        </w:rPr>
        <w:t xml:space="preserve">dans </w:t>
      </w:r>
      <w:r w:rsidR="00B276B5">
        <w:rPr>
          <w:bCs/>
          <w:iCs/>
          <w:highlight w:val="lightGray"/>
          <w:lang w:val="fr-FR"/>
        </w:rPr>
        <w:t>le maraichage</w:t>
      </w:r>
      <w:r w:rsidR="00E576D1" w:rsidRPr="00E576D1">
        <w:rPr>
          <w:bCs/>
          <w:iCs/>
          <w:highlight w:val="lightGray"/>
          <w:lang w:val="fr-FR"/>
        </w:rPr>
        <w:t xml:space="preserve">, </w:t>
      </w:r>
      <w:r w:rsidR="009F037F">
        <w:rPr>
          <w:bCs/>
          <w:iCs/>
          <w:highlight w:val="lightGray"/>
          <w:lang w:val="fr-FR"/>
        </w:rPr>
        <w:t xml:space="preserve">la </w:t>
      </w:r>
      <w:r w:rsidR="00E576D1" w:rsidRPr="00E576D1">
        <w:rPr>
          <w:bCs/>
          <w:iCs/>
          <w:highlight w:val="lightGray"/>
          <w:lang w:val="fr-FR"/>
        </w:rPr>
        <w:t xml:space="preserve">distribution </w:t>
      </w:r>
      <w:r w:rsidR="005263B9">
        <w:rPr>
          <w:bCs/>
          <w:iCs/>
          <w:highlight w:val="lightGray"/>
          <w:lang w:val="fr-FR"/>
        </w:rPr>
        <w:t>de 184,8 kg</w:t>
      </w:r>
      <w:r w:rsidR="005263B9" w:rsidRPr="00E576D1">
        <w:rPr>
          <w:bCs/>
          <w:iCs/>
          <w:highlight w:val="lightGray"/>
          <w:lang w:val="fr-FR"/>
        </w:rPr>
        <w:t xml:space="preserve"> </w:t>
      </w:r>
      <w:r w:rsidR="00E576D1" w:rsidRPr="00E576D1">
        <w:rPr>
          <w:bCs/>
          <w:iCs/>
          <w:highlight w:val="lightGray"/>
          <w:lang w:val="fr-FR"/>
        </w:rPr>
        <w:t>d’intrants</w:t>
      </w:r>
      <w:r w:rsidR="005263B9">
        <w:rPr>
          <w:bCs/>
          <w:iCs/>
          <w:highlight w:val="lightGray"/>
          <w:lang w:val="fr-FR"/>
        </w:rPr>
        <w:t xml:space="preserve"> maraichers </w:t>
      </w:r>
      <w:r w:rsidR="005263B9" w:rsidRPr="005263B9">
        <w:rPr>
          <w:bCs/>
          <w:iCs/>
          <w:highlight w:val="lightGray"/>
          <w:lang w:val="fr-FR"/>
        </w:rPr>
        <w:t xml:space="preserve">(gombo, aubergine, </w:t>
      </w:r>
      <w:r>
        <w:rPr>
          <w:bCs/>
          <w:iCs/>
          <w:highlight w:val="lightGray"/>
          <w:lang w:val="fr-FR"/>
        </w:rPr>
        <w:t>etc.</w:t>
      </w:r>
      <w:r w:rsidR="005263B9" w:rsidRPr="005263B9">
        <w:rPr>
          <w:bCs/>
          <w:iCs/>
          <w:highlight w:val="lightGray"/>
          <w:lang w:val="fr-FR"/>
        </w:rPr>
        <w:t xml:space="preserve">) et </w:t>
      </w:r>
      <w:r w:rsidR="005263B9">
        <w:rPr>
          <w:bCs/>
          <w:iCs/>
          <w:highlight w:val="lightGray"/>
          <w:lang w:val="fr-FR"/>
        </w:rPr>
        <w:t>1</w:t>
      </w:r>
      <w:r w:rsidR="005263B9" w:rsidRPr="005263B9">
        <w:rPr>
          <w:bCs/>
          <w:iCs/>
          <w:highlight w:val="lightGray"/>
          <w:lang w:val="fr-FR"/>
        </w:rPr>
        <w:t>620 unités d’outillages (arrosoirs, binettes,</w:t>
      </w:r>
      <w:r w:rsidR="000D064D">
        <w:rPr>
          <w:bCs/>
          <w:iCs/>
          <w:highlight w:val="lightGray"/>
          <w:lang w:val="fr-FR"/>
        </w:rPr>
        <w:t xml:space="preserve"> </w:t>
      </w:r>
      <w:r w:rsidR="005263B9" w:rsidRPr="005263B9">
        <w:rPr>
          <w:bCs/>
          <w:iCs/>
          <w:highlight w:val="lightGray"/>
          <w:lang w:val="fr-FR"/>
        </w:rPr>
        <w:t xml:space="preserve">brouettes, </w:t>
      </w:r>
      <w:r w:rsidR="001405BA">
        <w:rPr>
          <w:bCs/>
          <w:iCs/>
          <w:highlight w:val="lightGray"/>
          <w:lang w:val="fr-FR"/>
        </w:rPr>
        <w:t>etc.</w:t>
      </w:r>
      <w:r w:rsidR="005263B9" w:rsidRPr="005263B9">
        <w:rPr>
          <w:bCs/>
          <w:iCs/>
          <w:highlight w:val="lightGray"/>
          <w:lang w:val="fr-FR"/>
        </w:rPr>
        <w:t>), à 9 groupements maraichers.</w:t>
      </w:r>
      <w:r w:rsidR="005263B9">
        <w:rPr>
          <w:bCs/>
          <w:iCs/>
          <w:highlight w:val="lightGray"/>
          <w:lang w:val="fr-FR"/>
        </w:rPr>
        <w:t xml:space="preserve"> 9 ha de périmètres maraichers</w:t>
      </w:r>
      <w:r w:rsidR="00762143">
        <w:rPr>
          <w:bCs/>
          <w:iCs/>
          <w:highlight w:val="lightGray"/>
          <w:lang w:val="fr-FR"/>
        </w:rPr>
        <w:t xml:space="preserve"> ont été aménagés, clôturés et mis en valeur</w:t>
      </w:r>
      <w:r w:rsidR="00762143" w:rsidRPr="00E26D73">
        <w:rPr>
          <w:bCs/>
          <w:iCs/>
          <w:highlight w:val="lightGray"/>
          <w:lang w:val="fr-FR"/>
        </w:rPr>
        <w:t xml:space="preserve">. </w:t>
      </w:r>
      <w:r w:rsidR="00762143">
        <w:rPr>
          <w:bCs/>
          <w:iCs/>
          <w:highlight w:val="lightGray"/>
          <w:lang w:val="fr-FR"/>
        </w:rPr>
        <w:t xml:space="preserve">4 magasins </w:t>
      </w:r>
      <w:r w:rsidR="005A1666">
        <w:rPr>
          <w:bCs/>
          <w:iCs/>
          <w:highlight w:val="lightGray"/>
          <w:lang w:val="fr-FR"/>
        </w:rPr>
        <w:t xml:space="preserve">de 21.250 TM </w:t>
      </w:r>
      <w:r w:rsidR="00762143">
        <w:rPr>
          <w:bCs/>
          <w:iCs/>
          <w:highlight w:val="lightGray"/>
          <w:lang w:val="fr-FR"/>
        </w:rPr>
        <w:t xml:space="preserve">de stockage de produits agricoles ont été construits et remis aux communautés de </w:t>
      </w:r>
      <w:r w:rsidR="00E26D73" w:rsidRPr="00E26D73">
        <w:rPr>
          <w:bCs/>
          <w:iCs/>
          <w:highlight w:val="lightGray"/>
          <w:lang w:val="fr-FR"/>
        </w:rPr>
        <w:t xml:space="preserve">Kokota, </w:t>
      </w:r>
      <w:proofErr w:type="spellStart"/>
      <w:r w:rsidR="00E26D73" w:rsidRPr="00E26D73">
        <w:rPr>
          <w:bCs/>
          <w:iCs/>
          <w:highlight w:val="lightGray"/>
          <w:lang w:val="fr-FR"/>
        </w:rPr>
        <w:t>Lemethedou</w:t>
      </w:r>
      <w:proofErr w:type="spellEnd"/>
      <w:r w:rsidR="00E26D73" w:rsidRPr="00E26D73">
        <w:rPr>
          <w:bCs/>
          <w:iCs/>
          <w:highlight w:val="lightGray"/>
          <w:lang w:val="fr-FR"/>
        </w:rPr>
        <w:t xml:space="preserve">, </w:t>
      </w:r>
      <w:proofErr w:type="spellStart"/>
      <w:r w:rsidR="00E26D73" w:rsidRPr="00E26D73">
        <w:rPr>
          <w:bCs/>
          <w:iCs/>
          <w:highlight w:val="lightGray"/>
          <w:lang w:val="fr-FR"/>
        </w:rPr>
        <w:t>Bheta</w:t>
      </w:r>
      <w:proofErr w:type="spellEnd"/>
      <w:r w:rsidR="00E26D73" w:rsidRPr="00E26D73">
        <w:rPr>
          <w:bCs/>
          <w:iCs/>
          <w:highlight w:val="lightGray"/>
          <w:lang w:val="fr-FR"/>
        </w:rPr>
        <w:t xml:space="preserve"> et </w:t>
      </w:r>
      <w:proofErr w:type="spellStart"/>
      <w:r w:rsidR="00E26D73" w:rsidRPr="00E26D73">
        <w:rPr>
          <w:bCs/>
          <w:iCs/>
          <w:highlight w:val="lightGray"/>
          <w:lang w:val="fr-FR"/>
        </w:rPr>
        <w:t>Gouecke</w:t>
      </w:r>
      <w:proofErr w:type="spellEnd"/>
      <w:r w:rsidR="00E26D73">
        <w:rPr>
          <w:bCs/>
          <w:iCs/>
          <w:highlight w:val="lightGray"/>
          <w:lang w:val="fr-FR"/>
        </w:rPr>
        <w:t xml:space="preserve">. </w:t>
      </w:r>
      <w:r w:rsidR="00397407" w:rsidRPr="00E26D73">
        <w:rPr>
          <w:bCs/>
          <w:iCs/>
          <w:highlight w:val="lightGray"/>
          <w:lang w:val="fr-FR"/>
        </w:rPr>
        <w:t>1.354</w:t>
      </w:r>
      <w:r w:rsidR="00FC08EF" w:rsidRPr="00E26D73">
        <w:rPr>
          <w:bCs/>
          <w:iCs/>
          <w:highlight w:val="lightGray"/>
          <w:lang w:val="fr-FR"/>
        </w:rPr>
        <w:t xml:space="preserve"> kg</w:t>
      </w:r>
      <w:r w:rsidR="00397407" w:rsidRPr="00E26D73">
        <w:rPr>
          <w:bCs/>
          <w:iCs/>
          <w:highlight w:val="lightGray"/>
          <w:lang w:val="fr-FR"/>
        </w:rPr>
        <w:t xml:space="preserve"> de </w:t>
      </w:r>
      <w:r w:rsidR="00397407">
        <w:rPr>
          <w:bCs/>
          <w:iCs/>
          <w:highlight w:val="lightGray"/>
          <w:lang w:val="fr-FR"/>
        </w:rPr>
        <w:t>produits</w:t>
      </w:r>
      <w:r w:rsidR="00B422F0">
        <w:rPr>
          <w:bCs/>
          <w:iCs/>
          <w:highlight w:val="lightGray"/>
          <w:lang w:val="fr-FR"/>
        </w:rPr>
        <w:t xml:space="preserve"> </w:t>
      </w:r>
      <w:r w:rsidR="00762143">
        <w:rPr>
          <w:bCs/>
          <w:iCs/>
          <w:highlight w:val="lightGray"/>
          <w:lang w:val="fr-FR"/>
        </w:rPr>
        <w:t xml:space="preserve">maraichers (aubergine, piment et épinards) </w:t>
      </w:r>
      <w:r w:rsidR="00C9134F">
        <w:rPr>
          <w:bCs/>
          <w:iCs/>
          <w:highlight w:val="lightGray"/>
          <w:lang w:val="fr-FR"/>
        </w:rPr>
        <w:t>récoltés</w:t>
      </w:r>
      <w:r w:rsidR="00B422F0">
        <w:rPr>
          <w:bCs/>
          <w:iCs/>
          <w:highlight w:val="lightGray"/>
          <w:lang w:val="fr-FR"/>
        </w:rPr>
        <w:t xml:space="preserve"> ont servi </w:t>
      </w:r>
      <w:r w:rsidR="00762143">
        <w:rPr>
          <w:bCs/>
          <w:iCs/>
          <w:highlight w:val="lightGray"/>
          <w:lang w:val="fr-FR"/>
        </w:rPr>
        <w:t>à approvisionner le</w:t>
      </w:r>
      <w:r w:rsidR="005A1666">
        <w:rPr>
          <w:bCs/>
          <w:iCs/>
          <w:highlight w:val="lightGray"/>
          <w:lang w:val="fr-FR"/>
        </w:rPr>
        <w:t>s</w:t>
      </w:r>
      <w:r w:rsidR="00762143">
        <w:rPr>
          <w:bCs/>
          <w:iCs/>
          <w:highlight w:val="lightGray"/>
          <w:lang w:val="fr-FR"/>
        </w:rPr>
        <w:t xml:space="preserve"> </w:t>
      </w:r>
      <w:r w:rsidR="00397407">
        <w:rPr>
          <w:bCs/>
          <w:iCs/>
          <w:highlight w:val="lightGray"/>
          <w:lang w:val="fr-FR"/>
        </w:rPr>
        <w:t>cantines scolaires</w:t>
      </w:r>
      <w:r w:rsidR="00B422F0">
        <w:rPr>
          <w:bCs/>
          <w:iCs/>
          <w:highlight w:val="lightGray"/>
          <w:lang w:val="fr-FR"/>
        </w:rPr>
        <w:t xml:space="preserve">, </w:t>
      </w:r>
      <w:r w:rsidR="009F037F">
        <w:rPr>
          <w:bCs/>
          <w:iCs/>
          <w:highlight w:val="lightGray"/>
          <w:lang w:val="fr-FR"/>
        </w:rPr>
        <w:t>à</w:t>
      </w:r>
      <w:r w:rsidR="00B422F0">
        <w:rPr>
          <w:bCs/>
          <w:iCs/>
          <w:highlight w:val="lightGray"/>
          <w:lang w:val="fr-FR"/>
        </w:rPr>
        <w:t xml:space="preserve"> l’</w:t>
      </w:r>
      <w:r w:rsidR="00D533C8">
        <w:rPr>
          <w:bCs/>
          <w:iCs/>
          <w:highlight w:val="lightGray"/>
          <w:lang w:val="fr-FR"/>
        </w:rPr>
        <w:t>autoconsommation</w:t>
      </w:r>
      <w:r w:rsidR="00B422F0">
        <w:rPr>
          <w:bCs/>
          <w:iCs/>
          <w:highlight w:val="lightGray"/>
          <w:lang w:val="fr-FR"/>
        </w:rPr>
        <w:t xml:space="preserve"> et</w:t>
      </w:r>
      <w:r w:rsidR="00397407">
        <w:rPr>
          <w:bCs/>
          <w:iCs/>
          <w:highlight w:val="lightGray"/>
          <w:lang w:val="fr-FR"/>
        </w:rPr>
        <w:t xml:space="preserve"> 8 451 000</w:t>
      </w:r>
      <w:r w:rsidR="00B422F0">
        <w:rPr>
          <w:bCs/>
          <w:iCs/>
          <w:highlight w:val="lightGray"/>
          <w:lang w:val="fr-FR"/>
        </w:rPr>
        <w:t xml:space="preserve"> </w:t>
      </w:r>
      <w:r w:rsidR="00D533C8">
        <w:rPr>
          <w:bCs/>
          <w:iCs/>
          <w:highlight w:val="lightGray"/>
          <w:lang w:val="fr-FR"/>
        </w:rPr>
        <w:t xml:space="preserve">FG </w:t>
      </w:r>
      <w:r w:rsidR="00E26D73">
        <w:rPr>
          <w:bCs/>
          <w:iCs/>
          <w:highlight w:val="lightGray"/>
          <w:lang w:val="fr-FR"/>
        </w:rPr>
        <w:t xml:space="preserve">de recette </w:t>
      </w:r>
      <w:r w:rsidR="00EC2BA1">
        <w:rPr>
          <w:bCs/>
          <w:iCs/>
          <w:highlight w:val="lightGray"/>
          <w:lang w:val="fr-FR"/>
        </w:rPr>
        <w:t>obtenu</w:t>
      </w:r>
      <w:r w:rsidR="00E26D73">
        <w:rPr>
          <w:bCs/>
          <w:iCs/>
          <w:highlight w:val="lightGray"/>
          <w:lang w:val="fr-FR"/>
        </w:rPr>
        <w:t>e</w:t>
      </w:r>
      <w:r w:rsidR="00EC2BA1">
        <w:rPr>
          <w:bCs/>
          <w:iCs/>
          <w:highlight w:val="lightGray"/>
          <w:lang w:val="fr-FR"/>
        </w:rPr>
        <w:t>s</w:t>
      </w:r>
      <w:r w:rsidR="001405BA">
        <w:rPr>
          <w:bCs/>
          <w:iCs/>
          <w:highlight w:val="lightGray"/>
          <w:lang w:val="fr-FR"/>
        </w:rPr>
        <w:t xml:space="preserve"> et le</w:t>
      </w:r>
      <w:r w:rsidR="00E576D1" w:rsidRPr="00E576D1">
        <w:rPr>
          <w:bCs/>
          <w:iCs/>
          <w:highlight w:val="lightGray"/>
          <w:lang w:val="fr-FR"/>
        </w:rPr>
        <w:t xml:space="preserve"> </w:t>
      </w:r>
      <w:r w:rsidR="001405BA">
        <w:rPr>
          <w:bCs/>
          <w:iCs/>
          <w:highlight w:val="lightGray"/>
          <w:lang w:val="fr-FR"/>
        </w:rPr>
        <w:t>d</w:t>
      </w:r>
      <w:r w:rsidR="00D533C8">
        <w:rPr>
          <w:bCs/>
          <w:iCs/>
          <w:highlight w:val="lightGray"/>
          <w:lang w:val="fr-FR"/>
        </w:rPr>
        <w:t>ésenclavement</w:t>
      </w:r>
      <w:r w:rsidR="00E93CD5">
        <w:rPr>
          <w:bCs/>
          <w:iCs/>
          <w:highlight w:val="lightGray"/>
          <w:lang w:val="fr-FR"/>
        </w:rPr>
        <w:t xml:space="preserve"> de </w:t>
      </w:r>
      <w:r w:rsidR="006D46EB" w:rsidRPr="006D46EB">
        <w:rPr>
          <w:bCs/>
          <w:iCs/>
          <w:highlight w:val="lightGray"/>
          <w:lang w:val="fr-FR"/>
        </w:rPr>
        <w:t>40</w:t>
      </w:r>
      <w:r w:rsidR="00E93CD5">
        <w:rPr>
          <w:bCs/>
          <w:iCs/>
          <w:highlight w:val="lightGray"/>
          <w:lang w:val="fr-FR"/>
        </w:rPr>
        <w:t xml:space="preserve"> km de piste</w:t>
      </w:r>
      <w:r w:rsidR="00D533C8">
        <w:rPr>
          <w:bCs/>
          <w:iCs/>
          <w:highlight w:val="lightGray"/>
          <w:lang w:val="fr-FR"/>
        </w:rPr>
        <w:t xml:space="preserve"> rurale</w:t>
      </w:r>
      <w:r w:rsidR="00B276B5">
        <w:rPr>
          <w:bCs/>
          <w:iCs/>
          <w:highlight w:val="lightGray"/>
          <w:lang w:val="fr-FR"/>
        </w:rPr>
        <w:t>.</w:t>
      </w:r>
      <w:r w:rsidR="00E576D1" w:rsidRPr="00E576D1">
        <w:rPr>
          <w:bCs/>
          <w:iCs/>
          <w:highlight w:val="lightGray"/>
          <w:lang w:val="fr-FR"/>
        </w:rPr>
        <w:t xml:space="preserve"> </w:t>
      </w:r>
      <w:r w:rsidR="00B276B5">
        <w:rPr>
          <w:bCs/>
          <w:iCs/>
          <w:highlight w:val="lightGray"/>
          <w:lang w:val="fr-FR"/>
        </w:rPr>
        <w:t>264</w:t>
      </w:r>
      <w:r w:rsidR="00B276B5" w:rsidRPr="00E576D1">
        <w:rPr>
          <w:bCs/>
          <w:iCs/>
          <w:highlight w:val="lightGray"/>
          <w:lang w:val="fr-FR"/>
        </w:rPr>
        <w:t xml:space="preserve"> </w:t>
      </w:r>
      <w:r w:rsidR="00E576D1" w:rsidRPr="00E576D1">
        <w:rPr>
          <w:bCs/>
          <w:iCs/>
          <w:highlight w:val="lightGray"/>
          <w:lang w:val="fr-FR"/>
        </w:rPr>
        <w:t xml:space="preserve">participants </w:t>
      </w:r>
      <w:r w:rsidR="006C5144">
        <w:rPr>
          <w:bCs/>
          <w:iCs/>
          <w:highlight w:val="lightGray"/>
          <w:lang w:val="fr-FR"/>
        </w:rPr>
        <w:t>dont</w:t>
      </w:r>
      <w:r w:rsidR="00E576D1" w:rsidRPr="00E576D1">
        <w:rPr>
          <w:bCs/>
          <w:iCs/>
          <w:highlight w:val="lightGray"/>
          <w:lang w:val="fr-FR"/>
        </w:rPr>
        <w:t xml:space="preserve"> </w:t>
      </w:r>
      <w:r w:rsidR="00B276B5">
        <w:rPr>
          <w:bCs/>
          <w:iCs/>
          <w:highlight w:val="lightGray"/>
          <w:lang w:val="fr-FR"/>
        </w:rPr>
        <w:t>180</w:t>
      </w:r>
      <w:r w:rsidR="00E576D1" w:rsidRPr="00E576D1">
        <w:rPr>
          <w:bCs/>
          <w:iCs/>
          <w:highlight w:val="lightGray"/>
          <w:lang w:val="fr-FR"/>
        </w:rPr>
        <w:t xml:space="preserve"> femmes ont bénéficié du cash et </w:t>
      </w:r>
      <w:r w:rsidR="000D4175">
        <w:rPr>
          <w:bCs/>
          <w:iCs/>
          <w:highlight w:val="lightGray"/>
          <w:lang w:val="fr-FR"/>
        </w:rPr>
        <w:t xml:space="preserve">sont </w:t>
      </w:r>
      <w:r w:rsidR="00E576D1" w:rsidRPr="00E576D1">
        <w:rPr>
          <w:bCs/>
          <w:iCs/>
          <w:highlight w:val="lightGray"/>
          <w:lang w:val="fr-FR"/>
        </w:rPr>
        <w:t>sensibilisés sur le droit foncier, la sécurisation foncière et l’impact des conflits intercommunautaires.</w:t>
      </w:r>
    </w:p>
    <w:p w14:paraId="4F432B44" w14:textId="2C1E6CA2" w:rsidR="003250A3" w:rsidRPr="000D064D" w:rsidRDefault="00E576D1" w:rsidP="000D064D">
      <w:pPr>
        <w:ind w:left="-810"/>
        <w:jc w:val="both"/>
        <w:rPr>
          <w:bCs/>
          <w:iCs/>
          <w:highlight w:val="lightGray"/>
          <w:lang w:val="fr-FR"/>
        </w:rPr>
      </w:pPr>
      <w:r w:rsidRPr="00E576D1">
        <w:rPr>
          <w:bCs/>
          <w:iCs/>
          <w:highlight w:val="lightGray"/>
          <w:lang w:val="fr-FR"/>
        </w:rPr>
        <w:t xml:space="preserve">Des instruments du cadre juridique et institutionnel vulgarisés auprès de 78 autorités </w:t>
      </w:r>
      <w:proofErr w:type="spellStart"/>
      <w:r w:rsidRPr="00E576D1">
        <w:rPr>
          <w:bCs/>
          <w:iCs/>
          <w:highlight w:val="lightGray"/>
          <w:lang w:val="fr-FR"/>
        </w:rPr>
        <w:t>civilo</w:t>
      </w:r>
      <w:proofErr w:type="spellEnd"/>
      <w:r w:rsidRPr="00E576D1">
        <w:rPr>
          <w:bCs/>
          <w:iCs/>
          <w:highlight w:val="lightGray"/>
          <w:lang w:val="fr-FR"/>
        </w:rPr>
        <w:t xml:space="preserve">-militaires et de la société civile dont 4 femmes.  </w:t>
      </w:r>
      <w:r w:rsidR="00B64D14">
        <w:rPr>
          <w:bCs/>
          <w:iCs/>
          <w:highlight w:val="lightGray"/>
          <w:lang w:val="fr-FR"/>
        </w:rPr>
        <w:t>09</w:t>
      </w:r>
      <w:r w:rsidR="00D533C8">
        <w:rPr>
          <w:bCs/>
          <w:iCs/>
          <w:highlight w:val="lightGray"/>
          <w:lang w:val="fr-FR"/>
        </w:rPr>
        <w:t xml:space="preserve"> </w:t>
      </w:r>
      <w:r w:rsidR="00B64D14" w:rsidRPr="00E576D1">
        <w:rPr>
          <w:bCs/>
          <w:iCs/>
          <w:highlight w:val="lightGray"/>
          <w:lang w:val="fr-FR"/>
        </w:rPr>
        <w:t xml:space="preserve">titres de propriété </w:t>
      </w:r>
      <w:r w:rsidR="00EC2BA1">
        <w:rPr>
          <w:bCs/>
          <w:iCs/>
          <w:highlight w:val="lightGray"/>
          <w:lang w:val="fr-FR"/>
        </w:rPr>
        <w:t>foncière</w:t>
      </w:r>
      <w:r w:rsidR="00D533C8">
        <w:rPr>
          <w:bCs/>
          <w:iCs/>
          <w:highlight w:val="lightGray"/>
          <w:lang w:val="fr-FR"/>
        </w:rPr>
        <w:t xml:space="preserve"> ont été </w:t>
      </w:r>
      <w:r w:rsidR="00D533C8" w:rsidRPr="00E576D1">
        <w:rPr>
          <w:bCs/>
          <w:iCs/>
          <w:highlight w:val="lightGray"/>
          <w:lang w:val="fr-FR"/>
        </w:rPr>
        <w:t xml:space="preserve">établis </w:t>
      </w:r>
      <w:r w:rsidR="00B64D14" w:rsidRPr="00E576D1">
        <w:rPr>
          <w:bCs/>
          <w:iCs/>
          <w:highlight w:val="lightGray"/>
          <w:lang w:val="fr-FR"/>
        </w:rPr>
        <w:t>pour les exploitants</w:t>
      </w:r>
      <w:r w:rsidR="00B64D14">
        <w:rPr>
          <w:bCs/>
          <w:iCs/>
          <w:highlight w:val="lightGray"/>
          <w:lang w:val="fr-FR"/>
        </w:rPr>
        <w:t xml:space="preserve"> maraich</w:t>
      </w:r>
      <w:r w:rsidR="00D533C8">
        <w:rPr>
          <w:bCs/>
          <w:iCs/>
          <w:highlight w:val="lightGray"/>
          <w:lang w:val="fr-FR"/>
        </w:rPr>
        <w:t>ers</w:t>
      </w:r>
      <w:r w:rsidR="00B64D14">
        <w:rPr>
          <w:bCs/>
          <w:iCs/>
          <w:highlight w:val="lightGray"/>
          <w:lang w:val="fr-FR"/>
        </w:rPr>
        <w:t xml:space="preserve">. </w:t>
      </w:r>
      <w:r w:rsidR="009E3949">
        <w:rPr>
          <w:bCs/>
          <w:iCs/>
          <w:highlight w:val="lightGray"/>
          <w:lang w:val="fr-FR"/>
        </w:rPr>
        <w:t xml:space="preserve">Par ailleurs il faut noter que le projet a connu quelques </w:t>
      </w:r>
      <w:r w:rsidR="0087152D">
        <w:rPr>
          <w:bCs/>
          <w:iCs/>
          <w:highlight w:val="lightGray"/>
          <w:lang w:val="fr-FR"/>
        </w:rPr>
        <w:t>difficultés :</w:t>
      </w:r>
      <w:r w:rsidR="00B64D14">
        <w:rPr>
          <w:bCs/>
          <w:iCs/>
          <w:highlight w:val="lightGray"/>
          <w:lang w:val="fr-FR"/>
        </w:rPr>
        <w:t xml:space="preserve"> </w:t>
      </w:r>
      <w:r w:rsidR="00306524">
        <w:rPr>
          <w:bCs/>
          <w:iCs/>
          <w:highlight w:val="lightGray"/>
          <w:lang w:val="fr-FR"/>
        </w:rPr>
        <w:t>la r</w:t>
      </w:r>
      <w:r w:rsidR="00CB0328" w:rsidRPr="0087152D">
        <w:rPr>
          <w:bCs/>
          <w:iCs/>
          <w:highlight w:val="lightGray"/>
          <w:lang w:val="fr-FR"/>
        </w:rPr>
        <w:t>etraite</w:t>
      </w:r>
      <w:r w:rsidR="00594087" w:rsidRPr="00912FCA">
        <w:rPr>
          <w:bCs/>
          <w:iCs/>
          <w:highlight w:val="lightGray"/>
          <w:lang w:val="fr-FR"/>
        </w:rPr>
        <w:t xml:space="preserve"> de</w:t>
      </w:r>
      <w:r w:rsidR="00F54D21" w:rsidRPr="00912FCA">
        <w:rPr>
          <w:bCs/>
          <w:iCs/>
          <w:highlight w:val="lightGray"/>
          <w:lang w:val="fr-FR"/>
        </w:rPr>
        <w:t xml:space="preserve"> certain</w:t>
      </w:r>
      <w:r w:rsidR="00594087" w:rsidRPr="00912FCA">
        <w:rPr>
          <w:bCs/>
          <w:iCs/>
          <w:highlight w:val="lightGray"/>
          <w:lang w:val="fr-FR"/>
        </w:rPr>
        <w:t>s cadres éta</w:t>
      </w:r>
      <w:r w:rsidR="00F26EE4" w:rsidRPr="009F037F">
        <w:rPr>
          <w:bCs/>
          <w:iCs/>
          <w:highlight w:val="lightGray"/>
          <w:lang w:val="fr-FR"/>
        </w:rPr>
        <w:t>tique</w:t>
      </w:r>
      <w:r w:rsidR="00F54D21" w:rsidRPr="009F037F">
        <w:rPr>
          <w:bCs/>
          <w:iCs/>
          <w:highlight w:val="lightGray"/>
          <w:lang w:val="fr-FR"/>
        </w:rPr>
        <w:t>, y compris les points focaux</w:t>
      </w:r>
      <w:r w:rsidR="00306524">
        <w:rPr>
          <w:bCs/>
          <w:iCs/>
          <w:highlight w:val="lightGray"/>
          <w:lang w:val="fr-FR"/>
        </w:rPr>
        <w:t xml:space="preserve"> et</w:t>
      </w:r>
      <w:r w:rsidR="00F54D21" w:rsidRPr="000D064D">
        <w:rPr>
          <w:bCs/>
          <w:iCs/>
          <w:highlight w:val="lightGray"/>
          <w:lang w:val="fr-FR"/>
        </w:rPr>
        <w:t xml:space="preserve"> d’autres mutés dans des localités hors zones du projet et le remplacement</w:t>
      </w:r>
      <w:r w:rsidR="00005784" w:rsidRPr="000D064D">
        <w:rPr>
          <w:bCs/>
          <w:iCs/>
          <w:highlight w:val="lightGray"/>
          <w:lang w:val="fr-FR"/>
        </w:rPr>
        <w:t xml:space="preserve"> des points focaux par </w:t>
      </w:r>
      <w:r w:rsidR="00306524">
        <w:rPr>
          <w:bCs/>
          <w:iCs/>
          <w:highlight w:val="lightGray"/>
          <w:lang w:val="fr-FR"/>
        </w:rPr>
        <w:t>d</w:t>
      </w:r>
      <w:r w:rsidR="00005784" w:rsidRPr="000D064D">
        <w:rPr>
          <w:bCs/>
          <w:iCs/>
          <w:highlight w:val="lightGray"/>
          <w:lang w:val="fr-FR"/>
        </w:rPr>
        <w:t>es</w:t>
      </w:r>
      <w:r w:rsidR="00F54D21" w:rsidRPr="000D064D">
        <w:rPr>
          <w:bCs/>
          <w:iCs/>
          <w:highlight w:val="lightGray"/>
          <w:lang w:val="fr-FR"/>
        </w:rPr>
        <w:t xml:space="preserve"> nouveaux</w:t>
      </w:r>
      <w:r w:rsidR="0087152D" w:rsidRPr="000D064D">
        <w:rPr>
          <w:bCs/>
          <w:iCs/>
          <w:highlight w:val="lightGray"/>
          <w:lang w:val="fr-FR"/>
        </w:rPr>
        <w:t xml:space="preserve"> </w:t>
      </w:r>
      <w:r w:rsidR="00594087" w:rsidRPr="000D064D">
        <w:rPr>
          <w:bCs/>
          <w:iCs/>
          <w:highlight w:val="lightGray"/>
          <w:lang w:val="fr-FR"/>
        </w:rPr>
        <w:t>perturb</w:t>
      </w:r>
      <w:r w:rsidR="0087152D" w:rsidRPr="000D064D">
        <w:rPr>
          <w:bCs/>
          <w:iCs/>
          <w:highlight w:val="lightGray"/>
          <w:lang w:val="fr-FR"/>
        </w:rPr>
        <w:t>ant</w:t>
      </w:r>
      <w:r w:rsidR="00BF13FA" w:rsidRPr="000D064D">
        <w:rPr>
          <w:bCs/>
          <w:iCs/>
          <w:highlight w:val="lightGray"/>
          <w:lang w:val="fr-FR"/>
        </w:rPr>
        <w:t xml:space="preserve"> </w:t>
      </w:r>
      <w:r w:rsidR="00306524">
        <w:rPr>
          <w:bCs/>
          <w:iCs/>
          <w:highlight w:val="lightGray"/>
          <w:lang w:val="fr-FR"/>
        </w:rPr>
        <w:t xml:space="preserve">ainsi </w:t>
      </w:r>
      <w:r w:rsidR="006C5144" w:rsidRPr="00306524">
        <w:rPr>
          <w:bCs/>
          <w:iCs/>
          <w:highlight w:val="lightGray"/>
          <w:lang w:val="fr-FR"/>
        </w:rPr>
        <w:t>la tenue</w:t>
      </w:r>
      <w:r w:rsidR="00BF13FA" w:rsidRPr="00306524">
        <w:rPr>
          <w:bCs/>
          <w:iCs/>
          <w:highlight w:val="lightGray"/>
          <w:lang w:val="fr-FR"/>
        </w:rPr>
        <w:t xml:space="preserve"> à temps des réunions techniques et le 2eme comité de pilotage</w:t>
      </w:r>
      <w:r w:rsidR="0087152D">
        <w:rPr>
          <w:bCs/>
          <w:iCs/>
          <w:highlight w:val="lightGray"/>
          <w:lang w:val="fr-FR"/>
        </w:rPr>
        <w:t xml:space="preserve"> ; </w:t>
      </w:r>
      <w:r w:rsidR="00306524">
        <w:rPr>
          <w:bCs/>
          <w:iCs/>
          <w:highlight w:val="lightGray"/>
          <w:lang w:val="fr-FR"/>
        </w:rPr>
        <w:t>le r</w:t>
      </w:r>
      <w:r w:rsidR="00CB0328" w:rsidRPr="007C7B39">
        <w:rPr>
          <w:bCs/>
          <w:iCs/>
          <w:highlight w:val="lightGray"/>
          <w:lang w:val="fr-FR"/>
        </w:rPr>
        <w:t>etard</w:t>
      </w:r>
      <w:r w:rsidR="00BA41C1" w:rsidRPr="00CB0328">
        <w:rPr>
          <w:bCs/>
          <w:iCs/>
          <w:highlight w:val="lightGray"/>
          <w:lang w:val="fr-FR"/>
        </w:rPr>
        <w:t xml:space="preserve"> du paiement du cash a suscité la démotivation </w:t>
      </w:r>
      <w:r w:rsidR="00BA41C1" w:rsidRPr="000D064D">
        <w:rPr>
          <w:bCs/>
          <w:iCs/>
          <w:highlight w:val="lightGray"/>
          <w:lang w:val="fr-FR"/>
        </w:rPr>
        <w:t>de certains bénéficiaires</w:t>
      </w:r>
      <w:r w:rsidR="00E26D73" w:rsidRPr="000D064D">
        <w:rPr>
          <w:bCs/>
          <w:iCs/>
          <w:highlight w:val="lightGray"/>
          <w:lang w:val="fr-FR"/>
        </w:rPr>
        <w:t xml:space="preserve"> qui par la suite ont reçu leur dû</w:t>
      </w:r>
      <w:r w:rsidR="00306524">
        <w:rPr>
          <w:bCs/>
          <w:iCs/>
          <w:highlight w:val="lightGray"/>
          <w:lang w:val="fr-FR"/>
        </w:rPr>
        <w:t xml:space="preserve"> bien après les travaux</w:t>
      </w:r>
      <w:r w:rsidR="0087152D">
        <w:rPr>
          <w:bCs/>
          <w:iCs/>
          <w:highlight w:val="lightGray"/>
          <w:lang w:val="fr-FR"/>
        </w:rPr>
        <w:t>;</w:t>
      </w:r>
      <w:r w:rsidR="00CB0328">
        <w:rPr>
          <w:bCs/>
          <w:iCs/>
          <w:highlight w:val="lightGray"/>
          <w:lang w:val="fr-FR"/>
        </w:rPr>
        <w:t xml:space="preserve"> L’inadaptation</w:t>
      </w:r>
      <w:r w:rsidR="00BA41C1" w:rsidRPr="007C7B39">
        <w:rPr>
          <w:bCs/>
          <w:iCs/>
          <w:highlight w:val="lightGray"/>
          <w:lang w:val="fr-FR"/>
        </w:rPr>
        <w:t xml:space="preserve"> de</w:t>
      </w:r>
      <w:r w:rsidR="00E26D73" w:rsidRPr="00AD31C2">
        <w:rPr>
          <w:bCs/>
          <w:iCs/>
          <w:highlight w:val="lightGray"/>
          <w:lang w:val="fr-FR"/>
        </w:rPr>
        <w:t xml:space="preserve"> certaines </w:t>
      </w:r>
      <w:r w:rsidR="00EB2028" w:rsidRPr="00912FCA">
        <w:rPr>
          <w:bCs/>
          <w:iCs/>
          <w:highlight w:val="lightGray"/>
          <w:lang w:val="fr-FR"/>
        </w:rPr>
        <w:t>variétés</w:t>
      </w:r>
      <w:r w:rsidR="00217C73" w:rsidRPr="00912FCA">
        <w:rPr>
          <w:bCs/>
          <w:iCs/>
          <w:highlight w:val="lightGray"/>
          <w:lang w:val="fr-FR"/>
        </w:rPr>
        <w:t xml:space="preserve"> de</w:t>
      </w:r>
      <w:r w:rsidR="00EB2028" w:rsidRPr="00912FCA">
        <w:rPr>
          <w:bCs/>
          <w:iCs/>
          <w:highlight w:val="lightGray"/>
          <w:lang w:val="fr-FR"/>
        </w:rPr>
        <w:t xml:space="preserve"> semenc</w:t>
      </w:r>
      <w:r w:rsidR="00217C73" w:rsidRPr="009F037F">
        <w:rPr>
          <w:bCs/>
          <w:iCs/>
          <w:highlight w:val="lightGray"/>
          <w:lang w:val="fr-FR"/>
        </w:rPr>
        <w:t>es</w:t>
      </w:r>
      <w:r w:rsidR="00BA41C1" w:rsidRPr="009F037F">
        <w:rPr>
          <w:bCs/>
          <w:iCs/>
          <w:highlight w:val="lightGray"/>
          <w:lang w:val="fr-FR"/>
        </w:rPr>
        <w:t xml:space="preserve"> </w:t>
      </w:r>
      <w:r w:rsidR="00217C73" w:rsidRPr="009F037F">
        <w:rPr>
          <w:bCs/>
          <w:iCs/>
          <w:highlight w:val="lightGray"/>
          <w:lang w:val="fr-FR"/>
        </w:rPr>
        <w:t>maraichère</w:t>
      </w:r>
      <w:r w:rsidR="00F54D21" w:rsidRPr="009F037F">
        <w:rPr>
          <w:bCs/>
          <w:iCs/>
          <w:highlight w:val="lightGray"/>
          <w:lang w:val="fr-FR"/>
        </w:rPr>
        <w:t>s et l’attaque des plants par les chenilles</w:t>
      </w:r>
      <w:r w:rsidR="00CB0328">
        <w:rPr>
          <w:bCs/>
          <w:iCs/>
          <w:highlight w:val="lightGray"/>
          <w:lang w:val="fr-FR"/>
        </w:rPr>
        <w:t xml:space="preserve"> </w:t>
      </w:r>
      <w:r w:rsidR="00BA41C1" w:rsidRPr="000D064D">
        <w:rPr>
          <w:bCs/>
          <w:iCs/>
          <w:highlight w:val="lightGray"/>
          <w:lang w:val="fr-FR"/>
        </w:rPr>
        <w:t xml:space="preserve">ont affecté </w:t>
      </w:r>
      <w:r w:rsidR="00F54D21" w:rsidRPr="000D064D">
        <w:rPr>
          <w:bCs/>
          <w:iCs/>
          <w:highlight w:val="lightGray"/>
          <w:lang w:val="fr-FR"/>
        </w:rPr>
        <w:t xml:space="preserve">par endroit </w:t>
      </w:r>
      <w:r w:rsidR="00BA41C1" w:rsidRPr="000D064D">
        <w:rPr>
          <w:bCs/>
          <w:iCs/>
          <w:highlight w:val="lightGray"/>
          <w:lang w:val="fr-FR"/>
        </w:rPr>
        <w:t>la production du gombo et l’aubergine.</w:t>
      </w:r>
      <w:r w:rsidR="00B64D14" w:rsidRPr="000D064D">
        <w:rPr>
          <w:bCs/>
          <w:iCs/>
          <w:highlight w:val="lightGray"/>
          <w:lang w:val="fr-FR"/>
        </w:rPr>
        <w:t xml:space="preserve"> </w:t>
      </w:r>
    </w:p>
    <w:p w14:paraId="494A4B61" w14:textId="6115A9F9" w:rsidR="003250A3" w:rsidRPr="003250A3" w:rsidRDefault="003250A3" w:rsidP="000D064D">
      <w:pPr>
        <w:pStyle w:val="Paragraphedeliste"/>
        <w:ind w:left="-90"/>
        <w:jc w:val="both"/>
        <w:rPr>
          <w:bCs/>
          <w:iCs/>
          <w:highlight w:val="lightGray"/>
          <w:lang w:val="fr-FR"/>
        </w:rPr>
      </w:pPr>
    </w:p>
    <w:p w14:paraId="6B5E68BB" w14:textId="7C147736" w:rsidR="003250A3" w:rsidRDefault="003250A3" w:rsidP="003250A3">
      <w:pPr>
        <w:ind w:left="-810"/>
        <w:jc w:val="both"/>
        <w:rPr>
          <w:bCs/>
          <w:iCs/>
          <w:highlight w:val="lightGray"/>
          <w:lang w:val="fr-FR"/>
        </w:rPr>
      </w:pPr>
      <w:r>
        <w:rPr>
          <w:bCs/>
          <w:iCs/>
          <w:highlight w:val="lightGray"/>
          <w:lang w:val="fr-FR"/>
        </w:rPr>
        <w:t xml:space="preserve"> </w:t>
      </w:r>
    </w:p>
    <w:p w14:paraId="5E25EE25" w14:textId="10179BE3" w:rsidR="00F778A1" w:rsidRPr="00E576D1" w:rsidRDefault="00F778A1" w:rsidP="00F778A1">
      <w:pPr>
        <w:ind w:left="-810"/>
        <w:rPr>
          <w:rFonts w:ascii="Arial Narrow" w:hAnsi="Arial Narrow"/>
          <w:b/>
          <w:i/>
          <w:sz w:val="22"/>
          <w:szCs w:val="22"/>
          <w:lang w:val="fr-FR"/>
        </w:rPr>
      </w:pPr>
    </w:p>
    <w:p w14:paraId="49A86CE3" w14:textId="77777777" w:rsidR="00F778A1" w:rsidRPr="00F778A1" w:rsidRDefault="00F778A1" w:rsidP="001A1E86">
      <w:pPr>
        <w:ind w:left="-810" w:right="-154"/>
        <w:rPr>
          <w:lang w:val="fr-FR"/>
        </w:rPr>
      </w:pPr>
      <w:r w:rsidRPr="00F778A1">
        <w:rPr>
          <w:lang w:val="fr-FR"/>
        </w:rPr>
        <w:t>POUR LES PROJETS DAN</w:t>
      </w:r>
      <w:r>
        <w:rPr>
          <w:lang w:val="fr-FR"/>
        </w:rPr>
        <w:t>S LES SIX DERNIERS MOIS DE MISE EN ŒUVRE :</w:t>
      </w:r>
    </w:p>
    <w:p w14:paraId="5D660B18" w14:textId="77777777" w:rsidR="008C782A" w:rsidRPr="00975942" w:rsidRDefault="00476758" w:rsidP="001A1E86">
      <w:pPr>
        <w:ind w:left="-810" w:right="-154"/>
        <w:rPr>
          <w:lang w:val="fr-FR"/>
        </w:rPr>
      </w:pPr>
      <w:r w:rsidRPr="00476758">
        <w:rPr>
          <w:lang w:val="fr-FR"/>
        </w:rPr>
        <w:t>Résumez</w:t>
      </w:r>
      <w:r w:rsidR="00F778A1" w:rsidRPr="00476758">
        <w:rPr>
          <w:lang w:val="fr-FR"/>
        </w:rPr>
        <w:t xml:space="preserve"> </w:t>
      </w:r>
      <w:r w:rsidRPr="00476758">
        <w:rPr>
          <w:lang w:val="fr-FR"/>
        </w:rPr>
        <w:t>le principal changement structurel, institutionnel ou</w:t>
      </w:r>
      <w:r>
        <w:rPr>
          <w:lang w:val="fr-FR"/>
        </w:rPr>
        <w:t xml:space="preserve"> sociétal auquel le projet a approuvé. </w:t>
      </w:r>
      <w:r w:rsidRPr="00476758">
        <w:rPr>
          <w:lang w:val="fr-FR"/>
        </w:rPr>
        <w:t>Ceci n’est pas une anecdote ou une liste des activités individuelles accomplies, mais une description d</w:t>
      </w:r>
      <w:r>
        <w:rPr>
          <w:lang w:val="fr-FR"/>
        </w:rPr>
        <w:t>e progrès fait vers l’objectif principal du projet.</w:t>
      </w:r>
      <w:r w:rsidR="00A64A02" w:rsidRPr="00476758">
        <w:rPr>
          <w:lang w:val="fr-FR"/>
        </w:rPr>
        <w:t xml:space="preserve"> </w:t>
      </w:r>
      <w:r w:rsidR="008C782A" w:rsidRPr="00975942">
        <w:rPr>
          <w:lang w:val="fr-FR"/>
        </w:rPr>
        <w:t>(</w:t>
      </w:r>
      <w:proofErr w:type="gramStart"/>
      <w:r w:rsidR="008C782A" w:rsidRPr="00975942">
        <w:rPr>
          <w:lang w:val="fr-FR"/>
        </w:rPr>
        <w:t>limit</w:t>
      </w:r>
      <w:r w:rsidRPr="00975942">
        <w:rPr>
          <w:lang w:val="fr-FR"/>
        </w:rPr>
        <w:t>e</w:t>
      </w:r>
      <w:proofErr w:type="gramEnd"/>
      <w:r w:rsidRPr="00975942">
        <w:rPr>
          <w:lang w:val="fr-FR"/>
        </w:rPr>
        <w:t xml:space="preserve"> de 1500 </w:t>
      </w:r>
      <w:r w:rsidRPr="00F778A1">
        <w:rPr>
          <w:lang w:val="fr-FR"/>
        </w:rPr>
        <w:t>caractères</w:t>
      </w:r>
      <w:r w:rsidR="008C782A" w:rsidRPr="00975942">
        <w:rPr>
          <w:lang w:val="fr-FR"/>
        </w:rPr>
        <w:t xml:space="preserve">): </w:t>
      </w:r>
    </w:p>
    <w:p w14:paraId="647C8536" w14:textId="0CD58BF2" w:rsidR="00117EE7" w:rsidRPr="00975942" w:rsidRDefault="003B1B3C" w:rsidP="00117EE7">
      <w:pPr>
        <w:ind w:left="-810"/>
        <w:rPr>
          <w:lang w:val="fr-FR"/>
        </w:rPr>
      </w:pPr>
      <w:r w:rsidRPr="00975942">
        <w:rPr>
          <w:lang w:val="fr-FR"/>
        </w:rPr>
        <w:t>N/A</w:t>
      </w:r>
    </w:p>
    <w:p w14:paraId="20D0A200" w14:textId="77777777" w:rsidR="00117EE7" w:rsidRPr="00975942" w:rsidRDefault="00117EE7" w:rsidP="00117EE7">
      <w:pPr>
        <w:ind w:left="-810"/>
        <w:rPr>
          <w:lang w:val="fr-FR"/>
        </w:rPr>
      </w:pPr>
    </w:p>
    <w:p w14:paraId="793C9A94" w14:textId="66F9CDEC" w:rsidR="00F5504F" w:rsidRPr="000960DC" w:rsidRDefault="00476758" w:rsidP="00117EE7">
      <w:pPr>
        <w:ind w:left="-810"/>
        <w:rPr>
          <w:lang w:val="fr-FR"/>
        </w:rPr>
      </w:pPr>
      <w:r w:rsidRPr="00476758">
        <w:rPr>
          <w:b/>
          <w:u w:val="single"/>
          <w:lang w:val="fr-FR"/>
        </w:rPr>
        <w:t xml:space="preserve">Partie </w:t>
      </w:r>
      <w:proofErr w:type="gramStart"/>
      <w:r w:rsidRPr="00476758">
        <w:rPr>
          <w:b/>
          <w:u w:val="single"/>
          <w:lang w:val="fr-FR"/>
        </w:rPr>
        <w:t>II:</w:t>
      </w:r>
      <w:proofErr w:type="gramEnd"/>
      <w:r w:rsidRPr="00476758">
        <w:rPr>
          <w:b/>
          <w:u w:val="single"/>
          <w:lang w:val="fr-FR"/>
        </w:rPr>
        <w:t xml:space="preserve"> Progrès par Résultat du projet</w:t>
      </w:r>
    </w:p>
    <w:p w14:paraId="052D5090" w14:textId="77777777" w:rsidR="005D15A3" w:rsidRPr="00BF4E1E" w:rsidRDefault="005D15A3" w:rsidP="005D15A3">
      <w:pPr>
        <w:ind w:left="-810"/>
        <w:rPr>
          <w:i/>
          <w:lang w:val="fr-FR"/>
        </w:rPr>
      </w:pPr>
      <w:r w:rsidRPr="005D15A3">
        <w:rPr>
          <w:i/>
          <w:lang w:val="fr-FR"/>
        </w:rPr>
        <w:t xml:space="preserve">Décrire les principaux progrès réalisés au cours de la période considérée (pour les rapports de </w:t>
      </w:r>
      <w:proofErr w:type="gramStart"/>
      <w:r w:rsidRPr="005D15A3">
        <w:rPr>
          <w:i/>
          <w:lang w:val="fr-FR"/>
        </w:rPr>
        <w:t>juin:</w:t>
      </w:r>
      <w:proofErr w:type="gramEnd"/>
      <w:r w:rsidRPr="005D15A3">
        <w:rPr>
          <w:i/>
          <w:lang w:val="fr-FR"/>
        </w:rPr>
        <w:t xml:space="preserve"> janvier-juin</w:t>
      </w:r>
      <w:r>
        <w:rPr>
          <w:i/>
          <w:lang w:val="fr-FR"/>
        </w:rPr>
        <w:t> ;</w:t>
      </w:r>
      <w:r w:rsidRPr="005D15A3">
        <w:rPr>
          <w:i/>
          <w:lang w:val="fr-FR"/>
        </w:rPr>
        <w:t xml:space="preserve"> pour les rapports de novembre: janvier-novembre</w:t>
      </w:r>
      <w:r>
        <w:rPr>
          <w:i/>
          <w:lang w:val="fr-FR"/>
        </w:rPr>
        <w:t> ;</w:t>
      </w:r>
      <w:r w:rsidRPr="005D15A3">
        <w:rPr>
          <w:i/>
          <w:lang w:val="fr-FR"/>
        </w:rPr>
        <w:t xml:space="preserve"> pour les rapports finaux: durée totale du projet)</w:t>
      </w:r>
      <w:r>
        <w:rPr>
          <w:i/>
          <w:lang w:val="fr-FR"/>
        </w:rPr>
        <w:t>. Prière de ne pas</w:t>
      </w:r>
      <w:r w:rsidRPr="005D15A3">
        <w:rPr>
          <w:i/>
          <w:lang w:val="fr-FR"/>
        </w:rPr>
        <w:t xml:space="preserve"> énumérer toutes les activités individuelles). </w:t>
      </w:r>
      <w:r w:rsidRPr="00BF4E1E">
        <w:rPr>
          <w:i/>
          <w:lang w:val="fr-FR"/>
        </w:rPr>
        <w:t>Si le projet commence à faire / a fait une différence au niveau des résultats, fournissez des preuves spécifiques pour les progrès (quantitatifs et qualitatifs) et expliquez comment cela a un impact sur le contexte politique et de consolidation de la paix.</w:t>
      </w:r>
    </w:p>
    <w:p w14:paraId="36786833" w14:textId="77777777" w:rsidR="00287878" w:rsidRPr="005D15A3" w:rsidRDefault="00287878" w:rsidP="003D4CD7">
      <w:pPr>
        <w:ind w:left="-810"/>
        <w:rPr>
          <w:i/>
          <w:lang w:val="fr-FR"/>
        </w:rPr>
      </w:pPr>
      <w:r w:rsidRPr="005D15A3">
        <w:rPr>
          <w:i/>
          <w:lang w:val="fr-FR"/>
        </w:rPr>
        <w:t xml:space="preserve">. </w:t>
      </w:r>
    </w:p>
    <w:p w14:paraId="444235BB" w14:textId="77777777" w:rsidR="005D15A3" w:rsidRPr="005D15A3" w:rsidRDefault="008364E5" w:rsidP="001B7DD1">
      <w:pPr>
        <w:numPr>
          <w:ilvl w:val="0"/>
          <w:numId w:val="1"/>
        </w:numPr>
        <w:rPr>
          <w:i/>
          <w:lang w:val="fr-FR"/>
        </w:rPr>
      </w:pPr>
      <w:r w:rsidRPr="005D15A3">
        <w:rPr>
          <w:i/>
          <w:lang w:val="fr-FR"/>
        </w:rPr>
        <w:lastRenderedPageBreak/>
        <w:t xml:space="preserve">“On </w:t>
      </w:r>
      <w:proofErr w:type="spellStart"/>
      <w:r w:rsidRPr="005D15A3">
        <w:rPr>
          <w:i/>
          <w:lang w:val="fr-FR"/>
        </w:rPr>
        <w:t>track</w:t>
      </w:r>
      <w:proofErr w:type="spellEnd"/>
      <w:r w:rsidRPr="005D15A3">
        <w:rPr>
          <w:i/>
          <w:lang w:val="fr-FR"/>
        </w:rPr>
        <w:t xml:space="preserve">” </w:t>
      </w:r>
      <w:r w:rsidR="005D15A3" w:rsidRPr="005D15A3">
        <w:rPr>
          <w:i/>
          <w:lang w:val="fr-FR"/>
        </w:rPr>
        <w:t>– il s’agit de l'achèvement en temps voulu des produits</w:t>
      </w:r>
      <w:r w:rsidR="005D15A3">
        <w:rPr>
          <w:i/>
          <w:lang w:val="fr-FR"/>
        </w:rPr>
        <w:t xml:space="preserve"> du projet</w:t>
      </w:r>
      <w:r w:rsidR="005D15A3" w:rsidRPr="005D15A3">
        <w:rPr>
          <w:i/>
          <w:lang w:val="fr-FR"/>
        </w:rPr>
        <w:t>, comme indiqué dans le plan de travail</w:t>
      </w:r>
      <w:r w:rsidR="005D15A3">
        <w:rPr>
          <w:i/>
          <w:lang w:val="fr-FR"/>
        </w:rPr>
        <w:t xml:space="preserve"> annuel ;</w:t>
      </w:r>
    </w:p>
    <w:p w14:paraId="3B143288" w14:textId="77777777" w:rsidR="007118F5" w:rsidRPr="005D15A3" w:rsidRDefault="005D15A3" w:rsidP="001B7DD1">
      <w:pPr>
        <w:numPr>
          <w:ilvl w:val="0"/>
          <w:numId w:val="1"/>
        </w:numPr>
        <w:rPr>
          <w:i/>
          <w:lang w:val="fr-FR"/>
        </w:rPr>
      </w:pPr>
      <w:r w:rsidRPr="005D15A3">
        <w:rPr>
          <w:i/>
          <w:lang w:val="fr-FR"/>
        </w:rPr>
        <w:t xml:space="preserve"> </w:t>
      </w:r>
      <w:r w:rsidR="007118F5" w:rsidRPr="005D15A3">
        <w:rPr>
          <w:i/>
          <w:lang w:val="fr-FR"/>
        </w:rPr>
        <w:t xml:space="preserve">“On </w:t>
      </w:r>
      <w:proofErr w:type="spellStart"/>
      <w:r w:rsidR="007118F5" w:rsidRPr="005D15A3">
        <w:rPr>
          <w:i/>
          <w:lang w:val="fr-FR"/>
        </w:rPr>
        <w:t>track</w:t>
      </w:r>
      <w:proofErr w:type="spellEnd"/>
      <w:r w:rsidR="007118F5" w:rsidRPr="005D15A3">
        <w:rPr>
          <w:i/>
          <w:lang w:val="fr-FR"/>
        </w:rPr>
        <w:t xml:space="preserve"> </w:t>
      </w:r>
      <w:proofErr w:type="spellStart"/>
      <w:r w:rsidR="007118F5" w:rsidRPr="005D15A3">
        <w:rPr>
          <w:i/>
          <w:lang w:val="fr-FR"/>
        </w:rPr>
        <w:t>with</w:t>
      </w:r>
      <w:proofErr w:type="spellEnd"/>
      <w:r w:rsidR="007118F5" w:rsidRPr="005D15A3">
        <w:rPr>
          <w:i/>
          <w:lang w:val="fr-FR"/>
        </w:rPr>
        <w:t xml:space="preserve"> </w:t>
      </w:r>
      <w:proofErr w:type="spellStart"/>
      <w:r w:rsidR="007118F5" w:rsidRPr="005D15A3">
        <w:rPr>
          <w:i/>
          <w:lang w:val="fr-FR"/>
        </w:rPr>
        <w:t>peacebuilding</w:t>
      </w:r>
      <w:proofErr w:type="spellEnd"/>
      <w:r w:rsidR="007118F5" w:rsidRPr="005D15A3">
        <w:rPr>
          <w:i/>
          <w:lang w:val="fr-FR"/>
        </w:rPr>
        <w:t xml:space="preserve"> </w:t>
      </w:r>
      <w:proofErr w:type="spellStart"/>
      <w:r w:rsidR="007118F5" w:rsidRPr="005D15A3">
        <w:rPr>
          <w:i/>
          <w:lang w:val="fr-FR"/>
        </w:rPr>
        <w:t>results</w:t>
      </w:r>
      <w:proofErr w:type="spellEnd"/>
      <w:r w:rsidR="007118F5" w:rsidRPr="005D15A3">
        <w:rPr>
          <w:i/>
          <w:lang w:val="fr-FR"/>
        </w:rPr>
        <w:t xml:space="preserve">” </w:t>
      </w:r>
      <w:r w:rsidRPr="005D15A3">
        <w:rPr>
          <w:i/>
          <w:lang w:val="fr-FR"/>
        </w:rPr>
        <w:t>-</w:t>
      </w:r>
      <w:r w:rsidRPr="005D15A3">
        <w:rPr>
          <w:lang w:val="fr-FR"/>
        </w:rPr>
        <w:t xml:space="preserve"> </w:t>
      </w:r>
      <w:r w:rsidRPr="005D15A3">
        <w:rPr>
          <w:i/>
          <w:iCs/>
          <w:lang w:val="fr-FR"/>
        </w:rPr>
        <w:t>f</w:t>
      </w:r>
      <w:r w:rsidRPr="005D15A3">
        <w:rPr>
          <w:i/>
          <w:lang w:val="fr-FR"/>
        </w:rPr>
        <w:t xml:space="preserve">ait référence à des changements de niveau supérieur dans les facteurs de conflit ou de paix auxquels le projet est censé contribuer. </w:t>
      </w:r>
      <w:r>
        <w:rPr>
          <w:i/>
          <w:lang w:val="fr-FR"/>
        </w:rPr>
        <w:t>Ceci est</w:t>
      </w:r>
      <w:r w:rsidRPr="005D15A3">
        <w:rPr>
          <w:i/>
          <w:lang w:val="fr-FR"/>
        </w:rPr>
        <w:t xml:space="preserve"> plus probable dans les projets matures que nouveaux</w:t>
      </w:r>
      <w:r>
        <w:rPr>
          <w:i/>
          <w:lang w:val="fr-FR"/>
        </w:rPr>
        <w:t>.</w:t>
      </w:r>
    </w:p>
    <w:p w14:paraId="10E35EF4" w14:textId="77777777" w:rsidR="00287878" w:rsidRPr="005D15A3" w:rsidRDefault="00287878" w:rsidP="008364E5">
      <w:pPr>
        <w:rPr>
          <w:i/>
          <w:lang w:val="fr-FR"/>
        </w:rPr>
      </w:pPr>
    </w:p>
    <w:p w14:paraId="7DBE7E6B" w14:textId="77777777" w:rsidR="003D4CD7" w:rsidRPr="005D15A3" w:rsidRDefault="005D15A3" w:rsidP="003D4CD7">
      <w:pPr>
        <w:ind w:left="-810"/>
        <w:rPr>
          <w:i/>
          <w:iCs/>
          <w:lang w:val="fr-FR"/>
        </w:rPr>
      </w:pPr>
      <w:r w:rsidRPr="005D15A3">
        <w:rPr>
          <w:i/>
          <w:iCs/>
          <w:lang w:val="fr-FR"/>
        </w:rPr>
        <w:t xml:space="preserve">Si votre projet a plus de quatre </w:t>
      </w:r>
      <w:r>
        <w:rPr>
          <w:i/>
          <w:iCs/>
          <w:lang w:val="fr-FR"/>
        </w:rPr>
        <w:t>Résultats, contactez PBSO (Bureau d’Appui à la Consolidation de la Paix) pour la modification de ce canevas.</w:t>
      </w:r>
    </w:p>
    <w:p w14:paraId="1004CF87" w14:textId="77777777" w:rsidR="003D4CD7" w:rsidRPr="005D15A3" w:rsidRDefault="003D4CD7" w:rsidP="0078600B">
      <w:pPr>
        <w:rPr>
          <w:b/>
          <w:u w:val="single"/>
          <w:lang w:val="fr-FR"/>
        </w:rPr>
      </w:pPr>
    </w:p>
    <w:p w14:paraId="7C9FB54C" w14:textId="2A277283" w:rsidR="000137F6" w:rsidRPr="009D47DB" w:rsidRDefault="000137F6" w:rsidP="000137F6">
      <w:pPr>
        <w:ind w:left="-720"/>
        <w:rPr>
          <w:b/>
          <w:highlight w:val="lightGray"/>
          <w:lang w:val="fr-FR"/>
        </w:rPr>
      </w:pPr>
      <w:r w:rsidRPr="009D47DB">
        <w:rPr>
          <w:b/>
          <w:highlight w:val="lightGray"/>
          <w:u w:val="single"/>
          <w:lang w:val="fr-FR"/>
        </w:rPr>
        <w:t xml:space="preserve">Résultat </w:t>
      </w:r>
      <w:proofErr w:type="gramStart"/>
      <w:r w:rsidRPr="009D47DB">
        <w:rPr>
          <w:b/>
          <w:highlight w:val="lightGray"/>
          <w:u w:val="single"/>
          <w:lang w:val="fr-FR"/>
        </w:rPr>
        <w:t>1:</w:t>
      </w:r>
      <w:proofErr w:type="gramEnd"/>
      <w:r w:rsidRPr="009D47DB">
        <w:rPr>
          <w:b/>
          <w:highlight w:val="lightGray"/>
          <w:lang w:val="fr-FR"/>
        </w:rPr>
        <w:t xml:space="preserve">  La cohabitation pacifique entre communautés est améliorée grâce au dialogue et aux relations économiques mutualisées et à une amélioration des mécanismes de gouvernance foncière.</w:t>
      </w:r>
    </w:p>
    <w:p w14:paraId="239A1CE0" w14:textId="15FB1E72" w:rsidR="005D15A3" w:rsidRPr="009D47DB" w:rsidRDefault="005D15A3" w:rsidP="005D15A3">
      <w:pPr>
        <w:ind w:left="-720"/>
        <w:rPr>
          <w:b/>
          <w:highlight w:val="lightGray"/>
          <w:lang w:val="fr-FR"/>
        </w:rPr>
      </w:pPr>
    </w:p>
    <w:p w14:paraId="6A528501" w14:textId="77777777" w:rsidR="005D15A3" w:rsidRPr="009D47DB" w:rsidRDefault="005D15A3" w:rsidP="005D15A3">
      <w:pPr>
        <w:ind w:left="-720"/>
        <w:rPr>
          <w:b/>
          <w:highlight w:val="lightGray"/>
          <w:lang w:val="fr-FR"/>
        </w:rPr>
      </w:pPr>
    </w:p>
    <w:p w14:paraId="1F2F39AE" w14:textId="753F0A6C" w:rsidR="000137F6" w:rsidRDefault="005D15A3" w:rsidP="000137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D47DB">
        <w:rPr>
          <w:rFonts w:ascii="inherit" w:hAnsi="inherit"/>
          <w:color w:val="212121"/>
          <w:lang w:val="fr-FR"/>
        </w:rPr>
        <w:t xml:space="preserve">Veuillez évaluer l'état actuel des progrès du </w:t>
      </w:r>
      <w:r w:rsidR="000137F6" w:rsidRPr="009D47DB">
        <w:rPr>
          <w:rFonts w:ascii="inherit" w:hAnsi="inherit"/>
          <w:color w:val="212121"/>
          <w:lang w:val="fr-FR"/>
        </w:rPr>
        <w:t>résultat :</w:t>
      </w:r>
      <w:r w:rsidRPr="009D47DB">
        <w:rPr>
          <w:b/>
          <w:lang w:val="fr-FR"/>
        </w:rPr>
        <w:t xml:space="preserve"> </w:t>
      </w:r>
      <w:r w:rsidR="00071BFC">
        <w:rPr>
          <w:rFonts w:ascii="Arial Narrow" w:hAnsi="Arial Narrow"/>
          <w:b/>
          <w:sz w:val="22"/>
          <w:szCs w:val="22"/>
        </w:rPr>
        <w:fldChar w:fldCharType="begin">
          <w:ffData>
            <w:name w:val="Dropdown2"/>
            <w:enabled/>
            <w:calcOnExit w:val="0"/>
            <w:ddList>
              <w:listEntry w:val="on track"/>
              <w:listEntry w:val="Veuillez sélectionner"/>
              <w:listEntry w:val="on track with significant peacebuilding results"/>
              <w:listEntry w:val="off track"/>
            </w:ddList>
          </w:ffData>
        </w:fldChar>
      </w:r>
      <w:bookmarkStart w:id="2" w:name="Dropdown2"/>
      <w:r w:rsidR="00071BFC" w:rsidRPr="00975942">
        <w:rPr>
          <w:rFonts w:ascii="Arial Narrow" w:hAnsi="Arial Narrow"/>
          <w:b/>
          <w:sz w:val="22"/>
          <w:szCs w:val="22"/>
          <w:lang w:val="fr-FR"/>
        </w:rPr>
        <w:instrText xml:space="preserve"> FORMDROPDOWN </w:instrText>
      </w:r>
      <w:r w:rsidR="00234C2F">
        <w:rPr>
          <w:rFonts w:ascii="Arial Narrow" w:hAnsi="Arial Narrow"/>
          <w:b/>
          <w:sz w:val="22"/>
          <w:szCs w:val="22"/>
        </w:rPr>
      </w:r>
      <w:r w:rsidR="00234C2F">
        <w:rPr>
          <w:rFonts w:ascii="Arial Narrow" w:hAnsi="Arial Narrow"/>
          <w:b/>
          <w:sz w:val="22"/>
          <w:szCs w:val="22"/>
        </w:rPr>
        <w:fldChar w:fldCharType="separate"/>
      </w:r>
      <w:r w:rsidR="00071BFC">
        <w:rPr>
          <w:rFonts w:ascii="Arial Narrow" w:hAnsi="Arial Narrow"/>
          <w:b/>
          <w:sz w:val="22"/>
          <w:szCs w:val="22"/>
        </w:rPr>
        <w:fldChar w:fldCharType="end"/>
      </w:r>
      <w:bookmarkEnd w:id="2"/>
    </w:p>
    <w:p w14:paraId="5212A95B" w14:textId="77777777" w:rsidR="009D47DB" w:rsidRPr="009D47DB" w:rsidRDefault="009D47DB" w:rsidP="000137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p>
    <w:p w14:paraId="04D2068E" w14:textId="4B046CA9" w:rsidR="005216B2" w:rsidRPr="005D15A3" w:rsidRDefault="000137F6" w:rsidP="005D15A3">
      <w:pPr>
        <w:ind w:left="-720"/>
        <w:jc w:val="both"/>
        <w:rPr>
          <w:i/>
          <w:lang w:val="fr-FR"/>
        </w:rPr>
      </w:pPr>
      <w:r w:rsidRPr="005D15A3">
        <w:rPr>
          <w:b/>
          <w:lang w:val="fr-FR"/>
        </w:rPr>
        <w:t>Résumé</w:t>
      </w:r>
      <w:r w:rsidR="005D15A3" w:rsidRPr="005D15A3">
        <w:rPr>
          <w:b/>
          <w:lang w:val="fr-FR"/>
        </w:rPr>
        <w:t xml:space="preserve"> de </w:t>
      </w:r>
      <w:r w:rsidR="00BD07B9" w:rsidRPr="005D15A3">
        <w:rPr>
          <w:rFonts w:ascii="inherit" w:hAnsi="inherit"/>
          <w:b/>
          <w:bCs/>
          <w:color w:val="212121"/>
          <w:lang w:val="fr-FR"/>
        </w:rPr>
        <w:t>progrès</w:t>
      </w:r>
      <w:r w:rsidR="00BD07B9" w:rsidRPr="005D15A3">
        <w:rPr>
          <w:b/>
          <w:lang w:val="fr-FR"/>
        </w:rPr>
        <w:t xml:space="preserve"> :</w:t>
      </w:r>
      <w:r w:rsidR="003235DF" w:rsidRPr="005D15A3">
        <w:rPr>
          <w:b/>
          <w:lang w:val="fr-FR"/>
        </w:rPr>
        <w:t xml:space="preserve"> </w:t>
      </w:r>
      <w:r w:rsidR="005D15A3">
        <w:rPr>
          <w:rFonts w:ascii="inherit" w:hAnsi="inherit"/>
          <w:color w:val="212121"/>
          <w:lang w:val="fr-FR"/>
        </w:rPr>
        <w:t>(Limite de 3000 caractères)</w:t>
      </w:r>
    </w:p>
    <w:p w14:paraId="3419FF28" w14:textId="77777777" w:rsidR="00E76A19" w:rsidRDefault="00E76A19" w:rsidP="009A136D">
      <w:pPr>
        <w:ind w:left="-720"/>
        <w:jc w:val="both"/>
        <w:rPr>
          <w:lang w:val="fr-FR"/>
        </w:rPr>
      </w:pPr>
    </w:p>
    <w:p w14:paraId="2A9D6E77" w14:textId="77777777" w:rsidR="001117A9" w:rsidRDefault="001117A9" w:rsidP="000A3CD1">
      <w:pPr>
        <w:ind w:left="-720"/>
        <w:jc w:val="both"/>
        <w:rPr>
          <w:bCs/>
          <w:highlight w:val="lightGray"/>
          <w:lang w:val="fr-FR"/>
        </w:rPr>
      </w:pPr>
    </w:p>
    <w:p w14:paraId="73762713" w14:textId="7450A1AE" w:rsidR="000A3CD1" w:rsidRPr="000D064D" w:rsidRDefault="00815BE4" w:rsidP="000A3CD1">
      <w:pPr>
        <w:ind w:left="-720"/>
        <w:jc w:val="both"/>
        <w:rPr>
          <w:bCs/>
          <w:lang w:val="fr-FR"/>
        </w:rPr>
      </w:pPr>
      <w:r w:rsidRPr="000D064D">
        <w:rPr>
          <w:bCs/>
          <w:lang w:val="fr-FR"/>
        </w:rPr>
        <w:t>T</w:t>
      </w:r>
      <w:r w:rsidR="000A3CD1" w:rsidRPr="000D064D">
        <w:rPr>
          <w:bCs/>
          <w:lang w:val="fr-FR"/>
        </w:rPr>
        <w:t>ravaillant ensemble pendant les activités d’aménagement et de mise en valeur des périmètres maraichers et pendant la phase de récolte du riz</w:t>
      </w:r>
      <w:r w:rsidR="00732347" w:rsidRPr="000D064D">
        <w:rPr>
          <w:bCs/>
          <w:lang w:val="fr-FR"/>
        </w:rPr>
        <w:t xml:space="preserve"> </w:t>
      </w:r>
      <w:r w:rsidR="000D064D">
        <w:rPr>
          <w:bCs/>
          <w:lang w:val="fr-FR"/>
        </w:rPr>
        <w:t>les communautés</w:t>
      </w:r>
      <w:r w:rsidR="000A3CD1" w:rsidRPr="000D064D">
        <w:rPr>
          <w:bCs/>
          <w:lang w:val="fr-FR"/>
        </w:rPr>
        <w:t xml:space="preserve"> ont apprécié le vivre ensemble dans l’harmonie amélior</w:t>
      </w:r>
      <w:r w:rsidR="001A7346" w:rsidRPr="000D064D">
        <w:rPr>
          <w:bCs/>
          <w:lang w:val="fr-FR"/>
        </w:rPr>
        <w:t>a</w:t>
      </w:r>
      <w:r w:rsidR="000A3CD1" w:rsidRPr="000D064D">
        <w:rPr>
          <w:bCs/>
          <w:lang w:val="fr-FR"/>
        </w:rPr>
        <w:t xml:space="preserve">nt leur </w:t>
      </w:r>
      <w:r w:rsidR="001A7346" w:rsidRPr="000D064D">
        <w:rPr>
          <w:bCs/>
          <w:lang w:val="fr-FR"/>
        </w:rPr>
        <w:t>bien-être</w:t>
      </w:r>
      <w:r w:rsidR="000A3CD1" w:rsidRPr="000D064D">
        <w:rPr>
          <w:bCs/>
          <w:lang w:val="fr-FR"/>
        </w:rPr>
        <w:t xml:space="preserve">, ce qui a créé </w:t>
      </w:r>
      <w:r w:rsidR="001A7346" w:rsidRPr="000D064D">
        <w:rPr>
          <w:bCs/>
          <w:lang w:val="fr-FR"/>
        </w:rPr>
        <w:t>la</w:t>
      </w:r>
      <w:r w:rsidR="000A3CD1" w:rsidRPr="000D064D">
        <w:rPr>
          <w:bCs/>
          <w:lang w:val="fr-FR"/>
        </w:rPr>
        <w:t xml:space="preserve"> </w:t>
      </w:r>
      <w:r w:rsidR="000D064D" w:rsidRPr="000D064D">
        <w:rPr>
          <w:bCs/>
          <w:lang w:val="fr-FR"/>
        </w:rPr>
        <w:t>cohésion et</w:t>
      </w:r>
      <w:r w:rsidR="000A3CD1" w:rsidRPr="000D064D">
        <w:rPr>
          <w:bCs/>
          <w:lang w:val="fr-FR"/>
        </w:rPr>
        <w:t xml:space="preserve"> renforc</w:t>
      </w:r>
      <w:r w:rsidR="004A2876">
        <w:rPr>
          <w:bCs/>
          <w:lang w:val="fr-FR"/>
        </w:rPr>
        <w:t>é</w:t>
      </w:r>
      <w:r w:rsidR="000A3CD1" w:rsidRPr="000D064D">
        <w:rPr>
          <w:bCs/>
          <w:lang w:val="fr-FR"/>
        </w:rPr>
        <w:t xml:space="preserve"> les liens de collaboration et d’entraide mutuels</w:t>
      </w:r>
      <w:r w:rsidR="005679E0" w:rsidRPr="000D064D">
        <w:rPr>
          <w:bCs/>
          <w:lang w:val="fr-FR"/>
        </w:rPr>
        <w:t xml:space="preserve"> ce qui favorise l’entente et la paix entre communautés et autorités locales.</w:t>
      </w:r>
    </w:p>
    <w:p w14:paraId="069EA4D6" w14:textId="545790DD" w:rsidR="00E76A19" w:rsidRPr="000D064D" w:rsidRDefault="00306524" w:rsidP="00E76A19">
      <w:pPr>
        <w:ind w:left="-720"/>
        <w:jc w:val="both"/>
        <w:rPr>
          <w:bCs/>
          <w:lang w:val="fr-FR"/>
        </w:rPr>
      </w:pPr>
      <w:r w:rsidRPr="000D064D">
        <w:rPr>
          <w:bCs/>
          <w:lang w:val="fr-FR"/>
        </w:rPr>
        <w:t xml:space="preserve">La réalisation </w:t>
      </w:r>
      <w:r w:rsidR="000A3CD1" w:rsidRPr="000D064D">
        <w:rPr>
          <w:bCs/>
          <w:lang w:val="fr-FR"/>
        </w:rPr>
        <w:t xml:space="preserve">des magasins dans ces localités a permis aux communautés de </w:t>
      </w:r>
      <w:r w:rsidR="00210DA0" w:rsidRPr="000D064D">
        <w:rPr>
          <w:bCs/>
          <w:lang w:val="fr-FR"/>
        </w:rPr>
        <w:t>stocker</w:t>
      </w:r>
      <w:r w:rsidR="001A7346" w:rsidRPr="000D064D">
        <w:rPr>
          <w:bCs/>
          <w:lang w:val="fr-FR"/>
        </w:rPr>
        <w:t xml:space="preserve"> </w:t>
      </w:r>
      <w:r w:rsidR="000A3CD1" w:rsidRPr="000D064D">
        <w:rPr>
          <w:bCs/>
          <w:lang w:val="fr-FR"/>
        </w:rPr>
        <w:t xml:space="preserve">désormais ensemble leur production </w:t>
      </w:r>
      <w:r w:rsidR="001A7346" w:rsidRPr="000D064D">
        <w:rPr>
          <w:bCs/>
          <w:lang w:val="fr-FR"/>
        </w:rPr>
        <w:t xml:space="preserve">pour </w:t>
      </w:r>
      <w:r w:rsidR="000A3CD1" w:rsidRPr="000D064D">
        <w:rPr>
          <w:bCs/>
          <w:lang w:val="fr-FR"/>
        </w:rPr>
        <w:t>une gestion collégiale acceptée de tous</w:t>
      </w:r>
      <w:r w:rsidR="00D62403" w:rsidRPr="000D064D">
        <w:rPr>
          <w:bCs/>
          <w:lang w:val="fr-FR"/>
        </w:rPr>
        <w:t>,</w:t>
      </w:r>
      <w:r w:rsidR="00F813E2" w:rsidRPr="000D064D">
        <w:rPr>
          <w:bCs/>
          <w:lang w:val="fr-FR"/>
        </w:rPr>
        <w:t xml:space="preserve"> </w:t>
      </w:r>
      <w:r w:rsidR="00210DA0" w:rsidRPr="000D064D">
        <w:rPr>
          <w:bCs/>
          <w:lang w:val="fr-FR"/>
        </w:rPr>
        <w:t xml:space="preserve">A </w:t>
      </w:r>
      <w:proofErr w:type="spellStart"/>
      <w:r w:rsidR="00E76A19" w:rsidRPr="000D064D">
        <w:rPr>
          <w:bCs/>
          <w:lang w:val="fr-FR"/>
        </w:rPr>
        <w:t>Gouecké</w:t>
      </w:r>
      <w:proofErr w:type="spellEnd"/>
      <w:r w:rsidR="00E76A19" w:rsidRPr="000D064D">
        <w:rPr>
          <w:bCs/>
          <w:lang w:val="fr-FR"/>
        </w:rPr>
        <w:t xml:space="preserve">, le projet a permis de rapprocher différentes ethnies </w:t>
      </w:r>
      <w:r w:rsidR="000D064D" w:rsidRPr="000D064D">
        <w:rPr>
          <w:bCs/>
          <w:lang w:val="fr-FR"/>
        </w:rPr>
        <w:t>(Kpellé</w:t>
      </w:r>
      <w:r w:rsidR="006C791A" w:rsidRPr="000D064D">
        <w:rPr>
          <w:bCs/>
          <w:lang w:val="fr-FR"/>
        </w:rPr>
        <w:t xml:space="preserve">, Mano et </w:t>
      </w:r>
      <w:proofErr w:type="spellStart"/>
      <w:r w:rsidR="006C791A" w:rsidRPr="000D064D">
        <w:rPr>
          <w:bCs/>
          <w:lang w:val="fr-FR"/>
        </w:rPr>
        <w:t>Konianké</w:t>
      </w:r>
      <w:proofErr w:type="spellEnd"/>
      <w:r w:rsidR="006C791A" w:rsidRPr="000D064D">
        <w:rPr>
          <w:bCs/>
          <w:lang w:val="fr-FR"/>
        </w:rPr>
        <w:t xml:space="preserve">) </w:t>
      </w:r>
      <w:r w:rsidR="00E76A19" w:rsidRPr="000D064D">
        <w:rPr>
          <w:bCs/>
          <w:lang w:val="fr-FR"/>
        </w:rPr>
        <w:t xml:space="preserve">autour d’un Groupement </w:t>
      </w:r>
      <w:r w:rsidR="006C791A" w:rsidRPr="000D064D">
        <w:rPr>
          <w:bCs/>
          <w:lang w:val="fr-FR"/>
        </w:rPr>
        <w:t>paysans</w:t>
      </w:r>
      <w:r w:rsidR="00E76A19" w:rsidRPr="000D064D">
        <w:rPr>
          <w:bCs/>
          <w:lang w:val="fr-FR"/>
        </w:rPr>
        <w:t xml:space="preserve"> </w:t>
      </w:r>
      <w:r w:rsidR="00354F9F" w:rsidRPr="000D064D">
        <w:rPr>
          <w:bCs/>
          <w:lang w:val="fr-FR"/>
        </w:rPr>
        <w:t>pour</w:t>
      </w:r>
      <w:r w:rsidR="00E76A19" w:rsidRPr="000D064D">
        <w:rPr>
          <w:bCs/>
          <w:lang w:val="fr-FR"/>
        </w:rPr>
        <w:t xml:space="preserve"> </w:t>
      </w:r>
      <w:r w:rsidR="00210DA0" w:rsidRPr="000D064D">
        <w:rPr>
          <w:bCs/>
          <w:lang w:val="fr-FR"/>
        </w:rPr>
        <w:t>d</w:t>
      </w:r>
      <w:r w:rsidR="00E76A19" w:rsidRPr="000D064D">
        <w:rPr>
          <w:bCs/>
          <w:lang w:val="fr-FR"/>
        </w:rPr>
        <w:t>es activités de création d’actif</w:t>
      </w:r>
      <w:r w:rsidR="00354F9F" w:rsidRPr="000D064D">
        <w:rPr>
          <w:bCs/>
          <w:lang w:val="fr-FR"/>
        </w:rPr>
        <w:t>s</w:t>
      </w:r>
      <w:r w:rsidR="00E76A19" w:rsidRPr="000D064D">
        <w:rPr>
          <w:bCs/>
          <w:lang w:val="fr-FR"/>
        </w:rPr>
        <w:t xml:space="preserve"> et de champs écoles de producteurs (CEP).  </w:t>
      </w:r>
    </w:p>
    <w:p w14:paraId="007FA9DD" w14:textId="7EE4EDCA" w:rsidR="00157ADE" w:rsidRPr="000D064D" w:rsidRDefault="00540F86" w:rsidP="00157ADE">
      <w:pPr>
        <w:ind w:left="-720"/>
        <w:jc w:val="both"/>
        <w:rPr>
          <w:lang w:val="fr-FR"/>
        </w:rPr>
      </w:pPr>
      <w:r w:rsidRPr="000D064D">
        <w:rPr>
          <w:lang w:val="fr-FR"/>
        </w:rPr>
        <w:t xml:space="preserve">Il en est de même à </w:t>
      </w:r>
      <w:proofErr w:type="spellStart"/>
      <w:r w:rsidRPr="000D064D">
        <w:rPr>
          <w:lang w:val="fr-FR"/>
        </w:rPr>
        <w:t>Bowé</w:t>
      </w:r>
      <w:proofErr w:type="spellEnd"/>
      <w:r w:rsidRPr="000D064D">
        <w:rPr>
          <w:lang w:val="fr-FR"/>
        </w:rPr>
        <w:t xml:space="preserve"> </w:t>
      </w:r>
      <w:r w:rsidR="00210DA0" w:rsidRPr="000D064D">
        <w:rPr>
          <w:lang w:val="fr-FR"/>
        </w:rPr>
        <w:t xml:space="preserve">composé </w:t>
      </w:r>
      <w:r w:rsidRPr="000D064D">
        <w:rPr>
          <w:lang w:val="fr-FR"/>
        </w:rPr>
        <w:t xml:space="preserve">en </w:t>
      </w:r>
      <w:proofErr w:type="spellStart"/>
      <w:r w:rsidRPr="000D064D">
        <w:rPr>
          <w:lang w:val="fr-FR"/>
        </w:rPr>
        <w:t>Bowé</w:t>
      </w:r>
      <w:proofErr w:type="spellEnd"/>
      <w:r w:rsidRPr="000D064D">
        <w:rPr>
          <w:lang w:val="fr-FR"/>
        </w:rPr>
        <w:t xml:space="preserve"> 1 et 2 et dont les communautés avaient du mal à vivre ensemble et </w:t>
      </w:r>
      <w:r w:rsidR="00157ADE" w:rsidRPr="000D064D">
        <w:rPr>
          <w:lang w:val="fr-FR"/>
        </w:rPr>
        <w:t xml:space="preserve">cela </w:t>
      </w:r>
      <w:r w:rsidRPr="000D064D">
        <w:rPr>
          <w:lang w:val="fr-FR"/>
        </w:rPr>
        <w:t xml:space="preserve">constituait </w:t>
      </w:r>
      <w:r w:rsidR="00690261" w:rsidRPr="000D064D">
        <w:rPr>
          <w:lang w:val="fr-FR"/>
        </w:rPr>
        <w:t>un réel défi</w:t>
      </w:r>
      <w:r w:rsidRPr="000D064D">
        <w:rPr>
          <w:lang w:val="fr-FR"/>
        </w:rPr>
        <w:t xml:space="preserve"> pour les autorités. Grace </w:t>
      </w:r>
      <w:r w:rsidR="00354F9F" w:rsidRPr="000D064D">
        <w:rPr>
          <w:lang w:val="fr-FR"/>
        </w:rPr>
        <w:t>aux</w:t>
      </w:r>
      <w:r w:rsidRPr="000D064D">
        <w:rPr>
          <w:lang w:val="fr-FR"/>
        </w:rPr>
        <w:t xml:space="preserve"> espaces de dialogues intercommunautaires</w:t>
      </w:r>
      <w:r w:rsidR="00354F9F" w:rsidRPr="000D064D">
        <w:rPr>
          <w:lang w:val="fr-FR"/>
        </w:rPr>
        <w:t xml:space="preserve"> créés</w:t>
      </w:r>
      <w:r w:rsidRPr="000D064D">
        <w:rPr>
          <w:lang w:val="fr-FR"/>
        </w:rPr>
        <w:t xml:space="preserve">, la cohabitation entre les 2 communautés s’est nettement </w:t>
      </w:r>
      <w:r w:rsidR="00690261" w:rsidRPr="000D064D">
        <w:rPr>
          <w:lang w:val="fr-FR"/>
        </w:rPr>
        <w:t>améliorée</w:t>
      </w:r>
      <w:r w:rsidRPr="000D064D">
        <w:rPr>
          <w:lang w:val="fr-FR"/>
        </w:rPr>
        <w:t>. En effet</w:t>
      </w:r>
      <w:r w:rsidR="006C791A" w:rsidRPr="000D064D">
        <w:rPr>
          <w:lang w:val="fr-FR"/>
        </w:rPr>
        <w:t>,</w:t>
      </w:r>
      <w:r w:rsidRPr="000D064D">
        <w:rPr>
          <w:lang w:val="fr-FR"/>
        </w:rPr>
        <w:t xml:space="preserve"> le</w:t>
      </w:r>
      <w:r w:rsidR="00AC459D" w:rsidRPr="000D064D">
        <w:rPr>
          <w:lang w:val="fr-FR"/>
        </w:rPr>
        <w:t xml:space="preserve"> périmètre</w:t>
      </w:r>
      <w:r w:rsidRPr="000D064D">
        <w:rPr>
          <w:lang w:val="fr-FR"/>
        </w:rPr>
        <w:t xml:space="preserve"> </w:t>
      </w:r>
      <w:r w:rsidR="00AC459D" w:rsidRPr="000D064D">
        <w:rPr>
          <w:lang w:val="fr-FR"/>
        </w:rPr>
        <w:t>champêtre</w:t>
      </w:r>
      <w:r w:rsidRPr="000D064D">
        <w:rPr>
          <w:lang w:val="fr-FR"/>
        </w:rPr>
        <w:t xml:space="preserve"> est situé à </w:t>
      </w:r>
      <w:proofErr w:type="spellStart"/>
      <w:r w:rsidRPr="000D064D">
        <w:rPr>
          <w:lang w:val="fr-FR"/>
        </w:rPr>
        <w:t>Bowé</w:t>
      </w:r>
      <w:proofErr w:type="spellEnd"/>
      <w:r w:rsidRPr="000D064D">
        <w:rPr>
          <w:lang w:val="fr-FR"/>
        </w:rPr>
        <w:t xml:space="preserve"> 2 et </w:t>
      </w:r>
      <w:r w:rsidR="007110E8" w:rsidRPr="000D064D">
        <w:rPr>
          <w:lang w:val="fr-FR"/>
        </w:rPr>
        <w:t>les</w:t>
      </w:r>
      <w:r w:rsidRPr="000D064D">
        <w:rPr>
          <w:lang w:val="fr-FR"/>
        </w:rPr>
        <w:t xml:space="preserve"> bénéficiaires</w:t>
      </w:r>
      <w:r w:rsidR="00F813E2" w:rsidRPr="000D064D">
        <w:rPr>
          <w:lang w:val="fr-FR"/>
        </w:rPr>
        <w:t xml:space="preserve"> </w:t>
      </w:r>
      <w:r w:rsidR="007110E8" w:rsidRPr="000D064D">
        <w:rPr>
          <w:lang w:val="fr-FR"/>
        </w:rPr>
        <w:t>sont</w:t>
      </w:r>
      <w:r w:rsidRPr="000D064D">
        <w:rPr>
          <w:lang w:val="fr-FR"/>
        </w:rPr>
        <w:t xml:space="preserve"> de</w:t>
      </w:r>
      <w:r w:rsidR="00AC459D" w:rsidRPr="000D064D">
        <w:rPr>
          <w:lang w:val="fr-FR"/>
        </w:rPr>
        <w:t>s 2</w:t>
      </w:r>
      <w:r w:rsidRPr="000D064D">
        <w:rPr>
          <w:lang w:val="fr-FR"/>
        </w:rPr>
        <w:t xml:space="preserve"> </w:t>
      </w:r>
      <w:proofErr w:type="spellStart"/>
      <w:r w:rsidRPr="000D064D">
        <w:rPr>
          <w:lang w:val="fr-FR"/>
        </w:rPr>
        <w:t>Bowé</w:t>
      </w:r>
      <w:proofErr w:type="spellEnd"/>
      <w:r w:rsidR="007110E8" w:rsidRPr="000D064D">
        <w:rPr>
          <w:lang w:val="fr-FR"/>
        </w:rPr>
        <w:t xml:space="preserve">, </w:t>
      </w:r>
      <w:r w:rsidRPr="000D064D">
        <w:rPr>
          <w:lang w:val="fr-FR"/>
        </w:rPr>
        <w:t xml:space="preserve">le Président </w:t>
      </w:r>
      <w:r w:rsidR="00AC459D" w:rsidRPr="000D064D">
        <w:rPr>
          <w:lang w:val="fr-FR"/>
        </w:rPr>
        <w:t xml:space="preserve">du groupement </w:t>
      </w:r>
      <w:r w:rsidR="007110E8" w:rsidRPr="000D064D">
        <w:rPr>
          <w:lang w:val="fr-FR"/>
        </w:rPr>
        <w:t xml:space="preserve">est </w:t>
      </w:r>
      <w:r w:rsidRPr="000D064D">
        <w:rPr>
          <w:lang w:val="fr-FR"/>
        </w:rPr>
        <w:t xml:space="preserve">de </w:t>
      </w:r>
      <w:proofErr w:type="spellStart"/>
      <w:r w:rsidRPr="000D064D">
        <w:rPr>
          <w:lang w:val="fr-FR"/>
        </w:rPr>
        <w:t>Bowé</w:t>
      </w:r>
      <w:proofErr w:type="spellEnd"/>
      <w:r w:rsidRPr="000D064D">
        <w:rPr>
          <w:lang w:val="fr-FR"/>
        </w:rPr>
        <w:t xml:space="preserve"> 1 et le vice-président de </w:t>
      </w:r>
      <w:proofErr w:type="spellStart"/>
      <w:r w:rsidRPr="000D064D">
        <w:rPr>
          <w:lang w:val="fr-FR"/>
        </w:rPr>
        <w:t>Bowé</w:t>
      </w:r>
      <w:proofErr w:type="spellEnd"/>
      <w:r w:rsidRPr="000D064D">
        <w:rPr>
          <w:lang w:val="fr-FR"/>
        </w:rPr>
        <w:t xml:space="preserve"> 2</w:t>
      </w:r>
      <w:r w:rsidR="007110E8" w:rsidRPr="000D064D">
        <w:rPr>
          <w:lang w:val="fr-FR"/>
        </w:rPr>
        <w:t xml:space="preserve"> </w:t>
      </w:r>
      <w:r w:rsidR="00F813E2" w:rsidRPr="000D064D">
        <w:rPr>
          <w:lang w:val="fr-FR"/>
        </w:rPr>
        <w:t>ainsi,</w:t>
      </w:r>
      <w:r w:rsidR="007110E8" w:rsidRPr="000D064D">
        <w:rPr>
          <w:lang w:val="fr-FR"/>
        </w:rPr>
        <w:t xml:space="preserve"> </w:t>
      </w:r>
      <w:r w:rsidR="00F1158A" w:rsidRPr="000D064D">
        <w:rPr>
          <w:lang w:val="fr-FR"/>
        </w:rPr>
        <w:t>l</w:t>
      </w:r>
      <w:r w:rsidR="007110E8" w:rsidRPr="000D064D">
        <w:rPr>
          <w:lang w:val="fr-FR"/>
        </w:rPr>
        <w:t xml:space="preserve">es réunions pour l’organisation du travail ont permis de nouer de bons partenariats entre les membres et renforcer le vivre ensemble.  </w:t>
      </w:r>
      <w:r w:rsidRPr="000D064D">
        <w:rPr>
          <w:lang w:val="fr-FR"/>
        </w:rPr>
        <w:t xml:space="preserve"> </w:t>
      </w:r>
    </w:p>
    <w:p w14:paraId="0ACFF85A" w14:textId="0B7F8B61" w:rsidR="003329BE" w:rsidRPr="000D064D" w:rsidRDefault="00F813E2" w:rsidP="001117A9">
      <w:pPr>
        <w:ind w:left="-720"/>
        <w:jc w:val="both"/>
        <w:rPr>
          <w:bCs/>
          <w:lang w:val="fr-FR"/>
        </w:rPr>
      </w:pPr>
      <w:r w:rsidRPr="000D064D">
        <w:rPr>
          <w:bCs/>
          <w:lang w:val="fr-FR"/>
        </w:rPr>
        <w:t>Dans l</w:t>
      </w:r>
      <w:r w:rsidR="000137F6" w:rsidRPr="000D064D">
        <w:rPr>
          <w:bCs/>
          <w:lang w:val="fr-FR"/>
        </w:rPr>
        <w:t>es espaces de dialogues intercommunautaires</w:t>
      </w:r>
      <w:r w:rsidRPr="000D064D">
        <w:rPr>
          <w:bCs/>
          <w:lang w:val="fr-FR"/>
        </w:rPr>
        <w:t>, les</w:t>
      </w:r>
      <w:r w:rsidR="00DE5E94" w:rsidRPr="000D064D">
        <w:rPr>
          <w:bCs/>
          <w:lang w:val="fr-FR"/>
        </w:rPr>
        <w:t xml:space="preserve"> </w:t>
      </w:r>
      <w:r w:rsidR="00517045" w:rsidRPr="000D064D">
        <w:rPr>
          <w:bCs/>
          <w:lang w:val="fr-FR"/>
        </w:rPr>
        <w:t xml:space="preserve">9 groupements maraichers constitués de plusieurs groupes ethniques </w:t>
      </w:r>
      <w:r w:rsidR="0021005A" w:rsidRPr="000D064D">
        <w:rPr>
          <w:bCs/>
          <w:lang w:val="fr-FR"/>
        </w:rPr>
        <w:t>se côtoie</w:t>
      </w:r>
      <w:r w:rsidR="007110E8" w:rsidRPr="000D064D">
        <w:rPr>
          <w:bCs/>
          <w:lang w:val="fr-FR"/>
        </w:rPr>
        <w:t>nt</w:t>
      </w:r>
      <w:r w:rsidR="0021005A" w:rsidRPr="000D064D">
        <w:rPr>
          <w:bCs/>
          <w:lang w:val="fr-FR"/>
        </w:rPr>
        <w:t xml:space="preserve"> régulièrement sur </w:t>
      </w:r>
      <w:r w:rsidR="00716E1D" w:rsidRPr="000D064D">
        <w:rPr>
          <w:bCs/>
          <w:lang w:val="fr-FR"/>
        </w:rPr>
        <w:t xml:space="preserve">les sites maraichers </w:t>
      </w:r>
      <w:r w:rsidR="00716E1D" w:rsidRPr="000D064D">
        <w:rPr>
          <w:lang w:val="fr-FR"/>
        </w:rPr>
        <w:t>sécurisés</w:t>
      </w:r>
      <w:r w:rsidR="0021005A" w:rsidRPr="000D064D">
        <w:rPr>
          <w:lang w:val="fr-FR"/>
        </w:rPr>
        <w:t xml:space="preserve"> par les documents de cession</w:t>
      </w:r>
      <w:r w:rsidR="00781BF6" w:rsidRPr="000D064D">
        <w:rPr>
          <w:lang w:val="fr-FR"/>
        </w:rPr>
        <w:t>.</w:t>
      </w:r>
      <w:r w:rsidR="00716E1D" w:rsidRPr="000D064D">
        <w:rPr>
          <w:lang w:val="fr-FR"/>
        </w:rPr>
        <w:t xml:space="preserve"> </w:t>
      </w:r>
    </w:p>
    <w:p w14:paraId="11BEEDB6" w14:textId="7C3E116D" w:rsidR="0010055A" w:rsidRPr="000D064D" w:rsidRDefault="000E47AB" w:rsidP="0010055A">
      <w:pPr>
        <w:ind w:left="-720"/>
        <w:jc w:val="both"/>
        <w:rPr>
          <w:lang w:val="fr-FR"/>
        </w:rPr>
      </w:pPr>
      <w:r w:rsidRPr="000D064D">
        <w:rPr>
          <w:lang w:val="fr-FR"/>
        </w:rPr>
        <w:t xml:space="preserve"> </w:t>
      </w:r>
      <w:r w:rsidR="003F5F49" w:rsidRPr="000D064D">
        <w:rPr>
          <w:lang w:val="fr-FR"/>
        </w:rPr>
        <w:t>D</w:t>
      </w:r>
      <w:r w:rsidRPr="000D064D">
        <w:rPr>
          <w:lang w:val="fr-FR"/>
        </w:rPr>
        <w:t>ans la CU</w:t>
      </w:r>
      <w:r w:rsidR="00F1158A" w:rsidRPr="000D064D">
        <w:rPr>
          <w:lang w:val="fr-FR"/>
        </w:rPr>
        <w:t xml:space="preserve"> </w:t>
      </w:r>
      <w:r w:rsidRPr="000D064D">
        <w:rPr>
          <w:lang w:val="fr-FR"/>
        </w:rPr>
        <w:t xml:space="preserve">de </w:t>
      </w:r>
      <w:proofErr w:type="spellStart"/>
      <w:r w:rsidRPr="000D064D">
        <w:rPr>
          <w:lang w:val="fr-FR"/>
        </w:rPr>
        <w:t>Beyla</w:t>
      </w:r>
      <w:proofErr w:type="spellEnd"/>
      <w:r w:rsidRPr="000D064D">
        <w:rPr>
          <w:lang w:val="fr-FR"/>
        </w:rPr>
        <w:t xml:space="preserve">, une femme peulh du groupement rizicole a loué les </w:t>
      </w:r>
      <w:r w:rsidR="00D62403" w:rsidRPr="000D064D">
        <w:rPr>
          <w:lang w:val="fr-FR"/>
        </w:rPr>
        <w:t>mérites</w:t>
      </w:r>
      <w:r w:rsidRPr="000D064D">
        <w:rPr>
          <w:lang w:val="fr-FR"/>
        </w:rPr>
        <w:t xml:space="preserve"> du projet reconnaissant que grâce </w:t>
      </w:r>
      <w:r w:rsidR="00D62403" w:rsidRPr="000D064D">
        <w:rPr>
          <w:lang w:val="fr-FR"/>
        </w:rPr>
        <w:t>à</w:t>
      </w:r>
      <w:r w:rsidRPr="000D064D">
        <w:rPr>
          <w:lang w:val="fr-FR"/>
        </w:rPr>
        <w:t xml:space="preserve"> ce</w:t>
      </w:r>
      <w:r w:rsidR="00781BF6" w:rsidRPr="000D064D">
        <w:rPr>
          <w:lang w:val="fr-FR"/>
        </w:rPr>
        <w:t>lui-ci</w:t>
      </w:r>
      <w:r w:rsidRPr="000D064D">
        <w:rPr>
          <w:lang w:val="fr-FR"/>
        </w:rPr>
        <w:t xml:space="preserve">, elle </w:t>
      </w:r>
      <w:r w:rsidR="00716E1D" w:rsidRPr="000D064D">
        <w:rPr>
          <w:lang w:val="fr-FR"/>
        </w:rPr>
        <w:t>s’est bien intégrée</w:t>
      </w:r>
      <w:r w:rsidRPr="000D064D">
        <w:rPr>
          <w:lang w:val="fr-FR"/>
        </w:rPr>
        <w:t xml:space="preserve"> </w:t>
      </w:r>
      <w:r w:rsidR="00716E1D" w:rsidRPr="000D064D">
        <w:rPr>
          <w:lang w:val="fr-FR"/>
        </w:rPr>
        <w:t xml:space="preserve">dans </w:t>
      </w:r>
      <w:r w:rsidRPr="000D064D">
        <w:rPr>
          <w:lang w:val="fr-FR"/>
        </w:rPr>
        <w:t xml:space="preserve">la communauté </w:t>
      </w:r>
      <w:r w:rsidR="00716E1D" w:rsidRPr="000D064D">
        <w:rPr>
          <w:lang w:val="fr-FR"/>
        </w:rPr>
        <w:t xml:space="preserve">autochtone </w:t>
      </w:r>
      <w:proofErr w:type="spellStart"/>
      <w:r w:rsidR="00716E1D" w:rsidRPr="000D064D">
        <w:rPr>
          <w:lang w:val="fr-FR"/>
        </w:rPr>
        <w:t>Konia</w:t>
      </w:r>
      <w:proofErr w:type="spellEnd"/>
      <w:r w:rsidR="00716E1D" w:rsidRPr="000D064D">
        <w:rPr>
          <w:lang w:val="fr-FR"/>
        </w:rPr>
        <w:t xml:space="preserve"> </w:t>
      </w:r>
      <w:r w:rsidRPr="000D064D">
        <w:rPr>
          <w:lang w:val="fr-FR"/>
        </w:rPr>
        <w:t xml:space="preserve">et </w:t>
      </w:r>
      <w:r w:rsidR="00781BF6" w:rsidRPr="000D064D">
        <w:rPr>
          <w:lang w:val="fr-FR"/>
        </w:rPr>
        <w:t xml:space="preserve">à </w:t>
      </w:r>
      <w:r w:rsidRPr="000D064D">
        <w:rPr>
          <w:lang w:val="fr-FR"/>
        </w:rPr>
        <w:t xml:space="preserve">nouer </w:t>
      </w:r>
      <w:r w:rsidR="00781BF6" w:rsidRPr="000D064D">
        <w:rPr>
          <w:lang w:val="fr-FR"/>
        </w:rPr>
        <w:t>d</w:t>
      </w:r>
      <w:r w:rsidRPr="000D064D">
        <w:rPr>
          <w:lang w:val="fr-FR"/>
        </w:rPr>
        <w:t>es rapports socioéconomiques solide</w:t>
      </w:r>
      <w:r w:rsidR="00D41122" w:rsidRPr="000D064D">
        <w:rPr>
          <w:lang w:val="fr-FR"/>
        </w:rPr>
        <w:t>s</w:t>
      </w:r>
      <w:r w:rsidR="00DE15D2" w:rsidRPr="000D064D">
        <w:rPr>
          <w:lang w:val="fr-FR"/>
        </w:rPr>
        <w:t xml:space="preserve"> l’ayant permis de vite retrouver sa santé physique</w:t>
      </w:r>
      <w:r w:rsidRPr="000D064D">
        <w:rPr>
          <w:lang w:val="fr-FR"/>
        </w:rPr>
        <w:t xml:space="preserve">. </w:t>
      </w:r>
      <w:bookmarkStart w:id="3" w:name="_Hlk90847556"/>
    </w:p>
    <w:p w14:paraId="2EB321F3" w14:textId="3E5D437B" w:rsidR="0010055A" w:rsidRPr="000D064D" w:rsidRDefault="001117A9" w:rsidP="0010055A">
      <w:pPr>
        <w:ind w:left="-720"/>
        <w:jc w:val="both"/>
        <w:rPr>
          <w:lang w:val="fr-FR"/>
        </w:rPr>
      </w:pPr>
      <w:r w:rsidRPr="000D064D">
        <w:rPr>
          <w:lang w:val="fr-FR"/>
        </w:rPr>
        <w:t>Ces</w:t>
      </w:r>
      <w:r w:rsidR="000137F6" w:rsidRPr="000D064D">
        <w:rPr>
          <w:b/>
          <w:lang w:val="fr-FR"/>
        </w:rPr>
        <w:t xml:space="preserve"> </w:t>
      </w:r>
      <w:r w:rsidR="005B45F9" w:rsidRPr="000D064D">
        <w:rPr>
          <w:bCs/>
          <w:lang w:val="fr-FR"/>
        </w:rPr>
        <w:t>9 groupements maraichers ont bénéficié des intrants agricoles</w:t>
      </w:r>
      <w:r w:rsidR="00F1158A" w:rsidRPr="000D064D">
        <w:rPr>
          <w:bCs/>
          <w:lang w:val="fr-FR"/>
        </w:rPr>
        <w:t>,</w:t>
      </w:r>
      <w:r w:rsidR="00B25691" w:rsidRPr="000D064D">
        <w:rPr>
          <w:bCs/>
          <w:lang w:val="fr-FR"/>
        </w:rPr>
        <w:t xml:space="preserve"> des petits outillages </w:t>
      </w:r>
      <w:r w:rsidR="005B45F9" w:rsidRPr="000D064D">
        <w:rPr>
          <w:bCs/>
          <w:lang w:val="fr-FR"/>
        </w:rPr>
        <w:t xml:space="preserve">et un accompagnement technique à travers l’approche champs école. </w:t>
      </w:r>
      <w:r w:rsidR="002B3A01" w:rsidRPr="000D064D">
        <w:rPr>
          <w:bCs/>
          <w:lang w:val="fr-FR"/>
        </w:rPr>
        <w:t>C</w:t>
      </w:r>
      <w:r w:rsidR="005B45F9" w:rsidRPr="000D064D">
        <w:rPr>
          <w:bCs/>
          <w:lang w:val="fr-FR"/>
        </w:rPr>
        <w:t>et appui</w:t>
      </w:r>
      <w:r w:rsidR="002B3A01" w:rsidRPr="000D064D">
        <w:rPr>
          <w:bCs/>
          <w:lang w:val="fr-FR"/>
        </w:rPr>
        <w:t xml:space="preserve"> a permis à ces </w:t>
      </w:r>
      <w:r w:rsidR="005B45F9" w:rsidRPr="000D064D">
        <w:rPr>
          <w:bCs/>
          <w:lang w:val="fr-FR"/>
        </w:rPr>
        <w:t xml:space="preserve">groupements comparativement aux années précédentes </w:t>
      </w:r>
      <w:r w:rsidR="00184558" w:rsidRPr="000D064D">
        <w:rPr>
          <w:bCs/>
          <w:lang w:val="fr-FR"/>
        </w:rPr>
        <w:t xml:space="preserve">d’augmenter la productivité </w:t>
      </w:r>
      <w:r w:rsidR="00781BF6" w:rsidRPr="000D064D">
        <w:rPr>
          <w:bCs/>
          <w:lang w:val="fr-FR"/>
        </w:rPr>
        <w:t>et</w:t>
      </w:r>
      <w:r w:rsidR="005B45F9" w:rsidRPr="000D064D">
        <w:rPr>
          <w:bCs/>
          <w:lang w:val="fr-FR"/>
        </w:rPr>
        <w:t xml:space="preserve"> les espaces mis en valeur</w:t>
      </w:r>
      <w:r w:rsidR="003F5F49" w:rsidRPr="000D064D">
        <w:rPr>
          <w:bCs/>
          <w:lang w:val="fr-FR"/>
        </w:rPr>
        <w:t xml:space="preserve"> qui</w:t>
      </w:r>
      <w:r w:rsidR="005B45F9" w:rsidRPr="000D064D">
        <w:rPr>
          <w:bCs/>
          <w:lang w:val="fr-FR"/>
        </w:rPr>
        <w:t xml:space="preserve"> </w:t>
      </w:r>
      <w:r w:rsidR="002B3A01" w:rsidRPr="000D064D">
        <w:rPr>
          <w:bCs/>
          <w:lang w:val="fr-FR"/>
        </w:rPr>
        <w:t>étaient de</w:t>
      </w:r>
      <w:r w:rsidR="005B45F9" w:rsidRPr="000D064D">
        <w:rPr>
          <w:bCs/>
          <w:lang w:val="fr-FR"/>
        </w:rPr>
        <w:t xml:space="preserve"> moins de 0,5ha avec de</w:t>
      </w:r>
      <w:r w:rsidR="003F5F49" w:rsidRPr="000D064D">
        <w:rPr>
          <w:bCs/>
          <w:lang w:val="fr-FR"/>
        </w:rPr>
        <w:t xml:space="preserve"> très faibles </w:t>
      </w:r>
      <w:r w:rsidR="005B45F9" w:rsidRPr="000D064D">
        <w:rPr>
          <w:bCs/>
          <w:lang w:val="fr-FR"/>
        </w:rPr>
        <w:t>rendements</w:t>
      </w:r>
      <w:r w:rsidR="002B3A01" w:rsidRPr="000D064D">
        <w:rPr>
          <w:bCs/>
          <w:lang w:val="fr-FR"/>
        </w:rPr>
        <w:t xml:space="preserve">. </w:t>
      </w:r>
      <w:r w:rsidR="00781BF6" w:rsidRPr="000D064D">
        <w:rPr>
          <w:bCs/>
          <w:lang w:val="fr-FR"/>
        </w:rPr>
        <w:t>L’</w:t>
      </w:r>
      <w:r w:rsidR="00E07756" w:rsidRPr="000D064D">
        <w:rPr>
          <w:bCs/>
          <w:lang w:val="fr-FR"/>
        </w:rPr>
        <w:t xml:space="preserve">augmentation de la </w:t>
      </w:r>
      <w:r w:rsidR="002B3A01" w:rsidRPr="000D064D">
        <w:rPr>
          <w:bCs/>
          <w:lang w:val="fr-FR"/>
        </w:rPr>
        <w:t>production locale du riz</w:t>
      </w:r>
      <w:r w:rsidR="00781BF6" w:rsidRPr="000D064D">
        <w:rPr>
          <w:bCs/>
          <w:lang w:val="fr-FR"/>
        </w:rPr>
        <w:t xml:space="preserve"> (2</w:t>
      </w:r>
      <w:r w:rsidR="00B062D4" w:rsidRPr="000D064D">
        <w:rPr>
          <w:bCs/>
          <w:lang w:val="fr-FR"/>
        </w:rPr>
        <w:t>t</w:t>
      </w:r>
      <w:r w:rsidR="00781BF6" w:rsidRPr="000D064D">
        <w:rPr>
          <w:bCs/>
          <w:lang w:val="fr-FR"/>
        </w:rPr>
        <w:t>/Ha)</w:t>
      </w:r>
      <w:r w:rsidR="002B3A01" w:rsidRPr="000D064D">
        <w:rPr>
          <w:bCs/>
          <w:lang w:val="fr-FR"/>
        </w:rPr>
        <w:t xml:space="preserve"> et des produits maraichers a permis d’améliorer la sécurité alimentaire, </w:t>
      </w:r>
      <w:r w:rsidR="004D6969" w:rsidRPr="000D064D">
        <w:rPr>
          <w:bCs/>
          <w:lang w:val="fr-FR"/>
        </w:rPr>
        <w:t>de créer une ambiance</w:t>
      </w:r>
      <w:r w:rsidR="00F1158A" w:rsidRPr="000D064D">
        <w:rPr>
          <w:bCs/>
          <w:lang w:val="fr-FR"/>
        </w:rPr>
        <w:t xml:space="preserve"> de</w:t>
      </w:r>
      <w:r w:rsidR="004D6969" w:rsidRPr="000D064D">
        <w:rPr>
          <w:bCs/>
          <w:lang w:val="fr-FR"/>
        </w:rPr>
        <w:t xml:space="preserve"> </w:t>
      </w:r>
      <w:r w:rsidR="00781BF6" w:rsidRPr="000D064D">
        <w:rPr>
          <w:bCs/>
          <w:lang w:val="fr-FR"/>
        </w:rPr>
        <w:t xml:space="preserve">collaboration </w:t>
      </w:r>
      <w:r w:rsidR="004D6969" w:rsidRPr="000D064D">
        <w:rPr>
          <w:bCs/>
          <w:lang w:val="fr-FR"/>
        </w:rPr>
        <w:t xml:space="preserve">fraternelle </w:t>
      </w:r>
      <w:r w:rsidR="00F1158A" w:rsidRPr="000D064D">
        <w:rPr>
          <w:bCs/>
          <w:lang w:val="fr-FR"/>
        </w:rPr>
        <w:t>inter</w:t>
      </w:r>
      <w:r w:rsidR="004D6969" w:rsidRPr="000D064D">
        <w:rPr>
          <w:bCs/>
          <w:lang w:val="fr-FR"/>
        </w:rPr>
        <w:t xml:space="preserve"> communautés autrefois </w:t>
      </w:r>
      <w:r w:rsidR="001F3D71" w:rsidRPr="000D064D">
        <w:rPr>
          <w:bCs/>
          <w:lang w:val="fr-FR"/>
        </w:rPr>
        <w:t>o</w:t>
      </w:r>
      <w:r w:rsidR="004D6969" w:rsidRPr="000D064D">
        <w:rPr>
          <w:bCs/>
          <w:lang w:val="fr-FR"/>
        </w:rPr>
        <w:t>pposée</w:t>
      </w:r>
      <w:r w:rsidR="00B062D4" w:rsidRPr="000D064D">
        <w:rPr>
          <w:bCs/>
          <w:lang w:val="fr-FR"/>
        </w:rPr>
        <w:t>s</w:t>
      </w:r>
      <w:r w:rsidR="00781BF6" w:rsidRPr="000D064D">
        <w:rPr>
          <w:bCs/>
          <w:lang w:val="fr-FR"/>
        </w:rPr>
        <w:t>.</w:t>
      </w:r>
      <w:r w:rsidR="00E07756" w:rsidRPr="000D064D">
        <w:rPr>
          <w:bCs/>
          <w:lang w:val="fr-FR"/>
        </w:rPr>
        <w:t xml:space="preserve"> </w:t>
      </w:r>
      <w:r w:rsidR="003F5F49" w:rsidRPr="000D064D">
        <w:rPr>
          <w:bCs/>
          <w:lang w:val="fr-FR"/>
        </w:rPr>
        <w:t>L</w:t>
      </w:r>
      <w:r w:rsidR="004D6969" w:rsidRPr="000D064D">
        <w:rPr>
          <w:bCs/>
          <w:lang w:val="fr-FR"/>
        </w:rPr>
        <w:t xml:space="preserve">es revenus </w:t>
      </w:r>
      <w:r w:rsidR="003F5F49" w:rsidRPr="000D064D">
        <w:rPr>
          <w:bCs/>
          <w:lang w:val="fr-FR"/>
        </w:rPr>
        <w:t xml:space="preserve">des récoltes </w:t>
      </w:r>
      <w:r w:rsidR="004D6969" w:rsidRPr="000D064D">
        <w:rPr>
          <w:bCs/>
          <w:lang w:val="fr-FR"/>
        </w:rPr>
        <w:t>ont permis d’</w:t>
      </w:r>
      <w:r w:rsidR="00D831AF" w:rsidRPr="000D064D">
        <w:rPr>
          <w:bCs/>
          <w:lang w:val="fr-FR"/>
        </w:rPr>
        <w:t>initier de petits groupes de tontines à caractère inclusif avec des rencontres réguliers de partage</w:t>
      </w:r>
      <w:r w:rsidR="00F1158A" w:rsidRPr="000D064D">
        <w:rPr>
          <w:bCs/>
          <w:lang w:val="fr-FR"/>
        </w:rPr>
        <w:t>s</w:t>
      </w:r>
      <w:r w:rsidR="00D831AF" w:rsidRPr="000D064D">
        <w:rPr>
          <w:bCs/>
          <w:lang w:val="fr-FR"/>
        </w:rPr>
        <w:t xml:space="preserve"> et</w:t>
      </w:r>
      <w:r w:rsidR="00F1158A" w:rsidRPr="000D064D">
        <w:rPr>
          <w:bCs/>
          <w:lang w:val="fr-FR"/>
        </w:rPr>
        <w:t xml:space="preserve"> de</w:t>
      </w:r>
      <w:r w:rsidR="00D831AF" w:rsidRPr="000D064D">
        <w:rPr>
          <w:bCs/>
          <w:lang w:val="fr-FR"/>
        </w:rPr>
        <w:t xml:space="preserve"> frottements amicaux</w:t>
      </w:r>
      <w:r w:rsidR="00D41122" w:rsidRPr="000D064D">
        <w:rPr>
          <w:bCs/>
          <w:lang w:val="fr-FR"/>
        </w:rPr>
        <w:t>, de subvenir à certains de leurs besoins vitaux, de faire face à la scolarité des enfants et les frais de soins de santé des membres de leurs ménages.</w:t>
      </w:r>
    </w:p>
    <w:p w14:paraId="72007660" w14:textId="1AF28D51" w:rsidR="00D831AF" w:rsidRPr="000D064D" w:rsidRDefault="006735D8" w:rsidP="0010055A">
      <w:pPr>
        <w:ind w:left="-720"/>
        <w:jc w:val="both"/>
        <w:rPr>
          <w:lang w:val="fr-FR"/>
        </w:rPr>
      </w:pPr>
      <w:r w:rsidRPr="000D064D">
        <w:rPr>
          <w:bCs/>
          <w:lang w:val="fr-FR"/>
        </w:rPr>
        <w:t xml:space="preserve">La présidente du groupement maraicher </w:t>
      </w:r>
      <w:proofErr w:type="spellStart"/>
      <w:r w:rsidRPr="000D064D">
        <w:rPr>
          <w:bCs/>
          <w:lang w:val="fr-FR"/>
        </w:rPr>
        <w:t>Benkady</w:t>
      </w:r>
      <w:proofErr w:type="spellEnd"/>
      <w:r w:rsidRPr="000D064D">
        <w:rPr>
          <w:bCs/>
          <w:lang w:val="fr-FR"/>
        </w:rPr>
        <w:t xml:space="preserve"> de </w:t>
      </w:r>
      <w:proofErr w:type="spellStart"/>
      <w:r w:rsidRPr="000D064D">
        <w:rPr>
          <w:bCs/>
          <w:lang w:val="fr-FR"/>
        </w:rPr>
        <w:t>Bromadou</w:t>
      </w:r>
      <w:proofErr w:type="spellEnd"/>
      <w:r w:rsidR="00207653" w:rsidRPr="000D064D">
        <w:rPr>
          <w:bCs/>
          <w:lang w:val="fr-FR"/>
        </w:rPr>
        <w:t xml:space="preserve"> dans </w:t>
      </w:r>
      <w:proofErr w:type="spellStart"/>
      <w:r w:rsidR="00207653" w:rsidRPr="000D064D">
        <w:rPr>
          <w:bCs/>
          <w:lang w:val="fr-FR"/>
        </w:rPr>
        <w:t>B</w:t>
      </w:r>
      <w:r w:rsidR="00D62403" w:rsidRPr="000D064D">
        <w:rPr>
          <w:bCs/>
          <w:lang w:val="fr-FR"/>
        </w:rPr>
        <w:t>e</w:t>
      </w:r>
      <w:r w:rsidR="00207653" w:rsidRPr="000D064D">
        <w:rPr>
          <w:bCs/>
          <w:lang w:val="fr-FR"/>
        </w:rPr>
        <w:t>yla</w:t>
      </w:r>
      <w:proofErr w:type="spellEnd"/>
      <w:r w:rsidRPr="000D064D">
        <w:rPr>
          <w:bCs/>
          <w:lang w:val="fr-FR"/>
        </w:rPr>
        <w:t xml:space="preserve">, </w:t>
      </w:r>
      <w:r w:rsidR="00CC79B5" w:rsidRPr="000D064D">
        <w:rPr>
          <w:bCs/>
          <w:lang w:val="fr-FR"/>
        </w:rPr>
        <w:t xml:space="preserve">indique : </w:t>
      </w:r>
      <w:r w:rsidR="00CC79B5" w:rsidRPr="004A2876">
        <w:rPr>
          <w:bCs/>
          <w:i/>
          <w:iCs/>
          <w:lang w:val="fr-FR"/>
        </w:rPr>
        <w:t>« …</w:t>
      </w:r>
      <w:r w:rsidRPr="004A2876">
        <w:rPr>
          <w:bCs/>
          <w:i/>
          <w:iCs/>
          <w:lang w:val="fr-FR"/>
        </w:rPr>
        <w:t xml:space="preserve"> le projet a </w:t>
      </w:r>
      <w:r w:rsidR="00D62403" w:rsidRPr="004A2876">
        <w:rPr>
          <w:bCs/>
          <w:i/>
          <w:iCs/>
          <w:lang w:val="fr-FR"/>
        </w:rPr>
        <w:t>contribué</w:t>
      </w:r>
      <w:r w:rsidRPr="004A2876">
        <w:rPr>
          <w:bCs/>
          <w:i/>
          <w:iCs/>
          <w:lang w:val="fr-FR"/>
        </w:rPr>
        <w:t xml:space="preserve"> </w:t>
      </w:r>
      <w:r w:rsidR="00D62403" w:rsidRPr="004A2876">
        <w:rPr>
          <w:bCs/>
          <w:i/>
          <w:iCs/>
          <w:lang w:val="fr-FR"/>
        </w:rPr>
        <w:t>à</w:t>
      </w:r>
      <w:r w:rsidRPr="004A2876">
        <w:rPr>
          <w:bCs/>
          <w:i/>
          <w:iCs/>
          <w:lang w:val="fr-FR"/>
        </w:rPr>
        <w:t xml:space="preserve"> </w:t>
      </w:r>
      <w:r w:rsidR="00CC79B5" w:rsidRPr="004A2876">
        <w:rPr>
          <w:bCs/>
          <w:i/>
          <w:iCs/>
          <w:lang w:val="fr-FR"/>
        </w:rPr>
        <w:t>nous</w:t>
      </w:r>
      <w:r w:rsidRPr="004A2876">
        <w:rPr>
          <w:bCs/>
          <w:i/>
          <w:iCs/>
          <w:lang w:val="fr-FR"/>
        </w:rPr>
        <w:t xml:space="preserve"> unifier en travaillant </w:t>
      </w:r>
      <w:r w:rsidR="003329BE" w:rsidRPr="004A2876">
        <w:rPr>
          <w:bCs/>
          <w:i/>
          <w:iCs/>
          <w:lang w:val="fr-FR"/>
        </w:rPr>
        <w:t>et</w:t>
      </w:r>
      <w:r w:rsidRPr="004A2876">
        <w:rPr>
          <w:bCs/>
          <w:i/>
          <w:iCs/>
          <w:lang w:val="fr-FR"/>
        </w:rPr>
        <w:t xml:space="preserve"> partageant le</w:t>
      </w:r>
      <w:r w:rsidR="003329BE" w:rsidRPr="004A2876">
        <w:rPr>
          <w:bCs/>
          <w:i/>
          <w:iCs/>
          <w:lang w:val="fr-FR"/>
        </w:rPr>
        <w:t>s</w:t>
      </w:r>
      <w:r w:rsidRPr="004A2876">
        <w:rPr>
          <w:bCs/>
          <w:i/>
          <w:iCs/>
          <w:lang w:val="fr-FR"/>
        </w:rPr>
        <w:t xml:space="preserve"> repas communautaire</w:t>
      </w:r>
      <w:r w:rsidR="003329BE" w:rsidRPr="004A2876">
        <w:rPr>
          <w:bCs/>
          <w:i/>
          <w:iCs/>
          <w:lang w:val="fr-FR"/>
        </w:rPr>
        <w:t>s</w:t>
      </w:r>
      <w:r w:rsidRPr="004A2876">
        <w:rPr>
          <w:bCs/>
          <w:i/>
          <w:iCs/>
          <w:lang w:val="fr-FR"/>
        </w:rPr>
        <w:t xml:space="preserve"> en commun</w:t>
      </w:r>
      <w:r w:rsidR="00EE7498" w:rsidRPr="004A2876">
        <w:rPr>
          <w:bCs/>
          <w:i/>
          <w:iCs/>
          <w:lang w:val="fr-FR"/>
        </w:rPr>
        <w:t xml:space="preserve"> et</w:t>
      </w:r>
      <w:r w:rsidR="00B257A2" w:rsidRPr="004A2876">
        <w:rPr>
          <w:bCs/>
          <w:i/>
          <w:iCs/>
          <w:lang w:val="fr-FR"/>
        </w:rPr>
        <w:t xml:space="preserve"> à </w:t>
      </w:r>
      <w:r w:rsidR="00B257A2" w:rsidRPr="004A2876">
        <w:rPr>
          <w:bCs/>
          <w:i/>
          <w:iCs/>
          <w:lang w:val="fr-FR"/>
        </w:rPr>
        <w:lastRenderedPageBreak/>
        <w:t xml:space="preserve">travers </w:t>
      </w:r>
      <w:r w:rsidR="00F1158A" w:rsidRPr="004A2876">
        <w:rPr>
          <w:bCs/>
          <w:i/>
          <w:iCs/>
          <w:lang w:val="fr-FR"/>
        </w:rPr>
        <w:t>d</w:t>
      </w:r>
      <w:r w:rsidR="00B257A2" w:rsidRPr="004A2876">
        <w:rPr>
          <w:bCs/>
          <w:i/>
          <w:iCs/>
          <w:lang w:val="fr-FR"/>
        </w:rPr>
        <w:t>es journées portes</w:t>
      </w:r>
      <w:r w:rsidR="003329BE" w:rsidRPr="004A2876">
        <w:rPr>
          <w:bCs/>
          <w:i/>
          <w:iCs/>
          <w:lang w:val="fr-FR"/>
        </w:rPr>
        <w:t xml:space="preserve"> </w:t>
      </w:r>
      <w:r w:rsidR="00F1158A" w:rsidRPr="004A2876">
        <w:rPr>
          <w:bCs/>
          <w:i/>
          <w:iCs/>
          <w:lang w:val="fr-FR"/>
        </w:rPr>
        <w:t xml:space="preserve">ouvertes…, </w:t>
      </w:r>
      <w:r w:rsidR="00CC79B5" w:rsidRPr="004A2876">
        <w:rPr>
          <w:bCs/>
          <w:i/>
          <w:iCs/>
          <w:lang w:val="fr-FR"/>
        </w:rPr>
        <w:t>l</w:t>
      </w:r>
      <w:r w:rsidR="003329BE" w:rsidRPr="004A2876">
        <w:rPr>
          <w:bCs/>
          <w:i/>
          <w:iCs/>
          <w:lang w:val="fr-FR"/>
        </w:rPr>
        <w:t xml:space="preserve">e fait de travailler ensemble, chanter et danser pour s’encourager pendant les travaux à renforcer le vivre ensemble et rétabli la confiance entre </w:t>
      </w:r>
      <w:r w:rsidR="00CC79B5" w:rsidRPr="004A2876">
        <w:rPr>
          <w:bCs/>
          <w:i/>
          <w:iCs/>
          <w:lang w:val="fr-FR"/>
        </w:rPr>
        <w:t>nous</w:t>
      </w:r>
      <w:r w:rsidR="005679E0" w:rsidRPr="004A2876">
        <w:rPr>
          <w:bCs/>
          <w:i/>
          <w:iCs/>
          <w:lang w:val="fr-FR"/>
        </w:rPr>
        <w:t>..</w:t>
      </w:r>
      <w:r w:rsidR="00CC79B5" w:rsidRPr="004A2876">
        <w:rPr>
          <w:bCs/>
          <w:i/>
          <w:iCs/>
          <w:lang w:val="fr-FR"/>
        </w:rPr>
        <w:t>. »</w:t>
      </w:r>
      <w:r w:rsidRPr="000D064D">
        <w:rPr>
          <w:bCs/>
          <w:lang w:val="fr-FR"/>
        </w:rPr>
        <w:t>.</w:t>
      </w:r>
      <w:r w:rsidR="005679E0" w:rsidRPr="000D064D">
        <w:rPr>
          <w:bCs/>
          <w:lang w:val="fr-FR"/>
        </w:rPr>
        <w:t xml:space="preserve"> </w:t>
      </w:r>
      <w:r w:rsidRPr="000D064D">
        <w:rPr>
          <w:bCs/>
          <w:lang w:val="fr-FR"/>
        </w:rPr>
        <w:t xml:space="preserve">Les </w:t>
      </w:r>
      <w:r w:rsidR="00207653" w:rsidRPr="000D064D">
        <w:rPr>
          <w:bCs/>
          <w:lang w:val="fr-FR"/>
        </w:rPr>
        <w:t>équipements</w:t>
      </w:r>
      <w:r w:rsidRPr="000D064D">
        <w:rPr>
          <w:bCs/>
          <w:lang w:val="fr-FR"/>
        </w:rPr>
        <w:t xml:space="preserve">, l’argent et les formations </w:t>
      </w:r>
      <w:r w:rsidR="00207653" w:rsidRPr="000D064D">
        <w:rPr>
          <w:bCs/>
          <w:lang w:val="fr-FR"/>
        </w:rPr>
        <w:t>reçus</w:t>
      </w:r>
      <w:r w:rsidRPr="000D064D">
        <w:rPr>
          <w:bCs/>
          <w:lang w:val="fr-FR"/>
        </w:rPr>
        <w:t xml:space="preserve"> </w:t>
      </w:r>
      <w:r w:rsidR="00207653" w:rsidRPr="000D064D">
        <w:rPr>
          <w:bCs/>
          <w:lang w:val="fr-FR"/>
        </w:rPr>
        <w:t xml:space="preserve">leur </w:t>
      </w:r>
      <w:r w:rsidRPr="000D064D">
        <w:rPr>
          <w:bCs/>
          <w:lang w:val="fr-FR"/>
        </w:rPr>
        <w:t xml:space="preserve">ont </w:t>
      </w:r>
      <w:r w:rsidR="00207653" w:rsidRPr="000D064D">
        <w:rPr>
          <w:bCs/>
          <w:lang w:val="fr-FR"/>
        </w:rPr>
        <w:t xml:space="preserve">permis </w:t>
      </w:r>
      <w:r w:rsidRPr="000D064D">
        <w:rPr>
          <w:bCs/>
          <w:lang w:val="fr-FR"/>
        </w:rPr>
        <w:t xml:space="preserve">de mieux s’organiser que </w:t>
      </w:r>
      <w:r w:rsidR="00207653" w:rsidRPr="000D064D">
        <w:rPr>
          <w:bCs/>
          <w:lang w:val="fr-FR"/>
        </w:rPr>
        <w:t>d’habitude</w:t>
      </w:r>
      <w:r w:rsidRPr="000D064D">
        <w:rPr>
          <w:bCs/>
          <w:lang w:val="fr-FR"/>
        </w:rPr>
        <w:t xml:space="preserve"> et d’a</w:t>
      </w:r>
      <w:r w:rsidR="00207653" w:rsidRPr="000D064D">
        <w:rPr>
          <w:bCs/>
          <w:lang w:val="fr-FR"/>
        </w:rPr>
        <w:t>v</w:t>
      </w:r>
      <w:r w:rsidRPr="000D064D">
        <w:rPr>
          <w:bCs/>
          <w:lang w:val="fr-FR"/>
        </w:rPr>
        <w:t xml:space="preserve">oir une </w:t>
      </w:r>
      <w:r w:rsidR="00207653" w:rsidRPr="000D064D">
        <w:rPr>
          <w:bCs/>
          <w:lang w:val="fr-FR"/>
        </w:rPr>
        <w:t>économie</w:t>
      </w:r>
      <w:r w:rsidRPr="000D064D">
        <w:rPr>
          <w:bCs/>
          <w:lang w:val="fr-FR"/>
        </w:rPr>
        <w:t xml:space="preserve"> commune qui renforce le social et la collaboration.</w:t>
      </w:r>
    </w:p>
    <w:p w14:paraId="4A21EE87" w14:textId="0759B7F0" w:rsidR="00CC379C" w:rsidRPr="000D064D" w:rsidRDefault="005679E0" w:rsidP="00AD31C2">
      <w:pPr>
        <w:ind w:left="-720"/>
        <w:jc w:val="both"/>
        <w:rPr>
          <w:bCs/>
          <w:lang w:val="fr-FR"/>
        </w:rPr>
      </w:pPr>
      <w:bookmarkStart w:id="4" w:name="_Hlk88226550"/>
      <w:bookmarkEnd w:id="3"/>
      <w:r w:rsidRPr="000D064D">
        <w:rPr>
          <w:bCs/>
          <w:lang w:val="fr-FR"/>
        </w:rPr>
        <w:t>Aussi, quelques</w:t>
      </w:r>
      <w:r w:rsidR="000137F6" w:rsidRPr="000D064D">
        <w:rPr>
          <w:bCs/>
          <w:lang w:val="fr-FR"/>
        </w:rPr>
        <w:t xml:space="preserve"> instruments juridiques ont été vulgarisés auprès de 78 auto</w:t>
      </w:r>
      <w:r w:rsidR="00BA18AE" w:rsidRPr="000D064D">
        <w:rPr>
          <w:bCs/>
          <w:lang w:val="fr-FR"/>
        </w:rPr>
        <w:t>ri</w:t>
      </w:r>
      <w:r w:rsidR="000137F6" w:rsidRPr="000D064D">
        <w:rPr>
          <w:bCs/>
          <w:lang w:val="fr-FR"/>
        </w:rPr>
        <w:t xml:space="preserve">tés militaires et de la société civile dont 4 femmes qui leur ont permis d’appréhender leurs obligations pour une bonne application des textes de lois dans leurs localités. </w:t>
      </w:r>
      <w:bookmarkEnd w:id="4"/>
    </w:p>
    <w:p w14:paraId="375B91CB" w14:textId="15033E0A" w:rsidR="000137F6" w:rsidRPr="000137F6" w:rsidRDefault="000137F6" w:rsidP="000137F6">
      <w:pPr>
        <w:ind w:left="-720"/>
        <w:rPr>
          <w:bCs/>
          <w:highlight w:val="lightGray"/>
          <w:lang w:val="fr-FR"/>
        </w:rPr>
      </w:pPr>
    </w:p>
    <w:p w14:paraId="0E06641A" w14:textId="77777777" w:rsidR="00D62403" w:rsidRDefault="005D15A3" w:rsidP="00D62403">
      <w:pPr>
        <w:ind w:left="-720"/>
        <w:rPr>
          <w:i/>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sidR="00675507">
        <w:rPr>
          <w:b/>
          <w:bCs/>
          <w:color w:val="000000"/>
          <w:lang w:val="fr-FR" w:eastAsia="en-US"/>
        </w:rPr>
        <w:t xml:space="preserve"> </w:t>
      </w:r>
      <w:r w:rsidRPr="005D15A3">
        <w:rPr>
          <w:b/>
          <w:bCs/>
          <w:color w:val="000000"/>
          <w:lang w:val="fr-FR" w:eastAsia="en-US"/>
        </w:rPr>
        <w:t xml:space="preserve">et la réactivité </w:t>
      </w:r>
      <w:r w:rsidR="00675507">
        <w:rPr>
          <w:b/>
          <w:bCs/>
          <w:color w:val="000000"/>
          <w:lang w:val="fr-FR" w:eastAsia="en-US"/>
        </w:rPr>
        <w:t>aux besoins des</w:t>
      </w:r>
      <w:r w:rsidRPr="005D15A3">
        <w:rPr>
          <w:b/>
          <w:bCs/>
          <w:color w:val="000000"/>
          <w:lang w:val="fr-FR" w:eastAsia="en-US"/>
        </w:rPr>
        <w:t xml:space="preserve"> jeunes ont été assurées dans le cadre de ce </w:t>
      </w:r>
      <w:r w:rsidR="00870494" w:rsidRPr="005D15A3">
        <w:rPr>
          <w:b/>
          <w:bCs/>
          <w:color w:val="000000"/>
          <w:lang w:val="fr-FR" w:eastAsia="en-US"/>
        </w:rPr>
        <w:t>résultat</w:t>
      </w:r>
      <w:r w:rsidR="00870494" w:rsidRPr="005D15A3">
        <w:rPr>
          <w:b/>
          <w:lang w:val="fr-FR"/>
        </w:rPr>
        <w:t xml:space="preserve"> :</w:t>
      </w:r>
      <w:r w:rsidR="00161D02" w:rsidRPr="005D15A3">
        <w:rPr>
          <w:b/>
          <w:lang w:val="fr-FR"/>
        </w:rPr>
        <w:t xml:space="preserve"> </w:t>
      </w:r>
      <w:r w:rsidR="00161D02" w:rsidRPr="005D15A3">
        <w:rPr>
          <w:i/>
          <w:lang w:val="fr-FR"/>
        </w:rPr>
        <w:t>(</w:t>
      </w:r>
      <w:r w:rsidR="00675507">
        <w:rPr>
          <w:rFonts w:ascii="inherit" w:hAnsi="inherit"/>
          <w:color w:val="212121"/>
          <w:lang w:val="fr-FR"/>
        </w:rPr>
        <w:t>Limite de 1000 caractères</w:t>
      </w:r>
      <w:r w:rsidR="00161D02" w:rsidRPr="005D15A3">
        <w:rPr>
          <w:i/>
          <w:lang w:val="fr-FR"/>
        </w:rPr>
        <w:t>)</w:t>
      </w:r>
    </w:p>
    <w:p w14:paraId="40CD66CF" w14:textId="77777777" w:rsidR="00D62403" w:rsidRDefault="00D62403" w:rsidP="00D62403">
      <w:pPr>
        <w:ind w:left="-720"/>
        <w:rPr>
          <w:bCs/>
          <w:lang w:val="fr-FR"/>
        </w:rPr>
      </w:pPr>
    </w:p>
    <w:p w14:paraId="5B374F8A" w14:textId="09E8D71C" w:rsidR="00720652" w:rsidRPr="00D62403" w:rsidRDefault="00720652" w:rsidP="00D62403">
      <w:pPr>
        <w:ind w:left="-720"/>
        <w:rPr>
          <w:i/>
          <w:lang w:val="fr-FR"/>
        </w:rPr>
      </w:pPr>
      <w:r w:rsidRPr="004A2876">
        <w:rPr>
          <w:bCs/>
          <w:lang w:val="fr-FR"/>
        </w:rPr>
        <w:t>Le projet d</w:t>
      </w:r>
      <w:r w:rsidR="00071CA0" w:rsidRPr="004A2876">
        <w:rPr>
          <w:bCs/>
          <w:lang w:val="fr-FR"/>
        </w:rPr>
        <w:t xml:space="preserve">ans </w:t>
      </w:r>
      <w:r w:rsidRPr="004A2876">
        <w:rPr>
          <w:bCs/>
          <w:lang w:val="fr-FR"/>
        </w:rPr>
        <w:t>s</w:t>
      </w:r>
      <w:r w:rsidR="00071CA0" w:rsidRPr="004A2876">
        <w:rPr>
          <w:bCs/>
          <w:lang w:val="fr-FR"/>
        </w:rPr>
        <w:t>a deuxième phase</w:t>
      </w:r>
      <w:r w:rsidRPr="004A2876">
        <w:rPr>
          <w:bCs/>
          <w:lang w:val="fr-FR"/>
        </w:rPr>
        <w:t>, a initié les</w:t>
      </w:r>
      <w:r w:rsidR="00071CA0" w:rsidRPr="004A2876">
        <w:rPr>
          <w:bCs/>
          <w:lang w:val="fr-FR"/>
        </w:rPr>
        <w:t xml:space="preserve"> activités de maraichage</w:t>
      </w:r>
      <w:r w:rsidRPr="004A2876">
        <w:rPr>
          <w:bCs/>
          <w:lang w:val="fr-FR"/>
        </w:rPr>
        <w:t xml:space="preserve"> qui sont réalisées en majorité par les femmes, soit 180 femmes sur un total de 264 participants. Aussi, à partir des récoltes, les activités d’étuvage du riz et de commercialisation des produits agricoles sont réalisées par les femmes.  </w:t>
      </w:r>
      <w:r w:rsidR="00F57899" w:rsidRPr="004A2876">
        <w:rPr>
          <w:bCs/>
          <w:lang w:val="fr-FR"/>
        </w:rPr>
        <w:t>Le projet</w:t>
      </w:r>
      <w:r w:rsidR="00815BE4" w:rsidRPr="004A2876">
        <w:rPr>
          <w:bCs/>
          <w:lang w:val="fr-FR"/>
        </w:rPr>
        <w:t>,</w:t>
      </w:r>
      <w:r w:rsidR="00F57899" w:rsidRPr="004A2876">
        <w:rPr>
          <w:bCs/>
          <w:lang w:val="fr-FR"/>
        </w:rPr>
        <w:t xml:space="preserve"> dans l</w:t>
      </w:r>
      <w:r w:rsidRPr="004A2876">
        <w:rPr>
          <w:bCs/>
          <w:lang w:val="fr-FR"/>
        </w:rPr>
        <w:t xml:space="preserve">a promotion et la facilité </w:t>
      </w:r>
      <w:r w:rsidR="00F57899" w:rsidRPr="004A2876">
        <w:rPr>
          <w:bCs/>
          <w:lang w:val="fr-FR"/>
        </w:rPr>
        <w:t>des femmes à l’</w:t>
      </w:r>
      <w:r w:rsidRPr="004A2876">
        <w:rPr>
          <w:bCs/>
          <w:lang w:val="fr-FR"/>
        </w:rPr>
        <w:t xml:space="preserve">accès à la terre </w:t>
      </w:r>
      <w:r w:rsidR="00F57899" w:rsidRPr="004A2876">
        <w:rPr>
          <w:bCs/>
          <w:lang w:val="fr-FR"/>
        </w:rPr>
        <w:t xml:space="preserve">a fait </w:t>
      </w:r>
      <w:r w:rsidRPr="004A2876">
        <w:rPr>
          <w:bCs/>
          <w:lang w:val="fr-FR"/>
        </w:rPr>
        <w:t xml:space="preserve">un accompagnement à </w:t>
      </w:r>
      <w:r w:rsidR="00F57899" w:rsidRPr="004A2876">
        <w:rPr>
          <w:bCs/>
          <w:lang w:val="fr-FR"/>
        </w:rPr>
        <w:t>25</w:t>
      </w:r>
      <w:r w:rsidRPr="004A2876">
        <w:rPr>
          <w:bCs/>
          <w:lang w:val="fr-FR"/>
        </w:rPr>
        <w:t xml:space="preserve"> femmes des localités du projet engagées dans des procédures foncières au niveau administratif et/ou judicaire</w:t>
      </w:r>
      <w:r w:rsidR="00F57899" w:rsidRPr="004A2876">
        <w:rPr>
          <w:bCs/>
          <w:lang w:val="fr-FR"/>
        </w:rPr>
        <w:t>. Dans tous les comités de gestion des magasins de stockage des produits agricoles et de la chaine de valeur du riz et du maraichage, les femmes occupent près de 5</w:t>
      </w:r>
      <w:r w:rsidR="002662BF" w:rsidRPr="004A2876">
        <w:rPr>
          <w:bCs/>
          <w:lang w:val="fr-FR"/>
        </w:rPr>
        <w:t>0</w:t>
      </w:r>
      <w:r w:rsidR="00F57899" w:rsidRPr="004A2876">
        <w:rPr>
          <w:bCs/>
          <w:lang w:val="fr-FR"/>
        </w:rPr>
        <w:t>% de</w:t>
      </w:r>
      <w:r w:rsidR="00815BE4" w:rsidRPr="004A2876">
        <w:rPr>
          <w:bCs/>
          <w:lang w:val="fr-FR"/>
        </w:rPr>
        <w:t>s</w:t>
      </w:r>
      <w:r w:rsidR="00F57899" w:rsidRPr="004A2876">
        <w:rPr>
          <w:bCs/>
          <w:lang w:val="fr-FR"/>
        </w:rPr>
        <w:t xml:space="preserve"> postes.</w:t>
      </w:r>
      <w:r w:rsidR="00B65A5F" w:rsidRPr="004A2876">
        <w:rPr>
          <w:bCs/>
          <w:lang w:val="fr-FR"/>
        </w:rPr>
        <w:t xml:space="preserve"> </w:t>
      </w:r>
      <w:r w:rsidR="00F57899" w:rsidRPr="004A2876">
        <w:rPr>
          <w:bCs/>
          <w:lang w:val="fr-FR"/>
        </w:rPr>
        <w:t xml:space="preserve"> </w:t>
      </w:r>
      <w:r w:rsidR="00B65A5F" w:rsidRPr="004A2876">
        <w:rPr>
          <w:bCs/>
          <w:lang w:val="fr-FR"/>
        </w:rPr>
        <w:t>Les autorités locales de la zone du projet se réjouissent du projet et de ses retombées positives de celui-ci. Parmi les retombées positives du projet, les chefs de village ont notamment cité le renforcement de la paix et de la cohésion sociale, l’amélioration des conditions de vie des bénéficiaires et la reconnaissance du droit de la femme à avoir accès à la terre et à l'héritage.</w:t>
      </w:r>
    </w:p>
    <w:p w14:paraId="64040DC4" w14:textId="73F3392C" w:rsidR="00071CA0" w:rsidRPr="00975942" w:rsidRDefault="00071CA0" w:rsidP="001F3D71">
      <w:pPr>
        <w:jc w:val="both"/>
        <w:rPr>
          <w:bCs/>
          <w:lang w:val="fr-FR"/>
        </w:rPr>
      </w:pPr>
    </w:p>
    <w:p w14:paraId="060087C7" w14:textId="5D659663" w:rsidR="00071CA0" w:rsidRDefault="00071CA0" w:rsidP="007E4FA1">
      <w:pPr>
        <w:rPr>
          <w:b/>
          <w:lang w:val="fr-FR"/>
        </w:rPr>
      </w:pPr>
    </w:p>
    <w:p w14:paraId="1D473D8B" w14:textId="77777777" w:rsidR="00071CA0" w:rsidRPr="00870494" w:rsidRDefault="00071CA0" w:rsidP="007E4FA1">
      <w:pPr>
        <w:rPr>
          <w:b/>
          <w:lang w:val="fr-FR"/>
        </w:rPr>
      </w:pPr>
    </w:p>
    <w:p w14:paraId="563533E9" w14:textId="1E76A27E" w:rsidR="00675507" w:rsidRPr="00615EA3" w:rsidRDefault="00675507" w:rsidP="00675507">
      <w:pPr>
        <w:ind w:left="-720"/>
        <w:rPr>
          <w:b/>
          <w:lang w:val="fr-FR"/>
        </w:rPr>
      </w:pPr>
      <w:r w:rsidRPr="00615EA3">
        <w:rPr>
          <w:b/>
          <w:u w:val="single"/>
          <w:lang w:val="fr-FR"/>
        </w:rPr>
        <w:t xml:space="preserve">Résultat </w:t>
      </w:r>
      <w:proofErr w:type="gramStart"/>
      <w:r>
        <w:rPr>
          <w:b/>
          <w:u w:val="single"/>
          <w:lang w:val="fr-FR"/>
        </w:rPr>
        <w:t>2</w:t>
      </w:r>
      <w:r w:rsidRPr="00870494">
        <w:rPr>
          <w:b/>
          <w:highlight w:val="lightGray"/>
          <w:u w:val="single"/>
          <w:lang w:val="fr-FR"/>
        </w:rPr>
        <w:t>:</w:t>
      </w:r>
      <w:proofErr w:type="gramEnd"/>
      <w:r w:rsidRPr="00870494">
        <w:rPr>
          <w:b/>
          <w:highlight w:val="lightGray"/>
          <w:lang w:val="fr-FR"/>
        </w:rPr>
        <w:t xml:space="preserve">  </w:t>
      </w:r>
      <w:r w:rsidR="00870494" w:rsidRPr="00071F26">
        <w:rPr>
          <w:b/>
          <w:highlight w:val="lightGray"/>
          <w:lang w:val="fr-FR"/>
        </w:rPr>
        <w:t>N/A</w:t>
      </w:r>
    </w:p>
    <w:p w14:paraId="521560B0" w14:textId="77777777" w:rsidR="00675507" w:rsidRPr="00615EA3" w:rsidRDefault="00675507" w:rsidP="00675507">
      <w:pPr>
        <w:ind w:left="-720"/>
        <w:rPr>
          <w:b/>
          <w:lang w:val="fr-FR"/>
        </w:rPr>
      </w:pPr>
    </w:p>
    <w:p w14:paraId="192B211F" w14:textId="77777777"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proofErr w:type="gramStart"/>
      <w:r>
        <w:rPr>
          <w:rFonts w:ascii="inherit" w:hAnsi="inherit"/>
          <w:color w:val="212121"/>
          <w:lang w:val="fr-FR"/>
        </w:rPr>
        <w:t>résultat</w:t>
      </w:r>
      <w:r w:rsidRPr="009C39D0">
        <w:rPr>
          <w:rFonts w:ascii="inherit" w:hAnsi="inherit"/>
          <w:color w:val="212121"/>
          <w:lang w:val="fr-FR"/>
        </w:rPr>
        <w:t>:</w:t>
      </w:r>
      <w:proofErr w:type="gramEnd"/>
      <w:r w:rsidRPr="00615EA3">
        <w:rPr>
          <w:b/>
          <w:lang w:val="fr-FR"/>
        </w:rPr>
        <w:t xml:space="preserve"> </w:t>
      </w:r>
      <w:r w:rsidR="00280FEA">
        <w:rPr>
          <w:rFonts w:ascii="Arial Narrow" w:hAnsi="Arial Narrow"/>
          <w:b/>
          <w:sz w:val="22"/>
          <w:szCs w:val="22"/>
        </w:rPr>
        <w:fldChar w:fldCharType="begin">
          <w:ffData>
            <w:name w:val=""/>
            <w:enabled/>
            <w:calcOnExit w:val="0"/>
            <w:ddList>
              <w:listEntry w:val="Veuillez sélectionner"/>
              <w:listEntry w:val="on track"/>
              <w:listEntry w:val="on track with significant peacebuilding results"/>
              <w:listEntry w:val="off track"/>
            </w:ddList>
          </w:ffData>
        </w:fldChar>
      </w:r>
      <w:r w:rsidR="00280FEA" w:rsidRPr="00280FEA">
        <w:rPr>
          <w:rFonts w:ascii="Arial Narrow" w:hAnsi="Arial Narrow"/>
          <w:b/>
          <w:sz w:val="22"/>
          <w:szCs w:val="22"/>
          <w:lang w:val="fr-FR"/>
        </w:rPr>
        <w:instrText xml:space="preserve"> FORMDROPDOWN </w:instrText>
      </w:r>
      <w:r w:rsidR="00234C2F">
        <w:rPr>
          <w:rFonts w:ascii="Arial Narrow" w:hAnsi="Arial Narrow"/>
          <w:b/>
          <w:sz w:val="22"/>
          <w:szCs w:val="22"/>
        </w:rPr>
      </w:r>
      <w:r w:rsidR="00234C2F">
        <w:rPr>
          <w:rFonts w:ascii="Arial Narrow" w:hAnsi="Arial Narrow"/>
          <w:b/>
          <w:sz w:val="22"/>
          <w:szCs w:val="22"/>
        </w:rPr>
        <w:fldChar w:fldCharType="separate"/>
      </w:r>
      <w:r w:rsidR="00280FEA">
        <w:rPr>
          <w:rFonts w:ascii="Arial Narrow" w:hAnsi="Arial Narrow"/>
          <w:b/>
          <w:sz w:val="22"/>
          <w:szCs w:val="22"/>
        </w:rPr>
        <w:fldChar w:fldCharType="end"/>
      </w:r>
    </w:p>
    <w:p w14:paraId="26A26C4B" w14:textId="77777777" w:rsidR="00675507" w:rsidRPr="005D15A3" w:rsidRDefault="00675507" w:rsidP="00675507">
      <w:pPr>
        <w:ind w:left="-720"/>
        <w:jc w:val="both"/>
        <w:rPr>
          <w:b/>
          <w:lang w:val="fr-FR"/>
        </w:rPr>
      </w:pPr>
    </w:p>
    <w:p w14:paraId="40213E68" w14:textId="77777777" w:rsidR="00675507" w:rsidRPr="005D15A3" w:rsidRDefault="00675507" w:rsidP="00675507">
      <w:pPr>
        <w:ind w:left="-720"/>
        <w:jc w:val="both"/>
        <w:rPr>
          <w:i/>
          <w:lang w:val="fr-FR"/>
        </w:rPr>
      </w:pPr>
      <w:proofErr w:type="spellStart"/>
      <w:r w:rsidRPr="005D15A3">
        <w:rPr>
          <w:b/>
          <w:lang w:val="fr-FR"/>
        </w:rPr>
        <w:t>Resumé</w:t>
      </w:r>
      <w:proofErr w:type="spellEnd"/>
      <w:r w:rsidRPr="005D15A3">
        <w:rPr>
          <w:b/>
          <w:lang w:val="fr-FR"/>
        </w:rPr>
        <w:t xml:space="preserve"> de </w:t>
      </w:r>
      <w:proofErr w:type="gramStart"/>
      <w:r w:rsidRPr="005D15A3">
        <w:rPr>
          <w:rFonts w:ascii="inherit" w:hAnsi="inherit"/>
          <w:b/>
          <w:bCs/>
          <w:color w:val="212121"/>
          <w:lang w:val="fr-FR"/>
        </w:rPr>
        <w:t>progrès</w:t>
      </w:r>
      <w:r w:rsidRPr="005D15A3">
        <w:rPr>
          <w:b/>
          <w:lang w:val="fr-FR"/>
        </w:rPr>
        <w:t>:</w:t>
      </w:r>
      <w:proofErr w:type="gramEnd"/>
      <w:r w:rsidRPr="005D15A3">
        <w:rPr>
          <w:b/>
          <w:lang w:val="fr-FR"/>
        </w:rPr>
        <w:t xml:space="preserve"> </w:t>
      </w:r>
      <w:r>
        <w:rPr>
          <w:rFonts w:ascii="inherit" w:hAnsi="inherit"/>
          <w:color w:val="212121"/>
          <w:lang w:val="fr-FR"/>
        </w:rPr>
        <w:t>(Limite de 3000 caractères)</w:t>
      </w:r>
    </w:p>
    <w:p w14:paraId="5663E85B" w14:textId="11019A1A" w:rsidR="00675507" w:rsidRPr="00975942" w:rsidRDefault="00870494" w:rsidP="00675507">
      <w:pPr>
        <w:ind w:left="-720"/>
        <w:rPr>
          <w:b/>
          <w:lang w:val="fr-FR"/>
        </w:rPr>
      </w:pPr>
      <w:r w:rsidRPr="00975942">
        <w:rPr>
          <w:b/>
          <w:highlight w:val="lightGray"/>
          <w:lang w:val="fr-FR"/>
        </w:rPr>
        <w:t>N/A</w:t>
      </w:r>
    </w:p>
    <w:p w14:paraId="51D5DD53" w14:textId="77777777" w:rsidR="00675507" w:rsidRPr="00975942" w:rsidRDefault="00675507" w:rsidP="00675507">
      <w:pPr>
        <w:ind w:left="-720"/>
        <w:rPr>
          <w:b/>
          <w:lang w:val="fr-FR"/>
        </w:rPr>
      </w:pPr>
    </w:p>
    <w:p w14:paraId="14989312" w14:textId="77777777"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w:t>
      </w:r>
      <w:proofErr w:type="gramStart"/>
      <w:r w:rsidRPr="005D15A3">
        <w:rPr>
          <w:b/>
          <w:bCs/>
          <w:color w:val="000000"/>
          <w:lang w:val="fr-FR" w:eastAsia="en-US"/>
        </w:rPr>
        <w:t>résultat</w:t>
      </w:r>
      <w:r w:rsidRPr="005D15A3">
        <w:rPr>
          <w:b/>
          <w:lang w:val="fr-FR"/>
        </w:rPr>
        <w:t>:</w:t>
      </w:r>
      <w:proofErr w:type="gramEnd"/>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3C4ECBD1" w14:textId="2964D8BD" w:rsidR="00675507" w:rsidRPr="00870494" w:rsidRDefault="00870494" w:rsidP="00675507">
      <w:pPr>
        <w:ind w:left="-720"/>
        <w:rPr>
          <w:b/>
          <w:lang w:val="fr-FR"/>
        </w:rPr>
      </w:pPr>
      <w:r w:rsidRPr="00870494">
        <w:rPr>
          <w:b/>
          <w:highlight w:val="lightGray"/>
          <w:lang w:val="fr-FR"/>
        </w:rPr>
        <w:t>N/A</w:t>
      </w:r>
    </w:p>
    <w:p w14:paraId="35EDE632" w14:textId="77777777" w:rsidR="00627A1C" w:rsidRPr="00870494" w:rsidRDefault="00627A1C" w:rsidP="00627A1C">
      <w:pPr>
        <w:ind w:left="-720"/>
        <w:rPr>
          <w:b/>
          <w:lang w:val="fr-FR"/>
        </w:rPr>
      </w:pPr>
    </w:p>
    <w:p w14:paraId="02A4DAC5" w14:textId="3F11BE28" w:rsidR="00675507" w:rsidRPr="00870494" w:rsidRDefault="00675507" w:rsidP="00675507">
      <w:pPr>
        <w:ind w:left="-720"/>
        <w:rPr>
          <w:b/>
          <w:lang w:val="fr-FR"/>
        </w:rPr>
      </w:pPr>
      <w:r w:rsidRPr="00615EA3">
        <w:rPr>
          <w:b/>
          <w:u w:val="single"/>
          <w:lang w:val="fr-FR"/>
        </w:rPr>
        <w:t xml:space="preserve">Résultat </w:t>
      </w:r>
      <w:proofErr w:type="gramStart"/>
      <w:r>
        <w:rPr>
          <w:b/>
          <w:u w:val="single"/>
          <w:lang w:val="fr-FR"/>
        </w:rPr>
        <w:t>3</w:t>
      </w:r>
      <w:r w:rsidRPr="00615EA3">
        <w:rPr>
          <w:b/>
          <w:u w:val="single"/>
          <w:lang w:val="fr-FR"/>
        </w:rPr>
        <w:t>:</w:t>
      </w:r>
      <w:proofErr w:type="gramEnd"/>
      <w:r w:rsidRPr="00615EA3">
        <w:rPr>
          <w:b/>
          <w:lang w:val="fr-FR"/>
        </w:rPr>
        <w:t xml:space="preserve">  </w:t>
      </w:r>
      <w:r w:rsidR="00870494" w:rsidRPr="00870494">
        <w:rPr>
          <w:b/>
          <w:highlight w:val="lightGray"/>
          <w:lang w:val="fr-FR"/>
        </w:rPr>
        <w:t>N/A</w:t>
      </w:r>
    </w:p>
    <w:p w14:paraId="09695970" w14:textId="77777777" w:rsidR="00675507" w:rsidRPr="00615EA3" w:rsidRDefault="00675507" w:rsidP="00675507">
      <w:pPr>
        <w:ind w:left="-720"/>
        <w:rPr>
          <w:b/>
          <w:lang w:val="fr-FR"/>
        </w:rPr>
      </w:pPr>
    </w:p>
    <w:p w14:paraId="2998D510" w14:textId="77777777"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proofErr w:type="gramStart"/>
      <w:r>
        <w:rPr>
          <w:rFonts w:ascii="inherit" w:hAnsi="inherit"/>
          <w:color w:val="212121"/>
          <w:lang w:val="fr-FR"/>
        </w:rPr>
        <w:t>résultat</w:t>
      </w:r>
      <w:r w:rsidRPr="009C39D0">
        <w:rPr>
          <w:rFonts w:ascii="inherit" w:hAnsi="inherit"/>
          <w:color w:val="212121"/>
          <w:lang w:val="fr-FR"/>
        </w:rPr>
        <w:t>:</w:t>
      </w:r>
      <w:proofErr w:type="gramEnd"/>
      <w:r w:rsidRPr="00615EA3">
        <w:rPr>
          <w:b/>
          <w:lang w:val="fr-FR"/>
        </w:rPr>
        <w:t xml:space="preserve"> </w:t>
      </w:r>
      <w:r w:rsidR="00280FEA">
        <w:rPr>
          <w:rFonts w:ascii="Arial Narrow" w:hAnsi="Arial Narrow"/>
          <w:b/>
          <w:sz w:val="22"/>
          <w:szCs w:val="22"/>
        </w:rPr>
        <w:fldChar w:fldCharType="begin">
          <w:ffData>
            <w:name w:val=""/>
            <w:enabled/>
            <w:calcOnExit w:val="0"/>
            <w:ddList>
              <w:listEntry w:val="Veuillez sélectionner"/>
              <w:listEntry w:val="on track"/>
              <w:listEntry w:val="on track with significant peacebuilding results"/>
              <w:listEntry w:val="off track"/>
            </w:ddList>
          </w:ffData>
        </w:fldChar>
      </w:r>
      <w:r w:rsidR="00280FEA" w:rsidRPr="00280FEA">
        <w:rPr>
          <w:rFonts w:ascii="Arial Narrow" w:hAnsi="Arial Narrow"/>
          <w:b/>
          <w:sz w:val="22"/>
          <w:szCs w:val="22"/>
          <w:lang w:val="fr-FR"/>
        </w:rPr>
        <w:instrText xml:space="preserve"> FORMDROPDOWN </w:instrText>
      </w:r>
      <w:r w:rsidR="00234C2F">
        <w:rPr>
          <w:rFonts w:ascii="Arial Narrow" w:hAnsi="Arial Narrow"/>
          <w:b/>
          <w:sz w:val="22"/>
          <w:szCs w:val="22"/>
        </w:rPr>
      </w:r>
      <w:r w:rsidR="00234C2F">
        <w:rPr>
          <w:rFonts w:ascii="Arial Narrow" w:hAnsi="Arial Narrow"/>
          <w:b/>
          <w:sz w:val="22"/>
          <w:szCs w:val="22"/>
        </w:rPr>
        <w:fldChar w:fldCharType="separate"/>
      </w:r>
      <w:r w:rsidR="00280FEA">
        <w:rPr>
          <w:rFonts w:ascii="Arial Narrow" w:hAnsi="Arial Narrow"/>
          <w:b/>
          <w:sz w:val="22"/>
          <w:szCs w:val="22"/>
        </w:rPr>
        <w:fldChar w:fldCharType="end"/>
      </w:r>
    </w:p>
    <w:p w14:paraId="67329A32" w14:textId="77777777" w:rsidR="00675507" w:rsidRPr="005D15A3" w:rsidRDefault="00675507" w:rsidP="00675507">
      <w:pPr>
        <w:ind w:left="-720"/>
        <w:jc w:val="both"/>
        <w:rPr>
          <w:b/>
          <w:lang w:val="fr-FR"/>
        </w:rPr>
      </w:pPr>
    </w:p>
    <w:p w14:paraId="1B52677D" w14:textId="77777777" w:rsidR="00675507" w:rsidRPr="005D15A3" w:rsidRDefault="00675507" w:rsidP="00675507">
      <w:pPr>
        <w:ind w:left="-720"/>
        <w:jc w:val="both"/>
        <w:rPr>
          <w:i/>
          <w:lang w:val="fr-FR"/>
        </w:rPr>
      </w:pPr>
      <w:proofErr w:type="spellStart"/>
      <w:r w:rsidRPr="005D15A3">
        <w:rPr>
          <w:b/>
          <w:lang w:val="fr-FR"/>
        </w:rPr>
        <w:t>Resumé</w:t>
      </w:r>
      <w:proofErr w:type="spellEnd"/>
      <w:r w:rsidRPr="005D15A3">
        <w:rPr>
          <w:b/>
          <w:lang w:val="fr-FR"/>
        </w:rPr>
        <w:t xml:space="preserve"> de </w:t>
      </w:r>
      <w:proofErr w:type="gramStart"/>
      <w:r w:rsidRPr="005D15A3">
        <w:rPr>
          <w:rFonts w:ascii="inherit" w:hAnsi="inherit"/>
          <w:b/>
          <w:bCs/>
          <w:color w:val="212121"/>
          <w:lang w:val="fr-FR"/>
        </w:rPr>
        <w:t>progrès</w:t>
      </w:r>
      <w:r w:rsidRPr="005D15A3">
        <w:rPr>
          <w:b/>
          <w:lang w:val="fr-FR"/>
        </w:rPr>
        <w:t>:</w:t>
      </w:r>
      <w:proofErr w:type="gramEnd"/>
      <w:r w:rsidRPr="005D15A3">
        <w:rPr>
          <w:b/>
          <w:lang w:val="fr-FR"/>
        </w:rPr>
        <w:t xml:space="preserve"> </w:t>
      </w:r>
      <w:r>
        <w:rPr>
          <w:rFonts w:ascii="inherit" w:hAnsi="inherit"/>
          <w:color w:val="212121"/>
          <w:lang w:val="fr-FR"/>
        </w:rPr>
        <w:t>(Limite de 3000 caractères)</w:t>
      </w:r>
    </w:p>
    <w:p w14:paraId="4358F72F" w14:textId="5C5E85BD" w:rsidR="00675507" w:rsidRPr="00975942" w:rsidRDefault="00870494" w:rsidP="00675507">
      <w:pPr>
        <w:ind w:left="-720"/>
        <w:rPr>
          <w:b/>
          <w:lang w:val="fr-FR"/>
        </w:rPr>
      </w:pPr>
      <w:r w:rsidRPr="00975942">
        <w:rPr>
          <w:b/>
          <w:highlight w:val="lightGray"/>
          <w:lang w:val="fr-FR"/>
        </w:rPr>
        <w:t>N/A</w:t>
      </w:r>
    </w:p>
    <w:p w14:paraId="470F9892" w14:textId="77777777" w:rsidR="00675507" w:rsidRPr="00975942" w:rsidRDefault="00675507" w:rsidP="00675507">
      <w:pPr>
        <w:ind w:left="-720"/>
        <w:rPr>
          <w:b/>
          <w:lang w:val="fr-FR"/>
        </w:rPr>
      </w:pPr>
    </w:p>
    <w:p w14:paraId="3C5CF25B" w14:textId="77777777"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w:t>
      </w:r>
      <w:proofErr w:type="gramStart"/>
      <w:r w:rsidRPr="005D15A3">
        <w:rPr>
          <w:b/>
          <w:bCs/>
          <w:color w:val="000000"/>
          <w:lang w:val="fr-FR" w:eastAsia="en-US"/>
        </w:rPr>
        <w:t>résultat</w:t>
      </w:r>
      <w:r w:rsidRPr="005D15A3">
        <w:rPr>
          <w:b/>
          <w:lang w:val="fr-FR"/>
        </w:rPr>
        <w:t>:</w:t>
      </w:r>
      <w:proofErr w:type="gramEnd"/>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54CA5451" w14:textId="70D61880" w:rsidR="00675507" w:rsidRPr="00870494" w:rsidRDefault="00870494" w:rsidP="00675507">
      <w:pPr>
        <w:ind w:left="-720"/>
        <w:rPr>
          <w:b/>
          <w:lang w:val="fr-FR"/>
        </w:rPr>
      </w:pPr>
      <w:r w:rsidRPr="00870494">
        <w:rPr>
          <w:b/>
          <w:highlight w:val="lightGray"/>
          <w:lang w:val="fr-FR"/>
        </w:rPr>
        <w:t>N/A</w:t>
      </w:r>
    </w:p>
    <w:p w14:paraId="7111774C" w14:textId="77777777" w:rsidR="00627A1C" w:rsidRPr="00870494" w:rsidRDefault="00627A1C" w:rsidP="00627A1C">
      <w:pPr>
        <w:ind w:left="-720"/>
        <w:rPr>
          <w:b/>
          <w:lang w:val="fr-FR"/>
        </w:rPr>
      </w:pPr>
    </w:p>
    <w:p w14:paraId="461A9093" w14:textId="36BF895E" w:rsidR="00675507" w:rsidRPr="00870494" w:rsidRDefault="00675507" w:rsidP="00675507">
      <w:pPr>
        <w:ind w:left="-720"/>
        <w:rPr>
          <w:b/>
          <w:lang w:val="fr-FR"/>
        </w:rPr>
      </w:pPr>
      <w:r w:rsidRPr="00615EA3">
        <w:rPr>
          <w:b/>
          <w:u w:val="single"/>
          <w:lang w:val="fr-FR"/>
        </w:rPr>
        <w:lastRenderedPageBreak/>
        <w:t xml:space="preserve">Résultat </w:t>
      </w:r>
      <w:proofErr w:type="gramStart"/>
      <w:r>
        <w:rPr>
          <w:b/>
          <w:u w:val="single"/>
          <w:lang w:val="fr-FR"/>
        </w:rPr>
        <w:t>4</w:t>
      </w:r>
      <w:r w:rsidRPr="00615EA3">
        <w:rPr>
          <w:b/>
          <w:u w:val="single"/>
          <w:lang w:val="fr-FR"/>
        </w:rPr>
        <w:t>:</w:t>
      </w:r>
      <w:proofErr w:type="gramEnd"/>
      <w:r w:rsidRPr="00615EA3">
        <w:rPr>
          <w:b/>
          <w:lang w:val="fr-FR"/>
        </w:rPr>
        <w:t xml:space="preserve">  </w:t>
      </w:r>
      <w:r w:rsidR="00870494" w:rsidRPr="00870494">
        <w:rPr>
          <w:b/>
          <w:highlight w:val="lightGray"/>
          <w:lang w:val="fr-FR"/>
        </w:rPr>
        <w:t>N/A</w:t>
      </w:r>
    </w:p>
    <w:p w14:paraId="04293BE3" w14:textId="77777777" w:rsidR="00675507" w:rsidRPr="00615EA3" w:rsidRDefault="00675507" w:rsidP="00675507">
      <w:pPr>
        <w:ind w:left="-720"/>
        <w:rPr>
          <w:b/>
          <w:lang w:val="fr-FR"/>
        </w:rPr>
      </w:pPr>
    </w:p>
    <w:p w14:paraId="3CEB16D5" w14:textId="77777777"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proofErr w:type="gramStart"/>
      <w:r>
        <w:rPr>
          <w:rFonts w:ascii="inherit" w:hAnsi="inherit"/>
          <w:color w:val="212121"/>
          <w:lang w:val="fr-FR"/>
        </w:rPr>
        <w:t>résultat</w:t>
      </w:r>
      <w:r w:rsidRPr="009C39D0">
        <w:rPr>
          <w:rFonts w:ascii="inherit" w:hAnsi="inherit"/>
          <w:color w:val="212121"/>
          <w:lang w:val="fr-FR"/>
        </w:rPr>
        <w:t>:</w:t>
      </w:r>
      <w:proofErr w:type="gramEnd"/>
      <w:r w:rsidRPr="00615EA3">
        <w:rPr>
          <w:b/>
          <w:lang w:val="fr-FR"/>
        </w:rPr>
        <w:t xml:space="preserve"> </w:t>
      </w:r>
      <w:r w:rsidR="00280FEA">
        <w:rPr>
          <w:rFonts w:ascii="Arial Narrow" w:hAnsi="Arial Narrow"/>
          <w:b/>
          <w:sz w:val="22"/>
          <w:szCs w:val="22"/>
        </w:rPr>
        <w:fldChar w:fldCharType="begin">
          <w:ffData>
            <w:name w:val=""/>
            <w:enabled/>
            <w:calcOnExit w:val="0"/>
            <w:ddList>
              <w:listEntry w:val="Veuillez sélectionner"/>
              <w:listEntry w:val="on track"/>
              <w:listEntry w:val="on track with significant peacebuilding results"/>
              <w:listEntry w:val="off track"/>
            </w:ddList>
          </w:ffData>
        </w:fldChar>
      </w:r>
      <w:r w:rsidR="00280FEA" w:rsidRPr="00280FEA">
        <w:rPr>
          <w:rFonts w:ascii="Arial Narrow" w:hAnsi="Arial Narrow"/>
          <w:b/>
          <w:sz w:val="22"/>
          <w:szCs w:val="22"/>
          <w:lang w:val="fr-FR"/>
        </w:rPr>
        <w:instrText xml:space="preserve"> FORMDROPDOWN </w:instrText>
      </w:r>
      <w:r w:rsidR="00234C2F">
        <w:rPr>
          <w:rFonts w:ascii="Arial Narrow" w:hAnsi="Arial Narrow"/>
          <w:b/>
          <w:sz w:val="22"/>
          <w:szCs w:val="22"/>
        </w:rPr>
      </w:r>
      <w:r w:rsidR="00234C2F">
        <w:rPr>
          <w:rFonts w:ascii="Arial Narrow" w:hAnsi="Arial Narrow"/>
          <w:b/>
          <w:sz w:val="22"/>
          <w:szCs w:val="22"/>
        </w:rPr>
        <w:fldChar w:fldCharType="separate"/>
      </w:r>
      <w:r w:rsidR="00280FEA">
        <w:rPr>
          <w:rFonts w:ascii="Arial Narrow" w:hAnsi="Arial Narrow"/>
          <w:b/>
          <w:sz w:val="22"/>
          <w:szCs w:val="22"/>
        </w:rPr>
        <w:fldChar w:fldCharType="end"/>
      </w:r>
    </w:p>
    <w:p w14:paraId="21D7B908" w14:textId="77777777" w:rsidR="00675507" w:rsidRPr="005D15A3" w:rsidRDefault="00675507" w:rsidP="00675507">
      <w:pPr>
        <w:ind w:left="-720"/>
        <w:jc w:val="both"/>
        <w:rPr>
          <w:b/>
          <w:lang w:val="fr-FR"/>
        </w:rPr>
      </w:pPr>
    </w:p>
    <w:p w14:paraId="6BE21E9A" w14:textId="77777777" w:rsidR="00675507" w:rsidRPr="005D15A3" w:rsidRDefault="00675507" w:rsidP="00675507">
      <w:pPr>
        <w:ind w:left="-720"/>
        <w:jc w:val="both"/>
        <w:rPr>
          <w:i/>
          <w:lang w:val="fr-FR"/>
        </w:rPr>
      </w:pPr>
      <w:proofErr w:type="spellStart"/>
      <w:r w:rsidRPr="005D15A3">
        <w:rPr>
          <w:b/>
          <w:lang w:val="fr-FR"/>
        </w:rPr>
        <w:t>Resumé</w:t>
      </w:r>
      <w:proofErr w:type="spellEnd"/>
      <w:r w:rsidRPr="005D15A3">
        <w:rPr>
          <w:b/>
          <w:lang w:val="fr-FR"/>
        </w:rPr>
        <w:t xml:space="preserve"> de </w:t>
      </w:r>
      <w:proofErr w:type="gramStart"/>
      <w:r w:rsidRPr="005D15A3">
        <w:rPr>
          <w:rFonts w:ascii="inherit" w:hAnsi="inherit"/>
          <w:b/>
          <w:bCs/>
          <w:color w:val="212121"/>
          <w:lang w:val="fr-FR"/>
        </w:rPr>
        <w:t>progrès</w:t>
      </w:r>
      <w:r w:rsidRPr="005D15A3">
        <w:rPr>
          <w:b/>
          <w:lang w:val="fr-FR"/>
        </w:rPr>
        <w:t>:</w:t>
      </w:r>
      <w:proofErr w:type="gramEnd"/>
      <w:r w:rsidRPr="005D15A3">
        <w:rPr>
          <w:b/>
          <w:lang w:val="fr-FR"/>
        </w:rPr>
        <w:t xml:space="preserve"> </w:t>
      </w:r>
      <w:r>
        <w:rPr>
          <w:rFonts w:ascii="inherit" w:hAnsi="inherit"/>
          <w:color w:val="212121"/>
          <w:lang w:val="fr-FR"/>
        </w:rPr>
        <w:t>(Limite de 3000 caractères)</w:t>
      </w:r>
    </w:p>
    <w:p w14:paraId="5CBCEAB6" w14:textId="516C85E4" w:rsidR="00675507" w:rsidRPr="00975942" w:rsidRDefault="00870494" w:rsidP="00675507">
      <w:pPr>
        <w:ind w:left="-720"/>
        <w:rPr>
          <w:b/>
          <w:lang w:val="fr-FR"/>
        </w:rPr>
      </w:pPr>
      <w:r>
        <w:rPr>
          <w:b/>
        </w:rPr>
        <w:fldChar w:fldCharType="begin">
          <w:ffData>
            <w:name w:val="Text38"/>
            <w:enabled/>
            <w:calcOnExit w:val="0"/>
            <w:textInput>
              <w:default w:val="N/A"/>
              <w:maxLength w:val="3000"/>
              <w:format w:val="FIRST CAPITAL"/>
            </w:textInput>
          </w:ffData>
        </w:fldChar>
      </w:r>
      <w:bookmarkStart w:id="5" w:name="Text38"/>
      <w:r w:rsidRPr="00975942">
        <w:rPr>
          <w:b/>
          <w:lang w:val="fr-FR"/>
        </w:rPr>
        <w:instrText xml:space="preserve"> FORMTEXT </w:instrText>
      </w:r>
      <w:r>
        <w:rPr>
          <w:b/>
        </w:rPr>
      </w:r>
      <w:r>
        <w:rPr>
          <w:b/>
        </w:rPr>
        <w:fldChar w:fldCharType="separate"/>
      </w:r>
      <w:r w:rsidRPr="00975942">
        <w:rPr>
          <w:b/>
          <w:noProof/>
          <w:lang w:val="fr-FR"/>
        </w:rPr>
        <w:t>N/A</w:t>
      </w:r>
      <w:r>
        <w:rPr>
          <w:b/>
        </w:rPr>
        <w:fldChar w:fldCharType="end"/>
      </w:r>
      <w:bookmarkEnd w:id="5"/>
    </w:p>
    <w:p w14:paraId="56853031" w14:textId="77777777" w:rsidR="00675507" w:rsidRPr="00975942" w:rsidRDefault="00675507" w:rsidP="00675507">
      <w:pPr>
        <w:ind w:left="-720"/>
        <w:rPr>
          <w:b/>
          <w:lang w:val="fr-FR"/>
        </w:rPr>
      </w:pPr>
    </w:p>
    <w:p w14:paraId="4E96AD1A" w14:textId="77777777"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w:t>
      </w:r>
      <w:proofErr w:type="gramStart"/>
      <w:r w:rsidRPr="005D15A3">
        <w:rPr>
          <w:b/>
          <w:bCs/>
          <w:color w:val="000000"/>
          <w:lang w:val="fr-FR" w:eastAsia="en-US"/>
        </w:rPr>
        <w:t>résultat</w:t>
      </w:r>
      <w:r w:rsidRPr="005D15A3">
        <w:rPr>
          <w:b/>
          <w:lang w:val="fr-FR"/>
        </w:rPr>
        <w:t>:</w:t>
      </w:r>
      <w:proofErr w:type="gramEnd"/>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756D0E62" w14:textId="5FF299E4" w:rsidR="00117EE7" w:rsidRPr="00975942" w:rsidRDefault="00870494" w:rsidP="00117EE7">
      <w:pPr>
        <w:ind w:left="-720"/>
        <w:rPr>
          <w:b/>
          <w:lang w:val="fr-FR"/>
        </w:rPr>
      </w:pPr>
      <w:r w:rsidRPr="00975942">
        <w:rPr>
          <w:b/>
          <w:highlight w:val="lightGray"/>
          <w:lang w:val="fr-FR"/>
        </w:rPr>
        <w:t>N/A</w:t>
      </w:r>
    </w:p>
    <w:p w14:paraId="09DF2041" w14:textId="4FE50879" w:rsidR="00117EE7" w:rsidRPr="00975942" w:rsidRDefault="00117EE7" w:rsidP="00117EE7">
      <w:pPr>
        <w:ind w:left="-720"/>
        <w:rPr>
          <w:b/>
          <w:lang w:val="fr-FR"/>
        </w:rPr>
      </w:pPr>
    </w:p>
    <w:p w14:paraId="1F076BB6" w14:textId="77777777" w:rsidR="00117EE7" w:rsidRDefault="00117EE7" w:rsidP="00117EE7">
      <w:pPr>
        <w:pStyle w:val="PrformatHTML"/>
        <w:shd w:val="clear" w:color="auto" w:fill="FFFFFF"/>
        <w:rPr>
          <w:rFonts w:ascii="Times New Roman" w:hAnsi="Times New Roman" w:cs="Times New Roman"/>
          <w:b/>
          <w:sz w:val="24"/>
          <w:szCs w:val="24"/>
          <w:u w:val="single"/>
          <w:lang w:val="fr-FR" w:eastAsia="en-GB"/>
        </w:rPr>
        <w:sectPr w:rsidR="00117EE7" w:rsidSect="003758E5">
          <w:pgSz w:w="11906" w:h="16838"/>
          <w:pgMar w:top="1440" w:right="1175" w:bottom="1440" w:left="1800" w:header="720" w:footer="720" w:gutter="0"/>
          <w:cols w:space="720"/>
          <w:docGrid w:linePitch="360"/>
        </w:sectPr>
      </w:pPr>
    </w:p>
    <w:p w14:paraId="57D46181" w14:textId="65FB5463" w:rsidR="00117EE7" w:rsidRDefault="00117EE7" w:rsidP="00117EE7">
      <w:pPr>
        <w:pStyle w:val="PrformatHTML"/>
        <w:shd w:val="clear" w:color="auto" w:fill="FFFFFF"/>
        <w:rPr>
          <w:rFonts w:ascii="Times New Roman" w:hAnsi="Times New Roman" w:cs="Times New Roman"/>
          <w:b/>
          <w:sz w:val="24"/>
          <w:szCs w:val="24"/>
          <w:u w:val="single"/>
          <w:lang w:val="fr-FR" w:eastAsia="en-GB"/>
        </w:rPr>
      </w:pPr>
      <w:r w:rsidRPr="00675507">
        <w:rPr>
          <w:rFonts w:ascii="Times New Roman" w:hAnsi="Times New Roman" w:cs="Times New Roman"/>
          <w:b/>
          <w:sz w:val="24"/>
          <w:szCs w:val="24"/>
          <w:u w:val="single"/>
          <w:lang w:val="fr-FR" w:eastAsia="en-GB"/>
        </w:rPr>
        <w:lastRenderedPageBreak/>
        <w:t xml:space="preserve">ÉVALUATION DE LA PERFORMANCE DU PROJET SUR LA BASE DES </w:t>
      </w:r>
      <w:r w:rsidR="008836DD" w:rsidRPr="00675507">
        <w:rPr>
          <w:rFonts w:ascii="Times New Roman" w:hAnsi="Times New Roman" w:cs="Times New Roman"/>
          <w:b/>
          <w:sz w:val="24"/>
          <w:szCs w:val="24"/>
          <w:u w:val="single"/>
          <w:lang w:val="fr-FR" w:eastAsia="en-GB"/>
        </w:rPr>
        <w:t>INDICATEURS :</w:t>
      </w:r>
      <w:r w:rsidRPr="00675507">
        <w:rPr>
          <w:rFonts w:ascii="Times New Roman" w:hAnsi="Times New Roman" w:cs="Times New Roman"/>
          <w:b/>
          <w:sz w:val="24"/>
          <w:szCs w:val="24"/>
          <w:u w:val="single"/>
          <w:lang w:val="fr-FR" w:eastAsia="en-GB"/>
        </w:rPr>
        <w:t xml:space="preserve"> </w:t>
      </w:r>
    </w:p>
    <w:p w14:paraId="09AD81BC" w14:textId="77777777" w:rsidR="00117EE7" w:rsidRDefault="00117EE7" w:rsidP="00117EE7">
      <w:pPr>
        <w:pStyle w:val="PrformatHTML"/>
        <w:shd w:val="clear" w:color="auto" w:fill="FFFFFF"/>
        <w:rPr>
          <w:rFonts w:ascii="Times New Roman" w:hAnsi="Times New Roman" w:cs="Times New Roman"/>
          <w:b/>
          <w:sz w:val="24"/>
          <w:szCs w:val="24"/>
          <w:u w:val="single"/>
          <w:lang w:val="fr-FR" w:eastAsia="en-GB"/>
        </w:rPr>
      </w:pPr>
    </w:p>
    <w:p w14:paraId="6056C40A" w14:textId="05BC44C9" w:rsidR="00117EE7" w:rsidRDefault="00117EE7" w:rsidP="00117EE7">
      <w:pPr>
        <w:pStyle w:val="PrformatHTML"/>
        <w:shd w:val="clear" w:color="auto" w:fill="FFFFFF"/>
        <w:rPr>
          <w:rFonts w:ascii="inherit" w:hAnsi="inherit"/>
          <w:color w:val="212121"/>
          <w:sz w:val="22"/>
          <w:szCs w:val="22"/>
          <w:lang w:val="fr-FR"/>
        </w:rPr>
      </w:pPr>
      <w:r w:rsidRPr="005529F5">
        <w:rPr>
          <w:rFonts w:ascii="inherit" w:hAnsi="inherit"/>
          <w:color w:val="212121"/>
          <w:sz w:val="22"/>
          <w:szCs w:val="22"/>
          <w:lang w:val="fr-FR"/>
        </w:rPr>
        <w:t>Utilise</w:t>
      </w:r>
      <w:r>
        <w:rPr>
          <w:rFonts w:ascii="inherit" w:hAnsi="inherit"/>
          <w:color w:val="212121"/>
          <w:sz w:val="22"/>
          <w:szCs w:val="22"/>
          <w:lang w:val="fr-FR"/>
        </w:rPr>
        <w:t>r</w:t>
      </w:r>
      <w:r w:rsidRPr="005529F5">
        <w:rPr>
          <w:rFonts w:ascii="inherit" w:hAnsi="inherit"/>
          <w:color w:val="212121"/>
          <w:sz w:val="22"/>
          <w:szCs w:val="22"/>
          <w:lang w:val="fr-FR"/>
        </w:rPr>
        <w:t xml:space="preserve"> le cadre de résultats du projet conformément au document de projet approuvé ou à toute modification </w:t>
      </w:r>
      <w:r>
        <w:rPr>
          <w:rFonts w:ascii="inherit" w:hAnsi="inherit"/>
          <w:color w:val="212121"/>
          <w:sz w:val="22"/>
          <w:szCs w:val="22"/>
          <w:lang w:val="fr-FR"/>
        </w:rPr>
        <w:t xml:space="preserve">et </w:t>
      </w:r>
      <w:r w:rsidRPr="005529F5">
        <w:rPr>
          <w:rFonts w:ascii="inherit" w:hAnsi="inherit"/>
          <w:color w:val="212121"/>
          <w:sz w:val="22"/>
          <w:szCs w:val="22"/>
          <w:lang w:val="fr-FR"/>
        </w:rPr>
        <w:t xml:space="preserve">fournir une mise à jour sur la réalisation des indicateurs clés au niveau des résultats dans le tableau ci-dessous. Veuillez sélectionnez les indicateurs </w:t>
      </w:r>
      <w:r>
        <w:rPr>
          <w:rFonts w:ascii="inherit" w:hAnsi="inherit"/>
          <w:color w:val="212121"/>
          <w:sz w:val="22"/>
          <w:szCs w:val="22"/>
          <w:lang w:val="fr-FR"/>
        </w:rPr>
        <w:t xml:space="preserve">les </w:t>
      </w:r>
      <w:r w:rsidRPr="005529F5">
        <w:rPr>
          <w:rFonts w:ascii="inherit" w:hAnsi="inherit"/>
          <w:color w:val="212121"/>
          <w:sz w:val="22"/>
          <w:szCs w:val="22"/>
          <w:lang w:val="fr-FR"/>
        </w:rPr>
        <w:t>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3FFAFEF2" w14:textId="1B13573E" w:rsidR="00870494" w:rsidRDefault="00870494" w:rsidP="00117EE7">
      <w:pPr>
        <w:pStyle w:val="PrformatHTML"/>
        <w:shd w:val="clear" w:color="auto" w:fill="FFFFFF"/>
        <w:rPr>
          <w:rFonts w:ascii="inherit" w:hAnsi="inherit"/>
          <w:color w:val="212121"/>
          <w:sz w:val="22"/>
          <w:szCs w:val="22"/>
          <w:lang w:val="fr-FR"/>
        </w:rPr>
      </w:pPr>
    </w:p>
    <w:tbl>
      <w:tblPr>
        <w:tblW w:w="15078"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2"/>
        <w:gridCol w:w="2301"/>
        <w:gridCol w:w="1295"/>
        <w:gridCol w:w="2301"/>
        <w:gridCol w:w="1869"/>
        <w:gridCol w:w="2445"/>
        <w:gridCol w:w="2695"/>
      </w:tblGrid>
      <w:tr w:rsidR="00870494" w:rsidRPr="000D064D" w14:paraId="30D69E5A" w14:textId="77777777" w:rsidTr="00DE4B28">
        <w:trPr>
          <w:trHeight w:val="829"/>
          <w:tblHeader/>
        </w:trPr>
        <w:tc>
          <w:tcPr>
            <w:tcW w:w="2172" w:type="dxa"/>
          </w:tcPr>
          <w:p w14:paraId="7E60580B" w14:textId="77777777" w:rsidR="00870494" w:rsidRPr="002D38FC" w:rsidRDefault="00870494" w:rsidP="00DE4B28">
            <w:pPr>
              <w:jc w:val="center"/>
              <w:rPr>
                <w:rFonts w:cs="Tahoma"/>
                <w:b/>
                <w:szCs w:val="20"/>
                <w:lang w:val="fr-FR" w:eastAsia="en-US"/>
              </w:rPr>
            </w:pPr>
          </w:p>
        </w:tc>
        <w:tc>
          <w:tcPr>
            <w:tcW w:w="2301" w:type="dxa"/>
            <w:shd w:val="clear" w:color="auto" w:fill="EEECE1"/>
          </w:tcPr>
          <w:p w14:paraId="511E9522" w14:textId="77777777" w:rsidR="00870494" w:rsidRPr="002D38FC" w:rsidRDefault="00870494" w:rsidP="00DE4B28">
            <w:pPr>
              <w:jc w:val="center"/>
              <w:rPr>
                <w:rFonts w:cs="Tahoma"/>
                <w:b/>
                <w:szCs w:val="20"/>
                <w:lang w:val="fr-FR" w:eastAsia="en-US"/>
              </w:rPr>
            </w:pPr>
            <w:r w:rsidRPr="002D38FC">
              <w:rPr>
                <w:rFonts w:cs="Tahoma"/>
                <w:b/>
                <w:szCs w:val="20"/>
                <w:lang w:val="fr-FR" w:eastAsia="en-US"/>
              </w:rPr>
              <w:t>Indicateurs</w:t>
            </w:r>
          </w:p>
        </w:tc>
        <w:tc>
          <w:tcPr>
            <w:tcW w:w="1295" w:type="dxa"/>
            <w:shd w:val="clear" w:color="auto" w:fill="EEECE1"/>
          </w:tcPr>
          <w:p w14:paraId="1D4C0C00" w14:textId="77777777" w:rsidR="00870494" w:rsidRPr="002D38FC" w:rsidRDefault="00870494" w:rsidP="00DE4B28">
            <w:pPr>
              <w:jc w:val="center"/>
              <w:rPr>
                <w:rFonts w:cs="Tahoma"/>
                <w:b/>
                <w:szCs w:val="20"/>
                <w:lang w:val="fr-FR" w:eastAsia="en-US"/>
              </w:rPr>
            </w:pPr>
            <w:r w:rsidRPr="002D38FC">
              <w:rPr>
                <w:rFonts w:cs="Tahoma"/>
                <w:b/>
                <w:szCs w:val="20"/>
                <w:lang w:val="fr-FR" w:eastAsia="en-US"/>
              </w:rPr>
              <w:t>Base de données</w:t>
            </w:r>
          </w:p>
        </w:tc>
        <w:tc>
          <w:tcPr>
            <w:tcW w:w="2301" w:type="dxa"/>
            <w:shd w:val="clear" w:color="auto" w:fill="EEECE1"/>
          </w:tcPr>
          <w:p w14:paraId="09751CE4" w14:textId="77777777" w:rsidR="00870494" w:rsidRPr="002D38FC" w:rsidRDefault="00870494" w:rsidP="00DE4B28">
            <w:pPr>
              <w:jc w:val="center"/>
              <w:rPr>
                <w:rFonts w:cs="Tahoma"/>
                <w:b/>
                <w:szCs w:val="20"/>
                <w:lang w:val="fr-FR" w:eastAsia="en-US"/>
              </w:rPr>
            </w:pPr>
            <w:r w:rsidRPr="002D38FC">
              <w:rPr>
                <w:rFonts w:cs="Tahoma"/>
                <w:b/>
                <w:szCs w:val="20"/>
                <w:lang w:val="fr-FR" w:eastAsia="en-US"/>
              </w:rPr>
              <w:t>Cible de fin de projet</w:t>
            </w:r>
          </w:p>
        </w:tc>
        <w:tc>
          <w:tcPr>
            <w:tcW w:w="1869" w:type="dxa"/>
          </w:tcPr>
          <w:p w14:paraId="6CE215D7" w14:textId="77777777" w:rsidR="00870494" w:rsidRPr="002D38FC" w:rsidRDefault="00870494" w:rsidP="00DE4B28">
            <w:pPr>
              <w:jc w:val="center"/>
              <w:rPr>
                <w:rFonts w:cs="Tahoma"/>
                <w:b/>
                <w:szCs w:val="20"/>
                <w:lang w:val="fr-FR" w:eastAsia="en-US"/>
              </w:rPr>
            </w:pPr>
            <w:r w:rsidRPr="002D38FC">
              <w:rPr>
                <w:rFonts w:cs="Tahoma"/>
                <w:b/>
                <w:szCs w:val="20"/>
                <w:lang w:val="fr-FR" w:eastAsia="en-US"/>
              </w:rPr>
              <w:t>Etapes d’indicateur/ Milestone</w:t>
            </w:r>
          </w:p>
        </w:tc>
        <w:tc>
          <w:tcPr>
            <w:tcW w:w="2445" w:type="dxa"/>
          </w:tcPr>
          <w:p w14:paraId="386CD018" w14:textId="77777777" w:rsidR="00870494" w:rsidRPr="002D38FC" w:rsidRDefault="00870494" w:rsidP="00DE4B28">
            <w:pPr>
              <w:jc w:val="center"/>
              <w:rPr>
                <w:rFonts w:cs="Tahoma"/>
                <w:b/>
                <w:szCs w:val="20"/>
                <w:lang w:val="fr-FR" w:eastAsia="en-US"/>
              </w:rPr>
            </w:pPr>
            <w:r w:rsidRPr="002D38FC">
              <w:rPr>
                <w:rFonts w:cs="Tahoma"/>
                <w:b/>
                <w:szCs w:val="20"/>
                <w:lang w:val="fr-FR" w:eastAsia="en-US"/>
              </w:rPr>
              <w:t>Progrès actuel de l’indicateur</w:t>
            </w:r>
          </w:p>
        </w:tc>
        <w:tc>
          <w:tcPr>
            <w:tcW w:w="2695" w:type="dxa"/>
          </w:tcPr>
          <w:p w14:paraId="4177ED47" w14:textId="77777777" w:rsidR="00870494" w:rsidRPr="0010055A" w:rsidRDefault="00870494" w:rsidP="00DE4B28">
            <w:pPr>
              <w:jc w:val="center"/>
              <w:rPr>
                <w:rFonts w:cs="Tahoma"/>
                <w:b/>
                <w:szCs w:val="20"/>
                <w:highlight w:val="lightGray"/>
                <w:lang w:val="fr-FR" w:eastAsia="en-US"/>
              </w:rPr>
            </w:pPr>
            <w:r w:rsidRPr="0010055A">
              <w:rPr>
                <w:rFonts w:cs="Tahoma"/>
                <w:b/>
                <w:szCs w:val="20"/>
                <w:lang w:val="fr-FR" w:eastAsia="en-US"/>
              </w:rPr>
              <w:t>Raisons pour les retards ou changements</w:t>
            </w:r>
          </w:p>
        </w:tc>
      </w:tr>
      <w:tr w:rsidR="00870494" w:rsidRPr="000D064D" w14:paraId="0AAE32B9" w14:textId="77777777" w:rsidTr="00DE4B28">
        <w:trPr>
          <w:trHeight w:val="548"/>
        </w:trPr>
        <w:tc>
          <w:tcPr>
            <w:tcW w:w="2172" w:type="dxa"/>
            <w:vMerge w:val="restart"/>
          </w:tcPr>
          <w:p w14:paraId="3485A934" w14:textId="77777777" w:rsidR="00870494" w:rsidRPr="002D38FC" w:rsidRDefault="00870494" w:rsidP="00DE4B28">
            <w:pPr>
              <w:shd w:val="clear" w:color="auto" w:fill="D9E2F3" w:themeFill="accent1" w:themeFillTint="33"/>
              <w:rPr>
                <w:rFonts w:cs="Tahoma"/>
                <w:b/>
                <w:szCs w:val="20"/>
                <w:u w:val="single"/>
                <w:lang w:val="fr-FR" w:eastAsia="en-US"/>
              </w:rPr>
            </w:pPr>
            <w:r w:rsidRPr="002D38FC">
              <w:rPr>
                <w:rFonts w:cs="Tahoma"/>
                <w:b/>
                <w:szCs w:val="20"/>
                <w:u w:val="single"/>
                <w:lang w:val="fr-FR" w:eastAsia="en-US"/>
              </w:rPr>
              <w:t>Résultat 1</w:t>
            </w:r>
          </w:p>
          <w:p w14:paraId="06B906D0" w14:textId="77777777" w:rsidR="00870494" w:rsidRPr="002D38FC" w:rsidRDefault="00870494" w:rsidP="00DE4B28">
            <w:pPr>
              <w:rPr>
                <w:bCs/>
                <w:sz w:val="22"/>
                <w:szCs w:val="22"/>
                <w:lang w:val="fr-FR" w:eastAsia="en-US"/>
              </w:rPr>
            </w:pPr>
            <w:r w:rsidRPr="002D38FC">
              <w:rPr>
                <w:bCs/>
                <w:sz w:val="22"/>
                <w:szCs w:val="22"/>
                <w:lang w:val="fr-FR" w:eastAsia="en-US"/>
              </w:rPr>
              <w:t xml:space="preserve">La cohabitation pacifique entre communautés en Guinée forestière est favorisée grâce au partage de valeurs et relations économiques mutualisées et à une amélioration des mécanismes de la gouvernance foncière </w:t>
            </w:r>
          </w:p>
          <w:p w14:paraId="034701A7" w14:textId="77777777" w:rsidR="00870494" w:rsidRPr="002D38FC" w:rsidRDefault="00870494" w:rsidP="00DE4B28">
            <w:pPr>
              <w:rPr>
                <w:rFonts w:cs="Tahoma"/>
                <w:b/>
                <w:szCs w:val="20"/>
                <w:lang w:val="fr-FR" w:eastAsia="en-US"/>
              </w:rPr>
            </w:pPr>
            <w:r w:rsidRPr="002D38FC">
              <w:rPr>
                <w:bCs/>
                <w:sz w:val="22"/>
                <w:szCs w:val="22"/>
                <w:lang w:val="fr-FR" w:eastAsia="en-US"/>
              </w:rPr>
              <w:t>(ODD 16 &amp; 2)</w:t>
            </w:r>
          </w:p>
        </w:tc>
        <w:tc>
          <w:tcPr>
            <w:tcW w:w="2301" w:type="dxa"/>
            <w:shd w:val="clear" w:color="auto" w:fill="EEECE1"/>
          </w:tcPr>
          <w:p w14:paraId="56171DF6" w14:textId="77777777" w:rsidR="00870494" w:rsidRPr="002D38FC" w:rsidRDefault="00870494" w:rsidP="00DE4B28">
            <w:pPr>
              <w:jc w:val="both"/>
              <w:rPr>
                <w:rFonts w:cs="Tahoma"/>
                <w:b/>
                <w:bCs/>
                <w:szCs w:val="20"/>
                <w:u w:val="single"/>
                <w:lang w:val="fr-FR" w:eastAsia="en-US"/>
              </w:rPr>
            </w:pPr>
            <w:r w:rsidRPr="002D38FC">
              <w:rPr>
                <w:rFonts w:cs="Tahoma"/>
                <w:b/>
                <w:bCs/>
                <w:szCs w:val="20"/>
                <w:u w:val="single"/>
                <w:lang w:val="fr-FR" w:eastAsia="en-US"/>
              </w:rPr>
              <w:t>Indicateur 1a</w:t>
            </w:r>
          </w:p>
          <w:p w14:paraId="4FE54C59" w14:textId="77777777" w:rsidR="00870494" w:rsidRPr="002D38FC" w:rsidRDefault="00870494" w:rsidP="00DE4B28">
            <w:pPr>
              <w:rPr>
                <w:rFonts w:cs="Tahoma"/>
                <w:szCs w:val="20"/>
                <w:lang w:val="fr-FR" w:eastAsia="en-US"/>
              </w:rPr>
            </w:pPr>
            <w:r w:rsidRPr="002D38FC">
              <w:rPr>
                <w:rFonts w:ascii="Arial" w:eastAsia="Arial" w:hAnsi="Arial" w:cs="Arial"/>
                <w:sz w:val="16"/>
                <w:szCs w:val="16"/>
                <w:lang w:val="fr-FR" w:eastAsia="zh-CN"/>
              </w:rPr>
              <w:t>Niveau de perception de membres (h/f) des communautés différentes ciblées sur la cohésion sociale entre leurs communautés</w:t>
            </w:r>
          </w:p>
        </w:tc>
        <w:tc>
          <w:tcPr>
            <w:tcW w:w="1295" w:type="dxa"/>
            <w:shd w:val="clear" w:color="auto" w:fill="EEECE1"/>
          </w:tcPr>
          <w:p w14:paraId="2AAEC4FB" w14:textId="77777777" w:rsidR="00870494" w:rsidRPr="002D38FC" w:rsidRDefault="00870494" w:rsidP="00DE4B28">
            <w:pPr>
              <w:rPr>
                <w:rFonts w:cs="Tahoma"/>
                <w:szCs w:val="20"/>
                <w:lang w:val="fr-FR" w:eastAsia="en-US"/>
              </w:rPr>
            </w:pPr>
            <w:r>
              <w:rPr>
                <w:b/>
                <w:sz w:val="22"/>
                <w:szCs w:val="22"/>
                <w:lang w:val="fr-FR" w:eastAsia="en-US"/>
              </w:rPr>
              <w:t xml:space="preserve">60,53% </w:t>
            </w:r>
          </w:p>
        </w:tc>
        <w:tc>
          <w:tcPr>
            <w:tcW w:w="2301" w:type="dxa"/>
            <w:shd w:val="clear" w:color="auto" w:fill="EEECE1"/>
          </w:tcPr>
          <w:p w14:paraId="0DC79213" w14:textId="77777777" w:rsidR="00870494" w:rsidRPr="002D38FC" w:rsidRDefault="00870494" w:rsidP="00DE4B28">
            <w:pPr>
              <w:rPr>
                <w:lang w:val="fr-FR"/>
              </w:rPr>
            </w:pPr>
            <w:r>
              <w:rPr>
                <w:b/>
                <w:sz w:val="22"/>
                <w:szCs w:val="22"/>
                <w:lang w:val="fr-FR" w:eastAsia="en-US"/>
              </w:rPr>
              <w:t>Très bon</w:t>
            </w:r>
          </w:p>
        </w:tc>
        <w:tc>
          <w:tcPr>
            <w:tcW w:w="1869" w:type="dxa"/>
          </w:tcPr>
          <w:p w14:paraId="3C3BA1EB" w14:textId="77777777" w:rsidR="00870494" w:rsidRPr="002D38FC" w:rsidRDefault="00870494" w:rsidP="00DE4B28">
            <w:pPr>
              <w:rPr>
                <w:lang w:val="fr-FR"/>
              </w:rPr>
            </w:pPr>
          </w:p>
        </w:tc>
        <w:tc>
          <w:tcPr>
            <w:tcW w:w="2445" w:type="dxa"/>
          </w:tcPr>
          <w:p w14:paraId="56BF84FE" w14:textId="7AB89313" w:rsidR="00870494" w:rsidRPr="002D38FC" w:rsidRDefault="00DE6CBE" w:rsidP="00DE4B28">
            <w:pPr>
              <w:rPr>
                <w:lang w:val="fr-FR"/>
              </w:rPr>
            </w:pPr>
            <w:r>
              <w:rPr>
                <w:b/>
                <w:sz w:val="22"/>
                <w:szCs w:val="22"/>
                <w:lang w:val="fr-FR" w:eastAsia="en-US"/>
              </w:rPr>
              <w:t>96,76%</w:t>
            </w:r>
          </w:p>
        </w:tc>
        <w:tc>
          <w:tcPr>
            <w:tcW w:w="2695" w:type="dxa"/>
          </w:tcPr>
          <w:p w14:paraId="0C5DEF33" w14:textId="29E78CD6" w:rsidR="00870494" w:rsidRPr="0010055A" w:rsidRDefault="00DE6CBE" w:rsidP="00DE4B28">
            <w:pPr>
              <w:rPr>
                <w:bCs/>
                <w:highlight w:val="lightGray"/>
                <w:lang w:val="fr-FR"/>
              </w:rPr>
            </w:pPr>
            <w:r w:rsidRPr="0010055A">
              <w:rPr>
                <w:bCs/>
                <w:sz w:val="22"/>
                <w:szCs w:val="22"/>
                <w:highlight w:val="lightGray"/>
                <w:lang w:val="fr-FR" w:eastAsia="en-US"/>
              </w:rPr>
              <w:t>Une meilleure perception des personnes adultes sur l’égalité des droits entre hommes et femmes de manière générale</w:t>
            </w:r>
            <w:r w:rsidR="001130BB" w:rsidRPr="0010055A">
              <w:rPr>
                <w:bCs/>
                <w:sz w:val="22"/>
                <w:szCs w:val="22"/>
                <w:highlight w:val="lightGray"/>
                <w:lang w:val="fr-FR" w:eastAsia="en-US"/>
              </w:rPr>
              <w:t xml:space="preserve"> </w:t>
            </w:r>
            <w:r w:rsidRPr="0010055A">
              <w:rPr>
                <w:bCs/>
                <w:sz w:val="22"/>
                <w:szCs w:val="22"/>
                <w:highlight w:val="lightGray"/>
                <w:lang w:val="fr-FR" w:eastAsia="en-US"/>
              </w:rPr>
              <w:t>concernant l’accès à la terre en particulier.</w:t>
            </w:r>
            <w:r w:rsidR="001130BB" w:rsidRPr="0010055A">
              <w:rPr>
                <w:bCs/>
                <w:sz w:val="22"/>
                <w:szCs w:val="22"/>
                <w:highlight w:val="lightGray"/>
                <w:lang w:val="fr-FR" w:eastAsia="en-US"/>
              </w:rPr>
              <w:t xml:space="preserve"> Une bonne compréhension des communautés sur l’intérêt de mutualiser les efforts pour des fins économiques et sociales. </w:t>
            </w:r>
          </w:p>
        </w:tc>
      </w:tr>
      <w:tr w:rsidR="00870494" w:rsidRPr="00290F6E" w14:paraId="1C2DDFDF" w14:textId="77777777" w:rsidTr="00DE4B28">
        <w:trPr>
          <w:trHeight w:val="548"/>
        </w:trPr>
        <w:tc>
          <w:tcPr>
            <w:tcW w:w="2172" w:type="dxa"/>
            <w:vMerge/>
          </w:tcPr>
          <w:p w14:paraId="57DCA9B7" w14:textId="77777777" w:rsidR="00870494" w:rsidRPr="002D38FC" w:rsidRDefault="00870494" w:rsidP="00DE4B28">
            <w:pPr>
              <w:rPr>
                <w:rFonts w:cs="Tahoma"/>
                <w:b/>
                <w:szCs w:val="20"/>
                <w:lang w:val="fr-FR" w:eastAsia="en-US"/>
              </w:rPr>
            </w:pPr>
          </w:p>
        </w:tc>
        <w:tc>
          <w:tcPr>
            <w:tcW w:w="2301" w:type="dxa"/>
            <w:shd w:val="clear" w:color="auto" w:fill="EEECE1"/>
          </w:tcPr>
          <w:p w14:paraId="4767A866" w14:textId="77777777" w:rsidR="00870494" w:rsidRPr="002D38FC" w:rsidRDefault="00870494" w:rsidP="00DE4B28">
            <w:pPr>
              <w:jc w:val="both"/>
              <w:rPr>
                <w:rFonts w:cs="Tahoma"/>
                <w:b/>
                <w:bCs/>
                <w:szCs w:val="20"/>
                <w:u w:val="single"/>
                <w:lang w:val="fr-FR" w:eastAsia="en-US"/>
              </w:rPr>
            </w:pPr>
            <w:r w:rsidRPr="002D38FC">
              <w:rPr>
                <w:rFonts w:cs="Tahoma"/>
                <w:b/>
                <w:bCs/>
                <w:szCs w:val="20"/>
                <w:u w:val="single"/>
                <w:lang w:val="fr-FR" w:eastAsia="en-US"/>
              </w:rPr>
              <w:t>Indicateur 1b</w:t>
            </w:r>
          </w:p>
          <w:p w14:paraId="6EB41F81" w14:textId="77777777" w:rsidR="00870494" w:rsidRPr="002D38FC" w:rsidRDefault="00870494" w:rsidP="00DE4B28">
            <w:pPr>
              <w:rPr>
                <w:rFonts w:cs="Tahoma"/>
                <w:szCs w:val="20"/>
                <w:lang w:val="fr-FR" w:eastAsia="en-US"/>
              </w:rPr>
            </w:pPr>
            <w:r w:rsidRPr="002D38FC">
              <w:rPr>
                <w:rFonts w:ascii="Arial" w:eastAsia="Arial" w:hAnsi="Arial" w:cs="Arial"/>
                <w:sz w:val="16"/>
                <w:szCs w:val="16"/>
                <w:lang w:val="fr-FR" w:eastAsia="zh-CN"/>
              </w:rPr>
              <w:t xml:space="preserve">Taux de réduction des affrontements violents entre les communautés sur des questions foncières </w:t>
            </w:r>
          </w:p>
        </w:tc>
        <w:tc>
          <w:tcPr>
            <w:tcW w:w="1295" w:type="dxa"/>
            <w:shd w:val="clear" w:color="auto" w:fill="EEECE1"/>
          </w:tcPr>
          <w:p w14:paraId="0F297886" w14:textId="77777777" w:rsidR="00870494" w:rsidRPr="002D38FC" w:rsidRDefault="00870494" w:rsidP="00DE4B28">
            <w:pPr>
              <w:rPr>
                <w:lang w:val="fr-FR"/>
              </w:rPr>
            </w:pPr>
            <w:r w:rsidRPr="002D38FC">
              <w:rPr>
                <w:b/>
                <w:sz w:val="22"/>
                <w:szCs w:val="22"/>
                <w:lang w:val="fr-FR" w:eastAsia="en-US"/>
              </w:rPr>
              <w:t>0%</w:t>
            </w:r>
          </w:p>
        </w:tc>
        <w:tc>
          <w:tcPr>
            <w:tcW w:w="2301" w:type="dxa"/>
            <w:shd w:val="clear" w:color="auto" w:fill="EEECE1"/>
          </w:tcPr>
          <w:p w14:paraId="45016C72" w14:textId="77777777" w:rsidR="00870494" w:rsidRPr="002D38FC" w:rsidRDefault="00870494" w:rsidP="00DE4B28">
            <w:pPr>
              <w:rPr>
                <w:lang w:val="fr-FR"/>
              </w:rPr>
            </w:pPr>
            <w:r w:rsidRPr="002D38FC">
              <w:rPr>
                <w:b/>
                <w:sz w:val="22"/>
                <w:szCs w:val="22"/>
                <w:lang w:val="fr-FR" w:eastAsia="en-US"/>
              </w:rPr>
              <w:t>50%</w:t>
            </w:r>
          </w:p>
        </w:tc>
        <w:tc>
          <w:tcPr>
            <w:tcW w:w="1869" w:type="dxa"/>
          </w:tcPr>
          <w:p w14:paraId="62AA1AFE" w14:textId="77777777" w:rsidR="00870494" w:rsidRPr="002D38FC" w:rsidRDefault="00870494" w:rsidP="00DE4B28">
            <w:pPr>
              <w:rPr>
                <w:lang w:val="fr-FR"/>
              </w:rPr>
            </w:pPr>
            <w:r w:rsidRPr="002D38FC">
              <w:rPr>
                <w:b/>
                <w:sz w:val="22"/>
                <w:szCs w:val="22"/>
                <w:lang w:val="fr-FR" w:eastAsia="en-US"/>
              </w:rPr>
              <w:fldChar w:fldCharType="begin">
                <w:ffData>
                  <w:name w:val=""/>
                  <w:enabled/>
                  <w:calcOnExit w:val="0"/>
                  <w:textInput>
                    <w:maxLength w:val="300"/>
                  </w:textInput>
                </w:ffData>
              </w:fldChar>
            </w:r>
            <w:r w:rsidRPr="002D38FC">
              <w:rPr>
                <w:b/>
                <w:sz w:val="22"/>
                <w:szCs w:val="22"/>
                <w:lang w:val="fr-FR" w:eastAsia="en-US"/>
              </w:rPr>
              <w:instrText xml:space="preserve"> FORMTEXT </w:instrText>
            </w:r>
            <w:r w:rsidRPr="002D38FC">
              <w:rPr>
                <w:b/>
                <w:sz w:val="22"/>
                <w:szCs w:val="22"/>
                <w:lang w:val="fr-FR" w:eastAsia="en-US"/>
              </w:rPr>
            </w:r>
            <w:r w:rsidRPr="002D38FC">
              <w:rPr>
                <w:b/>
                <w:sz w:val="22"/>
                <w:szCs w:val="22"/>
                <w:lang w:val="fr-FR" w:eastAsia="en-US"/>
              </w:rPr>
              <w:fldChar w:fldCharType="separate"/>
            </w:r>
            <w:r w:rsidRPr="002D38FC">
              <w:rPr>
                <w:b/>
                <w:noProof/>
                <w:sz w:val="22"/>
                <w:szCs w:val="22"/>
                <w:lang w:val="fr-FR" w:eastAsia="en-US"/>
              </w:rPr>
              <w:t> </w:t>
            </w:r>
            <w:r w:rsidRPr="002D38FC">
              <w:rPr>
                <w:b/>
                <w:noProof/>
                <w:sz w:val="22"/>
                <w:szCs w:val="22"/>
                <w:lang w:val="fr-FR" w:eastAsia="en-US"/>
              </w:rPr>
              <w:t> </w:t>
            </w:r>
            <w:r w:rsidRPr="002D38FC">
              <w:rPr>
                <w:b/>
                <w:noProof/>
                <w:sz w:val="22"/>
                <w:szCs w:val="22"/>
                <w:lang w:val="fr-FR" w:eastAsia="en-US"/>
              </w:rPr>
              <w:t> </w:t>
            </w:r>
            <w:r w:rsidRPr="002D38FC">
              <w:rPr>
                <w:b/>
                <w:noProof/>
                <w:sz w:val="22"/>
                <w:szCs w:val="22"/>
                <w:lang w:val="fr-FR" w:eastAsia="en-US"/>
              </w:rPr>
              <w:t> </w:t>
            </w:r>
            <w:r w:rsidRPr="002D38FC">
              <w:rPr>
                <w:b/>
                <w:noProof/>
                <w:sz w:val="22"/>
                <w:szCs w:val="22"/>
                <w:lang w:val="fr-FR" w:eastAsia="en-US"/>
              </w:rPr>
              <w:t> </w:t>
            </w:r>
            <w:r w:rsidRPr="002D38FC">
              <w:rPr>
                <w:b/>
                <w:sz w:val="22"/>
                <w:szCs w:val="22"/>
                <w:lang w:val="fr-FR" w:eastAsia="en-US"/>
              </w:rPr>
              <w:fldChar w:fldCharType="end"/>
            </w:r>
          </w:p>
        </w:tc>
        <w:tc>
          <w:tcPr>
            <w:tcW w:w="2445" w:type="dxa"/>
          </w:tcPr>
          <w:p w14:paraId="32DA6A5A" w14:textId="3AB3F26F" w:rsidR="00870494" w:rsidRPr="002D38FC" w:rsidRDefault="00DE6CBE" w:rsidP="00DE4B28">
            <w:pPr>
              <w:rPr>
                <w:lang w:val="fr-FR"/>
              </w:rPr>
            </w:pPr>
            <w:r>
              <w:rPr>
                <w:b/>
                <w:sz w:val="22"/>
                <w:szCs w:val="22"/>
                <w:lang w:val="fr-FR" w:eastAsia="en-US"/>
              </w:rPr>
              <w:t>58%</w:t>
            </w:r>
          </w:p>
        </w:tc>
        <w:tc>
          <w:tcPr>
            <w:tcW w:w="2695" w:type="dxa"/>
          </w:tcPr>
          <w:p w14:paraId="002EBDA4" w14:textId="320028A5" w:rsidR="00870494" w:rsidRPr="0010055A" w:rsidRDefault="00870494" w:rsidP="002662BF">
            <w:pPr>
              <w:rPr>
                <w:bCs/>
                <w:highlight w:val="lightGray"/>
                <w:lang w:val="fr-FR"/>
              </w:rPr>
            </w:pPr>
          </w:p>
        </w:tc>
      </w:tr>
      <w:tr w:rsidR="00870494" w:rsidRPr="000D064D" w14:paraId="3A7C060F" w14:textId="77777777" w:rsidTr="00DE4B28">
        <w:trPr>
          <w:trHeight w:val="548"/>
        </w:trPr>
        <w:tc>
          <w:tcPr>
            <w:tcW w:w="2172" w:type="dxa"/>
            <w:vMerge/>
          </w:tcPr>
          <w:p w14:paraId="26F236B2" w14:textId="77777777" w:rsidR="00870494" w:rsidRPr="002D38FC" w:rsidRDefault="00870494" w:rsidP="00DE4B28">
            <w:pPr>
              <w:rPr>
                <w:rFonts w:cs="Tahoma"/>
                <w:szCs w:val="20"/>
                <w:lang w:val="fr-FR" w:eastAsia="en-US"/>
              </w:rPr>
            </w:pPr>
          </w:p>
        </w:tc>
        <w:tc>
          <w:tcPr>
            <w:tcW w:w="2301" w:type="dxa"/>
            <w:shd w:val="clear" w:color="auto" w:fill="EEECE1"/>
          </w:tcPr>
          <w:p w14:paraId="352913DF" w14:textId="77777777" w:rsidR="00870494" w:rsidRPr="002D38FC" w:rsidRDefault="00870494" w:rsidP="00DE4B28">
            <w:pPr>
              <w:jc w:val="both"/>
              <w:rPr>
                <w:rFonts w:cs="Tahoma"/>
                <w:b/>
                <w:bCs/>
                <w:szCs w:val="20"/>
                <w:u w:val="single"/>
                <w:lang w:val="fr-FR" w:eastAsia="en-US"/>
              </w:rPr>
            </w:pPr>
            <w:r w:rsidRPr="002D38FC">
              <w:rPr>
                <w:rFonts w:cs="Tahoma"/>
                <w:b/>
                <w:bCs/>
                <w:szCs w:val="20"/>
                <w:u w:val="single"/>
                <w:lang w:val="fr-FR" w:eastAsia="en-US"/>
              </w:rPr>
              <w:t>Indicateur 1c</w:t>
            </w:r>
          </w:p>
          <w:p w14:paraId="03EC1740" w14:textId="77777777" w:rsidR="00870494" w:rsidRPr="002D38FC" w:rsidRDefault="00870494" w:rsidP="00DE4B28">
            <w:pPr>
              <w:rPr>
                <w:rFonts w:cs="Tahoma"/>
                <w:szCs w:val="20"/>
                <w:lang w:val="fr-FR" w:eastAsia="en-US"/>
              </w:rPr>
            </w:pPr>
            <w:r w:rsidRPr="002D38FC">
              <w:rPr>
                <w:rFonts w:ascii="Arial" w:eastAsia="Arial" w:hAnsi="Arial" w:cs="Arial"/>
                <w:sz w:val="16"/>
                <w:szCs w:val="16"/>
                <w:lang w:val="fr-FR" w:eastAsia="zh-CN"/>
              </w:rPr>
              <w:t xml:space="preserve">Nombre de différends fonciers portés devant les mécanismes pacifiques de résolution des conflits fonciers </w:t>
            </w:r>
          </w:p>
        </w:tc>
        <w:tc>
          <w:tcPr>
            <w:tcW w:w="1295" w:type="dxa"/>
            <w:shd w:val="clear" w:color="auto" w:fill="EEECE1"/>
          </w:tcPr>
          <w:p w14:paraId="13449F6F" w14:textId="77777777" w:rsidR="00870494" w:rsidRPr="002D38FC" w:rsidRDefault="00870494" w:rsidP="00DE4B28">
            <w:pPr>
              <w:rPr>
                <w:lang w:val="fr-FR"/>
              </w:rPr>
            </w:pPr>
            <w:r w:rsidRPr="002D38FC">
              <w:rPr>
                <w:b/>
                <w:sz w:val="22"/>
                <w:szCs w:val="22"/>
                <w:lang w:val="fr-FR" w:eastAsia="en-US"/>
              </w:rPr>
              <w:t>88</w:t>
            </w:r>
          </w:p>
        </w:tc>
        <w:tc>
          <w:tcPr>
            <w:tcW w:w="2301" w:type="dxa"/>
            <w:shd w:val="clear" w:color="auto" w:fill="EEECE1"/>
          </w:tcPr>
          <w:p w14:paraId="4AA52D1B" w14:textId="77777777" w:rsidR="00870494" w:rsidRPr="002D38FC" w:rsidRDefault="00870494" w:rsidP="00DE4B28">
            <w:pPr>
              <w:rPr>
                <w:lang w:val="fr-FR"/>
              </w:rPr>
            </w:pPr>
            <w:r w:rsidRPr="002D38FC">
              <w:rPr>
                <w:b/>
                <w:sz w:val="22"/>
                <w:szCs w:val="22"/>
                <w:lang w:val="fr-FR" w:eastAsia="en-US"/>
              </w:rPr>
              <w:t>50</w:t>
            </w:r>
          </w:p>
        </w:tc>
        <w:tc>
          <w:tcPr>
            <w:tcW w:w="1869" w:type="dxa"/>
          </w:tcPr>
          <w:p w14:paraId="3DC03F19" w14:textId="77777777" w:rsidR="00870494" w:rsidRPr="002D38FC" w:rsidRDefault="00870494" w:rsidP="00DE4B28">
            <w:pPr>
              <w:rPr>
                <w:lang w:val="fr-FR"/>
              </w:rPr>
            </w:pPr>
          </w:p>
        </w:tc>
        <w:tc>
          <w:tcPr>
            <w:tcW w:w="2445" w:type="dxa"/>
          </w:tcPr>
          <w:p w14:paraId="13417734" w14:textId="4B24072D" w:rsidR="00870494" w:rsidRPr="002D38FC" w:rsidRDefault="002662BF" w:rsidP="00DE4B28">
            <w:pPr>
              <w:rPr>
                <w:lang w:val="fr-FR"/>
              </w:rPr>
            </w:pPr>
            <w:r>
              <w:rPr>
                <w:b/>
                <w:sz w:val="22"/>
                <w:szCs w:val="22"/>
                <w:lang w:val="fr-FR" w:eastAsia="en-US"/>
              </w:rPr>
              <w:t>ND</w:t>
            </w:r>
          </w:p>
        </w:tc>
        <w:tc>
          <w:tcPr>
            <w:tcW w:w="2695" w:type="dxa"/>
          </w:tcPr>
          <w:p w14:paraId="5186C68E" w14:textId="77777777" w:rsidR="00870494" w:rsidRPr="0010055A" w:rsidRDefault="00870494" w:rsidP="00DE4B28">
            <w:pPr>
              <w:rPr>
                <w:bCs/>
                <w:highlight w:val="lightGray"/>
                <w:lang w:val="fr-FR"/>
              </w:rPr>
            </w:pPr>
            <w:r w:rsidRPr="0010055A">
              <w:rPr>
                <w:bCs/>
                <w:sz w:val="22"/>
                <w:szCs w:val="22"/>
                <w:highlight w:val="lightGray"/>
                <w:lang w:val="fr-FR" w:eastAsia="en-US"/>
              </w:rPr>
              <w:t>Les mécanismes ne sont pas encore mis en place pour collecter cet indicateur</w:t>
            </w:r>
          </w:p>
        </w:tc>
      </w:tr>
      <w:tr w:rsidR="00870494" w:rsidRPr="000D064D" w14:paraId="28C41A8B" w14:textId="77777777" w:rsidTr="00DE4B28">
        <w:trPr>
          <w:trHeight w:val="548"/>
        </w:trPr>
        <w:tc>
          <w:tcPr>
            <w:tcW w:w="2172" w:type="dxa"/>
            <w:vMerge w:val="restart"/>
          </w:tcPr>
          <w:p w14:paraId="43014A6F" w14:textId="77777777" w:rsidR="00870494" w:rsidRPr="002D38FC" w:rsidRDefault="00870494" w:rsidP="00DE4B28">
            <w:pPr>
              <w:shd w:val="clear" w:color="auto" w:fill="D9D9D9" w:themeFill="background1" w:themeFillShade="D9"/>
              <w:rPr>
                <w:rFonts w:cs="Tahoma"/>
                <w:b/>
                <w:bCs/>
                <w:szCs w:val="20"/>
                <w:u w:val="single"/>
                <w:lang w:val="fr-FR" w:eastAsia="en-US"/>
              </w:rPr>
            </w:pPr>
            <w:r w:rsidRPr="002D38FC">
              <w:rPr>
                <w:rFonts w:cs="Tahoma"/>
                <w:b/>
                <w:bCs/>
                <w:szCs w:val="20"/>
                <w:u w:val="single"/>
                <w:lang w:val="fr-FR" w:eastAsia="en-US"/>
              </w:rPr>
              <w:t>Produit 1.1</w:t>
            </w:r>
          </w:p>
          <w:p w14:paraId="23916E20" w14:textId="77777777" w:rsidR="00870494" w:rsidRPr="002D38FC" w:rsidRDefault="00870494" w:rsidP="00DE4B28">
            <w:pPr>
              <w:rPr>
                <w:sz w:val="22"/>
                <w:szCs w:val="22"/>
                <w:lang w:val="fr-FR" w:eastAsia="en-US"/>
              </w:rPr>
            </w:pPr>
            <w:bookmarkStart w:id="6" w:name="OLE_LINK9"/>
            <w:bookmarkStart w:id="7" w:name="OLE_LINK10"/>
            <w:r w:rsidRPr="002D38FC">
              <w:rPr>
                <w:sz w:val="22"/>
                <w:szCs w:val="22"/>
                <w:lang w:val="fr-FR" w:eastAsia="en-US"/>
              </w:rPr>
              <w:t xml:space="preserve">Les espaces de dialogue intercommunautaires </w:t>
            </w:r>
            <w:r w:rsidRPr="002D38FC">
              <w:rPr>
                <w:sz w:val="22"/>
                <w:szCs w:val="22"/>
                <w:lang w:val="fr-FR" w:eastAsia="en-US"/>
              </w:rPr>
              <w:lastRenderedPageBreak/>
              <w:t>sont créés et consolidés</w:t>
            </w:r>
          </w:p>
          <w:bookmarkEnd w:id="6"/>
          <w:bookmarkEnd w:id="7"/>
          <w:p w14:paraId="1D3A8763" w14:textId="77777777" w:rsidR="00870494" w:rsidRPr="002D38FC" w:rsidRDefault="00870494" w:rsidP="00DE4B28">
            <w:pPr>
              <w:rPr>
                <w:rFonts w:cs="Tahoma"/>
                <w:szCs w:val="20"/>
                <w:lang w:val="fr-FR" w:eastAsia="en-US"/>
              </w:rPr>
            </w:pPr>
          </w:p>
        </w:tc>
        <w:tc>
          <w:tcPr>
            <w:tcW w:w="2301" w:type="dxa"/>
            <w:shd w:val="clear" w:color="auto" w:fill="EEECE1"/>
          </w:tcPr>
          <w:p w14:paraId="6968988F" w14:textId="77777777" w:rsidR="00870494" w:rsidRPr="002D38FC" w:rsidRDefault="00870494" w:rsidP="00DE4B28">
            <w:pPr>
              <w:jc w:val="both"/>
              <w:rPr>
                <w:rFonts w:cs="Tahoma"/>
                <w:b/>
                <w:bCs/>
                <w:szCs w:val="20"/>
                <w:u w:val="single"/>
                <w:lang w:val="fr-FR" w:eastAsia="en-US"/>
              </w:rPr>
            </w:pPr>
            <w:r w:rsidRPr="002D38FC">
              <w:rPr>
                <w:rFonts w:cs="Tahoma"/>
                <w:b/>
                <w:bCs/>
                <w:szCs w:val="20"/>
                <w:u w:val="single"/>
                <w:lang w:val="fr-FR" w:eastAsia="en-US"/>
              </w:rPr>
              <w:lastRenderedPageBreak/>
              <w:t>Indicateur 1.1.1</w:t>
            </w:r>
          </w:p>
          <w:p w14:paraId="6CB19D9B" w14:textId="77777777" w:rsidR="00870494" w:rsidRPr="002D38FC" w:rsidRDefault="00870494" w:rsidP="00DE4B28">
            <w:pPr>
              <w:rPr>
                <w:rFonts w:cs="Tahoma"/>
                <w:szCs w:val="20"/>
                <w:lang w:val="fr-FR" w:eastAsia="en-US"/>
              </w:rPr>
            </w:pPr>
            <w:r w:rsidRPr="002D38FC">
              <w:rPr>
                <w:rFonts w:ascii="Arial" w:eastAsia="Arial" w:hAnsi="Arial" w:cs="Arial"/>
                <w:sz w:val="16"/>
                <w:szCs w:val="16"/>
                <w:lang w:val="fr-FR" w:eastAsia="zh-CN"/>
              </w:rPr>
              <w:t xml:space="preserve">Nombre de plateformes multi-acteurs et de planifications communautaires participatives incluant deux ou plus de groupes </w:t>
            </w:r>
            <w:r w:rsidRPr="002D38FC">
              <w:rPr>
                <w:rFonts w:ascii="Arial" w:eastAsia="Arial" w:hAnsi="Arial" w:cs="Arial"/>
                <w:sz w:val="16"/>
                <w:szCs w:val="16"/>
                <w:lang w:val="fr-FR" w:eastAsia="zh-CN"/>
              </w:rPr>
              <w:lastRenderedPageBreak/>
              <w:t xml:space="preserve">ethniques différents renforcés/mis en place. </w:t>
            </w:r>
          </w:p>
        </w:tc>
        <w:tc>
          <w:tcPr>
            <w:tcW w:w="1295" w:type="dxa"/>
            <w:shd w:val="clear" w:color="auto" w:fill="EEECE1"/>
          </w:tcPr>
          <w:p w14:paraId="74F84694" w14:textId="77777777" w:rsidR="00870494" w:rsidRPr="002D38FC" w:rsidRDefault="00870494" w:rsidP="00DE4B28">
            <w:pPr>
              <w:rPr>
                <w:lang w:val="fr-FR"/>
              </w:rPr>
            </w:pPr>
            <w:r>
              <w:rPr>
                <w:b/>
                <w:sz w:val="22"/>
                <w:szCs w:val="22"/>
                <w:lang w:val="fr-FR" w:eastAsia="en-US"/>
              </w:rPr>
              <w:lastRenderedPageBreak/>
              <w:t>81</w:t>
            </w:r>
          </w:p>
        </w:tc>
        <w:tc>
          <w:tcPr>
            <w:tcW w:w="2301" w:type="dxa"/>
            <w:shd w:val="clear" w:color="auto" w:fill="EEECE1"/>
          </w:tcPr>
          <w:p w14:paraId="73B8A4F5" w14:textId="77777777" w:rsidR="00870494" w:rsidRPr="002D38FC" w:rsidRDefault="00870494" w:rsidP="00DE4B28">
            <w:pPr>
              <w:rPr>
                <w:lang w:val="fr-FR"/>
              </w:rPr>
            </w:pPr>
            <w:r>
              <w:rPr>
                <w:b/>
                <w:sz w:val="22"/>
                <w:szCs w:val="22"/>
                <w:lang w:val="fr-FR" w:eastAsia="en-US"/>
              </w:rPr>
              <w:t>48</w:t>
            </w:r>
          </w:p>
        </w:tc>
        <w:tc>
          <w:tcPr>
            <w:tcW w:w="1869" w:type="dxa"/>
          </w:tcPr>
          <w:p w14:paraId="0D9D3B53" w14:textId="77777777" w:rsidR="00870494" w:rsidRPr="002D38FC" w:rsidRDefault="00870494" w:rsidP="00DE4B28">
            <w:pPr>
              <w:rPr>
                <w:lang w:val="fr-FR"/>
              </w:rPr>
            </w:pPr>
            <w:r>
              <w:rPr>
                <w:b/>
                <w:sz w:val="22"/>
                <w:szCs w:val="22"/>
                <w:lang w:val="fr-FR" w:eastAsia="en-US"/>
              </w:rPr>
              <w:t>24</w:t>
            </w:r>
          </w:p>
        </w:tc>
        <w:tc>
          <w:tcPr>
            <w:tcW w:w="2445" w:type="dxa"/>
          </w:tcPr>
          <w:p w14:paraId="63F99D6A" w14:textId="0A32E6D4" w:rsidR="00870494" w:rsidRPr="002D38FC" w:rsidRDefault="00290F6E" w:rsidP="00DE4B28">
            <w:pPr>
              <w:rPr>
                <w:lang w:val="fr-FR"/>
              </w:rPr>
            </w:pPr>
            <w:r>
              <w:rPr>
                <w:b/>
                <w:sz w:val="22"/>
                <w:szCs w:val="22"/>
                <w:lang w:val="fr-FR" w:eastAsia="en-US"/>
              </w:rPr>
              <w:t>9</w:t>
            </w:r>
            <w:r w:rsidR="00870494">
              <w:rPr>
                <w:b/>
                <w:sz w:val="22"/>
                <w:szCs w:val="22"/>
                <w:lang w:val="fr-FR" w:eastAsia="en-US"/>
              </w:rPr>
              <w:t>%</w:t>
            </w:r>
          </w:p>
        </w:tc>
        <w:tc>
          <w:tcPr>
            <w:tcW w:w="2695" w:type="dxa"/>
          </w:tcPr>
          <w:p w14:paraId="7A18E989" w14:textId="3E73DEBF" w:rsidR="00870494" w:rsidRPr="0010055A" w:rsidRDefault="0020306C" w:rsidP="00DE4B28">
            <w:pPr>
              <w:rPr>
                <w:bCs/>
                <w:highlight w:val="lightGray"/>
                <w:lang w:val="fr-FR"/>
              </w:rPr>
            </w:pPr>
            <w:r w:rsidRPr="0010055A">
              <w:rPr>
                <w:bCs/>
                <w:sz w:val="22"/>
                <w:szCs w:val="22"/>
                <w:highlight w:val="lightGray"/>
                <w:lang w:val="fr-FR" w:eastAsia="en-US"/>
              </w:rPr>
              <w:t xml:space="preserve">Retard </w:t>
            </w:r>
            <w:r w:rsidR="00870494" w:rsidRPr="0010055A">
              <w:rPr>
                <w:bCs/>
                <w:sz w:val="22"/>
                <w:szCs w:val="22"/>
                <w:highlight w:val="lightGray"/>
                <w:lang w:val="fr-FR" w:eastAsia="en-US"/>
              </w:rPr>
              <w:t xml:space="preserve">de la mise en place des plateformes multi acteurs par </w:t>
            </w:r>
            <w:r w:rsidR="00DE15D2">
              <w:rPr>
                <w:bCs/>
                <w:sz w:val="22"/>
                <w:szCs w:val="22"/>
                <w:highlight w:val="lightGray"/>
                <w:lang w:val="fr-FR" w:eastAsia="en-US"/>
              </w:rPr>
              <w:t xml:space="preserve">la </w:t>
            </w:r>
            <w:r w:rsidR="00870494" w:rsidRPr="0010055A">
              <w:rPr>
                <w:bCs/>
                <w:sz w:val="22"/>
                <w:szCs w:val="22"/>
                <w:highlight w:val="lightGray"/>
                <w:lang w:val="fr-FR" w:eastAsia="en-US"/>
              </w:rPr>
              <w:t xml:space="preserve">FAO est consécutif à la </w:t>
            </w:r>
            <w:r w:rsidR="00570109" w:rsidRPr="0010055A">
              <w:rPr>
                <w:bCs/>
                <w:sz w:val="22"/>
                <w:szCs w:val="22"/>
                <w:highlight w:val="lightGray"/>
                <w:lang w:val="fr-FR" w:eastAsia="en-US"/>
              </w:rPr>
              <w:t>non-validation</w:t>
            </w:r>
            <w:r w:rsidR="00870494" w:rsidRPr="0010055A">
              <w:rPr>
                <w:bCs/>
                <w:sz w:val="22"/>
                <w:szCs w:val="22"/>
                <w:highlight w:val="lightGray"/>
                <w:lang w:val="fr-FR" w:eastAsia="en-US"/>
              </w:rPr>
              <w:t xml:space="preserve"> de la revue du </w:t>
            </w:r>
            <w:r w:rsidR="00870494" w:rsidRPr="0010055A">
              <w:rPr>
                <w:bCs/>
                <w:sz w:val="22"/>
                <w:szCs w:val="22"/>
                <w:highlight w:val="lightGray"/>
                <w:lang w:val="fr-FR" w:eastAsia="en-US"/>
              </w:rPr>
              <w:lastRenderedPageBreak/>
              <w:t xml:space="preserve">cadre juridique et </w:t>
            </w:r>
            <w:r w:rsidR="001130BB" w:rsidRPr="0010055A">
              <w:rPr>
                <w:bCs/>
                <w:sz w:val="22"/>
                <w:szCs w:val="22"/>
                <w:highlight w:val="lightGray"/>
                <w:lang w:val="fr-FR" w:eastAsia="en-US"/>
              </w:rPr>
              <w:t xml:space="preserve">institutionnel et au </w:t>
            </w:r>
            <w:r w:rsidR="00290F6E" w:rsidRPr="0010055A">
              <w:rPr>
                <w:bCs/>
                <w:sz w:val="22"/>
                <w:szCs w:val="22"/>
                <w:highlight w:val="lightGray"/>
                <w:lang w:val="fr-FR" w:eastAsia="en-US"/>
              </w:rPr>
              <w:t>recrutement</w:t>
            </w:r>
            <w:r w:rsidR="00870494" w:rsidRPr="0010055A">
              <w:rPr>
                <w:bCs/>
                <w:sz w:val="22"/>
                <w:szCs w:val="22"/>
                <w:highlight w:val="lightGray"/>
                <w:lang w:val="fr-FR" w:eastAsia="en-US"/>
              </w:rPr>
              <w:t xml:space="preserve"> du consultant international </w:t>
            </w:r>
          </w:p>
        </w:tc>
      </w:tr>
      <w:tr w:rsidR="00870494" w:rsidRPr="000D064D" w14:paraId="5181DB62" w14:textId="77777777" w:rsidTr="00DE4B28">
        <w:trPr>
          <w:trHeight w:val="512"/>
        </w:trPr>
        <w:tc>
          <w:tcPr>
            <w:tcW w:w="2172" w:type="dxa"/>
            <w:vMerge/>
          </w:tcPr>
          <w:p w14:paraId="063AFE06" w14:textId="77777777" w:rsidR="00870494" w:rsidRPr="002D38FC" w:rsidRDefault="00870494" w:rsidP="00DE4B28">
            <w:pPr>
              <w:rPr>
                <w:rFonts w:cs="Tahoma"/>
                <w:b/>
                <w:szCs w:val="20"/>
                <w:lang w:val="fr-FR" w:eastAsia="en-US"/>
              </w:rPr>
            </w:pPr>
          </w:p>
        </w:tc>
        <w:tc>
          <w:tcPr>
            <w:tcW w:w="2301" w:type="dxa"/>
            <w:shd w:val="clear" w:color="auto" w:fill="EEECE1"/>
          </w:tcPr>
          <w:p w14:paraId="202FD026" w14:textId="77777777" w:rsidR="00870494" w:rsidRPr="002D38FC" w:rsidRDefault="00870494" w:rsidP="00DE4B28">
            <w:pPr>
              <w:jc w:val="both"/>
              <w:rPr>
                <w:rFonts w:cs="Tahoma"/>
                <w:b/>
                <w:bCs/>
                <w:szCs w:val="20"/>
                <w:u w:val="single"/>
                <w:lang w:val="fr-FR" w:eastAsia="en-US"/>
              </w:rPr>
            </w:pPr>
            <w:r w:rsidRPr="002D38FC">
              <w:rPr>
                <w:rFonts w:cs="Tahoma"/>
                <w:b/>
                <w:bCs/>
                <w:szCs w:val="20"/>
                <w:u w:val="single"/>
                <w:lang w:val="fr-FR" w:eastAsia="en-US"/>
              </w:rPr>
              <w:t>Indicateur 1.1.2</w:t>
            </w:r>
          </w:p>
          <w:p w14:paraId="6550FC79" w14:textId="77777777" w:rsidR="00870494" w:rsidRPr="002D38FC" w:rsidRDefault="00870494" w:rsidP="00DE4B28">
            <w:pPr>
              <w:rPr>
                <w:rFonts w:cs="Tahoma"/>
                <w:szCs w:val="20"/>
                <w:lang w:val="fr-FR" w:eastAsia="en-US"/>
              </w:rPr>
            </w:pPr>
            <w:r w:rsidRPr="002D38FC">
              <w:rPr>
                <w:rFonts w:ascii="Arial" w:eastAsia="Arial" w:hAnsi="Arial" w:cs="Arial"/>
                <w:sz w:val="16"/>
                <w:szCs w:val="16"/>
                <w:lang w:val="fr-FR" w:eastAsia="zh-CN"/>
              </w:rPr>
              <w:t>Perception des communautés sur le rôle des plateformes de dialogue dans la prévention et la résolution des conflits</w:t>
            </w:r>
          </w:p>
        </w:tc>
        <w:tc>
          <w:tcPr>
            <w:tcW w:w="1295" w:type="dxa"/>
            <w:shd w:val="clear" w:color="auto" w:fill="EEECE1"/>
          </w:tcPr>
          <w:p w14:paraId="6EF29069" w14:textId="77777777" w:rsidR="00870494" w:rsidRPr="002D38FC" w:rsidRDefault="00870494" w:rsidP="00DE4B28">
            <w:pPr>
              <w:rPr>
                <w:lang w:val="fr-FR"/>
              </w:rPr>
            </w:pPr>
            <w:r>
              <w:rPr>
                <w:b/>
                <w:sz w:val="22"/>
                <w:szCs w:val="22"/>
                <w:lang w:val="fr-FR" w:eastAsia="en-US"/>
              </w:rPr>
              <w:t>Moyennement bon</w:t>
            </w:r>
          </w:p>
        </w:tc>
        <w:tc>
          <w:tcPr>
            <w:tcW w:w="2301" w:type="dxa"/>
            <w:shd w:val="clear" w:color="auto" w:fill="EEECE1"/>
          </w:tcPr>
          <w:p w14:paraId="6A9AFFE8" w14:textId="77777777" w:rsidR="00870494" w:rsidRPr="002D38FC" w:rsidRDefault="00870494" w:rsidP="00DE4B28">
            <w:pPr>
              <w:rPr>
                <w:lang w:val="fr-FR"/>
              </w:rPr>
            </w:pPr>
            <w:r>
              <w:rPr>
                <w:b/>
                <w:sz w:val="22"/>
                <w:szCs w:val="22"/>
                <w:lang w:val="fr-FR" w:eastAsia="en-US"/>
              </w:rPr>
              <w:t>Très bon</w:t>
            </w:r>
          </w:p>
        </w:tc>
        <w:tc>
          <w:tcPr>
            <w:tcW w:w="1869" w:type="dxa"/>
          </w:tcPr>
          <w:p w14:paraId="5758598C" w14:textId="77777777" w:rsidR="00870494" w:rsidRPr="002D38FC" w:rsidRDefault="00870494" w:rsidP="00DE4B28">
            <w:pPr>
              <w:rPr>
                <w:lang w:val="fr-FR"/>
              </w:rPr>
            </w:pPr>
          </w:p>
        </w:tc>
        <w:tc>
          <w:tcPr>
            <w:tcW w:w="2445" w:type="dxa"/>
          </w:tcPr>
          <w:p w14:paraId="737029C5" w14:textId="77777777" w:rsidR="00870494" w:rsidRPr="002D38FC" w:rsidRDefault="00870494" w:rsidP="00DE4B28">
            <w:pPr>
              <w:rPr>
                <w:lang w:val="fr-FR"/>
              </w:rPr>
            </w:pPr>
            <w:r>
              <w:rPr>
                <w:b/>
                <w:sz w:val="22"/>
                <w:szCs w:val="22"/>
                <w:lang w:val="fr-FR" w:eastAsia="en-US"/>
              </w:rPr>
              <w:t>0%</w:t>
            </w:r>
          </w:p>
        </w:tc>
        <w:tc>
          <w:tcPr>
            <w:tcW w:w="2695" w:type="dxa"/>
          </w:tcPr>
          <w:p w14:paraId="30FF6992" w14:textId="32997633" w:rsidR="00870494" w:rsidRPr="0010055A" w:rsidRDefault="00870494" w:rsidP="00DE4B28">
            <w:pPr>
              <w:rPr>
                <w:highlight w:val="lightGray"/>
                <w:lang w:val="fr-FR"/>
              </w:rPr>
            </w:pPr>
            <w:r w:rsidRPr="0010055A">
              <w:rPr>
                <w:bCs/>
                <w:sz w:val="22"/>
                <w:szCs w:val="22"/>
                <w:highlight w:val="lightGray"/>
                <w:lang w:val="fr-FR" w:eastAsia="en-US"/>
              </w:rPr>
              <w:t xml:space="preserve">Retard de la mise en place des plateformes multi acteurs par FAO est consécutif à la </w:t>
            </w:r>
            <w:r w:rsidR="008C2B7D" w:rsidRPr="0010055A">
              <w:rPr>
                <w:bCs/>
                <w:sz w:val="22"/>
                <w:szCs w:val="22"/>
                <w:highlight w:val="lightGray"/>
                <w:lang w:val="fr-FR" w:eastAsia="en-US"/>
              </w:rPr>
              <w:t>non-validation</w:t>
            </w:r>
            <w:r w:rsidRPr="0010055A">
              <w:rPr>
                <w:bCs/>
                <w:sz w:val="22"/>
                <w:szCs w:val="22"/>
                <w:highlight w:val="lightGray"/>
                <w:lang w:val="fr-FR" w:eastAsia="en-US"/>
              </w:rPr>
              <w:t xml:space="preserve"> de la revue du cadre juridique et institutionnel et au </w:t>
            </w:r>
            <w:r w:rsidR="008836DD" w:rsidRPr="0010055A">
              <w:rPr>
                <w:bCs/>
                <w:sz w:val="22"/>
                <w:szCs w:val="22"/>
                <w:highlight w:val="lightGray"/>
                <w:lang w:val="fr-FR" w:eastAsia="en-US"/>
              </w:rPr>
              <w:t>non-recrutement</w:t>
            </w:r>
            <w:r w:rsidRPr="0010055A">
              <w:rPr>
                <w:bCs/>
                <w:sz w:val="22"/>
                <w:szCs w:val="22"/>
                <w:highlight w:val="lightGray"/>
                <w:lang w:val="fr-FR" w:eastAsia="en-US"/>
              </w:rPr>
              <w:t xml:space="preserve"> du consultant international </w:t>
            </w:r>
          </w:p>
        </w:tc>
      </w:tr>
      <w:tr w:rsidR="00870494" w:rsidRPr="000D064D" w14:paraId="2801C4D3" w14:textId="77777777" w:rsidTr="00DE4B28">
        <w:trPr>
          <w:trHeight w:val="1295"/>
        </w:trPr>
        <w:tc>
          <w:tcPr>
            <w:tcW w:w="2172" w:type="dxa"/>
          </w:tcPr>
          <w:p w14:paraId="7DCA142B" w14:textId="77777777" w:rsidR="00870494" w:rsidRPr="002D38FC" w:rsidRDefault="00870494" w:rsidP="00DE4B28">
            <w:pPr>
              <w:rPr>
                <w:rFonts w:cs="Tahoma"/>
                <w:b/>
                <w:szCs w:val="20"/>
                <w:lang w:val="fr-FR" w:eastAsia="en-US"/>
              </w:rPr>
            </w:pPr>
          </w:p>
        </w:tc>
        <w:tc>
          <w:tcPr>
            <w:tcW w:w="2301" w:type="dxa"/>
            <w:shd w:val="clear" w:color="auto" w:fill="EEECE1"/>
          </w:tcPr>
          <w:p w14:paraId="4C74A018" w14:textId="77777777" w:rsidR="00870494" w:rsidRPr="002D38FC" w:rsidRDefault="00870494" w:rsidP="00DE4B28">
            <w:pPr>
              <w:jc w:val="both"/>
              <w:rPr>
                <w:rFonts w:cs="Tahoma"/>
                <w:b/>
                <w:bCs/>
                <w:szCs w:val="20"/>
                <w:u w:val="single"/>
                <w:lang w:val="fr-FR" w:eastAsia="en-US"/>
              </w:rPr>
            </w:pPr>
            <w:r w:rsidRPr="002D38FC">
              <w:rPr>
                <w:rFonts w:cs="Tahoma"/>
                <w:b/>
                <w:bCs/>
                <w:szCs w:val="20"/>
                <w:u w:val="single"/>
                <w:lang w:val="fr-FR" w:eastAsia="en-US"/>
              </w:rPr>
              <w:t>Indicateur 1.1.3</w:t>
            </w:r>
          </w:p>
          <w:p w14:paraId="312E96E8" w14:textId="77777777" w:rsidR="00870494" w:rsidRPr="002D38FC" w:rsidRDefault="00870494" w:rsidP="00DE4B28">
            <w:pPr>
              <w:rPr>
                <w:rFonts w:cs="Tahoma"/>
                <w:szCs w:val="20"/>
                <w:lang w:val="fr-FR" w:eastAsia="en-US"/>
              </w:rPr>
            </w:pPr>
            <w:r w:rsidRPr="002D38FC">
              <w:rPr>
                <w:rFonts w:ascii="Arial" w:eastAsia="Arial" w:hAnsi="Arial" w:cs="Arial"/>
                <w:sz w:val="16"/>
                <w:szCs w:val="16"/>
                <w:lang w:val="fr-FR" w:eastAsia="zh-CN"/>
              </w:rPr>
              <w:t>Nombre de conflits fonciers résolus grâce au renforcement du cadre de concertation local multi-acteurs de dialogue existant</w:t>
            </w:r>
          </w:p>
        </w:tc>
        <w:tc>
          <w:tcPr>
            <w:tcW w:w="1295" w:type="dxa"/>
            <w:shd w:val="clear" w:color="auto" w:fill="EEECE1"/>
          </w:tcPr>
          <w:p w14:paraId="6360021E" w14:textId="77777777" w:rsidR="00870494" w:rsidRPr="002D38FC" w:rsidRDefault="00870494" w:rsidP="00DE4B28">
            <w:pPr>
              <w:rPr>
                <w:b/>
                <w:sz w:val="22"/>
                <w:szCs w:val="22"/>
                <w:lang w:val="fr-FR" w:eastAsia="en-US"/>
              </w:rPr>
            </w:pPr>
            <w:r w:rsidRPr="002D38FC">
              <w:rPr>
                <w:b/>
                <w:sz w:val="22"/>
                <w:szCs w:val="22"/>
                <w:lang w:val="fr-FR" w:eastAsia="en-US"/>
              </w:rPr>
              <w:t>0</w:t>
            </w:r>
          </w:p>
        </w:tc>
        <w:tc>
          <w:tcPr>
            <w:tcW w:w="2301" w:type="dxa"/>
            <w:shd w:val="clear" w:color="auto" w:fill="EEECE1"/>
          </w:tcPr>
          <w:p w14:paraId="753E2FCF" w14:textId="77777777" w:rsidR="00870494" w:rsidRPr="002D38FC" w:rsidRDefault="00870494" w:rsidP="00DE4B28">
            <w:pPr>
              <w:rPr>
                <w:b/>
                <w:sz w:val="22"/>
                <w:szCs w:val="22"/>
                <w:lang w:val="fr-FR" w:eastAsia="en-US"/>
              </w:rPr>
            </w:pPr>
            <w:r w:rsidRPr="002D38FC">
              <w:rPr>
                <w:b/>
                <w:sz w:val="22"/>
                <w:szCs w:val="22"/>
                <w:lang w:val="fr-FR" w:eastAsia="en-US"/>
              </w:rPr>
              <w:t>50</w:t>
            </w:r>
          </w:p>
        </w:tc>
        <w:tc>
          <w:tcPr>
            <w:tcW w:w="1869" w:type="dxa"/>
          </w:tcPr>
          <w:p w14:paraId="6DBCFC27" w14:textId="77777777" w:rsidR="00870494" w:rsidRPr="002D38FC" w:rsidRDefault="00870494" w:rsidP="00DE4B28">
            <w:pPr>
              <w:rPr>
                <w:b/>
                <w:sz w:val="22"/>
                <w:szCs w:val="22"/>
                <w:lang w:val="fr-FR" w:eastAsia="en-US"/>
              </w:rPr>
            </w:pPr>
            <w:r>
              <w:rPr>
                <w:b/>
                <w:sz w:val="22"/>
                <w:szCs w:val="22"/>
                <w:lang w:val="fr-FR" w:eastAsia="en-US"/>
              </w:rPr>
              <w:t>0</w:t>
            </w:r>
          </w:p>
        </w:tc>
        <w:tc>
          <w:tcPr>
            <w:tcW w:w="2445" w:type="dxa"/>
          </w:tcPr>
          <w:p w14:paraId="06224A00" w14:textId="0DBC89BC" w:rsidR="00870494" w:rsidRPr="002D38FC" w:rsidRDefault="00BA3B4D" w:rsidP="00DE4B28">
            <w:pPr>
              <w:rPr>
                <w:b/>
                <w:sz w:val="22"/>
                <w:szCs w:val="22"/>
                <w:lang w:val="fr-FR" w:eastAsia="en-US"/>
              </w:rPr>
            </w:pPr>
            <w:r>
              <w:rPr>
                <w:b/>
                <w:sz w:val="22"/>
                <w:szCs w:val="22"/>
                <w:lang w:val="fr-FR" w:eastAsia="en-US"/>
              </w:rPr>
              <w:t>ND</w:t>
            </w:r>
          </w:p>
        </w:tc>
        <w:tc>
          <w:tcPr>
            <w:tcW w:w="2695" w:type="dxa"/>
          </w:tcPr>
          <w:p w14:paraId="6C7D8FC7" w14:textId="77777777" w:rsidR="00870494" w:rsidRPr="0010055A" w:rsidRDefault="00870494" w:rsidP="00DE4B28">
            <w:pPr>
              <w:rPr>
                <w:b/>
                <w:sz w:val="22"/>
                <w:szCs w:val="22"/>
                <w:highlight w:val="lightGray"/>
                <w:lang w:val="fr-FR" w:eastAsia="en-US"/>
              </w:rPr>
            </w:pPr>
            <w:r w:rsidRPr="0010055A">
              <w:rPr>
                <w:bCs/>
                <w:sz w:val="22"/>
                <w:szCs w:val="22"/>
                <w:highlight w:val="lightGray"/>
                <w:lang w:val="fr-FR" w:eastAsia="en-US"/>
              </w:rPr>
              <w:t>Les cadres de concertation multi acteurs ne sont pas encore mis en place pour collecter cet indicateur</w:t>
            </w:r>
          </w:p>
        </w:tc>
      </w:tr>
      <w:tr w:rsidR="00870494" w:rsidRPr="000D064D" w14:paraId="0E76E4A9" w14:textId="77777777" w:rsidTr="00DE4B28">
        <w:trPr>
          <w:trHeight w:val="512"/>
        </w:trPr>
        <w:tc>
          <w:tcPr>
            <w:tcW w:w="2172" w:type="dxa"/>
          </w:tcPr>
          <w:p w14:paraId="66E88C1F" w14:textId="77777777" w:rsidR="00870494" w:rsidRPr="002D38FC" w:rsidRDefault="00870494" w:rsidP="00DE4B28">
            <w:pPr>
              <w:rPr>
                <w:rFonts w:cs="Tahoma"/>
                <w:b/>
                <w:szCs w:val="20"/>
                <w:lang w:val="fr-FR" w:eastAsia="en-US"/>
              </w:rPr>
            </w:pPr>
          </w:p>
        </w:tc>
        <w:tc>
          <w:tcPr>
            <w:tcW w:w="2301" w:type="dxa"/>
            <w:shd w:val="clear" w:color="auto" w:fill="EEECE1"/>
          </w:tcPr>
          <w:p w14:paraId="02546751" w14:textId="77777777" w:rsidR="00870494" w:rsidRPr="00F71594" w:rsidRDefault="00870494" w:rsidP="00DE4B28">
            <w:pPr>
              <w:jc w:val="both"/>
              <w:rPr>
                <w:rFonts w:cs="Tahoma"/>
                <w:b/>
                <w:bCs/>
                <w:szCs w:val="20"/>
                <w:u w:val="single"/>
                <w:lang w:val="fr-FR" w:eastAsia="en-US"/>
              </w:rPr>
            </w:pPr>
            <w:r w:rsidRPr="00F71594">
              <w:rPr>
                <w:rFonts w:cs="Tahoma"/>
                <w:b/>
                <w:bCs/>
                <w:szCs w:val="20"/>
                <w:u w:val="single"/>
                <w:lang w:val="fr-FR" w:eastAsia="en-US"/>
              </w:rPr>
              <w:t>Indicateur 1.1.4</w:t>
            </w:r>
          </w:p>
          <w:p w14:paraId="7B0C5109" w14:textId="77777777" w:rsidR="00870494" w:rsidRPr="00F71594" w:rsidRDefault="00870494" w:rsidP="00DE4B28">
            <w:pPr>
              <w:rPr>
                <w:rFonts w:cs="Tahoma"/>
                <w:szCs w:val="20"/>
                <w:lang w:val="fr-FR" w:eastAsia="en-US"/>
              </w:rPr>
            </w:pPr>
            <w:r w:rsidRPr="00F71594">
              <w:rPr>
                <w:rFonts w:ascii="Arial" w:eastAsia="Arial" w:hAnsi="Arial" w:cs="Arial"/>
                <w:sz w:val="16"/>
                <w:szCs w:val="16"/>
                <w:lang w:val="fr-FR" w:eastAsia="zh-CN"/>
              </w:rPr>
              <w:t>Nombre d’actifs productifs (par exemple, la route) utilisés par plus de deux communautés dans les zones d’interventions</w:t>
            </w:r>
          </w:p>
        </w:tc>
        <w:tc>
          <w:tcPr>
            <w:tcW w:w="1295" w:type="dxa"/>
            <w:shd w:val="clear" w:color="auto" w:fill="EEECE1"/>
          </w:tcPr>
          <w:p w14:paraId="228DB278" w14:textId="77777777" w:rsidR="00870494" w:rsidRPr="002D38FC" w:rsidRDefault="00870494" w:rsidP="00DE4B28">
            <w:pPr>
              <w:rPr>
                <w:b/>
                <w:sz w:val="22"/>
                <w:szCs w:val="22"/>
                <w:lang w:val="fr-FR" w:eastAsia="en-US"/>
              </w:rPr>
            </w:pPr>
            <w:r w:rsidRPr="002D38FC">
              <w:rPr>
                <w:b/>
                <w:sz w:val="22"/>
                <w:szCs w:val="22"/>
                <w:lang w:val="fr-FR" w:eastAsia="en-US"/>
              </w:rPr>
              <w:t>51</w:t>
            </w:r>
          </w:p>
        </w:tc>
        <w:tc>
          <w:tcPr>
            <w:tcW w:w="2301" w:type="dxa"/>
            <w:shd w:val="clear" w:color="auto" w:fill="EEECE1"/>
          </w:tcPr>
          <w:p w14:paraId="31047B3D" w14:textId="77777777" w:rsidR="00870494" w:rsidRPr="002D38FC" w:rsidRDefault="00870494" w:rsidP="00DE4B28">
            <w:pPr>
              <w:rPr>
                <w:b/>
                <w:sz w:val="22"/>
                <w:szCs w:val="22"/>
                <w:lang w:val="fr-FR" w:eastAsia="en-US"/>
              </w:rPr>
            </w:pPr>
            <w:r w:rsidRPr="002D38FC">
              <w:rPr>
                <w:b/>
                <w:sz w:val="22"/>
                <w:szCs w:val="22"/>
                <w:lang w:val="fr-FR" w:eastAsia="en-US"/>
              </w:rPr>
              <w:t>51</w:t>
            </w:r>
          </w:p>
        </w:tc>
        <w:tc>
          <w:tcPr>
            <w:tcW w:w="1869" w:type="dxa"/>
          </w:tcPr>
          <w:p w14:paraId="13F89E3E" w14:textId="6098778B" w:rsidR="00870494" w:rsidRPr="002D38FC" w:rsidRDefault="00B37CDD" w:rsidP="00DE4B28">
            <w:pPr>
              <w:rPr>
                <w:b/>
                <w:sz w:val="22"/>
                <w:szCs w:val="22"/>
                <w:lang w:val="fr-FR" w:eastAsia="en-US"/>
              </w:rPr>
            </w:pPr>
            <w:r>
              <w:rPr>
                <w:b/>
                <w:sz w:val="22"/>
                <w:szCs w:val="22"/>
                <w:lang w:val="fr-FR" w:eastAsia="en-US"/>
              </w:rPr>
              <w:t>51</w:t>
            </w:r>
          </w:p>
        </w:tc>
        <w:tc>
          <w:tcPr>
            <w:tcW w:w="2445" w:type="dxa"/>
          </w:tcPr>
          <w:p w14:paraId="43DB6426" w14:textId="5EF550F8" w:rsidR="00870494" w:rsidRPr="002D38FC" w:rsidRDefault="00B65A5F" w:rsidP="00DE4B28">
            <w:pPr>
              <w:rPr>
                <w:b/>
                <w:sz w:val="22"/>
                <w:szCs w:val="22"/>
                <w:lang w:val="fr-FR" w:eastAsia="en-US"/>
              </w:rPr>
            </w:pPr>
            <w:r>
              <w:rPr>
                <w:b/>
                <w:sz w:val="22"/>
                <w:szCs w:val="22"/>
                <w:lang w:val="fr-FR" w:eastAsia="en-US"/>
              </w:rPr>
              <w:t>100</w:t>
            </w:r>
            <w:r w:rsidR="00870494">
              <w:rPr>
                <w:b/>
                <w:sz w:val="22"/>
                <w:szCs w:val="22"/>
                <w:lang w:val="fr-FR" w:eastAsia="en-US"/>
              </w:rPr>
              <w:t xml:space="preserve">% </w:t>
            </w:r>
          </w:p>
        </w:tc>
        <w:tc>
          <w:tcPr>
            <w:tcW w:w="2695" w:type="dxa"/>
          </w:tcPr>
          <w:p w14:paraId="529DE56A" w14:textId="2624C719" w:rsidR="00870494" w:rsidRPr="0010055A" w:rsidRDefault="00B65A5F" w:rsidP="00DE4B28">
            <w:pPr>
              <w:rPr>
                <w:bCs/>
                <w:sz w:val="22"/>
                <w:szCs w:val="22"/>
                <w:highlight w:val="lightGray"/>
                <w:lang w:val="fr-FR" w:eastAsia="en-US"/>
              </w:rPr>
            </w:pPr>
            <w:r w:rsidRPr="0010055A">
              <w:rPr>
                <w:bCs/>
                <w:sz w:val="22"/>
                <w:szCs w:val="22"/>
                <w:highlight w:val="lightGray"/>
                <w:lang w:val="fr-FR" w:eastAsia="en-US"/>
              </w:rPr>
              <w:t xml:space="preserve">Tous les actifs </w:t>
            </w:r>
            <w:r w:rsidR="00DF4622" w:rsidRPr="0010055A">
              <w:rPr>
                <w:bCs/>
                <w:sz w:val="22"/>
                <w:szCs w:val="22"/>
                <w:highlight w:val="lightGray"/>
                <w:lang w:val="fr-FR" w:eastAsia="en-US"/>
              </w:rPr>
              <w:t xml:space="preserve">(aménagement rizicole et maraichers, construction de magasins, réhabilitation des pistes rurales et le reboisement des espaces dégradés) </w:t>
            </w:r>
            <w:r w:rsidRPr="0010055A">
              <w:rPr>
                <w:bCs/>
                <w:sz w:val="22"/>
                <w:szCs w:val="22"/>
                <w:highlight w:val="lightGray"/>
                <w:lang w:val="fr-FR" w:eastAsia="en-US"/>
              </w:rPr>
              <w:t>prévus dans le projet sont réalisés</w:t>
            </w:r>
            <w:r w:rsidR="008836DD" w:rsidRPr="0010055A">
              <w:rPr>
                <w:bCs/>
                <w:sz w:val="22"/>
                <w:szCs w:val="22"/>
                <w:highlight w:val="lightGray"/>
                <w:lang w:val="fr-FR" w:eastAsia="en-US"/>
              </w:rPr>
              <w:t xml:space="preserve"> </w:t>
            </w:r>
          </w:p>
        </w:tc>
      </w:tr>
      <w:tr w:rsidR="00870494" w:rsidRPr="000D064D" w14:paraId="17CD116B" w14:textId="77777777" w:rsidTr="00DE4B28">
        <w:trPr>
          <w:trHeight w:val="440"/>
        </w:trPr>
        <w:tc>
          <w:tcPr>
            <w:tcW w:w="2172" w:type="dxa"/>
            <w:vMerge w:val="restart"/>
          </w:tcPr>
          <w:p w14:paraId="022ED003" w14:textId="77777777" w:rsidR="00870494" w:rsidRPr="002D38FC" w:rsidRDefault="00870494" w:rsidP="00DE4B28">
            <w:pPr>
              <w:shd w:val="clear" w:color="auto" w:fill="D9D9D9" w:themeFill="background1" w:themeFillShade="D9"/>
              <w:rPr>
                <w:rFonts w:cs="Tahoma"/>
                <w:b/>
                <w:bCs/>
                <w:szCs w:val="20"/>
                <w:u w:val="single"/>
                <w:lang w:val="fr-FR" w:eastAsia="en-US"/>
              </w:rPr>
            </w:pPr>
            <w:r w:rsidRPr="002D38FC">
              <w:rPr>
                <w:rFonts w:cs="Tahoma"/>
                <w:b/>
                <w:bCs/>
                <w:szCs w:val="20"/>
                <w:u w:val="single"/>
                <w:lang w:val="fr-FR" w:eastAsia="en-US"/>
              </w:rPr>
              <w:t>Produit 1.2</w:t>
            </w:r>
          </w:p>
          <w:p w14:paraId="58EEA16F" w14:textId="77777777" w:rsidR="00870494" w:rsidRPr="002D38FC" w:rsidRDefault="00870494" w:rsidP="00DE4B28">
            <w:pPr>
              <w:rPr>
                <w:rFonts w:cs="Tahoma"/>
                <w:szCs w:val="20"/>
                <w:lang w:val="fr-FR" w:eastAsia="en-US"/>
              </w:rPr>
            </w:pPr>
            <w:bookmarkStart w:id="8" w:name="OLE_LINK16"/>
            <w:bookmarkStart w:id="9" w:name="OLE_LINK17"/>
            <w:r w:rsidRPr="002D38FC">
              <w:rPr>
                <w:rFonts w:cs="Tahoma"/>
                <w:szCs w:val="20"/>
                <w:lang w:val="fr-FR" w:eastAsia="en-US"/>
              </w:rPr>
              <w:t>Les moyens de subsistance des membres de plusieurs</w:t>
            </w:r>
            <w:r w:rsidRPr="002D38FC">
              <w:rPr>
                <w:sz w:val="22"/>
                <w:szCs w:val="22"/>
                <w:lang w:val="fr-FR" w:eastAsia="en-US"/>
              </w:rPr>
              <w:t xml:space="preserve"> communautés qui </w:t>
            </w:r>
            <w:r w:rsidRPr="002D38FC">
              <w:rPr>
                <w:sz w:val="22"/>
                <w:szCs w:val="22"/>
                <w:lang w:val="fr-FR" w:eastAsia="en-US"/>
              </w:rPr>
              <w:lastRenderedPageBreak/>
              <w:t>travaillent et collaborent au sein d’organisations paysannes sont</w:t>
            </w:r>
            <w:r w:rsidRPr="002D38FC">
              <w:rPr>
                <w:b/>
                <w:i/>
                <w:sz w:val="22"/>
                <w:szCs w:val="22"/>
                <w:lang w:val="fr-FR" w:eastAsia="en-US"/>
              </w:rPr>
              <w:t xml:space="preserve"> </w:t>
            </w:r>
            <w:r w:rsidRPr="002D38FC">
              <w:rPr>
                <w:bCs/>
                <w:iCs/>
                <w:sz w:val="22"/>
                <w:szCs w:val="22"/>
                <w:lang w:val="fr-FR" w:eastAsia="en-US"/>
              </w:rPr>
              <w:t>améliorés et diversifiés de manière durable</w:t>
            </w:r>
            <w:bookmarkEnd w:id="8"/>
            <w:bookmarkEnd w:id="9"/>
          </w:p>
        </w:tc>
        <w:tc>
          <w:tcPr>
            <w:tcW w:w="2301" w:type="dxa"/>
            <w:shd w:val="clear" w:color="auto" w:fill="EEECE1"/>
          </w:tcPr>
          <w:p w14:paraId="55B40ED2" w14:textId="77777777" w:rsidR="00870494" w:rsidRPr="00F71594" w:rsidRDefault="00870494" w:rsidP="00DE4B28">
            <w:pPr>
              <w:jc w:val="both"/>
              <w:rPr>
                <w:rFonts w:cs="Tahoma"/>
                <w:b/>
                <w:bCs/>
                <w:szCs w:val="20"/>
                <w:u w:val="single"/>
                <w:lang w:val="fr-FR" w:eastAsia="en-US"/>
              </w:rPr>
            </w:pPr>
            <w:r w:rsidRPr="00F71594">
              <w:rPr>
                <w:rFonts w:cs="Tahoma"/>
                <w:b/>
                <w:bCs/>
                <w:szCs w:val="20"/>
                <w:u w:val="single"/>
                <w:lang w:val="fr-FR" w:eastAsia="en-US"/>
              </w:rPr>
              <w:lastRenderedPageBreak/>
              <w:t>Indicateur 1.2.1</w:t>
            </w:r>
          </w:p>
          <w:p w14:paraId="77A9638E" w14:textId="77777777" w:rsidR="00870494" w:rsidRPr="00F71594" w:rsidRDefault="00870494" w:rsidP="00DE4B28">
            <w:pPr>
              <w:rPr>
                <w:rFonts w:cs="Tahoma"/>
                <w:szCs w:val="20"/>
                <w:lang w:val="fr-FR" w:eastAsia="en-US"/>
              </w:rPr>
            </w:pPr>
            <w:r w:rsidRPr="00F71594">
              <w:rPr>
                <w:rFonts w:ascii="Arial" w:eastAsia="Arial" w:hAnsi="Arial" w:cs="Arial"/>
                <w:sz w:val="16"/>
                <w:szCs w:val="16"/>
                <w:lang w:val="fr-FR" w:eastAsia="zh-CN"/>
              </w:rPr>
              <w:t>Pourcentage de petits exploitants agricoles qui déclarent avoir amélioré leurs moyens de subsistances grâce à leur travail au sein des organisations paysannes multi-ethnique</w:t>
            </w:r>
          </w:p>
        </w:tc>
        <w:tc>
          <w:tcPr>
            <w:tcW w:w="1295" w:type="dxa"/>
            <w:shd w:val="clear" w:color="auto" w:fill="EEECE1"/>
          </w:tcPr>
          <w:p w14:paraId="385D338D" w14:textId="77777777" w:rsidR="00870494" w:rsidRPr="002D38FC" w:rsidRDefault="00870494" w:rsidP="00DE4B28">
            <w:pPr>
              <w:rPr>
                <w:lang w:val="fr-FR"/>
              </w:rPr>
            </w:pPr>
            <w:r w:rsidRPr="002D38FC">
              <w:rPr>
                <w:b/>
                <w:sz w:val="22"/>
                <w:szCs w:val="22"/>
                <w:lang w:val="fr-FR" w:eastAsia="en-US"/>
              </w:rPr>
              <w:t>0%</w:t>
            </w:r>
          </w:p>
        </w:tc>
        <w:tc>
          <w:tcPr>
            <w:tcW w:w="2301" w:type="dxa"/>
            <w:shd w:val="clear" w:color="auto" w:fill="EEECE1"/>
          </w:tcPr>
          <w:p w14:paraId="6A8F7087" w14:textId="77777777" w:rsidR="00870494" w:rsidRPr="002D38FC" w:rsidRDefault="00870494" w:rsidP="00DE4B28">
            <w:pPr>
              <w:rPr>
                <w:lang w:val="fr-FR"/>
              </w:rPr>
            </w:pPr>
            <w:r>
              <w:rPr>
                <w:b/>
                <w:sz w:val="22"/>
                <w:szCs w:val="22"/>
                <w:lang w:val="fr-FR" w:eastAsia="en-US"/>
              </w:rPr>
              <w:t>20</w:t>
            </w:r>
            <w:r w:rsidRPr="002D38FC">
              <w:rPr>
                <w:b/>
                <w:sz w:val="22"/>
                <w:szCs w:val="22"/>
                <w:lang w:val="fr-FR" w:eastAsia="en-US"/>
              </w:rPr>
              <w:t>%</w:t>
            </w:r>
          </w:p>
        </w:tc>
        <w:tc>
          <w:tcPr>
            <w:tcW w:w="1869" w:type="dxa"/>
          </w:tcPr>
          <w:p w14:paraId="1BDCCFC0" w14:textId="77777777" w:rsidR="00870494" w:rsidRPr="002D38FC" w:rsidRDefault="00870494" w:rsidP="00DE4B28">
            <w:pPr>
              <w:rPr>
                <w:lang w:val="fr-FR"/>
              </w:rPr>
            </w:pPr>
          </w:p>
        </w:tc>
        <w:tc>
          <w:tcPr>
            <w:tcW w:w="2445" w:type="dxa"/>
          </w:tcPr>
          <w:p w14:paraId="011AB106" w14:textId="6BF6C68C" w:rsidR="00870494" w:rsidRPr="002D38FC" w:rsidRDefault="00DF4622" w:rsidP="00DE4B28">
            <w:pPr>
              <w:rPr>
                <w:lang w:val="fr-FR"/>
              </w:rPr>
            </w:pPr>
            <w:r>
              <w:rPr>
                <w:b/>
                <w:sz w:val="22"/>
                <w:szCs w:val="22"/>
                <w:lang w:val="fr-FR" w:eastAsia="en-US"/>
              </w:rPr>
              <w:t>93,16%</w:t>
            </w:r>
          </w:p>
        </w:tc>
        <w:tc>
          <w:tcPr>
            <w:tcW w:w="2695" w:type="dxa"/>
          </w:tcPr>
          <w:p w14:paraId="7805F676" w14:textId="0BE43487" w:rsidR="00870494" w:rsidRPr="0010055A" w:rsidRDefault="0020306C" w:rsidP="00DE4B28">
            <w:pPr>
              <w:rPr>
                <w:highlight w:val="lightGray"/>
                <w:lang w:val="fr-FR"/>
              </w:rPr>
            </w:pPr>
            <w:r w:rsidRPr="0010055A">
              <w:rPr>
                <w:bCs/>
                <w:sz w:val="22"/>
                <w:szCs w:val="22"/>
                <w:highlight w:val="lightGray"/>
                <w:lang w:val="fr-FR" w:eastAsia="en-US"/>
              </w:rPr>
              <w:t>A travers les résultats de l’évaluation à mi-parcours, b</w:t>
            </w:r>
            <w:r w:rsidR="00DF4622" w:rsidRPr="0010055A">
              <w:rPr>
                <w:bCs/>
                <w:sz w:val="22"/>
                <w:szCs w:val="22"/>
                <w:highlight w:val="lightGray"/>
                <w:lang w:val="fr-FR" w:eastAsia="en-US"/>
              </w:rPr>
              <w:t>eaucoup de membres des groupements ont déclarés leur satisfaction dans l’appui reçu.</w:t>
            </w:r>
          </w:p>
        </w:tc>
      </w:tr>
      <w:tr w:rsidR="00870494" w:rsidRPr="000D064D" w14:paraId="5674A8FA" w14:textId="77777777" w:rsidTr="00DE4B28">
        <w:trPr>
          <w:trHeight w:val="467"/>
        </w:trPr>
        <w:tc>
          <w:tcPr>
            <w:tcW w:w="2172" w:type="dxa"/>
            <w:vMerge/>
          </w:tcPr>
          <w:p w14:paraId="31220153" w14:textId="77777777" w:rsidR="00870494" w:rsidRPr="002D38FC" w:rsidRDefault="00870494" w:rsidP="00DE4B28">
            <w:pPr>
              <w:rPr>
                <w:rFonts w:cs="Tahoma"/>
                <w:b/>
                <w:szCs w:val="20"/>
                <w:lang w:val="fr-FR" w:eastAsia="en-US"/>
              </w:rPr>
            </w:pPr>
          </w:p>
        </w:tc>
        <w:tc>
          <w:tcPr>
            <w:tcW w:w="2301" w:type="dxa"/>
            <w:shd w:val="clear" w:color="auto" w:fill="EEECE1"/>
          </w:tcPr>
          <w:p w14:paraId="0099A3A0" w14:textId="77777777" w:rsidR="00870494" w:rsidRPr="00F71594" w:rsidRDefault="00870494" w:rsidP="00DE4B28">
            <w:pPr>
              <w:jc w:val="both"/>
              <w:rPr>
                <w:rFonts w:cs="Tahoma"/>
                <w:b/>
                <w:bCs/>
                <w:szCs w:val="20"/>
                <w:u w:val="single"/>
                <w:lang w:val="fr-FR" w:eastAsia="en-US"/>
              </w:rPr>
            </w:pPr>
            <w:r w:rsidRPr="00F71594">
              <w:rPr>
                <w:rFonts w:cs="Tahoma"/>
                <w:b/>
                <w:bCs/>
                <w:szCs w:val="20"/>
                <w:u w:val="single"/>
                <w:lang w:val="fr-FR" w:eastAsia="en-US"/>
              </w:rPr>
              <w:t>Indicateur 1.2.2</w:t>
            </w:r>
          </w:p>
          <w:p w14:paraId="2126D5C4" w14:textId="77777777" w:rsidR="00870494" w:rsidRPr="00F71594" w:rsidRDefault="00870494" w:rsidP="00DE4B28">
            <w:pPr>
              <w:rPr>
                <w:rFonts w:cs="Tahoma"/>
                <w:szCs w:val="20"/>
                <w:lang w:val="fr-FR" w:eastAsia="en-US"/>
              </w:rPr>
            </w:pPr>
            <w:r w:rsidRPr="00F71594">
              <w:rPr>
                <w:rFonts w:ascii="Arial" w:eastAsia="Arial" w:hAnsi="Arial" w:cs="Arial"/>
                <w:sz w:val="16"/>
                <w:szCs w:val="16"/>
                <w:lang w:val="fr-FR" w:eastAsia="zh-CN"/>
              </w:rPr>
              <w:t xml:space="preserve">Nombre de personnes membres des OP formés ayant collaboré durablement durant les champs écoles des producteurs </w:t>
            </w:r>
          </w:p>
        </w:tc>
        <w:tc>
          <w:tcPr>
            <w:tcW w:w="1295" w:type="dxa"/>
            <w:shd w:val="clear" w:color="auto" w:fill="EEECE1"/>
          </w:tcPr>
          <w:p w14:paraId="69E39339" w14:textId="77777777" w:rsidR="00870494" w:rsidRPr="002D38FC" w:rsidRDefault="00870494" w:rsidP="00DE4B28">
            <w:pPr>
              <w:rPr>
                <w:lang w:val="fr-FR"/>
              </w:rPr>
            </w:pPr>
            <w:r>
              <w:rPr>
                <w:b/>
                <w:sz w:val="22"/>
                <w:szCs w:val="22"/>
                <w:lang w:val="fr-FR" w:eastAsia="en-US"/>
              </w:rPr>
              <w:t>1050</w:t>
            </w:r>
          </w:p>
        </w:tc>
        <w:tc>
          <w:tcPr>
            <w:tcW w:w="2301" w:type="dxa"/>
            <w:shd w:val="clear" w:color="auto" w:fill="EEECE1"/>
          </w:tcPr>
          <w:p w14:paraId="5A93E0F0" w14:textId="14FCBC27" w:rsidR="00870494" w:rsidRPr="002D38FC" w:rsidRDefault="007408EE" w:rsidP="00DE4B28">
            <w:pPr>
              <w:rPr>
                <w:lang w:val="fr-FR"/>
              </w:rPr>
            </w:pPr>
            <w:r>
              <w:rPr>
                <w:b/>
                <w:sz w:val="22"/>
                <w:szCs w:val="22"/>
                <w:lang w:val="fr-FR" w:eastAsia="en-US"/>
              </w:rPr>
              <w:t>10</w:t>
            </w:r>
            <w:r w:rsidR="0020306C">
              <w:rPr>
                <w:b/>
                <w:sz w:val="22"/>
                <w:szCs w:val="22"/>
                <w:lang w:val="fr-FR" w:eastAsia="en-US"/>
              </w:rPr>
              <w:t>5</w:t>
            </w:r>
            <w:r>
              <w:rPr>
                <w:b/>
                <w:sz w:val="22"/>
                <w:szCs w:val="22"/>
                <w:lang w:val="fr-FR" w:eastAsia="en-US"/>
              </w:rPr>
              <w:t>0</w:t>
            </w:r>
          </w:p>
        </w:tc>
        <w:tc>
          <w:tcPr>
            <w:tcW w:w="1869" w:type="dxa"/>
          </w:tcPr>
          <w:p w14:paraId="762936A5" w14:textId="69056048" w:rsidR="00870494" w:rsidRDefault="00870494" w:rsidP="00DE4B28">
            <w:pPr>
              <w:rPr>
                <w:b/>
                <w:sz w:val="22"/>
                <w:szCs w:val="22"/>
                <w:lang w:val="fr-FR" w:eastAsia="en-US"/>
              </w:rPr>
            </w:pPr>
            <w:r>
              <w:rPr>
                <w:b/>
                <w:sz w:val="22"/>
                <w:szCs w:val="22"/>
                <w:lang w:val="fr-FR" w:eastAsia="en-US"/>
              </w:rPr>
              <w:t>Hommes=</w:t>
            </w:r>
            <w:r w:rsidR="008F49D7">
              <w:rPr>
                <w:b/>
                <w:sz w:val="22"/>
                <w:szCs w:val="22"/>
                <w:lang w:val="fr-FR" w:eastAsia="en-US"/>
              </w:rPr>
              <w:t>3</w:t>
            </w:r>
            <w:r w:rsidR="0020306C">
              <w:rPr>
                <w:b/>
                <w:sz w:val="22"/>
                <w:szCs w:val="22"/>
                <w:lang w:val="fr-FR" w:eastAsia="en-US"/>
              </w:rPr>
              <w:t>33</w:t>
            </w:r>
          </w:p>
          <w:p w14:paraId="26224184" w14:textId="7C30EE19" w:rsidR="00870494" w:rsidRPr="002D38FC" w:rsidRDefault="00870494" w:rsidP="00DE4B28">
            <w:pPr>
              <w:rPr>
                <w:lang w:val="fr-FR"/>
              </w:rPr>
            </w:pPr>
            <w:r>
              <w:rPr>
                <w:b/>
                <w:sz w:val="22"/>
                <w:szCs w:val="22"/>
                <w:lang w:val="fr-FR" w:eastAsia="en-US"/>
              </w:rPr>
              <w:t>Femmes=</w:t>
            </w:r>
            <w:r w:rsidR="007408EE">
              <w:rPr>
                <w:b/>
                <w:sz w:val="22"/>
                <w:szCs w:val="22"/>
                <w:lang w:val="fr-FR" w:eastAsia="en-US"/>
              </w:rPr>
              <w:t>608</w:t>
            </w:r>
          </w:p>
        </w:tc>
        <w:tc>
          <w:tcPr>
            <w:tcW w:w="2445" w:type="dxa"/>
          </w:tcPr>
          <w:p w14:paraId="0B383C40" w14:textId="009B3288" w:rsidR="00870494" w:rsidRPr="002D38FC" w:rsidRDefault="007408EE" w:rsidP="00DE4B28">
            <w:pPr>
              <w:rPr>
                <w:lang w:val="fr-FR"/>
              </w:rPr>
            </w:pPr>
            <w:r>
              <w:rPr>
                <w:b/>
                <w:sz w:val="22"/>
                <w:szCs w:val="22"/>
                <w:lang w:val="fr-FR" w:eastAsia="en-US"/>
              </w:rPr>
              <w:t>92.85</w:t>
            </w:r>
            <w:r w:rsidR="008F49D7">
              <w:rPr>
                <w:b/>
                <w:sz w:val="22"/>
                <w:szCs w:val="22"/>
                <w:lang w:val="fr-FR" w:eastAsia="en-US"/>
              </w:rPr>
              <w:t xml:space="preserve"> </w:t>
            </w:r>
            <w:r w:rsidR="00870494">
              <w:rPr>
                <w:b/>
                <w:sz w:val="22"/>
                <w:szCs w:val="22"/>
                <w:lang w:val="fr-FR" w:eastAsia="en-US"/>
              </w:rPr>
              <w:t>% (</w:t>
            </w:r>
            <w:r>
              <w:rPr>
                <w:b/>
                <w:sz w:val="22"/>
                <w:szCs w:val="22"/>
                <w:lang w:val="fr-FR" w:eastAsia="en-US"/>
              </w:rPr>
              <w:t>975</w:t>
            </w:r>
            <w:r w:rsidR="008F49D7">
              <w:rPr>
                <w:b/>
                <w:sz w:val="22"/>
                <w:szCs w:val="22"/>
                <w:lang w:val="fr-FR" w:eastAsia="en-US"/>
              </w:rPr>
              <w:t>)</w:t>
            </w:r>
            <w:r w:rsidR="00870494">
              <w:rPr>
                <w:b/>
                <w:sz w:val="22"/>
                <w:szCs w:val="22"/>
                <w:lang w:val="fr-FR" w:eastAsia="en-US"/>
              </w:rPr>
              <w:t xml:space="preserve"> personnes)</w:t>
            </w:r>
          </w:p>
        </w:tc>
        <w:tc>
          <w:tcPr>
            <w:tcW w:w="2695" w:type="dxa"/>
          </w:tcPr>
          <w:p w14:paraId="076C07D2" w14:textId="70E29309" w:rsidR="00870494" w:rsidRPr="0010055A" w:rsidRDefault="0020306C" w:rsidP="00DE4B28">
            <w:pPr>
              <w:rPr>
                <w:bCs/>
                <w:highlight w:val="lightGray"/>
                <w:lang w:val="fr-FR"/>
              </w:rPr>
            </w:pPr>
            <w:r w:rsidRPr="0010055A">
              <w:rPr>
                <w:bCs/>
                <w:highlight w:val="lightGray"/>
                <w:lang w:val="fr-FR"/>
              </w:rPr>
              <w:t>Ce chiffre concerne les Organisations Paysannes Agricole (OPA) rizicoles et maraichères</w:t>
            </w:r>
          </w:p>
        </w:tc>
      </w:tr>
      <w:tr w:rsidR="00870494" w:rsidRPr="000D064D" w14:paraId="3C675D95" w14:textId="77777777" w:rsidTr="00DE4B28">
        <w:trPr>
          <w:trHeight w:val="422"/>
        </w:trPr>
        <w:tc>
          <w:tcPr>
            <w:tcW w:w="2172" w:type="dxa"/>
            <w:vMerge w:val="restart"/>
          </w:tcPr>
          <w:p w14:paraId="548366AC" w14:textId="77777777" w:rsidR="00870494" w:rsidRPr="002D38FC" w:rsidRDefault="00870494" w:rsidP="00DE4B28">
            <w:pPr>
              <w:shd w:val="clear" w:color="auto" w:fill="D9D9D9" w:themeFill="background1" w:themeFillShade="D9"/>
              <w:rPr>
                <w:rFonts w:cs="Tahoma"/>
                <w:b/>
                <w:bCs/>
                <w:szCs w:val="20"/>
                <w:u w:val="single"/>
                <w:lang w:val="fr-FR" w:eastAsia="en-US"/>
              </w:rPr>
            </w:pPr>
            <w:r w:rsidRPr="002D38FC">
              <w:rPr>
                <w:rFonts w:cs="Tahoma"/>
                <w:b/>
                <w:bCs/>
                <w:szCs w:val="20"/>
                <w:u w:val="single"/>
                <w:lang w:val="fr-FR" w:eastAsia="en-US"/>
              </w:rPr>
              <w:t>Produit 1.3</w:t>
            </w:r>
          </w:p>
          <w:p w14:paraId="5006A4E2" w14:textId="60E7D635" w:rsidR="00870494" w:rsidRPr="002D38FC" w:rsidRDefault="00870494" w:rsidP="00DE4B28">
            <w:pPr>
              <w:rPr>
                <w:bCs/>
                <w:iCs/>
                <w:sz w:val="22"/>
                <w:szCs w:val="22"/>
                <w:lang w:val="fr-FR" w:eastAsia="en-US"/>
              </w:rPr>
            </w:pPr>
            <w:bookmarkStart w:id="10" w:name="OLE_LINK14"/>
            <w:bookmarkStart w:id="11" w:name="OLE_LINK15"/>
            <w:bookmarkStart w:id="12" w:name="OLE_LINK18"/>
            <w:bookmarkStart w:id="13" w:name="OLE_LINK19"/>
            <w:bookmarkStart w:id="14" w:name="OLE_LINK20"/>
            <w:r w:rsidRPr="002D38FC">
              <w:rPr>
                <w:bCs/>
                <w:iCs/>
                <w:sz w:val="22"/>
                <w:szCs w:val="22"/>
                <w:lang w:val="fr-FR" w:eastAsia="en-US"/>
              </w:rPr>
              <w:t>Les acteurs</w:t>
            </w:r>
            <w:r w:rsidR="006B3DC9">
              <w:rPr>
                <w:sz w:val="22"/>
                <w:szCs w:val="22"/>
                <w:lang w:val="fr-FR"/>
              </w:rPr>
              <w:t xml:space="preserve"> </w:t>
            </w:r>
            <w:r w:rsidRPr="002D38FC">
              <w:rPr>
                <w:bCs/>
                <w:iCs/>
                <w:sz w:val="22"/>
                <w:szCs w:val="22"/>
                <w:lang w:val="fr-FR" w:eastAsia="en-US"/>
              </w:rPr>
              <w:t xml:space="preserve">communautaires, administratifs et les femmes connaissent et utilisent le cadre juridique et institutionnel relatif à la gouvernance foncière pour un accès sécurisé aux ressources foncières        </w:t>
            </w:r>
          </w:p>
          <w:bookmarkEnd w:id="10"/>
          <w:bookmarkEnd w:id="11"/>
          <w:bookmarkEnd w:id="12"/>
          <w:bookmarkEnd w:id="13"/>
          <w:bookmarkEnd w:id="14"/>
          <w:p w14:paraId="29F0481F" w14:textId="77777777" w:rsidR="00870494" w:rsidRPr="002D38FC" w:rsidRDefault="00870494" w:rsidP="00DE4B28">
            <w:pPr>
              <w:rPr>
                <w:rFonts w:cs="Tahoma"/>
                <w:szCs w:val="20"/>
                <w:lang w:val="fr-FR" w:eastAsia="en-US"/>
              </w:rPr>
            </w:pPr>
          </w:p>
        </w:tc>
        <w:tc>
          <w:tcPr>
            <w:tcW w:w="2301" w:type="dxa"/>
            <w:shd w:val="clear" w:color="auto" w:fill="EEECE1"/>
          </w:tcPr>
          <w:p w14:paraId="020B94D3" w14:textId="77777777" w:rsidR="00870494" w:rsidRPr="002D38FC" w:rsidRDefault="00870494" w:rsidP="00DE4B28">
            <w:pPr>
              <w:jc w:val="both"/>
              <w:rPr>
                <w:rFonts w:cs="Tahoma"/>
                <w:b/>
                <w:bCs/>
                <w:szCs w:val="20"/>
                <w:u w:val="single"/>
                <w:lang w:val="fr-FR" w:eastAsia="en-US"/>
              </w:rPr>
            </w:pPr>
            <w:r w:rsidRPr="002D38FC">
              <w:rPr>
                <w:rFonts w:cs="Tahoma"/>
                <w:b/>
                <w:bCs/>
                <w:szCs w:val="20"/>
                <w:u w:val="single"/>
                <w:lang w:val="fr-FR" w:eastAsia="en-US"/>
              </w:rPr>
              <w:t>Indicateur 1.3.1</w:t>
            </w:r>
          </w:p>
          <w:p w14:paraId="115901AD" w14:textId="5466834D" w:rsidR="00870494" w:rsidRPr="0010055A" w:rsidRDefault="00870494" w:rsidP="0010055A">
            <w:pPr>
              <w:rPr>
                <w:sz w:val="22"/>
                <w:szCs w:val="22"/>
                <w:lang w:val="fr-FR"/>
              </w:rPr>
            </w:pPr>
            <w:r w:rsidRPr="002D38FC">
              <w:rPr>
                <w:rFonts w:ascii="Arial" w:eastAsia="Arial" w:hAnsi="Arial" w:cs="Arial"/>
                <w:sz w:val="16"/>
                <w:szCs w:val="16"/>
                <w:lang w:val="fr-FR" w:eastAsia="zh-CN"/>
              </w:rPr>
              <w:t>Pourcentage d’acteurs communautaires et administratifs qui estiment avoir une meilleure connaissance des textes juridiques et réglementaires relatifs à la gouvernance foncière</w:t>
            </w:r>
            <w:r w:rsidR="006B3DC9">
              <w:rPr>
                <w:rFonts w:ascii="Arial" w:eastAsia="Arial" w:hAnsi="Arial" w:cs="Arial"/>
                <w:sz w:val="16"/>
                <w:szCs w:val="16"/>
                <w:lang w:val="fr-FR" w:eastAsia="zh-CN"/>
              </w:rPr>
              <w:t xml:space="preserve"> </w:t>
            </w:r>
          </w:p>
        </w:tc>
        <w:tc>
          <w:tcPr>
            <w:tcW w:w="1295" w:type="dxa"/>
            <w:shd w:val="clear" w:color="auto" w:fill="EEECE1"/>
          </w:tcPr>
          <w:p w14:paraId="1EA204F9" w14:textId="77777777" w:rsidR="00870494" w:rsidRPr="002D38FC" w:rsidRDefault="00870494" w:rsidP="00DE4B28">
            <w:pPr>
              <w:rPr>
                <w:lang w:val="fr-FR"/>
              </w:rPr>
            </w:pPr>
            <w:r w:rsidRPr="002D38FC">
              <w:rPr>
                <w:b/>
                <w:sz w:val="22"/>
                <w:szCs w:val="22"/>
                <w:lang w:val="fr-FR" w:eastAsia="en-US"/>
              </w:rPr>
              <w:t>50%</w:t>
            </w:r>
          </w:p>
        </w:tc>
        <w:tc>
          <w:tcPr>
            <w:tcW w:w="2301" w:type="dxa"/>
            <w:shd w:val="clear" w:color="auto" w:fill="EEECE1"/>
          </w:tcPr>
          <w:p w14:paraId="48A574A3" w14:textId="77777777" w:rsidR="00870494" w:rsidRPr="002D38FC" w:rsidRDefault="00870494" w:rsidP="00DE4B28">
            <w:pPr>
              <w:rPr>
                <w:lang w:val="fr-FR"/>
              </w:rPr>
            </w:pPr>
            <w:r>
              <w:rPr>
                <w:b/>
                <w:sz w:val="22"/>
                <w:szCs w:val="22"/>
                <w:lang w:val="fr-FR" w:eastAsia="en-US"/>
              </w:rPr>
              <w:t>8</w:t>
            </w:r>
            <w:r w:rsidRPr="002D38FC">
              <w:rPr>
                <w:b/>
                <w:sz w:val="22"/>
                <w:szCs w:val="22"/>
                <w:lang w:val="fr-FR" w:eastAsia="en-US"/>
              </w:rPr>
              <w:t>0%</w:t>
            </w:r>
          </w:p>
        </w:tc>
        <w:tc>
          <w:tcPr>
            <w:tcW w:w="1869" w:type="dxa"/>
          </w:tcPr>
          <w:p w14:paraId="0E786331" w14:textId="77777777" w:rsidR="00870494" w:rsidRPr="002D38FC" w:rsidRDefault="00870494" w:rsidP="00DE4B28">
            <w:pPr>
              <w:rPr>
                <w:lang w:val="fr-FR"/>
              </w:rPr>
            </w:pPr>
            <w:r>
              <w:rPr>
                <w:b/>
                <w:sz w:val="22"/>
                <w:szCs w:val="22"/>
                <w:lang w:val="fr-FR" w:eastAsia="en-US"/>
              </w:rPr>
              <w:t>Hommes=74 et femmes =4</w:t>
            </w:r>
          </w:p>
        </w:tc>
        <w:tc>
          <w:tcPr>
            <w:tcW w:w="2445" w:type="dxa"/>
          </w:tcPr>
          <w:p w14:paraId="3B81F756" w14:textId="645E4160" w:rsidR="00870494" w:rsidRPr="002D38FC" w:rsidRDefault="00DF4622" w:rsidP="00DE4B28">
            <w:pPr>
              <w:rPr>
                <w:lang w:val="fr-FR"/>
              </w:rPr>
            </w:pPr>
            <w:r>
              <w:rPr>
                <w:b/>
                <w:sz w:val="22"/>
                <w:szCs w:val="22"/>
                <w:lang w:val="fr-FR" w:eastAsia="en-US"/>
              </w:rPr>
              <w:t>91,13%</w:t>
            </w:r>
          </w:p>
        </w:tc>
        <w:tc>
          <w:tcPr>
            <w:tcW w:w="2695" w:type="dxa"/>
          </w:tcPr>
          <w:p w14:paraId="03FA825A" w14:textId="7BC81329" w:rsidR="00870494" w:rsidRPr="0010055A" w:rsidRDefault="006B3DC9" w:rsidP="00DE4B28">
            <w:pPr>
              <w:rPr>
                <w:sz w:val="22"/>
                <w:szCs w:val="22"/>
                <w:highlight w:val="lightGray"/>
                <w:lang w:val="fr-FR"/>
              </w:rPr>
            </w:pPr>
            <w:r w:rsidRPr="0010055A">
              <w:rPr>
                <w:sz w:val="22"/>
                <w:szCs w:val="22"/>
                <w:highlight w:val="lightGray"/>
                <w:lang w:val="fr-FR"/>
              </w:rPr>
              <w:t xml:space="preserve">Les fiches d’évaluation à la fin des ateliers attestent une nette amélioration des connaissances des participants des textes juridiques et réglementaires relatifs à la gouvernance foncière. Aussi, un livret récapitulant l’essentiel du contenu de ces lois sera disséminé auprès de ces acteurs au cours des mois à venir </w:t>
            </w:r>
          </w:p>
        </w:tc>
      </w:tr>
      <w:tr w:rsidR="00870494" w:rsidRPr="000D064D" w14:paraId="084D1C4C" w14:textId="77777777" w:rsidTr="00DE4B28">
        <w:trPr>
          <w:trHeight w:val="422"/>
        </w:trPr>
        <w:tc>
          <w:tcPr>
            <w:tcW w:w="2172" w:type="dxa"/>
            <w:vMerge/>
          </w:tcPr>
          <w:p w14:paraId="647E0162" w14:textId="77777777" w:rsidR="00870494" w:rsidRPr="002D38FC" w:rsidRDefault="00870494" w:rsidP="00DE4B28">
            <w:pPr>
              <w:rPr>
                <w:rFonts w:cs="Tahoma"/>
                <w:b/>
                <w:szCs w:val="20"/>
                <w:lang w:val="fr-FR" w:eastAsia="en-US"/>
              </w:rPr>
            </w:pPr>
          </w:p>
        </w:tc>
        <w:tc>
          <w:tcPr>
            <w:tcW w:w="2301" w:type="dxa"/>
            <w:shd w:val="clear" w:color="auto" w:fill="EEECE1"/>
          </w:tcPr>
          <w:p w14:paraId="5107E7CA" w14:textId="77777777" w:rsidR="00870494" w:rsidRPr="002D38FC" w:rsidRDefault="00870494" w:rsidP="00DE4B28">
            <w:pPr>
              <w:jc w:val="both"/>
              <w:rPr>
                <w:rFonts w:cs="Tahoma"/>
                <w:b/>
                <w:bCs/>
                <w:szCs w:val="20"/>
                <w:u w:val="single"/>
                <w:lang w:val="fr-FR" w:eastAsia="en-US"/>
              </w:rPr>
            </w:pPr>
            <w:r w:rsidRPr="002D38FC">
              <w:rPr>
                <w:rFonts w:cs="Tahoma"/>
                <w:b/>
                <w:bCs/>
                <w:szCs w:val="20"/>
                <w:u w:val="single"/>
                <w:lang w:val="fr-FR" w:eastAsia="en-US"/>
              </w:rPr>
              <w:t>Indicateur 1.3.2</w:t>
            </w:r>
          </w:p>
          <w:p w14:paraId="37540C65" w14:textId="77777777" w:rsidR="00870494" w:rsidRPr="002D38FC" w:rsidRDefault="00870494" w:rsidP="00DE4B28">
            <w:pPr>
              <w:rPr>
                <w:rFonts w:cs="Tahoma"/>
                <w:szCs w:val="20"/>
                <w:lang w:val="fr-FR" w:eastAsia="en-US"/>
              </w:rPr>
            </w:pPr>
            <w:r w:rsidRPr="002D38FC">
              <w:rPr>
                <w:rFonts w:ascii="Arial" w:eastAsia="Arial" w:hAnsi="Arial" w:cs="Arial"/>
                <w:sz w:val="16"/>
                <w:szCs w:val="16"/>
                <w:lang w:val="fr-FR" w:eastAsia="zh-CN"/>
              </w:rPr>
              <w:t xml:space="preserve">Pourcentage de femmes qui considèrent être traitées de façon équitable dans l’accès aux ressources foncières par les membres des différentes communautés </w:t>
            </w:r>
            <w:proofErr w:type="gramStart"/>
            <w:r w:rsidRPr="002D38FC">
              <w:rPr>
                <w:rFonts w:ascii="Arial" w:eastAsia="Arial" w:hAnsi="Arial" w:cs="Arial"/>
                <w:sz w:val="16"/>
                <w:szCs w:val="16"/>
                <w:lang w:val="fr-FR" w:eastAsia="zh-CN"/>
              </w:rPr>
              <w:t>suite aux</w:t>
            </w:r>
            <w:proofErr w:type="gramEnd"/>
            <w:r w:rsidRPr="002D38FC">
              <w:rPr>
                <w:rFonts w:ascii="Arial" w:eastAsia="Arial" w:hAnsi="Arial" w:cs="Arial"/>
                <w:sz w:val="16"/>
                <w:szCs w:val="16"/>
                <w:lang w:val="fr-FR" w:eastAsia="zh-CN"/>
              </w:rPr>
              <w:t xml:space="preserve"> interventions du projet </w:t>
            </w:r>
          </w:p>
        </w:tc>
        <w:tc>
          <w:tcPr>
            <w:tcW w:w="1295" w:type="dxa"/>
            <w:shd w:val="clear" w:color="auto" w:fill="EEECE1"/>
          </w:tcPr>
          <w:p w14:paraId="2E6C5AA1" w14:textId="77777777" w:rsidR="00870494" w:rsidRPr="002D38FC" w:rsidRDefault="00870494" w:rsidP="00DE4B28">
            <w:pPr>
              <w:rPr>
                <w:lang w:val="fr-FR"/>
              </w:rPr>
            </w:pPr>
            <w:r w:rsidRPr="002D38FC">
              <w:rPr>
                <w:b/>
                <w:sz w:val="22"/>
                <w:szCs w:val="22"/>
                <w:lang w:val="fr-FR" w:eastAsia="en-US"/>
              </w:rPr>
              <w:t>0%</w:t>
            </w:r>
          </w:p>
        </w:tc>
        <w:tc>
          <w:tcPr>
            <w:tcW w:w="2301" w:type="dxa"/>
            <w:shd w:val="clear" w:color="auto" w:fill="EEECE1"/>
          </w:tcPr>
          <w:p w14:paraId="0DDDA776" w14:textId="77777777" w:rsidR="00870494" w:rsidRPr="002D38FC" w:rsidRDefault="00870494" w:rsidP="00DE4B28">
            <w:pPr>
              <w:rPr>
                <w:lang w:val="fr-FR"/>
              </w:rPr>
            </w:pPr>
            <w:r w:rsidRPr="002D38FC">
              <w:rPr>
                <w:b/>
                <w:sz w:val="22"/>
                <w:szCs w:val="22"/>
                <w:lang w:val="fr-FR" w:eastAsia="en-US"/>
              </w:rPr>
              <w:t>50%</w:t>
            </w:r>
          </w:p>
        </w:tc>
        <w:tc>
          <w:tcPr>
            <w:tcW w:w="1869" w:type="dxa"/>
          </w:tcPr>
          <w:p w14:paraId="0B6E0C99" w14:textId="18533D64" w:rsidR="00870494" w:rsidRPr="002D38FC" w:rsidRDefault="006B3DC9" w:rsidP="00DE4B28">
            <w:pPr>
              <w:rPr>
                <w:lang w:val="fr-FR"/>
              </w:rPr>
            </w:pPr>
            <w:r w:rsidRPr="002D38FC">
              <w:rPr>
                <w:b/>
                <w:sz w:val="22"/>
                <w:szCs w:val="22"/>
                <w:lang w:val="fr-FR" w:eastAsia="en-US"/>
              </w:rPr>
              <w:fldChar w:fldCharType="begin">
                <w:ffData>
                  <w:name w:val=""/>
                  <w:enabled/>
                  <w:calcOnExit w:val="0"/>
                  <w:textInput>
                    <w:maxLength w:val="300"/>
                  </w:textInput>
                </w:ffData>
              </w:fldChar>
            </w:r>
            <w:r w:rsidRPr="002D38FC">
              <w:rPr>
                <w:b/>
                <w:sz w:val="22"/>
                <w:szCs w:val="22"/>
                <w:lang w:val="fr-FR" w:eastAsia="en-US"/>
              </w:rPr>
              <w:instrText xml:space="preserve"> FORMTEXT </w:instrText>
            </w:r>
            <w:r w:rsidRPr="002D38FC">
              <w:rPr>
                <w:b/>
                <w:sz w:val="22"/>
                <w:szCs w:val="22"/>
                <w:lang w:val="fr-FR" w:eastAsia="en-US"/>
              </w:rPr>
            </w:r>
            <w:r w:rsidRPr="002D38FC">
              <w:rPr>
                <w:b/>
                <w:sz w:val="22"/>
                <w:szCs w:val="22"/>
                <w:lang w:val="fr-FR" w:eastAsia="en-US"/>
              </w:rPr>
              <w:fldChar w:fldCharType="separate"/>
            </w:r>
            <w:r w:rsidRPr="002D38FC">
              <w:rPr>
                <w:b/>
                <w:noProof/>
                <w:sz w:val="22"/>
                <w:szCs w:val="22"/>
                <w:lang w:val="fr-FR" w:eastAsia="en-US"/>
              </w:rPr>
              <w:t> </w:t>
            </w:r>
            <w:r w:rsidRPr="002D38FC">
              <w:rPr>
                <w:b/>
                <w:noProof/>
                <w:sz w:val="22"/>
                <w:szCs w:val="22"/>
                <w:lang w:val="fr-FR" w:eastAsia="en-US"/>
              </w:rPr>
              <w:t> </w:t>
            </w:r>
            <w:r w:rsidRPr="002D38FC">
              <w:rPr>
                <w:b/>
                <w:noProof/>
                <w:sz w:val="22"/>
                <w:szCs w:val="22"/>
                <w:lang w:val="fr-FR" w:eastAsia="en-US"/>
              </w:rPr>
              <w:t> </w:t>
            </w:r>
            <w:r w:rsidRPr="002D38FC">
              <w:rPr>
                <w:b/>
                <w:noProof/>
                <w:sz w:val="22"/>
                <w:szCs w:val="22"/>
                <w:lang w:val="fr-FR" w:eastAsia="en-US"/>
              </w:rPr>
              <w:t> </w:t>
            </w:r>
            <w:r w:rsidRPr="002D38FC">
              <w:rPr>
                <w:b/>
                <w:noProof/>
                <w:sz w:val="22"/>
                <w:szCs w:val="22"/>
                <w:lang w:val="fr-FR" w:eastAsia="en-US"/>
              </w:rPr>
              <w:t> </w:t>
            </w:r>
            <w:r w:rsidRPr="002D38FC">
              <w:rPr>
                <w:b/>
                <w:sz w:val="22"/>
                <w:szCs w:val="22"/>
                <w:lang w:val="fr-FR" w:eastAsia="en-US"/>
              </w:rPr>
              <w:fldChar w:fldCharType="end"/>
            </w:r>
          </w:p>
        </w:tc>
        <w:tc>
          <w:tcPr>
            <w:tcW w:w="2445" w:type="dxa"/>
          </w:tcPr>
          <w:p w14:paraId="17E5FBF0" w14:textId="6282CCAF" w:rsidR="00870494" w:rsidRPr="002D38FC" w:rsidRDefault="006F1BDF" w:rsidP="00DE4B28">
            <w:pPr>
              <w:rPr>
                <w:lang w:val="fr-FR"/>
              </w:rPr>
            </w:pPr>
            <w:r>
              <w:rPr>
                <w:b/>
                <w:sz w:val="22"/>
                <w:szCs w:val="22"/>
                <w:lang w:val="fr-FR" w:eastAsia="en-US"/>
              </w:rPr>
              <w:t>57,86</w:t>
            </w:r>
            <w:r w:rsidR="00870494">
              <w:rPr>
                <w:b/>
                <w:sz w:val="22"/>
                <w:szCs w:val="22"/>
                <w:lang w:val="fr-FR" w:eastAsia="en-US"/>
              </w:rPr>
              <w:t>%</w:t>
            </w:r>
          </w:p>
        </w:tc>
        <w:tc>
          <w:tcPr>
            <w:tcW w:w="2695" w:type="dxa"/>
          </w:tcPr>
          <w:p w14:paraId="598482F7" w14:textId="3AAA96D2" w:rsidR="006B3DC9" w:rsidRPr="0010055A" w:rsidRDefault="006B3DC9" w:rsidP="006B3DC9">
            <w:pPr>
              <w:rPr>
                <w:sz w:val="22"/>
                <w:szCs w:val="22"/>
                <w:highlight w:val="lightGray"/>
                <w:lang w:val="fr-FR"/>
              </w:rPr>
            </w:pPr>
            <w:r w:rsidRPr="0010055A">
              <w:rPr>
                <w:sz w:val="22"/>
                <w:szCs w:val="22"/>
                <w:highlight w:val="lightGray"/>
                <w:lang w:val="fr-FR"/>
              </w:rPr>
              <w:t xml:space="preserve"> L’impact des campagnes de sensibilisation dans les communautés, est plutôt positif comme le démontrent les résultats ci-contre de l’étude. L’ONG en charge d’accompagner 100 femmes engagées dans des procédures foncières administratives et judiciaire, renforcera cette action dans les prochains mois, à travers l’immersion </w:t>
            </w:r>
            <w:r w:rsidRPr="0010055A">
              <w:rPr>
                <w:sz w:val="22"/>
                <w:szCs w:val="22"/>
                <w:highlight w:val="lightGray"/>
                <w:lang w:val="fr-FR"/>
              </w:rPr>
              <w:lastRenderedPageBreak/>
              <w:t xml:space="preserve">de ses </w:t>
            </w:r>
            <w:proofErr w:type="spellStart"/>
            <w:r w:rsidRPr="0010055A">
              <w:rPr>
                <w:sz w:val="22"/>
                <w:szCs w:val="22"/>
                <w:highlight w:val="lightGray"/>
                <w:lang w:val="fr-FR"/>
              </w:rPr>
              <w:t>para-juristes</w:t>
            </w:r>
            <w:proofErr w:type="spellEnd"/>
            <w:r w:rsidRPr="0010055A">
              <w:rPr>
                <w:sz w:val="22"/>
                <w:szCs w:val="22"/>
                <w:highlight w:val="lightGray"/>
                <w:lang w:val="fr-FR"/>
              </w:rPr>
              <w:t xml:space="preserve"> dans les différentes communautés d’intervention du projet </w:t>
            </w:r>
          </w:p>
          <w:p w14:paraId="6CFEDC0F" w14:textId="79FA9E6B" w:rsidR="00870494" w:rsidRPr="0010055A" w:rsidRDefault="00870494" w:rsidP="00DE4B28">
            <w:pPr>
              <w:rPr>
                <w:sz w:val="22"/>
                <w:szCs w:val="22"/>
                <w:highlight w:val="lightGray"/>
                <w:lang w:val="fr-FR"/>
              </w:rPr>
            </w:pPr>
          </w:p>
        </w:tc>
      </w:tr>
      <w:tr w:rsidR="00870494" w:rsidRPr="002D38FC" w14:paraId="53DEBB3A" w14:textId="77777777" w:rsidTr="00DE4B28">
        <w:trPr>
          <w:trHeight w:val="422"/>
        </w:trPr>
        <w:tc>
          <w:tcPr>
            <w:tcW w:w="2172" w:type="dxa"/>
            <w:vMerge/>
          </w:tcPr>
          <w:p w14:paraId="11433201" w14:textId="77777777" w:rsidR="00870494" w:rsidRPr="002D38FC" w:rsidRDefault="00870494" w:rsidP="00DE4B28">
            <w:pPr>
              <w:rPr>
                <w:rFonts w:cs="Tahoma"/>
                <w:b/>
                <w:szCs w:val="20"/>
                <w:lang w:val="fr-FR" w:eastAsia="en-US"/>
              </w:rPr>
            </w:pPr>
          </w:p>
        </w:tc>
        <w:tc>
          <w:tcPr>
            <w:tcW w:w="2301" w:type="dxa"/>
            <w:shd w:val="clear" w:color="auto" w:fill="EEECE1"/>
          </w:tcPr>
          <w:p w14:paraId="59E21226" w14:textId="77777777" w:rsidR="00870494" w:rsidRPr="002D38FC" w:rsidRDefault="00870494" w:rsidP="00DE4B28">
            <w:pPr>
              <w:jc w:val="both"/>
              <w:rPr>
                <w:rFonts w:cs="Tahoma"/>
                <w:b/>
                <w:bCs/>
                <w:szCs w:val="20"/>
                <w:u w:val="single"/>
                <w:lang w:val="fr-FR" w:eastAsia="en-US"/>
              </w:rPr>
            </w:pPr>
            <w:r w:rsidRPr="002D38FC">
              <w:rPr>
                <w:rFonts w:cs="Tahoma"/>
                <w:b/>
                <w:bCs/>
                <w:szCs w:val="20"/>
                <w:u w:val="single"/>
                <w:lang w:val="fr-FR" w:eastAsia="en-US"/>
              </w:rPr>
              <w:t>Indicateur 1.3.3</w:t>
            </w:r>
          </w:p>
          <w:p w14:paraId="50DF2813" w14:textId="77777777" w:rsidR="00870494" w:rsidRPr="002D38FC" w:rsidRDefault="00870494" w:rsidP="00DE4B28">
            <w:pPr>
              <w:rPr>
                <w:rFonts w:cs="Tahoma"/>
                <w:szCs w:val="20"/>
                <w:lang w:val="fr-FR" w:eastAsia="en-US"/>
              </w:rPr>
            </w:pPr>
            <w:r w:rsidRPr="002D38FC">
              <w:rPr>
                <w:rFonts w:ascii="Arial" w:eastAsia="Arial" w:hAnsi="Arial" w:cs="Arial"/>
                <w:sz w:val="16"/>
                <w:szCs w:val="16"/>
                <w:lang w:val="fr-FR" w:eastAsia="zh-CN"/>
              </w:rPr>
              <w:t>Nombre d’initiatives prises par les Départements ministériels dans le sens de la réforme du cadre juridique et institutionnel relatifs à la gouvernance foncière</w:t>
            </w:r>
          </w:p>
        </w:tc>
        <w:tc>
          <w:tcPr>
            <w:tcW w:w="1295" w:type="dxa"/>
            <w:shd w:val="clear" w:color="auto" w:fill="EEECE1"/>
          </w:tcPr>
          <w:p w14:paraId="1C114CCD" w14:textId="77777777" w:rsidR="00870494" w:rsidRPr="002D38FC" w:rsidRDefault="00870494" w:rsidP="00DE4B28">
            <w:pPr>
              <w:rPr>
                <w:b/>
                <w:sz w:val="22"/>
                <w:szCs w:val="22"/>
                <w:lang w:val="fr-FR" w:eastAsia="en-US"/>
              </w:rPr>
            </w:pPr>
            <w:r w:rsidRPr="002D38FC">
              <w:rPr>
                <w:b/>
                <w:sz w:val="22"/>
                <w:szCs w:val="22"/>
                <w:lang w:val="fr-FR" w:eastAsia="en-US"/>
              </w:rPr>
              <w:t>0</w:t>
            </w:r>
          </w:p>
        </w:tc>
        <w:tc>
          <w:tcPr>
            <w:tcW w:w="2301" w:type="dxa"/>
            <w:shd w:val="clear" w:color="auto" w:fill="EEECE1"/>
          </w:tcPr>
          <w:p w14:paraId="5EBC1D87" w14:textId="77777777" w:rsidR="00870494" w:rsidRPr="002D38FC" w:rsidRDefault="00870494" w:rsidP="00DE4B28">
            <w:pPr>
              <w:rPr>
                <w:b/>
                <w:sz w:val="22"/>
                <w:szCs w:val="22"/>
                <w:lang w:val="fr-FR" w:eastAsia="en-US"/>
              </w:rPr>
            </w:pPr>
            <w:r w:rsidRPr="002D38FC">
              <w:rPr>
                <w:b/>
                <w:sz w:val="22"/>
                <w:szCs w:val="22"/>
                <w:lang w:val="fr-FR" w:eastAsia="en-US"/>
              </w:rPr>
              <w:t>1</w:t>
            </w:r>
          </w:p>
        </w:tc>
        <w:tc>
          <w:tcPr>
            <w:tcW w:w="1869" w:type="dxa"/>
          </w:tcPr>
          <w:p w14:paraId="71C5A1B3" w14:textId="77777777" w:rsidR="00870494" w:rsidRPr="002D38FC" w:rsidRDefault="00870494" w:rsidP="00DE4B28">
            <w:pPr>
              <w:rPr>
                <w:b/>
                <w:sz w:val="22"/>
                <w:szCs w:val="22"/>
                <w:lang w:val="fr-FR" w:eastAsia="en-US"/>
              </w:rPr>
            </w:pPr>
            <w:r w:rsidRPr="002D38FC">
              <w:rPr>
                <w:b/>
                <w:sz w:val="22"/>
                <w:szCs w:val="22"/>
                <w:lang w:val="fr-FR" w:eastAsia="en-US"/>
              </w:rPr>
              <w:fldChar w:fldCharType="begin">
                <w:ffData>
                  <w:name w:val=""/>
                  <w:enabled/>
                  <w:calcOnExit w:val="0"/>
                  <w:textInput>
                    <w:maxLength w:val="300"/>
                  </w:textInput>
                </w:ffData>
              </w:fldChar>
            </w:r>
            <w:r w:rsidRPr="002D38FC">
              <w:rPr>
                <w:b/>
                <w:sz w:val="22"/>
                <w:szCs w:val="22"/>
                <w:lang w:val="fr-FR" w:eastAsia="en-US"/>
              </w:rPr>
              <w:instrText xml:space="preserve"> FORMTEXT </w:instrText>
            </w:r>
            <w:r w:rsidRPr="002D38FC">
              <w:rPr>
                <w:b/>
                <w:sz w:val="22"/>
                <w:szCs w:val="22"/>
                <w:lang w:val="fr-FR" w:eastAsia="en-US"/>
              </w:rPr>
            </w:r>
            <w:r w:rsidRPr="002D38FC">
              <w:rPr>
                <w:b/>
                <w:sz w:val="22"/>
                <w:szCs w:val="22"/>
                <w:lang w:val="fr-FR" w:eastAsia="en-US"/>
              </w:rPr>
              <w:fldChar w:fldCharType="separate"/>
            </w:r>
            <w:r w:rsidRPr="002D38FC">
              <w:rPr>
                <w:b/>
                <w:noProof/>
                <w:sz w:val="22"/>
                <w:szCs w:val="22"/>
                <w:lang w:val="fr-FR" w:eastAsia="en-US"/>
              </w:rPr>
              <w:t> </w:t>
            </w:r>
            <w:r w:rsidRPr="002D38FC">
              <w:rPr>
                <w:b/>
                <w:noProof/>
                <w:sz w:val="22"/>
                <w:szCs w:val="22"/>
                <w:lang w:val="fr-FR" w:eastAsia="en-US"/>
              </w:rPr>
              <w:t> </w:t>
            </w:r>
            <w:r w:rsidRPr="002D38FC">
              <w:rPr>
                <w:b/>
                <w:noProof/>
                <w:sz w:val="22"/>
                <w:szCs w:val="22"/>
                <w:lang w:val="fr-FR" w:eastAsia="en-US"/>
              </w:rPr>
              <w:t> </w:t>
            </w:r>
            <w:r w:rsidRPr="002D38FC">
              <w:rPr>
                <w:b/>
                <w:noProof/>
                <w:sz w:val="22"/>
                <w:szCs w:val="22"/>
                <w:lang w:val="fr-FR" w:eastAsia="en-US"/>
              </w:rPr>
              <w:t> </w:t>
            </w:r>
            <w:r w:rsidRPr="002D38FC">
              <w:rPr>
                <w:b/>
                <w:noProof/>
                <w:sz w:val="22"/>
                <w:szCs w:val="22"/>
                <w:lang w:val="fr-FR" w:eastAsia="en-US"/>
              </w:rPr>
              <w:t> </w:t>
            </w:r>
            <w:r w:rsidRPr="002D38FC">
              <w:rPr>
                <w:b/>
                <w:sz w:val="22"/>
                <w:szCs w:val="22"/>
                <w:lang w:val="fr-FR" w:eastAsia="en-US"/>
              </w:rPr>
              <w:fldChar w:fldCharType="end"/>
            </w:r>
          </w:p>
        </w:tc>
        <w:tc>
          <w:tcPr>
            <w:tcW w:w="2445" w:type="dxa"/>
          </w:tcPr>
          <w:p w14:paraId="1A7A8000" w14:textId="77777777" w:rsidR="00454FDB" w:rsidRDefault="00454FDB" w:rsidP="00DE4B28">
            <w:pPr>
              <w:rPr>
                <w:sz w:val="22"/>
                <w:szCs w:val="22"/>
                <w:lang w:val="fr-FR"/>
              </w:rPr>
            </w:pPr>
            <w:r>
              <w:rPr>
                <w:sz w:val="22"/>
                <w:szCs w:val="22"/>
                <w:lang w:val="fr-FR"/>
              </w:rPr>
              <w:t>0%</w:t>
            </w:r>
          </w:p>
          <w:p w14:paraId="45D9522E" w14:textId="0963283A" w:rsidR="00870494" w:rsidRPr="002D38FC" w:rsidRDefault="00870494" w:rsidP="00DE4B28">
            <w:pPr>
              <w:rPr>
                <w:b/>
                <w:sz w:val="22"/>
                <w:szCs w:val="22"/>
                <w:lang w:val="fr-FR" w:eastAsia="en-US"/>
              </w:rPr>
            </w:pPr>
          </w:p>
        </w:tc>
        <w:tc>
          <w:tcPr>
            <w:tcW w:w="2695" w:type="dxa"/>
          </w:tcPr>
          <w:p w14:paraId="3D3275D2" w14:textId="2F9CAD88" w:rsidR="00870494" w:rsidRPr="0010055A" w:rsidRDefault="00E63D22" w:rsidP="00DE4B28">
            <w:pPr>
              <w:rPr>
                <w:sz w:val="22"/>
                <w:szCs w:val="22"/>
                <w:highlight w:val="lightGray"/>
                <w:lang w:val="fr-FR"/>
              </w:rPr>
            </w:pPr>
            <w:r w:rsidRPr="0010055A">
              <w:rPr>
                <w:sz w:val="22"/>
                <w:szCs w:val="22"/>
                <w:highlight w:val="lightGray"/>
                <w:lang w:val="fr-FR"/>
              </w:rPr>
              <w:t>Le recrutement du consultant juriste pour effectuer une analyse critique du cadre juridique et institutionnel guinéen de la gouvernance foncière, a accusé un retard important. Cette activité sera réalisée dans les prochains mois</w:t>
            </w:r>
          </w:p>
        </w:tc>
      </w:tr>
      <w:tr w:rsidR="00870494" w:rsidRPr="000D064D" w14:paraId="4B77C630" w14:textId="77777777" w:rsidTr="00DE4B28">
        <w:trPr>
          <w:trHeight w:val="422"/>
        </w:trPr>
        <w:tc>
          <w:tcPr>
            <w:tcW w:w="2172" w:type="dxa"/>
            <w:vMerge w:val="restart"/>
          </w:tcPr>
          <w:p w14:paraId="22C173EB" w14:textId="77777777" w:rsidR="00870494" w:rsidRPr="002D38FC" w:rsidRDefault="00870494" w:rsidP="00DE4B28">
            <w:pPr>
              <w:shd w:val="clear" w:color="auto" w:fill="D9D9D9" w:themeFill="background1" w:themeFillShade="D9"/>
              <w:rPr>
                <w:rFonts w:cs="Tahoma"/>
                <w:b/>
                <w:bCs/>
                <w:szCs w:val="20"/>
                <w:u w:val="single"/>
                <w:lang w:val="fr-FR" w:eastAsia="en-US"/>
              </w:rPr>
            </w:pPr>
            <w:r w:rsidRPr="002D38FC">
              <w:rPr>
                <w:rFonts w:cs="Tahoma"/>
                <w:b/>
                <w:bCs/>
                <w:szCs w:val="20"/>
                <w:u w:val="single"/>
                <w:lang w:val="fr-FR" w:eastAsia="en-US"/>
              </w:rPr>
              <w:t>Produit 1.4</w:t>
            </w:r>
          </w:p>
          <w:p w14:paraId="7288BBA9" w14:textId="77777777" w:rsidR="00870494" w:rsidRPr="002D38FC" w:rsidRDefault="00870494" w:rsidP="00DE4B28">
            <w:pPr>
              <w:rPr>
                <w:sz w:val="22"/>
                <w:szCs w:val="22"/>
                <w:lang w:val="fr-FR" w:eastAsia="en-US"/>
              </w:rPr>
            </w:pPr>
            <w:r w:rsidRPr="002D38FC">
              <w:rPr>
                <w:sz w:val="22"/>
                <w:szCs w:val="22"/>
                <w:lang w:val="fr-FR" w:eastAsia="en-US"/>
              </w:rPr>
              <w:t>Les différents acteurs et membres des communautés de différentes ethnies, en particulier les femmes et les jeunes, connaissent leurs droits d’accès aux ressources foncières naturelles et ont accès aux mécanismes administratifs et judiciaires de résolution pacifique des conflits fonciers</w:t>
            </w:r>
          </w:p>
          <w:p w14:paraId="02943291" w14:textId="77777777" w:rsidR="00870494" w:rsidRPr="002D38FC" w:rsidRDefault="00870494" w:rsidP="00DE4B28">
            <w:pPr>
              <w:rPr>
                <w:rFonts w:cs="Tahoma"/>
                <w:szCs w:val="20"/>
                <w:lang w:val="fr-FR" w:eastAsia="en-US"/>
              </w:rPr>
            </w:pPr>
          </w:p>
        </w:tc>
        <w:tc>
          <w:tcPr>
            <w:tcW w:w="2301" w:type="dxa"/>
            <w:shd w:val="clear" w:color="auto" w:fill="EEECE1"/>
          </w:tcPr>
          <w:p w14:paraId="0A649502" w14:textId="77777777" w:rsidR="00870494" w:rsidRPr="002D38FC" w:rsidRDefault="00870494" w:rsidP="00DE4B28">
            <w:pPr>
              <w:jc w:val="both"/>
              <w:rPr>
                <w:rFonts w:cs="Tahoma"/>
                <w:b/>
                <w:bCs/>
                <w:szCs w:val="20"/>
                <w:u w:val="single"/>
                <w:lang w:val="fr-FR" w:eastAsia="en-US"/>
              </w:rPr>
            </w:pPr>
            <w:r w:rsidRPr="002D38FC">
              <w:rPr>
                <w:rFonts w:cs="Tahoma"/>
                <w:b/>
                <w:bCs/>
                <w:szCs w:val="20"/>
                <w:u w:val="single"/>
                <w:lang w:val="fr-FR" w:eastAsia="en-US"/>
              </w:rPr>
              <w:t>Indicateur 1.4.1</w:t>
            </w:r>
          </w:p>
          <w:p w14:paraId="4FB52746" w14:textId="77777777" w:rsidR="00870494" w:rsidRPr="002D38FC" w:rsidRDefault="00870494" w:rsidP="00DE4B28">
            <w:pPr>
              <w:rPr>
                <w:rFonts w:cs="Tahoma"/>
                <w:szCs w:val="20"/>
                <w:lang w:val="fr-FR" w:eastAsia="en-US"/>
              </w:rPr>
            </w:pPr>
            <w:r w:rsidRPr="002D38FC">
              <w:rPr>
                <w:rFonts w:ascii="Arial" w:eastAsia="Arial" w:hAnsi="Arial" w:cs="Arial"/>
                <w:sz w:val="16"/>
                <w:szCs w:val="16"/>
                <w:lang w:val="fr-FR" w:eastAsia="zh-CN"/>
              </w:rPr>
              <w:t xml:space="preserve">Pourcentage des acteurs et membres des communautés ciblées </w:t>
            </w:r>
            <w:sdt>
              <w:sdtPr>
                <w:rPr>
                  <w:rFonts w:eastAsia="SimSun"/>
                  <w:lang w:val="fr-FR" w:eastAsia="zh-CN"/>
                </w:rPr>
                <w:tag w:val="goog_rdk_0"/>
                <w:id w:val="730194325"/>
              </w:sdtPr>
              <w:sdtEndPr/>
              <w:sdtContent>
                <w:r w:rsidRPr="002D38FC">
                  <w:rPr>
                    <w:rFonts w:ascii="Arial" w:eastAsia="Arial" w:hAnsi="Arial" w:cs="Arial"/>
                    <w:sz w:val="16"/>
                    <w:szCs w:val="16"/>
                    <w:lang w:val="fr-FR" w:eastAsia="zh-CN"/>
                  </w:rPr>
                  <w:t xml:space="preserve">(h/f) </w:t>
                </w:r>
              </w:sdtContent>
            </w:sdt>
            <w:r w:rsidRPr="002D38FC">
              <w:rPr>
                <w:rFonts w:ascii="Arial" w:eastAsia="Arial" w:hAnsi="Arial" w:cs="Arial"/>
                <w:sz w:val="16"/>
                <w:szCs w:val="16"/>
                <w:lang w:val="fr-FR" w:eastAsia="zh-CN"/>
              </w:rPr>
              <w:t xml:space="preserve">qui ont une meilleure connaissance et conscience des mécanismes administratifs et judiciaires de résolution pacifique des conflits fonciers </w:t>
            </w:r>
          </w:p>
        </w:tc>
        <w:tc>
          <w:tcPr>
            <w:tcW w:w="1295" w:type="dxa"/>
            <w:shd w:val="clear" w:color="auto" w:fill="EEECE1"/>
          </w:tcPr>
          <w:p w14:paraId="73B08614" w14:textId="77777777" w:rsidR="00870494" w:rsidRPr="002D38FC" w:rsidRDefault="00870494" w:rsidP="00DE4B28">
            <w:pPr>
              <w:rPr>
                <w:lang w:val="fr-FR"/>
              </w:rPr>
            </w:pPr>
            <w:r w:rsidRPr="002D38FC">
              <w:rPr>
                <w:b/>
                <w:sz w:val="22"/>
                <w:szCs w:val="22"/>
                <w:lang w:val="fr-FR" w:eastAsia="en-US"/>
              </w:rPr>
              <w:t>0%</w:t>
            </w:r>
          </w:p>
        </w:tc>
        <w:tc>
          <w:tcPr>
            <w:tcW w:w="2301" w:type="dxa"/>
            <w:shd w:val="clear" w:color="auto" w:fill="EEECE1"/>
          </w:tcPr>
          <w:p w14:paraId="5614A021" w14:textId="77777777" w:rsidR="00870494" w:rsidRPr="002D38FC" w:rsidRDefault="00870494" w:rsidP="00DE4B28">
            <w:pPr>
              <w:rPr>
                <w:lang w:val="fr-FR"/>
              </w:rPr>
            </w:pPr>
            <w:r w:rsidRPr="002D38FC">
              <w:rPr>
                <w:b/>
                <w:sz w:val="22"/>
                <w:szCs w:val="22"/>
                <w:lang w:val="fr-FR" w:eastAsia="en-US"/>
              </w:rPr>
              <w:t>50%</w:t>
            </w:r>
          </w:p>
        </w:tc>
        <w:tc>
          <w:tcPr>
            <w:tcW w:w="1869" w:type="dxa"/>
          </w:tcPr>
          <w:p w14:paraId="704FFD5C" w14:textId="77777777" w:rsidR="00870494" w:rsidRPr="002D38FC" w:rsidRDefault="00870494" w:rsidP="00DE4B28">
            <w:pPr>
              <w:rPr>
                <w:lang w:val="fr-FR"/>
              </w:rPr>
            </w:pPr>
            <w:r w:rsidRPr="002D38FC">
              <w:rPr>
                <w:b/>
                <w:sz w:val="22"/>
                <w:szCs w:val="22"/>
                <w:lang w:val="fr-FR" w:eastAsia="en-US"/>
              </w:rPr>
              <w:fldChar w:fldCharType="begin">
                <w:ffData>
                  <w:name w:val=""/>
                  <w:enabled/>
                  <w:calcOnExit w:val="0"/>
                  <w:textInput>
                    <w:maxLength w:val="300"/>
                  </w:textInput>
                </w:ffData>
              </w:fldChar>
            </w:r>
            <w:r w:rsidRPr="002D38FC">
              <w:rPr>
                <w:b/>
                <w:sz w:val="22"/>
                <w:szCs w:val="22"/>
                <w:lang w:val="fr-FR" w:eastAsia="en-US"/>
              </w:rPr>
              <w:instrText xml:space="preserve"> FORMTEXT </w:instrText>
            </w:r>
            <w:r w:rsidRPr="002D38FC">
              <w:rPr>
                <w:b/>
                <w:sz w:val="22"/>
                <w:szCs w:val="22"/>
                <w:lang w:val="fr-FR" w:eastAsia="en-US"/>
              </w:rPr>
            </w:r>
            <w:r w:rsidRPr="002D38FC">
              <w:rPr>
                <w:b/>
                <w:sz w:val="22"/>
                <w:szCs w:val="22"/>
                <w:lang w:val="fr-FR" w:eastAsia="en-US"/>
              </w:rPr>
              <w:fldChar w:fldCharType="separate"/>
            </w:r>
            <w:r w:rsidRPr="002D38FC">
              <w:rPr>
                <w:b/>
                <w:noProof/>
                <w:sz w:val="22"/>
                <w:szCs w:val="22"/>
                <w:lang w:val="fr-FR" w:eastAsia="en-US"/>
              </w:rPr>
              <w:t> </w:t>
            </w:r>
            <w:r w:rsidRPr="002D38FC">
              <w:rPr>
                <w:b/>
                <w:noProof/>
                <w:sz w:val="22"/>
                <w:szCs w:val="22"/>
                <w:lang w:val="fr-FR" w:eastAsia="en-US"/>
              </w:rPr>
              <w:t> </w:t>
            </w:r>
            <w:r w:rsidRPr="002D38FC">
              <w:rPr>
                <w:b/>
                <w:noProof/>
                <w:sz w:val="22"/>
                <w:szCs w:val="22"/>
                <w:lang w:val="fr-FR" w:eastAsia="en-US"/>
              </w:rPr>
              <w:t> </w:t>
            </w:r>
            <w:r w:rsidRPr="002D38FC">
              <w:rPr>
                <w:b/>
                <w:noProof/>
                <w:sz w:val="22"/>
                <w:szCs w:val="22"/>
                <w:lang w:val="fr-FR" w:eastAsia="en-US"/>
              </w:rPr>
              <w:t> </w:t>
            </w:r>
            <w:r w:rsidRPr="002D38FC">
              <w:rPr>
                <w:b/>
                <w:noProof/>
                <w:sz w:val="22"/>
                <w:szCs w:val="22"/>
                <w:lang w:val="fr-FR" w:eastAsia="en-US"/>
              </w:rPr>
              <w:t> </w:t>
            </w:r>
            <w:r w:rsidRPr="002D38FC">
              <w:rPr>
                <w:b/>
                <w:sz w:val="22"/>
                <w:szCs w:val="22"/>
                <w:lang w:val="fr-FR" w:eastAsia="en-US"/>
              </w:rPr>
              <w:fldChar w:fldCharType="end"/>
            </w:r>
          </w:p>
        </w:tc>
        <w:tc>
          <w:tcPr>
            <w:tcW w:w="2445" w:type="dxa"/>
          </w:tcPr>
          <w:p w14:paraId="47B7976D" w14:textId="579426DE" w:rsidR="00870494" w:rsidRPr="002D38FC" w:rsidRDefault="006F1BDF" w:rsidP="00DE4B28">
            <w:pPr>
              <w:rPr>
                <w:lang w:val="fr-FR"/>
              </w:rPr>
            </w:pPr>
            <w:r>
              <w:rPr>
                <w:b/>
                <w:sz w:val="22"/>
                <w:szCs w:val="22"/>
                <w:lang w:val="fr-FR" w:eastAsia="en-US"/>
              </w:rPr>
              <w:t>83,9%</w:t>
            </w:r>
          </w:p>
        </w:tc>
        <w:tc>
          <w:tcPr>
            <w:tcW w:w="2695" w:type="dxa"/>
          </w:tcPr>
          <w:p w14:paraId="693904BD" w14:textId="02250B02" w:rsidR="00870494" w:rsidRPr="0010055A" w:rsidRDefault="00E63D22" w:rsidP="00DE4B28">
            <w:pPr>
              <w:rPr>
                <w:sz w:val="22"/>
                <w:szCs w:val="22"/>
                <w:highlight w:val="lightGray"/>
                <w:lang w:val="fr-FR"/>
              </w:rPr>
            </w:pPr>
            <w:r w:rsidRPr="0010055A">
              <w:rPr>
                <w:sz w:val="22"/>
                <w:szCs w:val="22"/>
                <w:highlight w:val="lightGray"/>
                <w:lang w:val="fr-FR"/>
              </w:rPr>
              <w:t xml:space="preserve">L’impact des campagnes de sensibilisation dans les communautés, est plutôt positif comme le démontrent les résultats ci-contre de l’étude. L’ONG en charge d’accompagner 100 femmes engagées dans des procédures foncières administratives et judiciaire, renforcera cette action dans les prochains mois, à travers l’immersion de ses </w:t>
            </w:r>
            <w:proofErr w:type="spellStart"/>
            <w:r w:rsidRPr="0010055A">
              <w:rPr>
                <w:sz w:val="22"/>
                <w:szCs w:val="22"/>
                <w:highlight w:val="lightGray"/>
                <w:lang w:val="fr-FR"/>
              </w:rPr>
              <w:t>para-juristes</w:t>
            </w:r>
            <w:proofErr w:type="spellEnd"/>
            <w:r w:rsidRPr="0010055A">
              <w:rPr>
                <w:sz w:val="22"/>
                <w:szCs w:val="22"/>
                <w:highlight w:val="lightGray"/>
                <w:lang w:val="fr-FR"/>
              </w:rPr>
              <w:t xml:space="preserve"> dans les différentes communautés d’intervention du projet</w:t>
            </w:r>
          </w:p>
        </w:tc>
      </w:tr>
      <w:tr w:rsidR="00870494" w:rsidRPr="000D064D" w14:paraId="4935562D" w14:textId="77777777" w:rsidTr="00DE4B28">
        <w:trPr>
          <w:trHeight w:val="422"/>
        </w:trPr>
        <w:tc>
          <w:tcPr>
            <w:tcW w:w="2172" w:type="dxa"/>
            <w:vMerge/>
          </w:tcPr>
          <w:p w14:paraId="4CFAFF1F" w14:textId="77777777" w:rsidR="00870494" w:rsidRPr="002D38FC" w:rsidRDefault="00870494" w:rsidP="00DE4B28">
            <w:pPr>
              <w:rPr>
                <w:rFonts w:cs="Tahoma"/>
                <w:b/>
                <w:szCs w:val="20"/>
                <w:lang w:val="fr-FR" w:eastAsia="en-US"/>
              </w:rPr>
            </w:pPr>
          </w:p>
        </w:tc>
        <w:tc>
          <w:tcPr>
            <w:tcW w:w="2301" w:type="dxa"/>
            <w:shd w:val="clear" w:color="auto" w:fill="EEECE1"/>
          </w:tcPr>
          <w:p w14:paraId="541A2060" w14:textId="77777777" w:rsidR="00870494" w:rsidRPr="002D38FC" w:rsidRDefault="00870494" w:rsidP="00DE4B28">
            <w:pPr>
              <w:jc w:val="both"/>
              <w:rPr>
                <w:rFonts w:cs="Tahoma"/>
                <w:b/>
                <w:bCs/>
                <w:szCs w:val="20"/>
                <w:u w:val="single"/>
                <w:lang w:val="fr-FR" w:eastAsia="en-US"/>
              </w:rPr>
            </w:pPr>
            <w:r w:rsidRPr="002D38FC">
              <w:rPr>
                <w:rFonts w:cs="Tahoma"/>
                <w:b/>
                <w:bCs/>
                <w:szCs w:val="20"/>
                <w:u w:val="single"/>
                <w:lang w:val="fr-FR" w:eastAsia="en-US"/>
              </w:rPr>
              <w:t>Indicateur 1.4.2</w:t>
            </w:r>
          </w:p>
          <w:p w14:paraId="0958F418" w14:textId="77777777" w:rsidR="00870494" w:rsidRPr="002D38FC" w:rsidRDefault="00870494" w:rsidP="00DE4B28">
            <w:pPr>
              <w:rPr>
                <w:rFonts w:cs="Tahoma"/>
                <w:szCs w:val="20"/>
                <w:lang w:val="fr-FR" w:eastAsia="en-US"/>
              </w:rPr>
            </w:pPr>
            <w:r w:rsidRPr="002D38FC">
              <w:rPr>
                <w:rFonts w:ascii="Arial" w:eastAsia="Arial" w:hAnsi="Arial" w:cs="Arial"/>
                <w:sz w:val="16"/>
                <w:szCs w:val="16"/>
                <w:lang w:val="fr-FR" w:eastAsia="zh-CN"/>
              </w:rPr>
              <w:t xml:space="preserve">Nombre de femmes qui s’engagent dans des démarches administratives et judiciaires pour défendre </w:t>
            </w:r>
            <w:r w:rsidRPr="002D38FC">
              <w:rPr>
                <w:rFonts w:ascii="Arial" w:eastAsia="Arial" w:hAnsi="Arial" w:cs="Arial"/>
                <w:sz w:val="16"/>
                <w:szCs w:val="16"/>
                <w:lang w:val="fr-FR" w:eastAsia="zh-CN"/>
              </w:rPr>
              <w:lastRenderedPageBreak/>
              <w:t>leurs droits d’accès aux ressources foncières</w:t>
            </w:r>
          </w:p>
        </w:tc>
        <w:tc>
          <w:tcPr>
            <w:tcW w:w="1295" w:type="dxa"/>
            <w:shd w:val="clear" w:color="auto" w:fill="EEECE1"/>
          </w:tcPr>
          <w:p w14:paraId="349901CE" w14:textId="77777777" w:rsidR="00870494" w:rsidRPr="002D38FC" w:rsidRDefault="00870494" w:rsidP="00DE4B28">
            <w:pPr>
              <w:rPr>
                <w:b/>
                <w:sz w:val="22"/>
                <w:szCs w:val="22"/>
                <w:lang w:val="fr-FR" w:eastAsia="en-US"/>
              </w:rPr>
            </w:pPr>
            <w:r>
              <w:rPr>
                <w:b/>
                <w:sz w:val="22"/>
                <w:szCs w:val="22"/>
                <w:lang w:val="fr-FR" w:eastAsia="en-US"/>
              </w:rPr>
              <w:lastRenderedPageBreak/>
              <w:t>10</w:t>
            </w:r>
            <w:r w:rsidRPr="002D38FC">
              <w:rPr>
                <w:b/>
                <w:sz w:val="22"/>
                <w:szCs w:val="22"/>
                <w:lang w:val="fr-FR" w:eastAsia="en-US"/>
              </w:rPr>
              <w:t>0</w:t>
            </w:r>
            <w:r>
              <w:rPr>
                <w:b/>
                <w:sz w:val="22"/>
                <w:szCs w:val="22"/>
                <w:lang w:val="fr-FR" w:eastAsia="en-US"/>
              </w:rPr>
              <w:t>%</w:t>
            </w:r>
          </w:p>
        </w:tc>
        <w:tc>
          <w:tcPr>
            <w:tcW w:w="2301" w:type="dxa"/>
            <w:shd w:val="clear" w:color="auto" w:fill="EEECE1"/>
          </w:tcPr>
          <w:p w14:paraId="6CE70171" w14:textId="77777777" w:rsidR="00870494" w:rsidRPr="002D38FC" w:rsidRDefault="00870494" w:rsidP="00DE4B28">
            <w:pPr>
              <w:rPr>
                <w:b/>
                <w:sz w:val="22"/>
                <w:szCs w:val="22"/>
                <w:lang w:val="fr-FR" w:eastAsia="en-US"/>
              </w:rPr>
            </w:pPr>
            <w:r>
              <w:rPr>
                <w:b/>
                <w:sz w:val="22"/>
                <w:szCs w:val="22"/>
                <w:lang w:val="fr-FR" w:eastAsia="en-US"/>
              </w:rPr>
              <w:t>100%</w:t>
            </w:r>
          </w:p>
        </w:tc>
        <w:tc>
          <w:tcPr>
            <w:tcW w:w="1869" w:type="dxa"/>
          </w:tcPr>
          <w:p w14:paraId="752F426F" w14:textId="77777777" w:rsidR="00870494" w:rsidRPr="002D38FC" w:rsidRDefault="00870494" w:rsidP="00DE4B28">
            <w:pPr>
              <w:rPr>
                <w:b/>
                <w:sz w:val="22"/>
                <w:szCs w:val="22"/>
                <w:lang w:val="fr-FR" w:eastAsia="en-US"/>
              </w:rPr>
            </w:pPr>
            <w:r>
              <w:rPr>
                <w:b/>
                <w:sz w:val="22"/>
                <w:szCs w:val="22"/>
                <w:lang w:val="fr-FR" w:eastAsia="en-US"/>
              </w:rPr>
              <w:t>0%</w:t>
            </w:r>
          </w:p>
        </w:tc>
        <w:tc>
          <w:tcPr>
            <w:tcW w:w="2445" w:type="dxa"/>
          </w:tcPr>
          <w:p w14:paraId="31149C3A" w14:textId="1C0588E8" w:rsidR="00870494" w:rsidRPr="002D38FC" w:rsidRDefault="006F1BDF" w:rsidP="00DE4B28">
            <w:pPr>
              <w:rPr>
                <w:b/>
                <w:sz w:val="22"/>
                <w:szCs w:val="22"/>
                <w:lang w:val="fr-FR" w:eastAsia="en-US"/>
              </w:rPr>
            </w:pPr>
            <w:r>
              <w:rPr>
                <w:b/>
                <w:sz w:val="22"/>
                <w:szCs w:val="22"/>
                <w:lang w:val="fr-FR" w:eastAsia="en-US"/>
              </w:rPr>
              <w:t>26</w:t>
            </w:r>
            <w:r w:rsidR="00870494">
              <w:rPr>
                <w:b/>
                <w:sz w:val="22"/>
                <w:szCs w:val="22"/>
                <w:lang w:val="fr-FR" w:eastAsia="en-US"/>
              </w:rPr>
              <w:t>%</w:t>
            </w:r>
          </w:p>
        </w:tc>
        <w:tc>
          <w:tcPr>
            <w:tcW w:w="2695" w:type="dxa"/>
          </w:tcPr>
          <w:p w14:paraId="5EDC74B3" w14:textId="77777777" w:rsidR="00E63D22" w:rsidRPr="0010055A" w:rsidRDefault="00E63D22" w:rsidP="00E63D22">
            <w:pPr>
              <w:rPr>
                <w:sz w:val="22"/>
                <w:szCs w:val="22"/>
                <w:highlight w:val="lightGray"/>
                <w:lang w:val="fr-FR"/>
              </w:rPr>
            </w:pPr>
            <w:r w:rsidRPr="0010055A">
              <w:rPr>
                <w:sz w:val="22"/>
                <w:szCs w:val="22"/>
                <w:highlight w:val="lightGray"/>
                <w:lang w:val="fr-FR"/>
              </w:rPr>
              <w:t xml:space="preserve">Le recrutement de l’ONG en charge d’accompagner 100 femmes engagées dans des procédures foncières </w:t>
            </w:r>
            <w:r w:rsidRPr="0010055A">
              <w:rPr>
                <w:sz w:val="22"/>
                <w:szCs w:val="22"/>
                <w:highlight w:val="lightGray"/>
                <w:lang w:val="fr-FR"/>
              </w:rPr>
              <w:lastRenderedPageBreak/>
              <w:t>administratives et judiciaire, a connu un retard important.</w:t>
            </w:r>
          </w:p>
          <w:p w14:paraId="7EBA394E" w14:textId="5B0695E8" w:rsidR="00870494" w:rsidRPr="0010055A" w:rsidRDefault="00E63D22" w:rsidP="00E63D22">
            <w:pPr>
              <w:rPr>
                <w:bCs/>
                <w:sz w:val="22"/>
                <w:szCs w:val="22"/>
                <w:highlight w:val="lightGray"/>
                <w:lang w:val="fr-FR" w:eastAsia="en-US"/>
              </w:rPr>
            </w:pPr>
            <w:r w:rsidRPr="0010055A">
              <w:rPr>
                <w:bCs/>
                <w:sz w:val="22"/>
                <w:szCs w:val="22"/>
                <w:highlight w:val="lightGray"/>
                <w:lang w:val="fr-FR"/>
              </w:rPr>
              <w:t xml:space="preserve">L’ONG « Les Mêmes Droits pour Tous » (MDT), recrutée pour apporter cet accompagnement, se consacrera à </w:t>
            </w:r>
            <w:r w:rsidRPr="0010055A">
              <w:rPr>
                <w:sz w:val="22"/>
                <w:szCs w:val="22"/>
                <w:highlight w:val="lightGray"/>
                <w:lang w:val="fr-FR"/>
              </w:rPr>
              <w:t>cette étape clé dans les 6 prochains mois</w:t>
            </w:r>
          </w:p>
        </w:tc>
      </w:tr>
      <w:tr w:rsidR="00870494" w:rsidRPr="000D064D" w14:paraId="4B358129" w14:textId="77777777" w:rsidTr="00DE4B28">
        <w:trPr>
          <w:trHeight w:val="422"/>
        </w:trPr>
        <w:tc>
          <w:tcPr>
            <w:tcW w:w="2172" w:type="dxa"/>
            <w:vMerge/>
          </w:tcPr>
          <w:p w14:paraId="1E37EB78" w14:textId="77777777" w:rsidR="00870494" w:rsidRPr="002D38FC" w:rsidRDefault="00870494" w:rsidP="00DE4B28">
            <w:pPr>
              <w:rPr>
                <w:rFonts w:cs="Tahoma"/>
                <w:b/>
                <w:szCs w:val="20"/>
                <w:lang w:val="fr-FR" w:eastAsia="en-US"/>
              </w:rPr>
            </w:pPr>
          </w:p>
        </w:tc>
        <w:tc>
          <w:tcPr>
            <w:tcW w:w="2301" w:type="dxa"/>
            <w:shd w:val="clear" w:color="auto" w:fill="EEECE1"/>
          </w:tcPr>
          <w:p w14:paraId="62511C61" w14:textId="77777777" w:rsidR="00870494" w:rsidRPr="002D38FC" w:rsidRDefault="00870494" w:rsidP="00DE4B28">
            <w:pPr>
              <w:jc w:val="both"/>
              <w:rPr>
                <w:rFonts w:cs="Tahoma"/>
                <w:b/>
                <w:bCs/>
                <w:szCs w:val="20"/>
                <w:u w:val="single"/>
                <w:lang w:val="fr-FR" w:eastAsia="en-US"/>
              </w:rPr>
            </w:pPr>
            <w:r w:rsidRPr="002D38FC">
              <w:rPr>
                <w:rFonts w:cs="Tahoma"/>
                <w:b/>
                <w:bCs/>
                <w:szCs w:val="20"/>
                <w:u w:val="single"/>
                <w:lang w:val="fr-FR" w:eastAsia="en-US"/>
              </w:rPr>
              <w:t>Indicateur 1.4.3</w:t>
            </w:r>
          </w:p>
          <w:p w14:paraId="5CBAA182" w14:textId="77777777" w:rsidR="00870494" w:rsidRPr="002D38FC" w:rsidRDefault="00870494" w:rsidP="00DE4B28">
            <w:pPr>
              <w:rPr>
                <w:rFonts w:cs="Tahoma"/>
                <w:szCs w:val="20"/>
                <w:lang w:val="fr-FR" w:eastAsia="en-US"/>
              </w:rPr>
            </w:pPr>
            <w:r w:rsidRPr="002D38FC">
              <w:rPr>
                <w:rFonts w:ascii="Arial" w:eastAsia="Arial" w:hAnsi="Arial" w:cs="Arial"/>
                <w:sz w:val="16"/>
                <w:szCs w:val="16"/>
                <w:lang w:val="fr-FR" w:eastAsia="zh-CN"/>
              </w:rPr>
              <w:t>Pourcentage des femmes de la région ayant leur accès à la terre amélioré grâce à l’application des textes juridiques vulgarisés sur la gouvernance foncière</w:t>
            </w:r>
          </w:p>
        </w:tc>
        <w:tc>
          <w:tcPr>
            <w:tcW w:w="1295" w:type="dxa"/>
            <w:shd w:val="clear" w:color="auto" w:fill="EEECE1"/>
          </w:tcPr>
          <w:p w14:paraId="7ED2E41F" w14:textId="77777777" w:rsidR="00870494" w:rsidRPr="002D38FC" w:rsidRDefault="00870494" w:rsidP="00DE4B28">
            <w:pPr>
              <w:rPr>
                <w:b/>
                <w:sz w:val="22"/>
                <w:szCs w:val="22"/>
                <w:lang w:val="fr-FR" w:eastAsia="en-US"/>
              </w:rPr>
            </w:pPr>
            <w:r w:rsidRPr="002D38FC">
              <w:rPr>
                <w:b/>
                <w:sz w:val="22"/>
                <w:szCs w:val="22"/>
                <w:lang w:val="fr-FR" w:eastAsia="en-US"/>
              </w:rPr>
              <w:t>0</w:t>
            </w:r>
          </w:p>
        </w:tc>
        <w:tc>
          <w:tcPr>
            <w:tcW w:w="2301" w:type="dxa"/>
            <w:shd w:val="clear" w:color="auto" w:fill="EEECE1"/>
          </w:tcPr>
          <w:p w14:paraId="7B8668AD" w14:textId="77777777" w:rsidR="00870494" w:rsidRPr="002D38FC" w:rsidRDefault="00870494" w:rsidP="00DE4B28">
            <w:pPr>
              <w:rPr>
                <w:b/>
                <w:sz w:val="22"/>
                <w:szCs w:val="22"/>
                <w:lang w:val="fr-FR" w:eastAsia="en-US"/>
              </w:rPr>
            </w:pPr>
            <w:r w:rsidRPr="002D38FC">
              <w:rPr>
                <w:b/>
                <w:sz w:val="22"/>
                <w:szCs w:val="22"/>
                <w:lang w:val="fr-FR" w:eastAsia="en-US"/>
              </w:rPr>
              <w:t>50%</w:t>
            </w:r>
          </w:p>
        </w:tc>
        <w:tc>
          <w:tcPr>
            <w:tcW w:w="1869" w:type="dxa"/>
          </w:tcPr>
          <w:p w14:paraId="6E6AB8F2" w14:textId="77777777" w:rsidR="00870494" w:rsidRPr="002D38FC" w:rsidRDefault="00870494" w:rsidP="00DE4B28">
            <w:pPr>
              <w:rPr>
                <w:b/>
                <w:sz w:val="22"/>
                <w:szCs w:val="22"/>
                <w:lang w:val="fr-FR" w:eastAsia="en-US"/>
              </w:rPr>
            </w:pPr>
            <w:r>
              <w:rPr>
                <w:b/>
                <w:sz w:val="22"/>
                <w:szCs w:val="22"/>
                <w:lang w:val="fr-FR" w:eastAsia="en-US"/>
              </w:rPr>
              <w:t>0</w:t>
            </w:r>
          </w:p>
        </w:tc>
        <w:tc>
          <w:tcPr>
            <w:tcW w:w="2445" w:type="dxa"/>
          </w:tcPr>
          <w:p w14:paraId="0F45FEBF" w14:textId="3C0AE2BB" w:rsidR="00870494" w:rsidRPr="002D38FC" w:rsidRDefault="006F1BDF" w:rsidP="00DE4B28">
            <w:pPr>
              <w:rPr>
                <w:b/>
                <w:sz w:val="22"/>
                <w:szCs w:val="22"/>
                <w:lang w:val="fr-FR" w:eastAsia="en-US"/>
              </w:rPr>
            </w:pPr>
            <w:r>
              <w:rPr>
                <w:b/>
                <w:sz w:val="22"/>
                <w:szCs w:val="22"/>
                <w:lang w:val="fr-FR" w:eastAsia="en-US"/>
              </w:rPr>
              <w:t>59</w:t>
            </w:r>
            <w:r w:rsidR="00454FDB">
              <w:rPr>
                <w:b/>
                <w:sz w:val="22"/>
                <w:szCs w:val="22"/>
                <w:lang w:val="fr-FR" w:eastAsia="en-US"/>
              </w:rPr>
              <w:t>,</w:t>
            </w:r>
            <w:r>
              <w:rPr>
                <w:b/>
                <w:sz w:val="22"/>
                <w:szCs w:val="22"/>
                <w:lang w:val="fr-FR" w:eastAsia="en-US"/>
              </w:rPr>
              <w:t>07</w:t>
            </w:r>
            <w:r w:rsidR="00870494">
              <w:rPr>
                <w:b/>
                <w:sz w:val="22"/>
                <w:szCs w:val="22"/>
                <w:lang w:val="fr-FR" w:eastAsia="en-US"/>
              </w:rPr>
              <w:t xml:space="preserve"> %</w:t>
            </w:r>
          </w:p>
        </w:tc>
        <w:tc>
          <w:tcPr>
            <w:tcW w:w="2695" w:type="dxa"/>
          </w:tcPr>
          <w:p w14:paraId="3AE9C6C1" w14:textId="77777777" w:rsidR="00E63D22" w:rsidRPr="0010055A" w:rsidRDefault="00E63D22" w:rsidP="00E63D22">
            <w:pPr>
              <w:rPr>
                <w:sz w:val="22"/>
                <w:szCs w:val="22"/>
                <w:highlight w:val="lightGray"/>
                <w:lang w:val="fr-FR"/>
              </w:rPr>
            </w:pPr>
            <w:r w:rsidRPr="0010055A">
              <w:rPr>
                <w:sz w:val="22"/>
                <w:szCs w:val="22"/>
                <w:highlight w:val="lightGray"/>
                <w:lang w:val="fr-FR"/>
              </w:rPr>
              <w:t xml:space="preserve">L’impact des campagnes de sensibilisation dans les communautés, est plutôt positif comme le démontrent les résultats ci-contre de l’étude. </w:t>
            </w:r>
          </w:p>
          <w:p w14:paraId="0B4AAF58" w14:textId="3354F38D" w:rsidR="00870494" w:rsidRPr="0010055A" w:rsidRDefault="00E63D22" w:rsidP="00E63D22">
            <w:pPr>
              <w:rPr>
                <w:b/>
                <w:sz w:val="22"/>
                <w:szCs w:val="22"/>
                <w:highlight w:val="lightGray"/>
                <w:lang w:val="fr-FR" w:eastAsia="en-US"/>
              </w:rPr>
            </w:pPr>
            <w:r w:rsidRPr="0010055A">
              <w:rPr>
                <w:bCs/>
                <w:sz w:val="22"/>
                <w:szCs w:val="22"/>
                <w:highlight w:val="lightGray"/>
                <w:lang w:val="fr-FR"/>
              </w:rPr>
              <w:t>Les activités de l’ONG « Les Mêmes Droits pour Tous » (MDT) renforceront ce résultat</w:t>
            </w:r>
          </w:p>
        </w:tc>
      </w:tr>
    </w:tbl>
    <w:p w14:paraId="5006AA62" w14:textId="2AC348AB" w:rsidR="00870494" w:rsidRDefault="00870494" w:rsidP="00117EE7">
      <w:pPr>
        <w:pStyle w:val="PrformatHTML"/>
        <w:shd w:val="clear" w:color="auto" w:fill="FFFFFF"/>
        <w:rPr>
          <w:rFonts w:ascii="inherit" w:hAnsi="inherit"/>
          <w:color w:val="212121"/>
          <w:sz w:val="22"/>
          <w:szCs w:val="22"/>
          <w:lang w:val="fr-FR"/>
        </w:rPr>
      </w:pPr>
    </w:p>
    <w:p w14:paraId="20C7A483" w14:textId="25FEE7A5" w:rsidR="00870494" w:rsidRDefault="00870494" w:rsidP="00117EE7">
      <w:pPr>
        <w:pStyle w:val="PrformatHTML"/>
        <w:shd w:val="clear" w:color="auto" w:fill="FFFFFF"/>
        <w:rPr>
          <w:rFonts w:ascii="inherit" w:hAnsi="inherit"/>
          <w:color w:val="212121"/>
          <w:sz w:val="22"/>
          <w:szCs w:val="22"/>
          <w:lang w:val="fr-FR"/>
        </w:rPr>
      </w:pPr>
    </w:p>
    <w:p w14:paraId="3F09654E" w14:textId="66803C4C" w:rsidR="00870494" w:rsidRDefault="00870494" w:rsidP="00117EE7">
      <w:pPr>
        <w:pStyle w:val="PrformatHTML"/>
        <w:shd w:val="clear" w:color="auto" w:fill="FFFFFF"/>
        <w:rPr>
          <w:rFonts w:ascii="inherit" w:hAnsi="inherit"/>
          <w:color w:val="212121"/>
          <w:sz w:val="22"/>
          <w:szCs w:val="22"/>
          <w:lang w:val="fr-FR"/>
        </w:rPr>
      </w:pPr>
    </w:p>
    <w:p w14:paraId="60961D14" w14:textId="79E67090" w:rsidR="00870494" w:rsidRDefault="00870494" w:rsidP="00117EE7">
      <w:pPr>
        <w:pStyle w:val="PrformatHTML"/>
        <w:shd w:val="clear" w:color="auto" w:fill="FFFFFF"/>
        <w:rPr>
          <w:rFonts w:ascii="inherit" w:hAnsi="inherit"/>
          <w:color w:val="212121"/>
          <w:sz w:val="22"/>
          <w:szCs w:val="22"/>
          <w:lang w:val="fr-FR"/>
        </w:rPr>
      </w:pPr>
    </w:p>
    <w:p w14:paraId="18793E86" w14:textId="77777777" w:rsidR="00870494" w:rsidRPr="005529F5" w:rsidRDefault="00870494" w:rsidP="00117EE7">
      <w:pPr>
        <w:pStyle w:val="PrformatHTML"/>
        <w:shd w:val="clear" w:color="auto" w:fill="FFFFFF"/>
        <w:rPr>
          <w:rFonts w:ascii="inherit" w:hAnsi="inherit"/>
          <w:color w:val="212121"/>
          <w:sz w:val="22"/>
          <w:szCs w:val="22"/>
          <w:lang w:val="fr-FR"/>
        </w:rPr>
      </w:pPr>
    </w:p>
    <w:p w14:paraId="7BAB9D0E" w14:textId="77777777" w:rsidR="00117EE7" w:rsidRPr="005529F5" w:rsidRDefault="00117EE7" w:rsidP="00117EE7">
      <w:pPr>
        <w:outlineLvl w:val="0"/>
        <w:rPr>
          <w:sz w:val="22"/>
          <w:szCs w:val="22"/>
          <w:lang w:val="fr-FR" w:eastAsia="en-US"/>
        </w:rPr>
      </w:pPr>
    </w:p>
    <w:p w14:paraId="30F7835D" w14:textId="77777777" w:rsidR="00117EE7" w:rsidRDefault="00117EE7" w:rsidP="003758E5">
      <w:pPr>
        <w:rPr>
          <w:b/>
          <w:u w:val="single"/>
          <w:lang w:val="fr-FR"/>
        </w:rPr>
        <w:sectPr w:rsidR="00117EE7" w:rsidSect="003758E5">
          <w:headerReference w:type="default" r:id="rId15"/>
          <w:pgSz w:w="16838" w:h="11906" w:orient="landscape"/>
          <w:pgMar w:top="1240" w:right="1440" w:bottom="771" w:left="1440" w:header="720" w:footer="720" w:gutter="0"/>
          <w:cols w:space="720"/>
          <w:docGrid w:linePitch="360"/>
        </w:sectPr>
      </w:pPr>
    </w:p>
    <w:p w14:paraId="041CE678" w14:textId="73CDCF18" w:rsidR="00675507" w:rsidRPr="000960DC" w:rsidRDefault="00675507" w:rsidP="00117EE7">
      <w:pPr>
        <w:ind w:left="-720"/>
        <w:rPr>
          <w:b/>
          <w:lang w:val="fr-FR"/>
        </w:rPr>
      </w:pPr>
      <w:r w:rsidRPr="00476758">
        <w:rPr>
          <w:b/>
          <w:u w:val="single"/>
          <w:lang w:val="fr-FR"/>
        </w:rPr>
        <w:lastRenderedPageBreak/>
        <w:t xml:space="preserve">Partie </w:t>
      </w:r>
      <w:proofErr w:type="gramStart"/>
      <w:r w:rsidRPr="00476758">
        <w:rPr>
          <w:b/>
          <w:u w:val="single"/>
          <w:lang w:val="fr-FR"/>
        </w:rPr>
        <w:t>II</w:t>
      </w:r>
      <w:r>
        <w:rPr>
          <w:b/>
          <w:u w:val="single"/>
          <w:lang w:val="fr-FR"/>
        </w:rPr>
        <w:t>I</w:t>
      </w:r>
      <w:r w:rsidRPr="00476758">
        <w:rPr>
          <w:b/>
          <w:u w:val="single"/>
          <w:lang w:val="fr-FR"/>
        </w:rPr>
        <w:t>:</w:t>
      </w:r>
      <w:proofErr w:type="gramEnd"/>
      <w:r w:rsidRPr="00476758">
        <w:rPr>
          <w:b/>
          <w:u w:val="single"/>
          <w:lang w:val="fr-FR"/>
        </w:rPr>
        <w:t xml:space="preserve"> </w:t>
      </w:r>
      <w:r>
        <w:rPr>
          <w:b/>
          <w:u w:val="single"/>
          <w:lang w:val="fr-FR"/>
        </w:rPr>
        <w:t>Questions transversales</w:t>
      </w:r>
    </w:p>
    <w:p w14:paraId="28DE425A" w14:textId="71A44CB6" w:rsidR="00117EE7" w:rsidRDefault="00117EE7" w:rsidP="00675507">
      <w:pPr>
        <w:rPr>
          <w:b/>
          <w:u w:val="single"/>
          <w:lang w:val="fr-FR"/>
        </w:rPr>
      </w:pPr>
    </w:p>
    <w:p w14:paraId="0CAA34F4" w14:textId="6788E753" w:rsidR="00711619" w:rsidRDefault="00117EE7" w:rsidP="00117EE7">
      <w:pPr>
        <w:ind w:left="-810"/>
        <w:rPr>
          <w:lang w:val="fr-FR"/>
        </w:rPr>
      </w:pPr>
      <w:r w:rsidRPr="00F778A1">
        <w:rPr>
          <w:color w:val="000000"/>
          <w:lang w:val="fr-FR" w:eastAsia="en-US"/>
        </w:rPr>
        <w:t xml:space="preserve">Veuillez indiquer tout événement important lié au projet prévu au cours des six prochains mois, </w:t>
      </w:r>
      <w:r>
        <w:rPr>
          <w:color w:val="000000"/>
          <w:lang w:val="fr-FR" w:eastAsia="en-US"/>
        </w:rPr>
        <w:t>par exemple :</w:t>
      </w:r>
      <w:r w:rsidRPr="00F778A1">
        <w:rPr>
          <w:color w:val="000000"/>
          <w:lang w:val="fr-FR" w:eastAsia="en-US"/>
        </w:rPr>
        <w:t xml:space="preserve"> les dialogues nationaux, les congrès des jeunes, les projections de films </w:t>
      </w:r>
      <w:r w:rsidRPr="00F778A1">
        <w:rPr>
          <w:lang w:val="fr-FR"/>
        </w:rPr>
        <w:t>(limite de 1</w:t>
      </w:r>
      <w:r>
        <w:rPr>
          <w:lang w:val="fr-FR"/>
        </w:rPr>
        <w:t>0</w:t>
      </w:r>
      <w:r w:rsidRPr="00F778A1">
        <w:rPr>
          <w:lang w:val="fr-FR"/>
        </w:rPr>
        <w:t>00 caractères</w:t>
      </w:r>
      <w:proofErr w:type="gramStart"/>
      <w:r w:rsidRPr="00F778A1">
        <w:rPr>
          <w:lang w:val="fr-FR"/>
        </w:rPr>
        <w:t>):</w:t>
      </w:r>
      <w:proofErr w:type="gramEnd"/>
      <w:r w:rsidRPr="00F778A1">
        <w:rPr>
          <w:lang w:val="fr-FR"/>
        </w:rPr>
        <w:t xml:space="preserve"> </w:t>
      </w:r>
    </w:p>
    <w:p w14:paraId="0A1F4734" w14:textId="77777777" w:rsidR="00711619" w:rsidRDefault="00711619" w:rsidP="00117EE7">
      <w:pPr>
        <w:ind w:left="-810"/>
        <w:rPr>
          <w:lang w:val="fr-FR"/>
        </w:rPr>
      </w:pPr>
    </w:p>
    <w:p w14:paraId="048653C6" w14:textId="77777777" w:rsidR="00711619" w:rsidRPr="00CA16C6" w:rsidRDefault="00711619" w:rsidP="00711619">
      <w:pPr>
        <w:ind w:left="-810"/>
        <w:rPr>
          <w:lang w:val="fr-FR"/>
        </w:rPr>
      </w:pPr>
      <w:r w:rsidRPr="00CA16C6">
        <w:rPr>
          <w:lang w:val="fr-FR"/>
        </w:rPr>
        <w:t xml:space="preserve">Pour les 6 prochains mois : </w:t>
      </w:r>
    </w:p>
    <w:p w14:paraId="42DB48F3" w14:textId="1D9D8BA9" w:rsidR="00025929" w:rsidRPr="00CA16C6" w:rsidRDefault="00711619" w:rsidP="00025929">
      <w:pPr>
        <w:pStyle w:val="Paragraphedeliste"/>
        <w:numPr>
          <w:ilvl w:val="0"/>
          <w:numId w:val="6"/>
        </w:numPr>
        <w:rPr>
          <w:lang w:val="fr-FR"/>
        </w:rPr>
      </w:pPr>
      <w:r w:rsidRPr="00CA16C6">
        <w:rPr>
          <w:lang w:val="fr-FR"/>
        </w:rPr>
        <w:t>2</w:t>
      </w:r>
      <w:r w:rsidR="004F3ADB" w:rsidRPr="00CA16C6">
        <w:rPr>
          <w:vertAlign w:val="superscript"/>
          <w:lang w:val="fr-FR"/>
        </w:rPr>
        <w:t>ème</w:t>
      </w:r>
      <w:r w:rsidR="004F3ADB" w:rsidRPr="00CA16C6">
        <w:rPr>
          <w:lang w:val="fr-FR"/>
        </w:rPr>
        <w:t xml:space="preserve"> </w:t>
      </w:r>
      <w:r w:rsidR="00B2324A" w:rsidRPr="00CA16C6">
        <w:rPr>
          <w:lang w:val="fr-FR"/>
        </w:rPr>
        <w:t>réunion</w:t>
      </w:r>
      <w:r w:rsidR="004F3ADB" w:rsidRPr="00CA16C6">
        <w:rPr>
          <w:lang w:val="fr-FR"/>
        </w:rPr>
        <w:t xml:space="preserve"> du </w:t>
      </w:r>
      <w:r w:rsidRPr="00CA16C6">
        <w:rPr>
          <w:lang w:val="fr-FR"/>
        </w:rPr>
        <w:t>comité de pilotage </w:t>
      </w:r>
      <w:r w:rsidR="00025929" w:rsidRPr="00CA16C6">
        <w:rPr>
          <w:lang w:val="fr-FR"/>
        </w:rPr>
        <w:t xml:space="preserve">+ 1 atelier de partage pour les nouveaux </w:t>
      </w:r>
      <w:r w:rsidR="000D064D" w:rsidRPr="00CA16C6">
        <w:rPr>
          <w:lang w:val="fr-FR"/>
        </w:rPr>
        <w:t>points focaux</w:t>
      </w:r>
      <w:r w:rsidR="00025929" w:rsidRPr="00CA16C6">
        <w:rPr>
          <w:lang w:val="fr-FR"/>
        </w:rPr>
        <w:t xml:space="preserve"> des ministères ;</w:t>
      </w:r>
    </w:p>
    <w:p w14:paraId="2DA4F129" w14:textId="3FF0708C" w:rsidR="009E3949" w:rsidRPr="00CA16C6" w:rsidRDefault="003230CF" w:rsidP="00711619">
      <w:pPr>
        <w:numPr>
          <w:ilvl w:val="0"/>
          <w:numId w:val="6"/>
        </w:numPr>
        <w:rPr>
          <w:lang w:val="fr-FR"/>
        </w:rPr>
      </w:pPr>
      <w:r w:rsidRPr="00CA16C6">
        <w:rPr>
          <w:bCs/>
          <w:iCs/>
          <w:lang w:val="fr-FR"/>
        </w:rPr>
        <w:t>Re</w:t>
      </w:r>
      <w:r w:rsidR="009E3949" w:rsidRPr="00CA16C6">
        <w:rPr>
          <w:bCs/>
          <w:iCs/>
          <w:lang w:val="fr-FR"/>
        </w:rPr>
        <w:t>crut</w:t>
      </w:r>
      <w:r w:rsidR="004C077E" w:rsidRPr="00CA16C6">
        <w:rPr>
          <w:bCs/>
          <w:iCs/>
          <w:lang w:val="fr-FR"/>
        </w:rPr>
        <w:t>er</w:t>
      </w:r>
      <w:r w:rsidR="009E3949" w:rsidRPr="00CA16C6">
        <w:rPr>
          <w:bCs/>
          <w:iCs/>
          <w:lang w:val="fr-FR"/>
        </w:rPr>
        <w:t xml:space="preserve"> une ONG</w:t>
      </w:r>
      <w:r w:rsidR="004C077E" w:rsidRPr="00CA16C6">
        <w:rPr>
          <w:bCs/>
          <w:iCs/>
          <w:lang w:val="fr-FR"/>
        </w:rPr>
        <w:t xml:space="preserve"> +</w:t>
      </w:r>
      <w:r w:rsidR="009E3949" w:rsidRPr="00CA16C6">
        <w:rPr>
          <w:bCs/>
          <w:iCs/>
          <w:lang w:val="fr-FR"/>
        </w:rPr>
        <w:t xml:space="preserve"> </w:t>
      </w:r>
      <w:r w:rsidR="004C077E" w:rsidRPr="00CA16C6">
        <w:rPr>
          <w:bCs/>
          <w:iCs/>
          <w:lang w:val="fr-FR"/>
        </w:rPr>
        <w:t xml:space="preserve">un consultant juriste </w:t>
      </w:r>
      <w:r w:rsidR="009E3949" w:rsidRPr="00CA16C6">
        <w:rPr>
          <w:bCs/>
          <w:iCs/>
          <w:lang w:val="fr-FR"/>
        </w:rPr>
        <w:t>pour accompagner 100 femmes en difficultés d’accès au foncier</w:t>
      </w:r>
      <w:r w:rsidR="004C077E" w:rsidRPr="00CA16C6">
        <w:rPr>
          <w:bCs/>
          <w:iCs/>
          <w:lang w:val="fr-FR"/>
        </w:rPr>
        <w:t> ;</w:t>
      </w:r>
      <w:r w:rsidR="009E3949" w:rsidRPr="00CA16C6">
        <w:rPr>
          <w:bCs/>
          <w:iCs/>
          <w:lang w:val="fr-FR"/>
        </w:rPr>
        <w:t xml:space="preserve"> </w:t>
      </w:r>
    </w:p>
    <w:p w14:paraId="0968D32B" w14:textId="36A4C160" w:rsidR="00711619" w:rsidRPr="00CA16C6" w:rsidRDefault="00711619" w:rsidP="00711619">
      <w:pPr>
        <w:numPr>
          <w:ilvl w:val="0"/>
          <w:numId w:val="6"/>
        </w:numPr>
        <w:rPr>
          <w:lang w:val="fr-FR"/>
        </w:rPr>
      </w:pPr>
      <w:r w:rsidRPr="00CA16C6">
        <w:rPr>
          <w:lang w:val="fr-FR"/>
        </w:rPr>
        <w:t>Présenter et valider le rapport de la revue à mi-parcours du projet</w:t>
      </w:r>
      <w:r w:rsidR="00A02365" w:rsidRPr="00CA16C6">
        <w:rPr>
          <w:lang w:val="fr-FR"/>
        </w:rPr>
        <w:t xml:space="preserve"> et organiser 4 foras</w:t>
      </w:r>
      <w:r w:rsidRPr="00CA16C6">
        <w:rPr>
          <w:lang w:val="fr-FR"/>
        </w:rPr>
        <w:t xml:space="preserve"> ; </w:t>
      </w:r>
    </w:p>
    <w:p w14:paraId="7C63EF14" w14:textId="25847DDB" w:rsidR="00711619" w:rsidRPr="00CA16C6" w:rsidRDefault="00711619" w:rsidP="00711619">
      <w:pPr>
        <w:numPr>
          <w:ilvl w:val="0"/>
          <w:numId w:val="6"/>
        </w:numPr>
        <w:rPr>
          <w:lang w:val="fr-FR"/>
        </w:rPr>
      </w:pPr>
      <w:r w:rsidRPr="00CA16C6">
        <w:rPr>
          <w:lang w:val="fr-FR"/>
        </w:rPr>
        <w:t xml:space="preserve">Accompagner </w:t>
      </w:r>
      <w:r w:rsidR="004F3ADB" w:rsidRPr="00CA16C6">
        <w:rPr>
          <w:lang w:val="fr-FR"/>
        </w:rPr>
        <w:t>75</w:t>
      </w:r>
      <w:r w:rsidRPr="00CA16C6">
        <w:rPr>
          <w:lang w:val="fr-FR"/>
        </w:rPr>
        <w:t xml:space="preserve"> femmes dans le foncier par une ONG de parajuristes ;</w:t>
      </w:r>
    </w:p>
    <w:p w14:paraId="20D7CF79" w14:textId="4972E997" w:rsidR="00711619" w:rsidRPr="00CA16C6" w:rsidRDefault="00711619" w:rsidP="00711619">
      <w:pPr>
        <w:numPr>
          <w:ilvl w:val="0"/>
          <w:numId w:val="6"/>
        </w:numPr>
        <w:rPr>
          <w:lang w:val="fr-FR"/>
        </w:rPr>
      </w:pPr>
      <w:r w:rsidRPr="00CA16C6">
        <w:rPr>
          <w:lang w:val="fr-FR"/>
        </w:rPr>
        <w:t>Organiser 4 tables rondes communautaire</w:t>
      </w:r>
      <w:r w:rsidR="004F3ADB" w:rsidRPr="00CA16C6">
        <w:rPr>
          <w:lang w:val="fr-FR"/>
        </w:rPr>
        <w:t>s</w:t>
      </w:r>
      <w:r w:rsidRPr="00CA16C6">
        <w:rPr>
          <w:lang w:val="fr-FR"/>
        </w:rPr>
        <w:t xml:space="preserve"> sur les mécanismes juridique et institutionnel du foncier ;</w:t>
      </w:r>
    </w:p>
    <w:p w14:paraId="153B2624" w14:textId="5C97BFAE" w:rsidR="0085777A" w:rsidRPr="00CA16C6" w:rsidRDefault="0085777A" w:rsidP="00711619">
      <w:pPr>
        <w:numPr>
          <w:ilvl w:val="0"/>
          <w:numId w:val="6"/>
        </w:numPr>
        <w:rPr>
          <w:lang w:val="fr-FR"/>
        </w:rPr>
      </w:pPr>
      <w:r w:rsidRPr="00CA16C6">
        <w:rPr>
          <w:lang w:val="fr-FR"/>
        </w:rPr>
        <w:t>M</w:t>
      </w:r>
      <w:r w:rsidR="00B2324A" w:rsidRPr="00CA16C6">
        <w:rPr>
          <w:lang w:val="fr-FR"/>
        </w:rPr>
        <w:t>ise</w:t>
      </w:r>
      <w:r w:rsidRPr="00CA16C6">
        <w:rPr>
          <w:lang w:val="fr-FR"/>
        </w:rPr>
        <w:t xml:space="preserve"> en place/redynamiser les plateformes multi acteurs </w:t>
      </w:r>
      <w:r w:rsidR="004C077E" w:rsidRPr="00CA16C6">
        <w:rPr>
          <w:lang w:val="fr-FR"/>
        </w:rPr>
        <w:t xml:space="preserve">et suivre leur </w:t>
      </w:r>
      <w:proofErr w:type="gramStart"/>
      <w:r w:rsidR="004C077E" w:rsidRPr="00CA16C6">
        <w:rPr>
          <w:lang w:val="fr-FR"/>
        </w:rPr>
        <w:t>fonctionnement;</w:t>
      </w:r>
      <w:proofErr w:type="gramEnd"/>
    </w:p>
    <w:p w14:paraId="123F1C84" w14:textId="39372C70" w:rsidR="00711619" w:rsidRPr="00CA16C6" w:rsidRDefault="00711619" w:rsidP="00711619">
      <w:pPr>
        <w:numPr>
          <w:ilvl w:val="0"/>
          <w:numId w:val="6"/>
        </w:numPr>
        <w:rPr>
          <w:lang w:val="fr-FR"/>
        </w:rPr>
      </w:pPr>
      <w:r w:rsidRPr="00CA16C6">
        <w:rPr>
          <w:lang w:val="fr-FR"/>
        </w:rPr>
        <w:t xml:space="preserve">Organiser l’atelier de validation du rapport de la revue du cadre juridique et institutionnel et </w:t>
      </w:r>
      <w:r w:rsidR="00AC671D" w:rsidRPr="00CA16C6">
        <w:rPr>
          <w:lang w:val="fr-FR"/>
        </w:rPr>
        <w:t>le</w:t>
      </w:r>
      <w:r w:rsidRPr="00CA16C6">
        <w:rPr>
          <w:lang w:val="fr-FR"/>
        </w:rPr>
        <w:t xml:space="preserve"> vulgaris</w:t>
      </w:r>
      <w:r w:rsidR="00AC671D" w:rsidRPr="00CA16C6">
        <w:rPr>
          <w:lang w:val="fr-FR"/>
        </w:rPr>
        <w:t>er</w:t>
      </w:r>
      <w:r w:rsidRPr="00CA16C6">
        <w:rPr>
          <w:lang w:val="fr-FR"/>
        </w:rPr>
        <w:t> ;</w:t>
      </w:r>
    </w:p>
    <w:p w14:paraId="1A13F9BA" w14:textId="77777777" w:rsidR="00711619" w:rsidRPr="00CA16C6" w:rsidRDefault="00711619" w:rsidP="00711619">
      <w:pPr>
        <w:numPr>
          <w:ilvl w:val="0"/>
          <w:numId w:val="6"/>
        </w:numPr>
        <w:rPr>
          <w:lang w:val="fr-FR"/>
        </w:rPr>
      </w:pPr>
      <w:r w:rsidRPr="00CA16C6">
        <w:rPr>
          <w:lang w:val="fr-FR"/>
        </w:rPr>
        <w:t>Organiser des séances de démonstration culinaire et de sensibilisation sur les bonnes pratiques alimentaires et nutritionnelles ;</w:t>
      </w:r>
    </w:p>
    <w:p w14:paraId="0B60141D" w14:textId="2873CCA3" w:rsidR="00711619" w:rsidRPr="00CA16C6" w:rsidRDefault="00711619" w:rsidP="00711619">
      <w:pPr>
        <w:numPr>
          <w:ilvl w:val="0"/>
          <w:numId w:val="6"/>
        </w:numPr>
        <w:rPr>
          <w:lang w:val="fr-FR"/>
        </w:rPr>
      </w:pPr>
      <w:r w:rsidRPr="00CA16C6">
        <w:rPr>
          <w:lang w:val="fr-FR"/>
        </w:rPr>
        <w:t xml:space="preserve">Acheter et distribuer </w:t>
      </w:r>
      <w:r w:rsidR="004C077E" w:rsidRPr="00CA16C6">
        <w:rPr>
          <w:lang w:val="fr-FR"/>
        </w:rPr>
        <w:t>d</w:t>
      </w:r>
      <w:r w:rsidRPr="00CA16C6">
        <w:rPr>
          <w:lang w:val="fr-FR"/>
        </w:rPr>
        <w:t xml:space="preserve">es équipements aux </w:t>
      </w:r>
      <w:r w:rsidR="004F3ADB" w:rsidRPr="00CA16C6">
        <w:rPr>
          <w:lang w:val="fr-FR"/>
        </w:rPr>
        <w:t>Organisation</w:t>
      </w:r>
      <w:r w:rsidR="00A02365" w:rsidRPr="00CA16C6">
        <w:rPr>
          <w:lang w:val="fr-FR"/>
        </w:rPr>
        <w:t>s</w:t>
      </w:r>
      <w:r w:rsidR="004F3ADB" w:rsidRPr="00CA16C6">
        <w:rPr>
          <w:lang w:val="fr-FR"/>
        </w:rPr>
        <w:t xml:space="preserve"> </w:t>
      </w:r>
      <w:r w:rsidRPr="00CA16C6">
        <w:rPr>
          <w:lang w:val="fr-FR"/>
        </w:rPr>
        <w:t>P</w:t>
      </w:r>
      <w:r w:rsidR="004F3ADB" w:rsidRPr="00CA16C6">
        <w:rPr>
          <w:lang w:val="fr-FR"/>
        </w:rPr>
        <w:t>aysannes Agricoles (OP</w:t>
      </w:r>
      <w:r w:rsidRPr="00CA16C6">
        <w:rPr>
          <w:lang w:val="fr-FR"/>
        </w:rPr>
        <w:t>A</w:t>
      </w:r>
      <w:r w:rsidR="004F3ADB" w:rsidRPr="00CA16C6">
        <w:rPr>
          <w:lang w:val="fr-FR"/>
        </w:rPr>
        <w:t>)</w:t>
      </w:r>
      <w:r w:rsidRPr="00CA16C6">
        <w:rPr>
          <w:lang w:val="fr-FR"/>
        </w:rPr>
        <w:t> ;</w:t>
      </w:r>
    </w:p>
    <w:p w14:paraId="7FF05135" w14:textId="7B820E72" w:rsidR="00711619" w:rsidRPr="00CA16C6" w:rsidRDefault="00711619" w:rsidP="00711619">
      <w:pPr>
        <w:numPr>
          <w:ilvl w:val="0"/>
          <w:numId w:val="6"/>
        </w:numPr>
        <w:rPr>
          <w:lang w:val="fr-FR"/>
        </w:rPr>
      </w:pPr>
      <w:r w:rsidRPr="00CA16C6">
        <w:rPr>
          <w:lang w:val="fr-FR"/>
        </w:rPr>
        <w:t>Recrute</w:t>
      </w:r>
      <w:r w:rsidR="004F3ADB" w:rsidRPr="00CA16C6">
        <w:rPr>
          <w:lang w:val="fr-FR"/>
        </w:rPr>
        <w:t xml:space="preserve">r </w:t>
      </w:r>
      <w:r w:rsidR="00025929" w:rsidRPr="00CA16C6">
        <w:rPr>
          <w:lang w:val="fr-FR"/>
        </w:rPr>
        <w:t xml:space="preserve">1 </w:t>
      </w:r>
      <w:r w:rsidRPr="00CA16C6">
        <w:rPr>
          <w:lang w:val="fr-FR"/>
        </w:rPr>
        <w:t xml:space="preserve">ONG parajuriste </w:t>
      </w:r>
      <w:r w:rsidR="00025929" w:rsidRPr="00CA16C6">
        <w:rPr>
          <w:lang w:val="fr-FR"/>
        </w:rPr>
        <w:t xml:space="preserve">+ </w:t>
      </w:r>
      <w:r w:rsidRPr="00CA16C6">
        <w:rPr>
          <w:lang w:val="fr-FR"/>
        </w:rPr>
        <w:t xml:space="preserve">le consultant international pour l’amélioration de la gouvernance foncière </w:t>
      </w:r>
      <w:r w:rsidR="00025929" w:rsidRPr="00CA16C6">
        <w:rPr>
          <w:lang w:val="fr-FR"/>
        </w:rPr>
        <w:t>+</w:t>
      </w:r>
      <w:r w:rsidRPr="00CA16C6">
        <w:rPr>
          <w:lang w:val="fr-FR"/>
        </w:rPr>
        <w:t xml:space="preserve"> revue du cadre juridique et institutionnel sur le foncier ;</w:t>
      </w:r>
    </w:p>
    <w:p w14:paraId="416852B1" w14:textId="55A2C07B" w:rsidR="00711619" w:rsidRPr="00CA16C6" w:rsidRDefault="004F3ADB" w:rsidP="00711619">
      <w:pPr>
        <w:numPr>
          <w:ilvl w:val="0"/>
          <w:numId w:val="6"/>
        </w:numPr>
        <w:rPr>
          <w:lang w:val="fr-FR"/>
        </w:rPr>
      </w:pPr>
      <w:r w:rsidRPr="00CA16C6">
        <w:rPr>
          <w:lang w:val="fr-FR"/>
        </w:rPr>
        <w:t>Réaliser l</w:t>
      </w:r>
      <w:r w:rsidR="00711619" w:rsidRPr="00CA16C6">
        <w:rPr>
          <w:lang w:val="fr-FR"/>
        </w:rPr>
        <w:t>’enquête</w:t>
      </w:r>
      <w:r w:rsidR="00FA6428" w:rsidRPr="00CA16C6">
        <w:rPr>
          <w:lang w:val="fr-FR"/>
        </w:rPr>
        <w:t xml:space="preserve"> </w:t>
      </w:r>
      <w:r w:rsidR="00AC671D" w:rsidRPr="00CA16C6">
        <w:rPr>
          <w:lang w:val="fr-FR"/>
        </w:rPr>
        <w:t>finale</w:t>
      </w:r>
      <w:r w:rsidR="00711619" w:rsidRPr="00CA16C6">
        <w:rPr>
          <w:lang w:val="fr-FR"/>
        </w:rPr>
        <w:t xml:space="preserve"> de perception des bénéficiaires ;</w:t>
      </w:r>
    </w:p>
    <w:p w14:paraId="5A3934A1" w14:textId="2685A19A" w:rsidR="00711619" w:rsidRPr="00CA16C6" w:rsidRDefault="004F3ADB" w:rsidP="00711619">
      <w:pPr>
        <w:numPr>
          <w:ilvl w:val="0"/>
          <w:numId w:val="6"/>
        </w:numPr>
        <w:rPr>
          <w:lang w:val="fr-FR"/>
        </w:rPr>
      </w:pPr>
      <w:r w:rsidRPr="00CA16C6">
        <w:rPr>
          <w:lang w:val="fr-FR"/>
        </w:rPr>
        <w:t>Faire l</w:t>
      </w:r>
      <w:r w:rsidR="00711619" w:rsidRPr="00CA16C6">
        <w:rPr>
          <w:lang w:val="fr-FR"/>
        </w:rPr>
        <w:t>’évaluation finale du projet.</w:t>
      </w:r>
    </w:p>
    <w:p w14:paraId="2A7CD518" w14:textId="7A901519" w:rsidR="00117EE7" w:rsidRDefault="00117EE7" w:rsidP="00117EE7">
      <w:pPr>
        <w:ind w:left="-810"/>
        <w:rPr>
          <w:lang w:val="fr-FR"/>
        </w:rPr>
      </w:pPr>
    </w:p>
    <w:p w14:paraId="13C52B88" w14:textId="77777777" w:rsidR="00117EE7" w:rsidRDefault="00117EE7" w:rsidP="00117EE7">
      <w:pPr>
        <w:ind w:left="-810"/>
        <w:rPr>
          <w:lang w:val="fr-FR"/>
        </w:rPr>
      </w:pPr>
    </w:p>
    <w:p w14:paraId="4B20A3BF" w14:textId="00854764" w:rsidR="00F72415" w:rsidRDefault="00117EE7" w:rsidP="00F72415">
      <w:pPr>
        <w:ind w:left="-810"/>
        <w:rPr>
          <w:lang w:val="fr-FR"/>
        </w:rPr>
      </w:pPr>
      <w:r w:rsidRPr="00476758">
        <w:rPr>
          <w:lang w:val="fr-FR"/>
        </w:rPr>
        <w:t>En quelques phrases, expliquez comment le projet a eu un impact humain réel</w:t>
      </w:r>
      <w:r>
        <w:rPr>
          <w:lang w:val="fr-FR"/>
        </w:rPr>
        <w:t xml:space="preserve">. Ceci peut inclure un exemple spécifique de </w:t>
      </w:r>
      <w:r w:rsidRPr="00476758">
        <w:rPr>
          <w:lang w:val="fr-FR"/>
        </w:rPr>
        <w:t xml:space="preserve">comment il a affecté la vie des personnes dans le pays - si possible, utilisez des citations directes des bénéficiaires </w:t>
      </w:r>
      <w:r>
        <w:rPr>
          <w:lang w:val="fr-FR"/>
        </w:rPr>
        <w:t xml:space="preserve">ou des </w:t>
      </w:r>
      <w:proofErr w:type="spellStart"/>
      <w:r>
        <w:rPr>
          <w:lang w:val="fr-FR"/>
        </w:rPr>
        <w:t>weblinks</w:t>
      </w:r>
      <w:proofErr w:type="spellEnd"/>
      <w:r>
        <w:rPr>
          <w:lang w:val="fr-FR"/>
        </w:rPr>
        <w:t xml:space="preserve"> </w:t>
      </w:r>
      <w:r w:rsidRPr="000F43A8">
        <w:rPr>
          <w:lang w:val="fr-FR"/>
        </w:rPr>
        <w:t>à</w:t>
      </w:r>
      <w:r>
        <w:rPr>
          <w:lang w:val="fr-FR"/>
        </w:rPr>
        <w:t xml:space="preserve"> la communication stratégique publiée</w:t>
      </w:r>
      <w:r w:rsidRPr="00476758">
        <w:rPr>
          <w:lang w:val="fr-FR"/>
        </w:rPr>
        <w:t>. (</w:t>
      </w:r>
      <w:proofErr w:type="gramStart"/>
      <w:r w:rsidRPr="00476758">
        <w:rPr>
          <w:lang w:val="fr-FR"/>
        </w:rPr>
        <w:t>limite</w:t>
      </w:r>
      <w:proofErr w:type="gramEnd"/>
      <w:r w:rsidRPr="00476758">
        <w:rPr>
          <w:lang w:val="fr-FR"/>
        </w:rPr>
        <w:t xml:space="preserve"> de </w:t>
      </w:r>
      <w:r>
        <w:rPr>
          <w:lang w:val="fr-FR"/>
        </w:rPr>
        <w:t>2000</w:t>
      </w:r>
      <w:r w:rsidRPr="00476758">
        <w:rPr>
          <w:lang w:val="fr-FR"/>
        </w:rPr>
        <w:t xml:space="preserve"> caractères):</w:t>
      </w:r>
    </w:p>
    <w:p w14:paraId="14106E98" w14:textId="77777777" w:rsidR="000C77C3" w:rsidRPr="00476758" w:rsidRDefault="000C77C3" w:rsidP="00F72415">
      <w:pPr>
        <w:ind w:left="-810"/>
        <w:rPr>
          <w:lang w:val="fr-FR"/>
        </w:rPr>
      </w:pPr>
    </w:p>
    <w:p w14:paraId="1BC72E86" w14:textId="5C4CB697" w:rsidR="000C77C3" w:rsidRPr="00CA16C6" w:rsidRDefault="000C77C3" w:rsidP="002E7F04">
      <w:pPr>
        <w:ind w:left="-810"/>
        <w:jc w:val="both"/>
        <w:rPr>
          <w:lang w:val="fr-FR"/>
        </w:rPr>
      </w:pPr>
      <w:r w:rsidRPr="00CA16C6">
        <w:rPr>
          <w:lang w:val="fr-FR"/>
        </w:rPr>
        <w:t xml:space="preserve">A présent, les effets du projet sont manifestes à plusieurs niveaux à travers le raffermissement du tissu social, le renforcement des liens socioéconomiques entre les membres des groupements qui viennent quelquefois d’origine différente, le rétablissement de la confiance mutuelle et la transparence dans la gestion des ressources issues de l’exploitation des actifs de productions. Sur le plan foncier, le projet a permis grâce à la sensibilisation </w:t>
      </w:r>
      <w:r w:rsidR="00B2324A" w:rsidRPr="00CA16C6">
        <w:rPr>
          <w:lang w:val="fr-FR"/>
        </w:rPr>
        <w:t>de faire connaitre aux</w:t>
      </w:r>
      <w:r w:rsidRPr="00CA16C6">
        <w:rPr>
          <w:lang w:val="fr-FR"/>
        </w:rPr>
        <w:t xml:space="preserve"> femmes de connaitre leur droit d’accès à la terre et a incité certaines familles à rétablir des femmes dans leur droit d’accès à la terre par la succession,</w:t>
      </w:r>
      <w:r w:rsidR="00815BE4" w:rsidRPr="00CA16C6">
        <w:rPr>
          <w:lang w:val="fr-FR"/>
        </w:rPr>
        <w:t xml:space="preserve"> ce qui</w:t>
      </w:r>
      <w:r w:rsidRPr="00CA16C6">
        <w:rPr>
          <w:lang w:val="fr-FR"/>
        </w:rPr>
        <w:t xml:space="preserve"> a contribué à réunifier les membres des familles et réduit les tensions entrainant souvent des morts d’hommes et destruction de biens comme illustré ci-dessous. </w:t>
      </w:r>
    </w:p>
    <w:p w14:paraId="43507F34" w14:textId="29EB7A04" w:rsidR="000C77C3" w:rsidRPr="00CA16C6" w:rsidRDefault="000C77C3" w:rsidP="002E7F04">
      <w:pPr>
        <w:ind w:left="-810"/>
        <w:jc w:val="both"/>
        <w:rPr>
          <w:lang w:val="fr-FR"/>
        </w:rPr>
      </w:pPr>
      <w:r w:rsidRPr="00CA16C6">
        <w:rPr>
          <w:lang w:val="fr-FR"/>
        </w:rPr>
        <w:t xml:space="preserve"> </w:t>
      </w:r>
      <w:r w:rsidRPr="00CA16C6">
        <w:rPr>
          <w:b/>
          <w:bCs/>
          <w:lang w:val="fr-FR"/>
        </w:rPr>
        <w:t xml:space="preserve">A </w:t>
      </w:r>
      <w:proofErr w:type="spellStart"/>
      <w:r w:rsidRPr="00CA16C6">
        <w:rPr>
          <w:b/>
          <w:bCs/>
          <w:lang w:val="fr-FR"/>
        </w:rPr>
        <w:t>Nzerekore</w:t>
      </w:r>
      <w:proofErr w:type="spellEnd"/>
      <w:r w:rsidRPr="00CA16C6">
        <w:rPr>
          <w:b/>
          <w:bCs/>
          <w:lang w:val="fr-FR"/>
        </w:rPr>
        <w:t xml:space="preserve">, CU </w:t>
      </w:r>
      <w:proofErr w:type="spellStart"/>
      <w:r w:rsidRPr="00CA16C6">
        <w:rPr>
          <w:b/>
          <w:bCs/>
          <w:lang w:val="fr-FR"/>
        </w:rPr>
        <w:t>Gouecke</w:t>
      </w:r>
      <w:proofErr w:type="spellEnd"/>
      <w:r w:rsidRPr="00CA16C6">
        <w:rPr>
          <w:b/>
          <w:bCs/>
          <w:lang w:val="fr-FR"/>
        </w:rPr>
        <w:t xml:space="preserve"> la présidente du groupement rizicole atteste</w:t>
      </w:r>
      <w:r w:rsidR="00CA16C6">
        <w:rPr>
          <w:b/>
          <w:bCs/>
          <w:i/>
          <w:iCs/>
          <w:lang w:val="fr-FR"/>
        </w:rPr>
        <w:t> </w:t>
      </w:r>
      <w:r w:rsidR="00CA16C6" w:rsidRPr="00CA16C6">
        <w:rPr>
          <w:b/>
          <w:bCs/>
          <w:lang w:val="fr-FR"/>
        </w:rPr>
        <w:t>« </w:t>
      </w:r>
      <w:r w:rsidRPr="00CA16C6">
        <w:rPr>
          <w:lang w:val="fr-FR"/>
        </w:rPr>
        <w:t xml:space="preserve">depuis le dernier conflit interethnique, </w:t>
      </w:r>
      <w:r w:rsidR="00815BE4" w:rsidRPr="00CA16C6">
        <w:rPr>
          <w:lang w:val="fr-FR"/>
        </w:rPr>
        <w:t>je</w:t>
      </w:r>
      <w:r w:rsidRPr="00CA16C6">
        <w:rPr>
          <w:lang w:val="fr-FR"/>
        </w:rPr>
        <w:t xml:space="preserve"> n’</w:t>
      </w:r>
      <w:r w:rsidR="00CA16C6" w:rsidRPr="00CA16C6">
        <w:rPr>
          <w:lang w:val="fr-FR"/>
        </w:rPr>
        <w:t>avais</w:t>
      </w:r>
      <w:r w:rsidRPr="00CA16C6">
        <w:rPr>
          <w:lang w:val="fr-FR"/>
        </w:rPr>
        <w:t xml:space="preserve"> jamais partagé un repas en commun avec un </w:t>
      </w:r>
      <w:proofErr w:type="spellStart"/>
      <w:r w:rsidRPr="00CA16C6">
        <w:rPr>
          <w:lang w:val="fr-FR"/>
        </w:rPr>
        <w:t>Koniake</w:t>
      </w:r>
      <w:proofErr w:type="spellEnd"/>
      <w:r w:rsidRPr="00CA16C6">
        <w:rPr>
          <w:lang w:val="fr-FR"/>
        </w:rPr>
        <w:t xml:space="preserve"> mais grâce au projet, </w:t>
      </w:r>
      <w:r w:rsidR="00815BE4" w:rsidRPr="00CA16C6">
        <w:rPr>
          <w:lang w:val="fr-FR"/>
        </w:rPr>
        <w:t>j’ai pu</w:t>
      </w:r>
      <w:r w:rsidR="00CA16C6">
        <w:rPr>
          <w:lang w:val="fr-FR"/>
        </w:rPr>
        <w:t xml:space="preserve"> </w:t>
      </w:r>
      <w:r w:rsidRPr="00CA16C6">
        <w:rPr>
          <w:lang w:val="fr-FR"/>
        </w:rPr>
        <w:t>le faire dans la joie et l’allégresse</w:t>
      </w:r>
      <w:r w:rsidR="00CA16C6">
        <w:rPr>
          <w:lang w:val="fr-FR"/>
        </w:rPr>
        <w:t> »</w:t>
      </w:r>
      <w:r w:rsidRPr="00CA16C6">
        <w:rPr>
          <w:lang w:val="fr-FR"/>
        </w:rPr>
        <w:t> ;</w:t>
      </w:r>
    </w:p>
    <w:p w14:paraId="022CD466" w14:textId="0F22177B" w:rsidR="000C77C3" w:rsidRPr="00CA16C6" w:rsidRDefault="000C77C3" w:rsidP="002E7F04">
      <w:pPr>
        <w:ind w:left="-810"/>
        <w:jc w:val="both"/>
        <w:rPr>
          <w:lang w:val="fr-FR"/>
        </w:rPr>
      </w:pPr>
      <w:r w:rsidRPr="00CA16C6">
        <w:rPr>
          <w:b/>
          <w:bCs/>
          <w:lang w:val="fr-FR"/>
        </w:rPr>
        <w:t>A Kokota, préfecture de Lola, le chef des travaux du groupement rizicole affirme que</w:t>
      </w:r>
      <w:r w:rsidRPr="00CA16C6">
        <w:rPr>
          <w:lang w:val="fr-FR"/>
        </w:rPr>
        <w:t> :</w:t>
      </w:r>
      <w:r w:rsidR="00CA16C6">
        <w:rPr>
          <w:lang w:val="fr-FR"/>
        </w:rPr>
        <w:t> </w:t>
      </w:r>
      <w:r w:rsidR="00CA16C6" w:rsidRPr="00CA16C6">
        <w:rPr>
          <w:i/>
          <w:iCs/>
          <w:lang w:val="fr-FR"/>
        </w:rPr>
        <w:t>« </w:t>
      </w:r>
      <w:r w:rsidR="00BA5A40" w:rsidRPr="00CA16C6">
        <w:rPr>
          <w:i/>
          <w:iCs/>
          <w:lang w:val="fr-FR"/>
        </w:rPr>
        <w:t>…</w:t>
      </w:r>
      <w:r w:rsidRPr="00CA16C6">
        <w:rPr>
          <w:i/>
          <w:iCs/>
          <w:lang w:val="fr-FR"/>
        </w:rPr>
        <w:t xml:space="preserve"> avant le projet, ma sœur n’avait pas eu droit à la terre mais grâce au</w:t>
      </w:r>
      <w:r w:rsidR="00B2324A" w:rsidRPr="00CA16C6">
        <w:rPr>
          <w:i/>
          <w:iCs/>
          <w:lang w:val="fr-FR"/>
        </w:rPr>
        <w:t>x sensibilisations par le</w:t>
      </w:r>
      <w:r w:rsidRPr="00CA16C6">
        <w:rPr>
          <w:i/>
          <w:iCs/>
          <w:lang w:val="fr-FR"/>
        </w:rPr>
        <w:t xml:space="preserve"> projet, je lui ai attribué avec titre de propriété une portion contigu au site qui a été aménagé</w:t>
      </w:r>
      <w:r w:rsidR="00B2324A" w:rsidRPr="00CA16C6">
        <w:rPr>
          <w:i/>
          <w:iCs/>
          <w:lang w:val="fr-FR"/>
        </w:rPr>
        <w:t>…</w:t>
      </w:r>
      <w:r w:rsidRPr="00CA16C6">
        <w:rPr>
          <w:i/>
          <w:iCs/>
          <w:lang w:val="fr-FR"/>
        </w:rPr>
        <w:t xml:space="preserve"> </w:t>
      </w:r>
      <w:r w:rsidR="00CA16C6" w:rsidRPr="00CA16C6">
        <w:rPr>
          <w:i/>
          <w:iCs/>
          <w:lang w:val="fr-FR"/>
        </w:rPr>
        <w:t>»</w:t>
      </w:r>
      <w:r w:rsidRPr="00CA16C6">
        <w:rPr>
          <w:lang w:val="fr-FR"/>
        </w:rPr>
        <w:t> ;</w:t>
      </w:r>
    </w:p>
    <w:p w14:paraId="4188FB0D" w14:textId="7F081388" w:rsidR="00117EE7" w:rsidRPr="000C77C3" w:rsidRDefault="00117EE7" w:rsidP="002E7F04">
      <w:pPr>
        <w:ind w:left="-810"/>
        <w:jc w:val="both"/>
        <w:rPr>
          <w:lang w:val="fr-FR"/>
        </w:rPr>
      </w:pPr>
      <w:r w:rsidRPr="00627A1C">
        <w:fldChar w:fldCharType="begin">
          <w:ffData>
            <w:name w:val=""/>
            <w:enabled/>
            <w:calcOnExit w:val="0"/>
            <w:textInput>
              <w:maxLength w:val="2000"/>
            </w:textInput>
          </w:ffData>
        </w:fldChar>
      </w:r>
      <w:r w:rsidRPr="000C77C3">
        <w:rPr>
          <w:lang w:val="fr-FR"/>
        </w:rPr>
        <w:instrText xml:space="preserve"> FORMTEXT </w:instrText>
      </w:r>
      <w:r w:rsidR="00234C2F">
        <w:fldChar w:fldCharType="separate"/>
      </w:r>
      <w:r w:rsidRPr="00627A1C">
        <w:fldChar w:fldCharType="end"/>
      </w:r>
    </w:p>
    <w:p w14:paraId="380B8939" w14:textId="2D9C33D0" w:rsidR="00F72415" w:rsidRPr="000C77C3" w:rsidRDefault="00F72415" w:rsidP="00117EE7">
      <w:pPr>
        <w:ind w:left="-810"/>
        <w:rPr>
          <w:lang w:val="fr-FR"/>
        </w:rPr>
      </w:pPr>
    </w:p>
    <w:p w14:paraId="5C7C7FD0" w14:textId="206DA832" w:rsidR="00F72415" w:rsidRDefault="00F72415" w:rsidP="00117EE7">
      <w:pPr>
        <w:ind w:left="-810"/>
        <w:rPr>
          <w:lang w:val="fr-FR"/>
        </w:rPr>
      </w:pPr>
      <w:r w:rsidRPr="000960DC">
        <w:rPr>
          <w:lang w:val="fr-FR"/>
        </w:rPr>
        <w:t xml:space="preserve">Vous pouvez également joindre un maximum de 3 </w:t>
      </w:r>
      <w:r w:rsidRPr="00F72415">
        <w:t>ﬁ</w:t>
      </w:r>
      <w:proofErr w:type="spellStart"/>
      <w:r w:rsidRPr="000960DC">
        <w:rPr>
          <w:lang w:val="fr-FR"/>
        </w:rPr>
        <w:t>chiers</w:t>
      </w:r>
      <w:proofErr w:type="spellEnd"/>
      <w:r w:rsidRPr="000960DC">
        <w:rPr>
          <w:lang w:val="fr-FR"/>
        </w:rPr>
        <w:t xml:space="preserve"> dans di</w:t>
      </w:r>
      <w:r w:rsidRPr="00F72415">
        <w:t>ﬀ</w:t>
      </w:r>
      <w:proofErr w:type="spellStart"/>
      <w:r w:rsidRPr="000960DC">
        <w:rPr>
          <w:lang w:val="fr-FR"/>
        </w:rPr>
        <w:t>érents</w:t>
      </w:r>
      <w:proofErr w:type="spellEnd"/>
      <w:r w:rsidRPr="000960DC">
        <w:rPr>
          <w:lang w:val="fr-FR"/>
        </w:rPr>
        <w:t xml:space="preserve"> formats (</w:t>
      </w:r>
      <w:r w:rsidRPr="00F72415">
        <w:t>ﬁ</w:t>
      </w:r>
      <w:proofErr w:type="spellStart"/>
      <w:r w:rsidRPr="000960DC">
        <w:rPr>
          <w:lang w:val="fr-FR"/>
        </w:rPr>
        <w:t>chiers</w:t>
      </w:r>
      <w:proofErr w:type="spellEnd"/>
      <w:r w:rsidRPr="000960DC">
        <w:rPr>
          <w:lang w:val="fr-FR"/>
        </w:rPr>
        <w:t xml:space="preserve"> image, </w:t>
      </w:r>
      <w:proofErr w:type="spellStart"/>
      <w:r w:rsidRPr="000960DC">
        <w:rPr>
          <w:lang w:val="fr-FR"/>
        </w:rPr>
        <w:t>powerpoint</w:t>
      </w:r>
      <w:proofErr w:type="spellEnd"/>
      <w:r w:rsidRPr="000960DC">
        <w:rPr>
          <w:lang w:val="fr-FR"/>
        </w:rPr>
        <w:t xml:space="preserve">, </w:t>
      </w:r>
      <w:proofErr w:type="spellStart"/>
      <w:r w:rsidRPr="000960DC">
        <w:rPr>
          <w:lang w:val="fr-FR"/>
        </w:rPr>
        <w:t>pdf</w:t>
      </w:r>
      <w:proofErr w:type="spellEnd"/>
      <w:r w:rsidRPr="000960DC">
        <w:rPr>
          <w:lang w:val="fr-FR"/>
        </w:rPr>
        <w:t>, vidéo, etc.) et 3 liens à des ressources web pour illustrer l'impact humain du projet</w:t>
      </w:r>
      <w:r w:rsidR="00116E27" w:rsidRPr="000960DC">
        <w:rPr>
          <w:lang w:val="fr-FR"/>
        </w:rPr>
        <w:t xml:space="preserve"> [OPTIONAL]</w:t>
      </w:r>
    </w:p>
    <w:p w14:paraId="29DA5956" w14:textId="38A2038C" w:rsidR="000C77C3" w:rsidRDefault="000C77C3" w:rsidP="00117EE7">
      <w:pPr>
        <w:ind w:left="-810"/>
        <w:rPr>
          <w:lang w:val="fr-FR"/>
        </w:rPr>
      </w:pPr>
    </w:p>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6"/>
        <w:gridCol w:w="5414"/>
      </w:tblGrid>
      <w:tr w:rsidR="00BB556C" w:rsidRPr="000D064D" w14:paraId="3278E054" w14:textId="77777777" w:rsidTr="00116E27">
        <w:tc>
          <w:tcPr>
            <w:tcW w:w="4756" w:type="dxa"/>
            <w:shd w:val="clear" w:color="auto" w:fill="auto"/>
          </w:tcPr>
          <w:p w14:paraId="7C5AFFA2" w14:textId="77777777" w:rsidR="00BB556C" w:rsidRPr="000C77C3" w:rsidRDefault="00BB556C" w:rsidP="00BB556C">
            <w:pPr>
              <w:ind w:left="-29"/>
              <w:rPr>
                <w:lang w:val="fr-FR"/>
              </w:rPr>
            </w:pPr>
            <w:proofErr w:type="gramStart"/>
            <w:r w:rsidRPr="000C77C3">
              <w:rPr>
                <w:b/>
                <w:bCs/>
                <w:u w:val="single"/>
                <w:lang w:val="fr-FR"/>
              </w:rPr>
              <w:t>Suivi</w:t>
            </w:r>
            <w:r w:rsidRPr="000C77C3">
              <w:rPr>
                <w:b/>
                <w:bCs/>
                <w:lang w:val="fr-FR"/>
              </w:rPr>
              <w:t>:</w:t>
            </w:r>
            <w:proofErr w:type="gramEnd"/>
            <w:r w:rsidRPr="000C77C3">
              <w:rPr>
                <w:b/>
                <w:bCs/>
                <w:lang w:val="fr-FR"/>
              </w:rPr>
              <w:t xml:space="preserve"> </w:t>
            </w:r>
            <w:r w:rsidRPr="000C77C3">
              <w:rPr>
                <w:lang w:val="fr-FR"/>
              </w:rPr>
              <w:t>Indiquez les activités de suivi conduites dans la période du rapport (Limite de 1000 caractères)</w:t>
            </w:r>
          </w:p>
          <w:p w14:paraId="4A0DE3F8" w14:textId="77777777" w:rsidR="00BB556C" w:rsidRPr="000C77C3" w:rsidRDefault="00BB556C" w:rsidP="00BB556C">
            <w:pPr>
              <w:ind w:left="-810"/>
              <w:rPr>
                <w:iCs/>
                <w:lang w:val="fr-FR"/>
              </w:rPr>
            </w:pPr>
          </w:p>
          <w:p w14:paraId="11EF764A" w14:textId="73B18C6F" w:rsidR="00BB556C" w:rsidRPr="000C77C3" w:rsidRDefault="00BB556C" w:rsidP="00BB556C">
            <w:pPr>
              <w:ind w:left="-29" w:firstLine="29"/>
              <w:rPr>
                <w:highlight w:val="lightGray"/>
                <w:lang w:val="fr-FR"/>
              </w:rPr>
            </w:pPr>
            <w:r w:rsidRPr="000C77C3">
              <w:rPr>
                <w:highlight w:val="lightGray"/>
                <w:lang w:val="fr-FR"/>
              </w:rPr>
              <w:t xml:space="preserve">L’enquête base line et la revue à mi-parcours ont été réalisées pour donner des indicateurs sur l’atteinte des objectifs de départ. 26 missions de suivi rapprochés ont </w:t>
            </w:r>
            <w:r>
              <w:rPr>
                <w:highlight w:val="lightGray"/>
                <w:lang w:val="fr-FR"/>
              </w:rPr>
              <w:t>é</w:t>
            </w:r>
            <w:r w:rsidRPr="000C77C3">
              <w:rPr>
                <w:highlight w:val="lightGray"/>
                <w:lang w:val="fr-FR"/>
              </w:rPr>
              <w:t>t</w:t>
            </w:r>
            <w:r>
              <w:rPr>
                <w:highlight w:val="lightGray"/>
                <w:lang w:val="fr-FR"/>
              </w:rPr>
              <w:t>é</w:t>
            </w:r>
            <w:r w:rsidRPr="000C77C3">
              <w:rPr>
                <w:highlight w:val="lightGray"/>
                <w:lang w:val="fr-FR"/>
              </w:rPr>
              <w:t xml:space="preserve"> effectuées par les points focaux préfectoraux, 16 missions suivi conjoint avec les services techniques impliqués dans le projet et le service de traitement </w:t>
            </w:r>
            <w:r>
              <w:rPr>
                <w:highlight w:val="lightGray"/>
                <w:lang w:val="fr-FR"/>
              </w:rPr>
              <w:t xml:space="preserve">et de protection </w:t>
            </w:r>
            <w:r w:rsidRPr="000C77C3">
              <w:rPr>
                <w:highlight w:val="lightGray"/>
                <w:lang w:val="fr-FR"/>
              </w:rPr>
              <w:t xml:space="preserve">des plants. Ces suivis ont permis de s’assurer de la qualité des réalisations, d’apprécier le niveau d’avancement des activités et proposer des solutions aux difficultés rencontrées </w:t>
            </w:r>
            <w:r w:rsidR="00BA5A40">
              <w:rPr>
                <w:highlight w:val="lightGray"/>
                <w:lang w:val="fr-FR"/>
              </w:rPr>
              <w:t>dans le déroulé des</w:t>
            </w:r>
            <w:r w:rsidRPr="000C77C3">
              <w:rPr>
                <w:highlight w:val="lightGray"/>
                <w:lang w:val="fr-FR"/>
              </w:rPr>
              <w:t xml:space="preserve"> activités :  information des autorités ; conduite des planifications Communautaires participatives ; identification des Organisations paysannes ; ciblage des participants ; aménagement et mise en valeur des champs; ateliers de formation et de sensibilisation sur le droit foncier, </w:t>
            </w:r>
            <w:r w:rsidR="00BA5A40">
              <w:rPr>
                <w:highlight w:val="lightGray"/>
                <w:lang w:val="fr-FR"/>
              </w:rPr>
              <w:t xml:space="preserve"> et </w:t>
            </w:r>
            <w:r w:rsidRPr="000C77C3">
              <w:rPr>
                <w:highlight w:val="lightGray"/>
                <w:lang w:val="fr-FR"/>
              </w:rPr>
              <w:t xml:space="preserve">accès à la terre et aux ressources de production. Le suivi du processus   des activités par les ONG a été fait et les rapports partagés. </w:t>
            </w:r>
          </w:p>
          <w:p w14:paraId="21BD62AD" w14:textId="2A99BC84" w:rsidR="00BB556C" w:rsidRPr="00BB556C" w:rsidRDefault="00BB556C" w:rsidP="00BB556C">
            <w:pPr>
              <w:rPr>
                <w:lang w:val="fr-FR"/>
              </w:rPr>
            </w:pPr>
            <w:r w:rsidRPr="000C77C3">
              <w:rPr>
                <w:highlight w:val="lightGray"/>
                <w:lang w:val="fr-FR"/>
              </w:rPr>
              <w:t>Des réunions de : concertations, planification, suivi des activités et des chronogrammes organisées avec les services techniques, ONG et les agences SNU.</w:t>
            </w:r>
            <w:r w:rsidRPr="000C77C3">
              <w:rPr>
                <w:lang w:val="fr-FR"/>
              </w:rPr>
              <w:t xml:space="preserve">   </w:t>
            </w:r>
          </w:p>
        </w:tc>
        <w:tc>
          <w:tcPr>
            <w:tcW w:w="5414" w:type="dxa"/>
            <w:shd w:val="clear" w:color="auto" w:fill="auto"/>
          </w:tcPr>
          <w:p w14:paraId="0266EDB3" w14:textId="77777777" w:rsidR="00BB556C" w:rsidRPr="000C77C3" w:rsidRDefault="00BB556C" w:rsidP="00BB556C">
            <w:pPr>
              <w:rPr>
                <w:lang w:val="fr-FR"/>
              </w:rPr>
            </w:pPr>
            <w:r w:rsidRPr="000C77C3">
              <w:rPr>
                <w:lang w:val="fr-FR"/>
              </w:rPr>
              <w:t xml:space="preserve">Est-ce que les indicateurs des résultats ont des bases de référence ? </w:t>
            </w:r>
            <w:r w:rsidRPr="000C77C3">
              <w:fldChar w:fldCharType="begin">
                <w:ffData>
                  <w:name w:val="Dropdown3"/>
                  <w:enabled/>
                  <w:calcOnExit w:val="0"/>
                  <w:ddList>
                    <w:listEntry w:val="Oui"/>
                    <w:listEntry w:val="Veuillez sélectionner"/>
                    <w:listEntry w:val="Non"/>
                  </w:ddList>
                </w:ffData>
              </w:fldChar>
            </w:r>
            <w:r w:rsidRPr="000C77C3">
              <w:rPr>
                <w:lang w:val="fr-FR"/>
              </w:rPr>
              <w:instrText xml:space="preserve"> FORMDROPDOWN </w:instrText>
            </w:r>
            <w:r w:rsidR="00234C2F">
              <w:fldChar w:fldCharType="separate"/>
            </w:r>
            <w:r w:rsidRPr="000C77C3">
              <w:rPr>
                <w:lang w:val="fr-FR"/>
              </w:rPr>
              <w:fldChar w:fldCharType="end"/>
            </w:r>
            <w:r w:rsidRPr="000C77C3">
              <w:rPr>
                <w:lang w:val="fr-FR"/>
              </w:rPr>
              <w:t xml:space="preserve">  </w:t>
            </w:r>
          </w:p>
          <w:p w14:paraId="41B9ABF1" w14:textId="77777777" w:rsidR="00BB556C" w:rsidRPr="000C77C3" w:rsidRDefault="00BB556C" w:rsidP="00BB556C">
            <w:pPr>
              <w:ind w:left="-810"/>
              <w:rPr>
                <w:lang w:val="fr-FR"/>
              </w:rPr>
            </w:pPr>
          </w:p>
          <w:p w14:paraId="2BD200E3" w14:textId="0B061413" w:rsidR="00BB556C" w:rsidRPr="00675507" w:rsidRDefault="00BB556C" w:rsidP="00BB556C">
            <w:pPr>
              <w:rPr>
                <w:lang w:val="fr-FR"/>
              </w:rPr>
            </w:pPr>
            <w:r w:rsidRPr="000C77C3">
              <w:rPr>
                <w:lang w:val="fr-FR"/>
              </w:rPr>
              <w:t xml:space="preserve">Le projet a-t-il lancé des enquêtes de perception ou d'autres collectes de données communautaires ? </w:t>
            </w:r>
            <w:r w:rsidRPr="000C77C3">
              <w:fldChar w:fldCharType="begin">
                <w:ffData>
                  <w:name w:val=""/>
                  <w:enabled/>
                  <w:calcOnExit w:val="0"/>
                  <w:ddList>
                    <w:listEntry w:val="Oui"/>
                    <w:listEntry w:val="Veuillez sélectionner"/>
                    <w:listEntry w:val="Non"/>
                  </w:ddList>
                </w:ffData>
              </w:fldChar>
            </w:r>
            <w:r w:rsidRPr="000C77C3">
              <w:rPr>
                <w:lang w:val="fr-FR"/>
              </w:rPr>
              <w:instrText xml:space="preserve"> FORMDROPDOWN </w:instrText>
            </w:r>
            <w:r w:rsidR="00234C2F">
              <w:fldChar w:fldCharType="separate"/>
            </w:r>
            <w:r w:rsidRPr="000C77C3">
              <w:rPr>
                <w:lang w:val="fr-FR"/>
              </w:rPr>
              <w:fldChar w:fldCharType="end"/>
            </w:r>
            <w:r w:rsidRPr="000C77C3">
              <w:rPr>
                <w:lang w:val="fr-FR"/>
              </w:rPr>
              <w:t xml:space="preserve"> </w:t>
            </w:r>
          </w:p>
        </w:tc>
      </w:tr>
      <w:tr w:rsidR="006C1819" w:rsidRPr="000D064D" w14:paraId="36A88C83" w14:textId="77777777" w:rsidTr="00116E27">
        <w:tc>
          <w:tcPr>
            <w:tcW w:w="4756" w:type="dxa"/>
            <w:shd w:val="clear" w:color="auto" w:fill="auto"/>
          </w:tcPr>
          <w:p w14:paraId="6242C484" w14:textId="77777777" w:rsidR="006C1819" w:rsidRPr="00675507" w:rsidRDefault="003D4CD7" w:rsidP="005F439F">
            <w:pPr>
              <w:rPr>
                <w:lang w:val="fr-FR"/>
              </w:rPr>
            </w:pPr>
            <w:proofErr w:type="gramStart"/>
            <w:r w:rsidRPr="00675507">
              <w:rPr>
                <w:b/>
                <w:bCs/>
                <w:u w:val="single"/>
                <w:lang w:val="fr-FR"/>
              </w:rPr>
              <w:t>E</w:t>
            </w:r>
            <w:r w:rsidR="006C1819" w:rsidRPr="00675507">
              <w:rPr>
                <w:b/>
                <w:bCs/>
                <w:u w:val="single"/>
                <w:lang w:val="fr-FR"/>
              </w:rPr>
              <w:t>valuation:</w:t>
            </w:r>
            <w:proofErr w:type="gramEnd"/>
            <w:r w:rsidR="006C1819" w:rsidRPr="00675507">
              <w:rPr>
                <w:lang w:val="fr-FR"/>
              </w:rPr>
              <w:t xml:space="preserve"> </w:t>
            </w:r>
            <w:r w:rsidR="00675507" w:rsidRPr="00675507">
              <w:rPr>
                <w:lang w:val="fr-FR"/>
              </w:rPr>
              <w:t>Est-ce qu’un exercice évaluati</w:t>
            </w:r>
            <w:r w:rsidR="00675507">
              <w:rPr>
                <w:lang w:val="fr-FR"/>
              </w:rPr>
              <w:t>f</w:t>
            </w:r>
            <w:r w:rsidR="00675507" w:rsidRPr="00675507">
              <w:rPr>
                <w:lang w:val="fr-FR"/>
              </w:rPr>
              <w:t xml:space="preserve"> a été conduit pendant la p</w:t>
            </w:r>
            <w:r w:rsidR="00675507">
              <w:rPr>
                <w:lang w:val="fr-FR"/>
              </w:rPr>
              <w:t>ériode du rapport</w:t>
            </w:r>
            <w:r w:rsidR="007118F5" w:rsidRPr="00675507">
              <w:rPr>
                <w:lang w:val="fr-FR"/>
              </w:rPr>
              <w:t>?</w:t>
            </w:r>
          </w:p>
          <w:p w14:paraId="3679D92A" w14:textId="77C25FB3" w:rsidR="007118F5" w:rsidRPr="000D064D" w:rsidRDefault="00EF22E8" w:rsidP="007118F5">
            <w:pPr>
              <w:rPr>
                <w:lang w:val="fr-FR"/>
              </w:rPr>
            </w:pPr>
            <w:r>
              <w:fldChar w:fldCharType="begin">
                <w:ffData>
                  <w:name w:val=""/>
                  <w:enabled/>
                  <w:calcOnExit w:val="0"/>
                  <w:ddList>
                    <w:listEntry w:val="Oui"/>
                    <w:listEntry w:val="Veuillez sélectionner"/>
                    <w:listEntry w:val="Non"/>
                  </w:ddList>
                </w:ffData>
              </w:fldChar>
            </w:r>
            <w:r w:rsidRPr="000D064D">
              <w:rPr>
                <w:lang w:val="fr-FR"/>
              </w:rPr>
              <w:instrText xml:space="preserve"> FORMDROPDOWN </w:instrText>
            </w:r>
            <w:r w:rsidR="00234C2F">
              <w:fldChar w:fldCharType="separate"/>
            </w:r>
            <w:r>
              <w:fldChar w:fldCharType="end"/>
            </w:r>
            <w:r w:rsidR="00CA16C6" w:rsidRPr="00CA16C6">
              <w:rPr>
                <w:lang w:val="fr-FR"/>
              </w:rPr>
              <w:t xml:space="preserve"> </w:t>
            </w:r>
            <w:r w:rsidR="00CA16C6" w:rsidRPr="000D064D">
              <w:rPr>
                <w:lang w:val="fr-FR"/>
              </w:rPr>
              <w:t>L’évaluation</w:t>
            </w:r>
            <w:r w:rsidRPr="000D064D">
              <w:rPr>
                <w:lang w:val="fr-FR"/>
              </w:rPr>
              <w:t xml:space="preserve"> à mi-parcours a</w:t>
            </w:r>
            <w:r>
              <w:rPr>
                <w:lang w:val="fr-FR"/>
              </w:rPr>
              <w:t xml:space="preserve"> été </w:t>
            </w:r>
            <w:r w:rsidR="00AD31C2">
              <w:rPr>
                <w:lang w:val="fr-FR"/>
              </w:rPr>
              <w:t>réalisée</w:t>
            </w:r>
          </w:p>
        </w:tc>
        <w:tc>
          <w:tcPr>
            <w:tcW w:w="5414" w:type="dxa"/>
            <w:shd w:val="clear" w:color="auto" w:fill="auto"/>
          </w:tcPr>
          <w:p w14:paraId="7B8CF898" w14:textId="25D42679" w:rsidR="006C1819" w:rsidRPr="00675507" w:rsidRDefault="00675507" w:rsidP="00E76CA1">
            <w:pPr>
              <w:rPr>
                <w:lang w:val="fr-FR"/>
              </w:rPr>
            </w:pPr>
            <w:r w:rsidRPr="00675507">
              <w:rPr>
                <w:lang w:val="fr-FR"/>
              </w:rPr>
              <w:t>Budget pour évaluation finale</w:t>
            </w:r>
            <w:r w:rsidR="007118F5" w:rsidRPr="00675507">
              <w:rPr>
                <w:lang w:val="fr-FR"/>
              </w:rPr>
              <w:t xml:space="preserve"> (</w:t>
            </w:r>
            <w:r>
              <w:rPr>
                <w:lang w:val="fr-FR"/>
              </w:rPr>
              <w:t>réponse obligatoire</w:t>
            </w:r>
            <w:proofErr w:type="gramStart"/>
            <w:r w:rsidR="007118F5" w:rsidRPr="00675507">
              <w:rPr>
                <w:lang w:val="fr-FR"/>
              </w:rPr>
              <w:t>)</w:t>
            </w:r>
            <w:r w:rsidR="004D141E" w:rsidRPr="00675507">
              <w:rPr>
                <w:lang w:val="fr-FR"/>
              </w:rPr>
              <w:t>:</w:t>
            </w:r>
            <w:proofErr w:type="gramEnd"/>
            <w:r w:rsidR="004D141E" w:rsidRPr="00675507">
              <w:rPr>
                <w:lang w:val="fr-FR"/>
              </w:rPr>
              <w:t xml:space="preserve">  </w:t>
            </w:r>
            <w:r w:rsidR="006F1BDF">
              <w:rPr>
                <w:lang w:val="fr-FR"/>
              </w:rPr>
              <w:t>30 000 USD</w:t>
            </w:r>
            <w:r w:rsidR="004D141E" w:rsidRPr="00627A1C">
              <w:fldChar w:fldCharType="begin">
                <w:ffData>
                  <w:name w:val="evalbudget"/>
                  <w:enabled/>
                  <w:calcOnExit w:val="0"/>
                  <w:textInput>
                    <w:type w:val="number"/>
                    <w:format w:val="0.00"/>
                  </w:textInput>
                </w:ffData>
              </w:fldChar>
            </w:r>
            <w:bookmarkStart w:id="15" w:name="evalbudget"/>
            <w:r w:rsidR="004D141E" w:rsidRPr="00675507">
              <w:rPr>
                <w:lang w:val="fr-FR"/>
              </w:rPr>
              <w:instrText xml:space="preserve"> FORMTEXT </w:instrText>
            </w:r>
            <w:r w:rsidR="004D141E" w:rsidRPr="00627A1C">
              <w:fldChar w:fldCharType="separate"/>
            </w:r>
            <w:r w:rsidR="004D141E" w:rsidRPr="00627A1C">
              <w:rPr>
                <w:noProof/>
              </w:rPr>
              <w:t> </w:t>
            </w:r>
            <w:r w:rsidR="004D141E" w:rsidRPr="00627A1C">
              <w:rPr>
                <w:noProof/>
              </w:rPr>
              <w:t> </w:t>
            </w:r>
            <w:r w:rsidR="004D141E" w:rsidRPr="00627A1C">
              <w:rPr>
                <w:noProof/>
              </w:rPr>
              <w:t> </w:t>
            </w:r>
            <w:r w:rsidR="004D141E" w:rsidRPr="00627A1C">
              <w:rPr>
                <w:noProof/>
              </w:rPr>
              <w:t> </w:t>
            </w:r>
            <w:r w:rsidR="004D141E" w:rsidRPr="00627A1C">
              <w:rPr>
                <w:noProof/>
              </w:rPr>
              <w:t> </w:t>
            </w:r>
            <w:r w:rsidR="004D141E" w:rsidRPr="00627A1C">
              <w:fldChar w:fldCharType="end"/>
            </w:r>
            <w:bookmarkEnd w:id="15"/>
          </w:p>
          <w:p w14:paraId="6A29E557" w14:textId="77777777" w:rsidR="004D141E" w:rsidRPr="00675507" w:rsidRDefault="004D141E" w:rsidP="00E76CA1">
            <w:pPr>
              <w:rPr>
                <w:lang w:val="fr-FR"/>
              </w:rPr>
            </w:pPr>
          </w:p>
          <w:p w14:paraId="14FD819B" w14:textId="6DA463EA" w:rsidR="0060615A" w:rsidRDefault="00675507" w:rsidP="00E76CA1">
            <w:pPr>
              <w:rPr>
                <w:lang w:val="fr-FR"/>
              </w:rPr>
            </w:pPr>
            <w:r w:rsidRPr="00675507">
              <w:rPr>
                <w:lang w:val="fr-FR"/>
              </w:rPr>
              <w:t>Si le projet se termi</w:t>
            </w:r>
            <w:r>
              <w:rPr>
                <w:lang w:val="fr-FR"/>
              </w:rPr>
              <w:t>ne dans les 6 prochains mois, décrire les préparatifs pour l’évaluation</w:t>
            </w:r>
            <w:r w:rsidR="00156C4C" w:rsidRPr="00675507">
              <w:rPr>
                <w:lang w:val="fr-FR"/>
              </w:rPr>
              <w:t xml:space="preserve"> </w:t>
            </w:r>
            <w:r w:rsidR="00156C4C" w:rsidRPr="00675507">
              <w:rPr>
                <w:i/>
                <w:lang w:val="fr-FR"/>
              </w:rPr>
              <w:t>(</w:t>
            </w:r>
            <w:r w:rsidRPr="00675507">
              <w:rPr>
                <w:lang w:val="fr-FR"/>
              </w:rPr>
              <w:t>Limite de 1</w:t>
            </w:r>
            <w:r>
              <w:rPr>
                <w:lang w:val="fr-FR"/>
              </w:rPr>
              <w:t>5</w:t>
            </w:r>
            <w:r w:rsidRPr="00675507">
              <w:rPr>
                <w:lang w:val="fr-FR"/>
              </w:rPr>
              <w:t>00 caractères</w:t>
            </w:r>
            <w:proofErr w:type="gramStart"/>
            <w:r w:rsidR="00156C4C" w:rsidRPr="00675507">
              <w:rPr>
                <w:i/>
                <w:lang w:val="fr-FR"/>
              </w:rPr>
              <w:t>)</w:t>
            </w:r>
            <w:r w:rsidR="004D141E" w:rsidRPr="00675507">
              <w:rPr>
                <w:lang w:val="fr-FR"/>
              </w:rPr>
              <w:t>:</w:t>
            </w:r>
            <w:proofErr w:type="gramEnd"/>
            <w:r w:rsidR="004D141E" w:rsidRPr="00675507">
              <w:rPr>
                <w:lang w:val="fr-FR"/>
              </w:rPr>
              <w:t xml:space="preserve"> </w:t>
            </w:r>
          </w:p>
          <w:p w14:paraId="569A0523" w14:textId="77777777" w:rsidR="0060615A" w:rsidRDefault="0060615A" w:rsidP="00E76CA1">
            <w:pPr>
              <w:rPr>
                <w:lang w:val="fr-FR"/>
              </w:rPr>
            </w:pPr>
          </w:p>
          <w:p w14:paraId="7F9643F0" w14:textId="55AE51AD" w:rsidR="0060615A" w:rsidRDefault="0060615A" w:rsidP="00E76CA1">
            <w:pPr>
              <w:rPr>
                <w:highlight w:val="lightGray"/>
                <w:lang w:val="fr-FR"/>
              </w:rPr>
            </w:pPr>
            <w:r>
              <w:rPr>
                <w:highlight w:val="lightGray"/>
                <w:lang w:val="fr-FR"/>
              </w:rPr>
              <w:t>Organisation d’u</w:t>
            </w:r>
            <w:r w:rsidRPr="0060615A">
              <w:rPr>
                <w:highlight w:val="lightGray"/>
                <w:lang w:val="fr-FR"/>
              </w:rPr>
              <w:t xml:space="preserve">ne réunion de concertation </w:t>
            </w:r>
            <w:r>
              <w:rPr>
                <w:highlight w:val="lightGray"/>
                <w:lang w:val="fr-FR"/>
              </w:rPr>
              <w:t xml:space="preserve">avec l’ensemble des acteurs (Agence, Points focaux et PBF) pour recueillir </w:t>
            </w:r>
            <w:r w:rsidR="00BA5A40">
              <w:rPr>
                <w:highlight w:val="lightGray"/>
                <w:lang w:val="fr-FR"/>
              </w:rPr>
              <w:t xml:space="preserve">les </w:t>
            </w:r>
            <w:r>
              <w:rPr>
                <w:highlight w:val="lightGray"/>
                <w:lang w:val="fr-FR"/>
              </w:rPr>
              <w:t>points de vue</w:t>
            </w:r>
            <w:r w:rsidR="00BA5A40">
              <w:rPr>
                <w:highlight w:val="lightGray"/>
                <w:lang w:val="fr-FR"/>
              </w:rPr>
              <w:t>,</w:t>
            </w:r>
          </w:p>
          <w:p w14:paraId="1DBCF135" w14:textId="77777777" w:rsidR="0060615A" w:rsidRDefault="0060615A" w:rsidP="00E76CA1">
            <w:pPr>
              <w:rPr>
                <w:highlight w:val="lightGray"/>
                <w:lang w:val="fr-FR"/>
              </w:rPr>
            </w:pPr>
            <w:r>
              <w:rPr>
                <w:highlight w:val="lightGray"/>
                <w:lang w:val="fr-FR"/>
              </w:rPr>
              <w:t>Elaboration des T</w:t>
            </w:r>
            <w:r w:rsidRPr="0060615A">
              <w:rPr>
                <w:highlight w:val="lightGray"/>
                <w:lang w:val="fr-FR"/>
              </w:rPr>
              <w:t xml:space="preserve">ermes </w:t>
            </w:r>
            <w:r>
              <w:rPr>
                <w:highlight w:val="lightGray"/>
                <w:lang w:val="fr-FR"/>
              </w:rPr>
              <w:t>D</w:t>
            </w:r>
            <w:r w:rsidRPr="0060615A">
              <w:rPr>
                <w:highlight w:val="lightGray"/>
                <w:lang w:val="fr-FR"/>
              </w:rPr>
              <w:t xml:space="preserve">e </w:t>
            </w:r>
            <w:r>
              <w:rPr>
                <w:highlight w:val="lightGray"/>
                <w:lang w:val="fr-FR"/>
              </w:rPr>
              <w:t>R</w:t>
            </w:r>
            <w:r w:rsidRPr="0060615A">
              <w:rPr>
                <w:highlight w:val="lightGray"/>
                <w:lang w:val="fr-FR"/>
              </w:rPr>
              <w:t xml:space="preserve">éférences </w:t>
            </w:r>
            <w:r>
              <w:rPr>
                <w:highlight w:val="lightGray"/>
                <w:lang w:val="fr-FR"/>
              </w:rPr>
              <w:t>(TDR).</w:t>
            </w:r>
          </w:p>
          <w:p w14:paraId="15F3EBB1" w14:textId="3A8B692A" w:rsidR="0060615A" w:rsidRDefault="0060615A" w:rsidP="00E76CA1">
            <w:pPr>
              <w:rPr>
                <w:highlight w:val="lightGray"/>
                <w:lang w:val="fr-FR"/>
              </w:rPr>
            </w:pPr>
            <w:r>
              <w:rPr>
                <w:highlight w:val="lightGray"/>
                <w:lang w:val="fr-FR"/>
              </w:rPr>
              <w:t xml:space="preserve">Lancement de l’appel d’offre de recrutement d’un consultant </w:t>
            </w:r>
            <w:r w:rsidR="00BA5A40">
              <w:rPr>
                <w:highlight w:val="lightGray"/>
                <w:lang w:val="fr-FR"/>
              </w:rPr>
              <w:t>dans le</w:t>
            </w:r>
            <w:r>
              <w:rPr>
                <w:highlight w:val="lightGray"/>
                <w:lang w:val="fr-FR"/>
              </w:rPr>
              <w:t xml:space="preserve"> dernier </w:t>
            </w:r>
            <w:r w:rsidR="00BA5A40">
              <w:rPr>
                <w:highlight w:val="lightGray"/>
                <w:lang w:val="fr-FR"/>
              </w:rPr>
              <w:t xml:space="preserve">trimestre </w:t>
            </w:r>
            <w:r>
              <w:rPr>
                <w:highlight w:val="lightGray"/>
                <w:lang w:val="fr-FR"/>
              </w:rPr>
              <w:t>du projet.</w:t>
            </w:r>
          </w:p>
          <w:p w14:paraId="6FFC21C6" w14:textId="0BF2689F" w:rsidR="00156C4C" w:rsidRPr="0060615A" w:rsidRDefault="00156C4C" w:rsidP="00E76CA1">
            <w:pPr>
              <w:rPr>
                <w:lang w:val="fr-FR"/>
              </w:rPr>
            </w:pPr>
          </w:p>
        </w:tc>
      </w:tr>
      <w:tr w:rsidR="00997347" w:rsidRPr="00627A1C" w14:paraId="781498F5" w14:textId="77777777" w:rsidTr="00116E27">
        <w:tc>
          <w:tcPr>
            <w:tcW w:w="4756" w:type="dxa"/>
            <w:shd w:val="clear" w:color="auto" w:fill="auto"/>
          </w:tcPr>
          <w:p w14:paraId="7B23407F" w14:textId="77777777" w:rsidR="00997347" w:rsidRPr="00675507" w:rsidRDefault="00675507" w:rsidP="00411A5F">
            <w:pPr>
              <w:rPr>
                <w:lang w:val="fr-FR"/>
              </w:rPr>
            </w:pPr>
            <w:r w:rsidRPr="00675507">
              <w:rPr>
                <w:b/>
                <w:bCs/>
                <w:u w:val="single"/>
                <w:lang w:val="fr-FR"/>
              </w:rPr>
              <w:lastRenderedPageBreak/>
              <w:t>Effets catalytiques (financiers</w:t>
            </w:r>
            <w:proofErr w:type="gramStart"/>
            <w:r w:rsidRPr="00675507">
              <w:rPr>
                <w:b/>
                <w:bCs/>
                <w:u w:val="single"/>
                <w:lang w:val="fr-FR"/>
              </w:rPr>
              <w:t>)</w:t>
            </w:r>
            <w:r w:rsidR="00513612" w:rsidRPr="00675507">
              <w:rPr>
                <w:b/>
                <w:bCs/>
                <w:lang w:val="fr-FR"/>
              </w:rPr>
              <w:t>:</w:t>
            </w:r>
            <w:proofErr w:type="gramEnd"/>
            <w:r w:rsidR="00513612" w:rsidRPr="00675507">
              <w:rPr>
                <w:lang w:val="fr-FR"/>
              </w:rPr>
              <w:t xml:space="preserve"> </w:t>
            </w:r>
            <w:r w:rsidRPr="00675507">
              <w:rPr>
                <w:lang w:val="fr-FR"/>
              </w:rPr>
              <w:t xml:space="preserve">Indiquez le nom de l'agent de financement et le montant du soutien financier non </w:t>
            </w:r>
            <w:r>
              <w:rPr>
                <w:lang w:val="fr-FR"/>
              </w:rPr>
              <w:t>PBF</w:t>
            </w:r>
            <w:r w:rsidRPr="00675507">
              <w:rPr>
                <w:lang w:val="fr-FR"/>
              </w:rPr>
              <w:t xml:space="preserve"> supplémentaire qui a été obtenu par le projet.</w:t>
            </w:r>
          </w:p>
        </w:tc>
        <w:tc>
          <w:tcPr>
            <w:tcW w:w="5414" w:type="dxa"/>
            <w:shd w:val="clear" w:color="auto" w:fill="auto"/>
          </w:tcPr>
          <w:p w14:paraId="126E5036" w14:textId="77777777" w:rsidR="00997347" w:rsidRPr="006E75FD" w:rsidRDefault="00675507" w:rsidP="00156C4C">
            <w:pPr>
              <w:rPr>
                <w:lang w:val="fr-FR"/>
              </w:rPr>
            </w:pPr>
            <w:r w:rsidRPr="006E75FD">
              <w:rPr>
                <w:lang w:val="fr-FR"/>
              </w:rPr>
              <w:t xml:space="preserve">Nom de </w:t>
            </w:r>
            <w:proofErr w:type="spellStart"/>
            <w:proofErr w:type="gramStart"/>
            <w:r w:rsidRPr="006E75FD">
              <w:rPr>
                <w:lang w:val="fr-FR"/>
              </w:rPr>
              <w:t>donnateur</w:t>
            </w:r>
            <w:proofErr w:type="spellEnd"/>
            <w:r w:rsidR="00156C4C" w:rsidRPr="006E75FD">
              <w:rPr>
                <w:lang w:val="fr-FR"/>
              </w:rPr>
              <w:t>:</w:t>
            </w:r>
            <w:proofErr w:type="gramEnd"/>
            <w:r w:rsidR="00156C4C" w:rsidRPr="006E75FD">
              <w:rPr>
                <w:lang w:val="fr-FR"/>
              </w:rPr>
              <w:t xml:space="preserve">     </w:t>
            </w:r>
            <w:r w:rsidRPr="006E75FD">
              <w:rPr>
                <w:lang w:val="fr-FR"/>
              </w:rPr>
              <w:t>Montant ($)</w:t>
            </w:r>
            <w:r w:rsidR="00156C4C" w:rsidRPr="006E75FD">
              <w:rPr>
                <w:lang w:val="fr-FR"/>
              </w:rPr>
              <w:t>:</w:t>
            </w:r>
          </w:p>
          <w:p w14:paraId="2D07D5B3" w14:textId="64EB407A" w:rsidR="00156C4C" w:rsidRPr="000D064D" w:rsidRDefault="006E75FD" w:rsidP="00156C4C">
            <w:pPr>
              <w:rPr>
                <w:highlight w:val="lightGray"/>
                <w:lang w:val="fr-FR"/>
              </w:rPr>
            </w:pPr>
            <w:r w:rsidRPr="000D064D">
              <w:rPr>
                <w:highlight w:val="lightGray"/>
                <w:lang w:val="fr-FR"/>
              </w:rPr>
              <w:t>N/A</w:t>
            </w:r>
            <w:r w:rsidR="00156C4C" w:rsidRPr="000D064D">
              <w:rPr>
                <w:highlight w:val="lightGray"/>
                <w:lang w:val="fr-FR"/>
              </w:rPr>
              <w:t xml:space="preserve">                          </w:t>
            </w:r>
            <w:r w:rsidRPr="000D064D">
              <w:rPr>
                <w:highlight w:val="lightGray"/>
                <w:lang w:val="fr-FR"/>
              </w:rPr>
              <w:t xml:space="preserve">N/A                          </w:t>
            </w:r>
          </w:p>
          <w:p w14:paraId="209E02B4" w14:textId="77777777" w:rsidR="00156C4C" w:rsidRPr="000D064D" w:rsidRDefault="00156C4C" w:rsidP="00156C4C">
            <w:pPr>
              <w:rPr>
                <w:highlight w:val="lightGray"/>
                <w:lang w:val="fr-FR"/>
              </w:rPr>
            </w:pPr>
          </w:p>
          <w:p w14:paraId="21D0B479" w14:textId="2C0E73C9" w:rsidR="00156C4C" w:rsidRPr="006E75FD" w:rsidRDefault="006E75FD" w:rsidP="00156C4C">
            <w:pPr>
              <w:rPr>
                <w:highlight w:val="lightGray"/>
              </w:rPr>
            </w:pPr>
            <w:r w:rsidRPr="006E75FD">
              <w:rPr>
                <w:highlight w:val="lightGray"/>
                <w:lang w:val="en-US"/>
              </w:rPr>
              <w:t xml:space="preserve">N/A                          </w:t>
            </w:r>
            <w:r w:rsidR="00156C4C" w:rsidRPr="006E75FD">
              <w:rPr>
                <w:highlight w:val="lightGray"/>
              </w:rPr>
              <w:t xml:space="preserve">   </w:t>
            </w:r>
            <w:r w:rsidRPr="006E75FD">
              <w:rPr>
                <w:highlight w:val="lightGray"/>
                <w:lang w:val="en-US"/>
              </w:rPr>
              <w:t xml:space="preserve">N/A                          </w:t>
            </w:r>
            <w:r w:rsidR="00156C4C" w:rsidRPr="006E75FD">
              <w:rPr>
                <w:highlight w:val="lightGray"/>
              </w:rPr>
              <w:t xml:space="preserve">           </w:t>
            </w:r>
          </w:p>
          <w:p w14:paraId="417C9F7D" w14:textId="77777777" w:rsidR="006E75FD" w:rsidRPr="006E75FD" w:rsidRDefault="006E75FD" w:rsidP="00156C4C">
            <w:pPr>
              <w:rPr>
                <w:highlight w:val="lightGray"/>
              </w:rPr>
            </w:pPr>
          </w:p>
          <w:p w14:paraId="5EA842B9" w14:textId="0D2173E3" w:rsidR="00156C4C" w:rsidRPr="00627A1C" w:rsidRDefault="006E75FD" w:rsidP="00156C4C">
            <w:r w:rsidRPr="006E75FD">
              <w:rPr>
                <w:highlight w:val="lightGray"/>
                <w:lang w:val="en-US"/>
              </w:rPr>
              <w:t xml:space="preserve">N/A                          </w:t>
            </w:r>
            <w:r w:rsidR="00156C4C" w:rsidRPr="006E75FD">
              <w:rPr>
                <w:highlight w:val="lightGray"/>
              </w:rPr>
              <w:t xml:space="preserve">          </w:t>
            </w:r>
            <w:r w:rsidRPr="006E75FD">
              <w:rPr>
                <w:highlight w:val="lightGray"/>
                <w:lang w:val="en-US"/>
              </w:rPr>
              <w:t>N/A</w:t>
            </w:r>
            <w:r w:rsidRPr="006E75FD">
              <w:rPr>
                <w:lang w:val="en-US"/>
              </w:rPr>
              <w:t xml:space="preserve">                          </w:t>
            </w:r>
            <w:r w:rsidR="00156C4C" w:rsidRPr="00627A1C">
              <w:t xml:space="preserve">                </w:t>
            </w:r>
          </w:p>
        </w:tc>
      </w:tr>
      <w:tr w:rsidR="003758E5" w:rsidRPr="000D064D" w14:paraId="7A1F5937" w14:textId="77777777" w:rsidTr="00116E27">
        <w:tc>
          <w:tcPr>
            <w:tcW w:w="4756" w:type="dxa"/>
            <w:shd w:val="clear" w:color="auto" w:fill="auto"/>
          </w:tcPr>
          <w:p w14:paraId="270EDE9A" w14:textId="74B9DC2E" w:rsidR="003758E5" w:rsidRPr="00F72415" w:rsidRDefault="00F72415" w:rsidP="001A1E86">
            <w:pPr>
              <w:rPr>
                <w:lang w:val="fr-FR"/>
              </w:rPr>
            </w:pPr>
            <w:proofErr w:type="spellStart"/>
            <w:r w:rsidRPr="00F72415">
              <w:rPr>
                <w:b/>
                <w:bCs/>
                <w:u w:val="single"/>
                <w:lang w:val="fr-FR"/>
              </w:rPr>
              <w:t>Eﬀet</w:t>
            </w:r>
            <w:proofErr w:type="spellEnd"/>
            <w:r w:rsidRPr="00F72415">
              <w:rPr>
                <w:b/>
                <w:bCs/>
                <w:u w:val="single"/>
                <w:lang w:val="fr-FR"/>
              </w:rPr>
              <w:t xml:space="preserve"> catalytique (non </w:t>
            </w:r>
            <w:proofErr w:type="spellStart"/>
            <w:r w:rsidRPr="00F72415">
              <w:rPr>
                <w:b/>
                <w:bCs/>
                <w:u w:val="single"/>
                <w:lang w:val="fr-FR"/>
              </w:rPr>
              <w:t>ﬁnancier</w:t>
            </w:r>
            <w:proofErr w:type="spellEnd"/>
            <w:r w:rsidRPr="00F72415">
              <w:rPr>
                <w:b/>
                <w:bCs/>
                <w:u w:val="single"/>
                <w:lang w:val="fr-FR"/>
              </w:rPr>
              <w:t xml:space="preserve">) </w:t>
            </w:r>
            <w:r w:rsidRPr="00F72415">
              <w:rPr>
                <w:lang w:val="fr-FR"/>
              </w:rPr>
              <w:t xml:space="preserve">: Le projet a-t-il permis ou créé un changement plus important ou à plus long terme dans la construction de la </w:t>
            </w:r>
            <w:r w:rsidR="006163CB" w:rsidRPr="00F72415">
              <w:rPr>
                <w:lang w:val="fr-FR"/>
              </w:rPr>
              <w:t>paix ?</w:t>
            </w:r>
          </w:p>
          <w:p w14:paraId="0D8BF629" w14:textId="4D6F3180" w:rsidR="00F72415" w:rsidRPr="00F72415" w:rsidRDefault="00F72415" w:rsidP="001A1E86">
            <w:pPr>
              <w:rPr>
                <w:lang w:val="fr-FR"/>
              </w:rPr>
            </w:pPr>
          </w:p>
          <w:p w14:paraId="3794474F" w14:textId="11EB0FB0" w:rsidR="00F72415" w:rsidRPr="00F72415" w:rsidRDefault="00F72415" w:rsidP="00F72415">
            <w:pPr>
              <w:rPr>
                <w:lang w:val="fr-FR"/>
              </w:rPr>
            </w:pPr>
            <w:r>
              <w:rPr>
                <w:lang w:val="fr-FR"/>
              </w:rPr>
              <w:fldChar w:fldCharType="begin">
                <w:ffData>
                  <w:name w:val="Check2"/>
                  <w:enabled/>
                  <w:calcOnExit w:val="0"/>
                  <w:checkBox>
                    <w:sizeAuto/>
                    <w:default w:val="0"/>
                  </w:checkBox>
                </w:ffData>
              </w:fldChar>
            </w:r>
            <w:bookmarkStart w:id="16" w:name="Check2"/>
            <w:r>
              <w:rPr>
                <w:lang w:val="fr-FR"/>
              </w:rPr>
              <w:instrText xml:space="preserve"> FORMCHECKBOX </w:instrText>
            </w:r>
            <w:r w:rsidR="00234C2F">
              <w:rPr>
                <w:lang w:val="fr-FR"/>
              </w:rPr>
            </w:r>
            <w:r w:rsidR="00234C2F">
              <w:rPr>
                <w:lang w:val="fr-FR"/>
              </w:rPr>
              <w:fldChar w:fldCharType="separate"/>
            </w:r>
            <w:r>
              <w:rPr>
                <w:lang w:val="fr-FR"/>
              </w:rPr>
              <w:fldChar w:fldCharType="end"/>
            </w:r>
            <w:bookmarkEnd w:id="16"/>
            <w:r w:rsidRPr="00F72415">
              <w:rPr>
                <w:lang w:val="fr-FR"/>
              </w:rPr>
              <w:t xml:space="preserve">Aucun </w:t>
            </w:r>
            <w:proofErr w:type="spellStart"/>
            <w:r w:rsidRPr="00F72415">
              <w:rPr>
                <w:lang w:val="fr-FR"/>
              </w:rPr>
              <w:t>eﬀet</w:t>
            </w:r>
            <w:proofErr w:type="spellEnd"/>
            <w:r w:rsidRPr="00F72415">
              <w:rPr>
                <w:lang w:val="fr-FR"/>
              </w:rPr>
              <w:t xml:space="preserve"> catalytique</w:t>
            </w:r>
          </w:p>
          <w:p w14:paraId="15AAB52D" w14:textId="5601B4A1" w:rsidR="00F72415" w:rsidRDefault="00F72415" w:rsidP="00F72415">
            <w:pPr>
              <w:rPr>
                <w:lang w:val="fr-FR"/>
              </w:rPr>
            </w:pPr>
            <w:r>
              <w:rPr>
                <w:lang w:val="fr-FR"/>
              </w:rPr>
              <w:fldChar w:fldCharType="begin">
                <w:ffData>
                  <w:name w:val="Check3"/>
                  <w:enabled/>
                  <w:calcOnExit w:val="0"/>
                  <w:checkBox>
                    <w:sizeAuto/>
                    <w:default w:val="0"/>
                  </w:checkBox>
                </w:ffData>
              </w:fldChar>
            </w:r>
            <w:bookmarkStart w:id="17" w:name="Check3"/>
            <w:r>
              <w:rPr>
                <w:lang w:val="fr-FR"/>
              </w:rPr>
              <w:instrText xml:space="preserve"> FORMCHECKBOX </w:instrText>
            </w:r>
            <w:r w:rsidR="00234C2F">
              <w:rPr>
                <w:lang w:val="fr-FR"/>
              </w:rPr>
            </w:r>
            <w:r w:rsidR="00234C2F">
              <w:rPr>
                <w:lang w:val="fr-FR"/>
              </w:rPr>
              <w:fldChar w:fldCharType="separate"/>
            </w:r>
            <w:r>
              <w:rPr>
                <w:lang w:val="fr-FR"/>
              </w:rPr>
              <w:fldChar w:fldCharType="end"/>
            </w:r>
            <w:bookmarkEnd w:id="17"/>
            <w:r w:rsidR="001C15CC">
              <w:rPr>
                <w:lang w:val="fr-FR"/>
              </w:rPr>
              <w:t>Peu d’</w:t>
            </w:r>
            <w:proofErr w:type="spellStart"/>
            <w:r w:rsidRPr="00F72415">
              <w:rPr>
                <w:lang w:val="fr-FR"/>
              </w:rPr>
              <w:t>eﬀet</w:t>
            </w:r>
            <w:proofErr w:type="spellEnd"/>
            <w:r w:rsidRPr="00F72415">
              <w:rPr>
                <w:lang w:val="fr-FR"/>
              </w:rPr>
              <w:t xml:space="preserve"> catalytique </w:t>
            </w:r>
          </w:p>
          <w:p w14:paraId="3D10BB28" w14:textId="5051B73D" w:rsidR="00F72415" w:rsidRDefault="00CA16C6" w:rsidP="00F72415">
            <w:pPr>
              <w:rPr>
                <w:lang w:val="fr-FR"/>
              </w:rPr>
            </w:pPr>
            <w:r>
              <w:rPr>
                <w:lang w:val="fr-FR"/>
              </w:rPr>
              <w:fldChar w:fldCharType="begin">
                <w:ffData>
                  <w:name w:val="Check5"/>
                  <w:enabled/>
                  <w:calcOnExit w:val="0"/>
                  <w:checkBox>
                    <w:sizeAuto/>
                    <w:default w:val="1"/>
                  </w:checkBox>
                </w:ffData>
              </w:fldChar>
            </w:r>
            <w:bookmarkStart w:id="18" w:name="Check5"/>
            <w:r>
              <w:rPr>
                <w:lang w:val="fr-FR"/>
              </w:rPr>
              <w:instrText xml:space="preserve"> FORMCHECKBOX </w:instrText>
            </w:r>
            <w:r>
              <w:rPr>
                <w:lang w:val="fr-FR"/>
              </w:rPr>
            </w:r>
            <w:r>
              <w:rPr>
                <w:lang w:val="fr-FR"/>
              </w:rPr>
              <w:fldChar w:fldCharType="end"/>
            </w:r>
            <w:bookmarkEnd w:id="18"/>
            <w:proofErr w:type="spellStart"/>
            <w:r w:rsidR="00F72415" w:rsidRPr="00F72415">
              <w:rPr>
                <w:lang w:val="fr-FR"/>
              </w:rPr>
              <w:t>Eﬀet</w:t>
            </w:r>
            <w:proofErr w:type="spellEnd"/>
            <w:r w:rsidR="00F72415" w:rsidRPr="00F72415">
              <w:rPr>
                <w:lang w:val="fr-FR"/>
              </w:rPr>
              <w:t xml:space="preserve"> catalytique important </w:t>
            </w:r>
          </w:p>
          <w:p w14:paraId="7CDABAB6" w14:textId="55B1429B" w:rsidR="001C15CC" w:rsidRDefault="00CA16C6" w:rsidP="00F72415">
            <w:pPr>
              <w:rPr>
                <w:lang w:val="fr-FR"/>
              </w:rPr>
            </w:pPr>
            <w:r>
              <w:rPr>
                <w:lang w:val="fr-FR"/>
              </w:rPr>
              <w:fldChar w:fldCharType="begin">
                <w:ffData>
                  <w:name w:val="Check4"/>
                  <w:enabled/>
                  <w:calcOnExit w:val="0"/>
                  <w:checkBox>
                    <w:sizeAuto/>
                    <w:default w:val="0"/>
                  </w:checkBox>
                </w:ffData>
              </w:fldChar>
            </w:r>
            <w:bookmarkStart w:id="19" w:name="Check4"/>
            <w:r>
              <w:rPr>
                <w:lang w:val="fr-FR"/>
              </w:rPr>
              <w:instrText xml:space="preserve"> FORMCHECKBOX </w:instrText>
            </w:r>
            <w:r>
              <w:rPr>
                <w:lang w:val="fr-FR"/>
              </w:rPr>
            </w:r>
            <w:r>
              <w:rPr>
                <w:lang w:val="fr-FR"/>
              </w:rPr>
              <w:fldChar w:fldCharType="end"/>
            </w:r>
            <w:bookmarkEnd w:id="19"/>
            <w:proofErr w:type="spellStart"/>
            <w:r w:rsidR="00F72415" w:rsidRPr="00F72415">
              <w:rPr>
                <w:lang w:val="fr-FR"/>
              </w:rPr>
              <w:t>Eﬀet</w:t>
            </w:r>
            <w:proofErr w:type="spellEnd"/>
            <w:r w:rsidR="00F72415" w:rsidRPr="00F72415">
              <w:rPr>
                <w:lang w:val="fr-FR"/>
              </w:rPr>
              <w:t xml:space="preserve"> catalytique très important </w:t>
            </w:r>
          </w:p>
          <w:p w14:paraId="4E80655C" w14:textId="50C0EB95" w:rsidR="00F72415" w:rsidRPr="00F72415" w:rsidRDefault="001C15CC" w:rsidP="00F72415">
            <w:pPr>
              <w:rPr>
                <w:lang w:val="fr-FR"/>
              </w:rPr>
            </w:pPr>
            <w:r>
              <w:rPr>
                <w:lang w:val="fr-FR"/>
              </w:rPr>
              <w:fldChar w:fldCharType="begin">
                <w:ffData>
                  <w:name w:val="Check7"/>
                  <w:enabled/>
                  <w:calcOnExit w:val="0"/>
                  <w:checkBox>
                    <w:sizeAuto/>
                    <w:default w:val="0"/>
                  </w:checkBox>
                </w:ffData>
              </w:fldChar>
            </w:r>
            <w:bookmarkStart w:id="20" w:name="Check7"/>
            <w:r>
              <w:rPr>
                <w:lang w:val="fr-FR"/>
              </w:rPr>
              <w:instrText xml:space="preserve"> FORMCHECKBOX </w:instrText>
            </w:r>
            <w:r w:rsidR="00234C2F">
              <w:rPr>
                <w:lang w:val="fr-FR"/>
              </w:rPr>
            </w:r>
            <w:r w:rsidR="00234C2F">
              <w:rPr>
                <w:lang w:val="fr-FR"/>
              </w:rPr>
              <w:fldChar w:fldCharType="separate"/>
            </w:r>
            <w:r>
              <w:rPr>
                <w:lang w:val="fr-FR"/>
              </w:rPr>
              <w:fldChar w:fldCharType="end"/>
            </w:r>
            <w:bookmarkEnd w:id="20"/>
            <w:r w:rsidR="00F72415" w:rsidRPr="00F72415">
              <w:rPr>
                <w:lang w:val="fr-FR"/>
              </w:rPr>
              <w:t>Je ne sais pas</w:t>
            </w:r>
          </w:p>
          <w:p w14:paraId="0847F164" w14:textId="141AA4B9" w:rsidR="00F72415" w:rsidRPr="001C15CC" w:rsidRDefault="00F72415" w:rsidP="001A1E86">
            <w:pPr>
              <w:rPr>
                <w:lang w:val="fr-FR"/>
              </w:rPr>
            </w:pPr>
            <w:r>
              <w:rPr>
                <w:lang w:val="fr-FR"/>
              </w:rPr>
              <w:fldChar w:fldCharType="begin">
                <w:ffData>
                  <w:name w:val="Check6"/>
                  <w:enabled/>
                  <w:calcOnExit w:val="0"/>
                  <w:checkBox>
                    <w:sizeAuto/>
                    <w:default w:val="0"/>
                  </w:checkBox>
                </w:ffData>
              </w:fldChar>
            </w:r>
            <w:bookmarkStart w:id="21" w:name="Check6"/>
            <w:r>
              <w:rPr>
                <w:lang w:val="fr-FR"/>
              </w:rPr>
              <w:instrText xml:space="preserve"> FORMCHECKBOX </w:instrText>
            </w:r>
            <w:r w:rsidR="00234C2F">
              <w:rPr>
                <w:lang w:val="fr-FR"/>
              </w:rPr>
            </w:r>
            <w:r w:rsidR="00234C2F">
              <w:rPr>
                <w:lang w:val="fr-FR"/>
              </w:rPr>
              <w:fldChar w:fldCharType="separate"/>
            </w:r>
            <w:r>
              <w:rPr>
                <w:lang w:val="fr-FR"/>
              </w:rPr>
              <w:fldChar w:fldCharType="end"/>
            </w:r>
            <w:bookmarkEnd w:id="21"/>
            <w:r w:rsidRPr="00F72415">
              <w:rPr>
                <w:lang w:val="fr-FR"/>
              </w:rPr>
              <w:t>Trop tôt pour savoir</w:t>
            </w:r>
          </w:p>
        </w:tc>
        <w:tc>
          <w:tcPr>
            <w:tcW w:w="5414" w:type="dxa"/>
            <w:shd w:val="clear" w:color="auto" w:fill="auto"/>
          </w:tcPr>
          <w:p w14:paraId="2DEDD837" w14:textId="77777777" w:rsidR="003758E5" w:rsidRDefault="00F72415" w:rsidP="00E76CA1">
            <w:pPr>
              <w:rPr>
                <w:lang w:val="fr-FR"/>
              </w:rPr>
            </w:pPr>
            <w:r>
              <w:rPr>
                <w:lang w:val="fr-FR"/>
              </w:rPr>
              <w:t>Veuillez décrire comment le projet a eu un effet catalytique (non-financier)</w:t>
            </w:r>
          </w:p>
          <w:p w14:paraId="4DAD2A88" w14:textId="77777777" w:rsidR="00F72415" w:rsidRDefault="00F72415" w:rsidP="00E76CA1">
            <w:pPr>
              <w:rPr>
                <w:lang w:val="fr-FR"/>
              </w:rPr>
            </w:pPr>
            <w:r>
              <w:rPr>
                <w:lang w:val="fr-FR"/>
              </w:rPr>
              <w:t>Ve</w:t>
            </w:r>
            <w:r w:rsidR="001C15CC">
              <w:rPr>
                <w:lang w:val="fr-FR"/>
              </w:rPr>
              <w:t>u</w:t>
            </w:r>
            <w:r>
              <w:rPr>
                <w:lang w:val="fr-FR"/>
              </w:rPr>
              <w:t xml:space="preserve">illez limitez vos réponses à </w:t>
            </w:r>
            <w:r w:rsidR="00E7397F">
              <w:rPr>
                <w:lang w:val="fr-FR"/>
              </w:rPr>
              <w:t>30</w:t>
            </w:r>
            <w:r>
              <w:rPr>
                <w:lang w:val="fr-FR"/>
              </w:rPr>
              <w:t>00 caractères</w:t>
            </w:r>
          </w:p>
          <w:p w14:paraId="0FD16C56" w14:textId="77777777" w:rsidR="00994F81" w:rsidRDefault="00994F81" w:rsidP="00E76CA1">
            <w:pPr>
              <w:rPr>
                <w:lang w:val="fr-FR"/>
              </w:rPr>
            </w:pPr>
          </w:p>
          <w:p w14:paraId="4B042C2B" w14:textId="5D953304" w:rsidR="00994F81" w:rsidRPr="00C0670D" w:rsidRDefault="00994F81" w:rsidP="00994F81">
            <w:pPr>
              <w:rPr>
                <w:lang w:val="fr-FR"/>
              </w:rPr>
            </w:pPr>
            <w:r w:rsidRPr="008C2B7D">
              <w:rPr>
                <w:highlight w:val="lightGray"/>
                <w:lang w:val="fr-FR"/>
              </w:rPr>
              <w:t>La mise en relation interco</w:t>
            </w:r>
            <w:r w:rsidR="00776112" w:rsidRPr="008C2B7D">
              <w:rPr>
                <w:highlight w:val="lightGray"/>
                <w:lang w:val="fr-FR"/>
              </w:rPr>
              <w:t xml:space="preserve">mmunautaire pour la création et l’exploitation des actifs à intérêt communautaire a permis de créer un espace de dialogue, de retrouvailles, de conseils, de sensibilisation en vue de promouvoir la cohabitation pacifique. Aussi, les petites caisses d’épargne et de crédit favorisent l’entraide mutuel et </w:t>
            </w:r>
            <w:r w:rsidR="00BA5A40">
              <w:rPr>
                <w:highlight w:val="lightGray"/>
                <w:lang w:val="fr-FR"/>
              </w:rPr>
              <w:t xml:space="preserve">contribue à </w:t>
            </w:r>
            <w:r w:rsidR="00776112" w:rsidRPr="008C2B7D">
              <w:rPr>
                <w:highlight w:val="lightGray"/>
                <w:lang w:val="fr-FR"/>
              </w:rPr>
              <w:t>avoir un objectif commun qui est celui du bien-être sans conflit.</w:t>
            </w:r>
            <w:r>
              <w:rPr>
                <w:lang w:val="fr-FR"/>
              </w:rPr>
              <w:t xml:space="preserve"> </w:t>
            </w:r>
          </w:p>
        </w:tc>
      </w:tr>
      <w:tr w:rsidR="002C187A" w:rsidRPr="00627A1C" w14:paraId="04EF3772" w14:textId="77777777" w:rsidTr="00116E27">
        <w:tc>
          <w:tcPr>
            <w:tcW w:w="4756" w:type="dxa"/>
            <w:shd w:val="clear" w:color="auto" w:fill="auto"/>
          </w:tcPr>
          <w:p w14:paraId="3FC8EBFD" w14:textId="4AF972EF" w:rsidR="002C187A" w:rsidRPr="00675507" w:rsidRDefault="00675507" w:rsidP="009A1CD3">
            <w:pPr>
              <w:rPr>
                <w:lang w:val="fr-FR"/>
              </w:rPr>
            </w:pPr>
            <w:proofErr w:type="gramStart"/>
            <w:r w:rsidRPr="00675507">
              <w:rPr>
                <w:b/>
                <w:bCs/>
                <w:u w:val="single"/>
                <w:lang w:val="fr-FR"/>
              </w:rPr>
              <w:t>Autre</w:t>
            </w:r>
            <w:r w:rsidRPr="00675507">
              <w:rPr>
                <w:lang w:val="fr-FR"/>
              </w:rPr>
              <w:t>:</w:t>
            </w:r>
            <w:proofErr w:type="gramEnd"/>
            <w:r w:rsidRPr="00675507">
              <w:rPr>
                <w:lang w:val="fr-FR"/>
              </w:rPr>
              <w:t xml:space="preserve"> Y a-t-il d'autres points concernant la mise en œuvre du projet que vous souhaitez partager, y compris sur les besoins en capacité des organisations bénéficiaires? (Limite de 1500 caractères)</w:t>
            </w:r>
          </w:p>
        </w:tc>
        <w:tc>
          <w:tcPr>
            <w:tcW w:w="5414" w:type="dxa"/>
            <w:shd w:val="clear" w:color="auto" w:fill="auto"/>
          </w:tcPr>
          <w:p w14:paraId="1A120CF3" w14:textId="77777777" w:rsidR="007118F5" w:rsidRPr="00C0670D" w:rsidRDefault="007118F5" w:rsidP="00E76CA1">
            <w:pPr>
              <w:rPr>
                <w:lang w:val="fr-FR"/>
              </w:rPr>
            </w:pPr>
          </w:p>
          <w:p w14:paraId="4187770E" w14:textId="5B94CE9F" w:rsidR="002C187A" w:rsidRPr="00627A1C" w:rsidRDefault="006A07CA" w:rsidP="00E76CA1">
            <w:r w:rsidRPr="00627A1C">
              <w:fldChar w:fldCharType="begin">
                <w:ffData>
                  <w:name w:val=""/>
                  <w:enabled/>
                  <w:calcOnExit w:val="0"/>
                  <w:textInput>
                    <w:maxLength w:val="1500"/>
                    <w:format w:val="FIRST CAPITAL"/>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tc>
      </w:tr>
    </w:tbl>
    <w:p w14:paraId="401385A4" w14:textId="77777777" w:rsidR="003758E5" w:rsidRDefault="00600B5F" w:rsidP="00116E27">
      <w:pPr>
        <w:ind w:left="-567"/>
        <w:rPr>
          <w:b/>
          <w:u w:val="single"/>
          <w:lang w:val="fr-FR"/>
        </w:rPr>
      </w:pPr>
      <w:r w:rsidRPr="00547F47">
        <w:rPr>
          <w:b/>
          <w:u w:val="single"/>
          <w:lang w:val="fr-FR"/>
        </w:rPr>
        <w:t xml:space="preserve">Partie </w:t>
      </w:r>
      <w:proofErr w:type="gramStart"/>
      <w:r w:rsidRPr="00547F47">
        <w:rPr>
          <w:b/>
          <w:u w:val="single"/>
          <w:lang w:val="fr-FR"/>
        </w:rPr>
        <w:t>IV:</w:t>
      </w:r>
      <w:proofErr w:type="gramEnd"/>
      <w:r w:rsidRPr="00547F47">
        <w:rPr>
          <w:b/>
          <w:u w:val="single"/>
          <w:lang w:val="fr-FR"/>
        </w:rPr>
        <w:t xml:space="preserve"> COVID-19</w:t>
      </w:r>
    </w:p>
    <w:p w14:paraId="764304C0" w14:textId="77777777" w:rsidR="003758E5" w:rsidRDefault="003758E5" w:rsidP="003758E5">
      <w:pPr>
        <w:ind w:left="-709"/>
        <w:rPr>
          <w:b/>
          <w:u w:val="single"/>
          <w:lang w:val="fr-FR"/>
        </w:rPr>
      </w:pPr>
    </w:p>
    <w:p w14:paraId="7C6E0248" w14:textId="77777777" w:rsidR="003758E5" w:rsidRDefault="00547F47" w:rsidP="003758E5">
      <w:pPr>
        <w:ind w:left="-709"/>
        <w:rPr>
          <w:b/>
          <w:u w:val="single"/>
          <w:lang w:val="fr-FR"/>
        </w:rPr>
      </w:pPr>
      <w:r w:rsidRPr="00547F47">
        <w:rPr>
          <w:i/>
          <w:iCs/>
          <w:lang w:val="fr-FR"/>
        </w:rPr>
        <w:t>Veuillez répondre à ces questions si le projet a subi des ajustements financiers ou non</w:t>
      </w:r>
      <w:r w:rsidR="006017A2">
        <w:rPr>
          <w:i/>
          <w:iCs/>
          <w:lang w:val="fr-FR"/>
        </w:rPr>
        <w:t xml:space="preserve">-financiers </w:t>
      </w:r>
      <w:r w:rsidRPr="00547F47">
        <w:rPr>
          <w:i/>
          <w:iCs/>
          <w:lang w:val="fr-FR"/>
        </w:rPr>
        <w:t>en raison de la pandémie COVID-19.</w:t>
      </w:r>
      <w:r w:rsidR="003758E5">
        <w:rPr>
          <w:i/>
          <w:iCs/>
          <w:lang w:val="fr-FR"/>
        </w:rPr>
        <w:t xml:space="preserve"> CETTE SECTION EST OPTIONELLE</w:t>
      </w:r>
    </w:p>
    <w:p w14:paraId="6078277B" w14:textId="77777777" w:rsidR="003758E5" w:rsidRDefault="003758E5" w:rsidP="003758E5">
      <w:pPr>
        <w:ind w:left="-709"/>
        <w:rPr>
          <w:b/>
          <w:u w:val="single"/>
          <w:lang w:val="fr-FR"/>
        </w:rPr>
      </w:pPr>
    </w:p>
    <w:p w14:paraId="6BB733B9" w14:textId="1E1EDC97" w:rsidR="003758E5" w:rsidRPr="003758E5" w:rsidRDefault="001745E8" w:rsidP="001B7DD1">
      <w:pPr>
        <w:pStyle w:val="Paragraphedeliste"/>
        <w:numPr>
          <w:ilvl w:val="0"/>
          <w:numId w:val="4"/>
        </w:numPr>
        <w:rPr>
          <w:b/>
          <w:u w:val="single"/>
          <w:lang w:val="fr-FR"/>
        </w:rPr>
      </w:pPr>
      <w:r w:rsidRPr="003758E5">
        <w:rPr>
          <w:lang w:val="fr-FR"/>
        </w:rPr>
        <w:t xml:space="preserve">Ajustements </w:t>
      </w:r>
      <w:r w:rsidR="00D8543B" w:rsidRPr="003758E5">
        <w:rPr>
          <w:lang w:val="fr-FR"/>
        </w:rPr>
        <w:t>financiers :</w:t>
      </w:r>
      <w:r w:rsidRPr="003758E5">
        <w:rPr>
          <w:lang w:val="fr-FR"/>
        </w:rPr>
        <w:t xml:space="preserve"> </w:t>
      </w:r>
      <w:r w:rsidR="00E271E4" w:rsidRPr="003758E5">
        <w:rPr>
          <w:lang w:val="fr-FR"/>
        </w:rPr>
        <w:t>V</w:t>
      </w:r>
      <w:r w:rsidRPr="003758E5">
        <w:rPr>
          <w:lang w:val="fr-FR"/>
        </w:rPr>
        <w:t>euillez indiquer le montant total en USD des ajustements liés au COVID-19</w:t>
      </w:r>
      <w:r w:rsidR="00E271E4" w:rsidRPr="003758E5">
        <w:rPr>
          <w:lang w:val="fr-FR"/>
        </w:rPr>
        <w:t>.</w:t>
      </w:r>
      <w:r w:rsidR="003758E5" w:rsidRPr="003758E5">
        <w:rPr>
          <w:b/>
          <w:u w:val="single"/>
          <w:lang w:val="fr-FR"/>
        </w:rPr>
        <w:t xml:space="preserve"> </w:t>
      </w:r>
      <w:r w:rsidR="00600B5F" w:rsidRPr="003758E5">
        <w:rPr>
          <w:lang w:val="fr-FR"/>
        </w:rPr>
        <w:t>$</w:t>
      </w:r>
      <w:r w:rsidR="00600B5F">
        <w:fldChar w:fldCharType="begin">
          <w:ffData>
            <w:name w:val=""/>
            <w:enabled/>
            <w:calcOnExit w:val="0"/>
            <w:textInput>
              <w:maxLength w:val="100"/>
              <w:format w:val="FIRST CAPITAL"/>
            </w:textInput>
          </w:ffData>
        </w:fldChar>
      </w:r>
      <w:r w:rsidR="00600B5F" w:rsidRPr="003758E5">
        <w:rPr>
          <w:lang w:val="fr-FR"/>
        </w:rPr>
        <w:instrText xml:space="preserve"> FORMTEXT </w:instrText>
      </w:r>
      <w:r w:rsidR="00600B5F">
        <w:fldChar w:fldCharType="separate"/>
      </w:r>
      <w:r w:rsidR="00600B5F">
        <w:rPr>
          <w:noProof/>
        </w:rPr>
        <w:t> </w:t>
      </w:r>
      <w:r w:rsidR="00600B5F">
        <w:rPr>
          <w:noProof/>
        </w:rPr>
        <w:t> </w:t>
      </w:r>
      <w:r w:rsidR="00600B5F">
        <w:rPr>
          <w:noProof/>
        </w:rPr>
        <w:t> </w:t>
      </w:r>
      <w:r w:rsidR="00600B5F">
        <w:rPr>
          <w:noProof/>
        </w:rPr>
        <w:t> </w:t>
      </w:r>
      <w:r w:rsidR="00600B5F">
        <w:rPr>
          <w:noProof/>
        </w:rPr>
        <w:t> </w:t>
      </w:r>
      <w:r w:rsidR="00600B5F">
        <w:fldChar w:fldCharType="end"/>
      </w:r>
    </w:p>
    <w:p w14:paraId="6288C896" w14:textId="77777777" w:rsidR="003758E5" w:rsidRDefault="003758E5" w:rsidP="003758E5">
      <w:pPr>
        <w:ind w:left="-709"/>
        <w:rPr>
          <w:lang w:val="fr-FR"/>
        </w:rPr>
      </w:pPr>
    </w:p>
    <w:p w14:paraId="4688D494" w14:textId="479BE7C8" w:rsidR="003758E5" w:rsidRPr="000960DC" w:rsidRDefault="003107C9" w:rsidP="001B7DD1">
      <w:pPr>
        <w:pStyle w:val="Paragraphedeliste"/>
        <w:numPr>
          <w:ilvl w:val="0"/>
          <w:numId w:val="4"/>
        </w:numPr>
        <w:rPr>
          <w:lang w:val="fr-FR"/>
        </w:rPr>
      </w:pPr>
      <w:r w:rsidRPr="003758E5">
        <w:rPr>
          <w:lang w:val="fr-FR"/>
        </w:rPr>
        <w:t xml:space="preserve">Ajustements non-financiers : </w:t>
      </w:r>
      <w:r w:rsidR="00E271E4" w:rsidRPr="003758E5">
        <w:rPr>
          <w:lang w:val="fr-FR"/>
        </w:rPr>
        <w:t>V</w:t>
      </w:r>
      <w:r w:rsidRPr="003758E5">
        <w:rPr>
          <w:lang w:val="fr-FR"/>
        </w:rPr>
        <w:t>euillez indiquer tout ajustement du projet qui n'a pas eu de conséquences financières</w:t>
      </w:r>
      <w:r w:rsidR="00E271E4" w:rsidRPr="003758E5">
        <w:rPr>
          <w:lang w:val="fr-FR"/>
        </w:rPr>
        <w:t>.</w:t>
      </w:r>
      <w:r w:rsidR="003758E5" w:rsidRPr="003758E5">
        <w:rPr>
          <w:b/>
          <w:u w:val="single"/>
          <w:lang w:val="fr-FR"/>
        </w:rPr>
        <w:t xml:space="preserve"> </w:t>
      </w:r>
      <w:r w:rsidR="00600B5F">
        <w:fldChar w:fldCharType="begin">
          <w:ffData>
            <w:name w:val=""/>
            <w:enabled/>
            <w:calcOnExit w:val="0"/>
            <w:textInput>
              <w:maxLength w:val="2000"/>
              <w:format w:val="FIRST CAPITAL"/>
            </w:textInput>
          </w:ffData>
        </w:fldChar>
      </w:r>
      <w:r w:rsidR="00600B5F" w:rsidRPr="000960DC">
        <w:rPr>
          <w:lang w:val="fr-FR"/>
        </w:rPr>
        <w:instrText xml:space="preserve"> FORMTEXT </w:instrText>
      </w:r>
      <w:r w:rsidR="00600B5F">
        <w:fldChar w:fldCharType="separate"/>
      </w:r>
      <w:r w:rsidR="00600B5F">
        <w:rPr>
          <w:noProof/>
        </w:rPr>
        <w:t> </w:t>
      </w:r>
      <w:r w:rsidR="00600B5F">
        <w:rPr>
          <w:noProof/>
        </w:rPr>
        <w:t> </w:t>
      </w:r>
      <w:r w:rsidR="00600B5F">
        <w:rPr>
          <w:noProof/>
        </w:rPr>
        <w:t> </w:t>
      </w:r>
      <w:r w:rsidR="00600B5F">
        <w:rPr>
          <w:noProof/>
        </w:rPr>
        <w:t> </w:t>
      </w:r>
      <w:r w:rsidR="00600B5F">
        <w:rPr>
          <w:noProof/>
        </w:rPr>
        <w:t> </w:t>
      </w:r>
      <w:r w:rsidR="00600B5F">
        <w:fldChar w:fldCharType="end"/>
      </w:r>
    </w:p>
    <w:p w14:paraId="3A7B71C3" w14:textId="77777777" w:rsidR="003758E5" w:rsidRDefault="003758E5" w:rsidP="001C15CC">
      <w:pPr>
        <w:rPr>
          <w:b/>
          <w:u w:val="single"/>
          <w:lang w:val="fr-FR"/>
        </w:rPr>
      </w:pPr>
    </w:p>
    <w:p w14:paraId="699D8D32" w14:textId="3CFA17E3" w:rsidR="003758E5" w:rsidRPr="003758E5" w:rsidRDefault="002D6DA0" w:rsidP="001B7DD1">
      <w:pPr>
        <w:pStyle w:val="Paragraphedeliste"/>
        <w:numPr>
          <w:ilvl w:val="0"/>
          <w:numId w:val="4"/>
        </w:numPr>
        <w:rPr>
          <w:lang w:val="fr-FR"/>
        </w:rPr>
      </w:pPr>
      <w:r w:rsidRPr="003758E5">
        <w:rPr>
          <w:lang w:val="fr-FR"/>
        </w:rPr>
        <w:t>Veuillez sélectionner toutes les catégories qui décrivent les ajustements du projet (et inclure des détails dans les sections générales de ce rapport)</w:t>
      </w:r>
      <w:r w:rsidR="002B0F98" w:rsidRPr="003758E5">
        <w:rPr>
          <w:lang w:val="fr-FR"/>
        </w:rPr>
        <w:t xml:space="preserve"> : </w:t>
      </w:r>
    </w:p>
    <w:p w14:paraId="322AEE35" w14:textId="77777777" w:rsidR="00A6484C" w:rsidRPr="002D6DA0" w:rsidRDefault="00A6484C" w:rsidP="00A6484C">
      <w:pPr>
        <w:pStyle w:val="Paragraphedeliste"/>
        <w:rPr>
          <w:lang w:val="fr-FR"/>
        </w:rPr>
      </w:pPr>
    </w:p>
    <w:p w14:paraId="7FEF6AAE" w14:textId="59CDF331" w:rsidR="00600B5F" w:rsidRPr="00CB5499" w:rsidRDefault="00234C2F" w:rsidP="003758E5">
      <w:pPr>
        <w:ind w:left="-567"/>
        <w:rPr>
          <w:lang w:val="fr-FR"/>
        </w:rPr>
      </w:pPr>
      <w:sdt>
        <w:sdtPr>
          <w:rPr>
            <w:lang w:val="fr-FR"/>
          </w:rPr>
          <w:id w:val="402566072"/>
          <w14:checkbox>
            <w14:checked w14:val="0"/>
            <w14:checkedState w14:val="2612" w14:font="MS Gothic"/>
            <w14:uncheckedState w14:val="2610" w14:font="MS Gothic"/>
          </w14:checkbox>
        </w:sdtPr>
        <w:sdtEndPr/>
        <w:sdtContent>
          <w:r w:rsidR="00600B5F" w:rsidRPr="00CB5499">
            <w:rPr>
              <w:rFonts w:ascii="MS Gothic" w:eastAsia="MS Gothic" w:hAnsi="MS Gothic" w:hint="eastAsia"/>
              <w:lang w:val="fr-FR"/>
            </w:rPr>
            <w:t>☐</w:t>
          </w:r>
        </w:sdtContent>
      </w:sdt>
      <w:r w:rsidR="00600B5F" w:rsidRPr="00CB5499">
        <w:rPr>
          <w:lang w:val="fr-FR"/>
        </w:rPr>
        <w:t xml:space="preserve"> </w:t>
      </w:r>
      <w:r w:rsidR="00CB5499" w:rsidRPr="00CB5499">
        <w:rPr>
          <w:lang w:val="fr-FR"/>
        </w:rPr>
        <w:t>Renforcer les capacités de gestion de crise et de communication</w:t>
      </w:r>
    </w:p>
    <w:p w14:paraId="57FB4B2F" w14:textId="77777777" w:rsidR="009E329B" w:rsidRDefault="00234C2F" w:rsidP="003758E5">
      <w:pPr>
        <w:ind w:left="-567"/>
        <w:rPr>
          <w:lang w:val="fr-FR"/>
        </w:rPr>
      </w:pPr>
      <w:sdt>
        <w:sdtPr>
          <w:rPr>
            <w:lang w:val="fr-FR"/>
          </w:rPr>
          <w:id w:val="1706904896"/>
          <w14:checkbox>
            <w14:checked w14:val="0"/>
            <w14:checkedState w14:val="2612" w14:font="MS Gothic"/>
            <w14:uncheckedState w14:val="2610" w14:font="MS Gothic"/>
          </w14:checkbox>
        </w:sdtPr>
        <w:sdtEndPr/>
        <w:sdtContent>
          <w:r w:rsidR="00600B5F" w:rsidRPr="009E329B">
            <w:rPr>
              <w:rFonts w:ascii="MS Gothic" w:eastAsia="MS Gothic" w:hAnsi="MS Gothic" w:hint="eastAsia"/>
              <w:lang w:val="fr-FR"/>
            </w:rPr>
            <w:t>☐</w:t>
          </w:r>
        </w:sdtContent>
      </w:sdt>
      <w:r w:rsidR="00600B5F" w:rsidRPr="009E329B">
        <w:rPr>
          <w:lang w:val="fr-FR"/>
        </w:rPr>
        <w:t xml:space="preserve"> </w:t>
      </w:r>
      <w:r w:rsidR="009E329B" w:rsidRPr="009E329B">
        <w:rPr>
          <w:lang w:val="fr-FR"/>
        </w:rPr>
        <w:t xml:space="preserve">Assurer une réponse et </w:t>
      </w:r>
      <w:r w:rsidR="009E329B">
        <w:rPr>
          <w:lang w:val="fr-FR"/>
        </w:rPr>
        <w:t xml:space="preserve">une reprise </w:t>
      </w:r>
      <w:r w:rsidR="009E329B" w:rsidRPr="009E329B">
        <w:rPr>
          <w:lang w:val="fr-FR"/>
        </w:rPr>
        <w:t>inclusi</w:t>
      </w:r>
      <w:r w:rsidR="009E329B">
        <w:rPr>
          <w:lang w:val="fr-FR"/>
        </w:rPr>
        <w:t>ves</w:t>
      </w:r>
      <w:r w:rsidR="009E329B" w:rsidRPr="009E329B">
        <w:rPr>
          <w:lang w:val="fr-FR"/>
        </w:rPr>
        <w:t xml:space="preserve"> et équitables</w:t>
      </w:r>
    </w:p>
    <w:p w14:paraId="0C9C9505" w14:textId="08BC45A4" w:rsidR="00600B5F" w:rsidRPr="009E329B" w:rsidRDefault="00234C2F" w:rsidP="003758E5">
      <w:pPr>
        <w:ind w:left="-567"/>
        <w:rPr>
          <w:lang w:val="fr-FR"/>
        </w:rPr>
      </w:pPr>
      <w:sdt>
        <w:sdtPr>
          <w:rPr>
            <w:lang w:val="fr-FR"/>
          </w:rPr>
          <w:id w:val="1028075960"/>
          <w14:checkbox>
            <w14:checked w14:val="0"/>
            <w14:checkedState w14:val="2612" w14:font="MS Gothic"/>
            <w14:uncheckedState w14:val="2610" w14:font="MS Gothic"/>
          </w14:checkbox>
        </w:sdtPr>
        <w:sdtEndPr/>
        <w:sdtContent>
          <w:r w:rsidR="00600B5F" w:rsidRPr="009E329B">
            <w:rPr>
              <w:rFonts w:ascii="MS Gothic" w:eastAsia="MS Gothic" w:hAnsi="MS Gothic" w:hint="eastAsia"/>
              <w:lang w:val="fr-FR"/>
            </w:rPr>
            <w:t>☐</w:t>
          </w:r>
        </w:sdtContent>
      </w:sdt>
      <w:r w:rsidR="00600B5F" w:rsidRPr="009E329B">
        <w:rPr>
          <w:lang w:val="fr-FR"/>
        </w:rPr>
        <w:t xml:space="preserve"> </w:t>
      </w:r>
      <w:r w:rsidR="00953C30" w:rsidRPr="00953C30">
        <w:rPr>
          <w:lang w:val="fr-FR"/>
        </w:rPr>
        <w:t>Renforcer la cohésion sociale intercommunautaire et la gestion des frontières</w:t>
      </w:r>
    </w:p>
    <w:p w14:paraId="6E0D87A0" w14:textId="0DAD893D" w:rsidR="00600B5F" w:rsidRPr="00782959" w:rsidRDefault="00234C2F" w:rsidP="003758E5">
      <w:pPr>
        <w:ind w:left="-567"/>
        <w:rPr>
          <w:lang w:val="fr-FR"/>
        </w:rPr>
      </w:pPr>
      <w:sdt>
        <w:sdtPr>
          <w:rPr>
            <w:lang w:val="fr-FR"/>
          </w:rPr>
          <w:id w:val="1433550173"/>
          <w14:checkbox>
            <w14:checked w14:val="0"/>
            <w14:checkedState w14:val="2612" w14:font="MS Gothic"/>
            <w14:uncheckedState w14:val="2610" w14:font="MS Gothic"/>
          </w14:checkbox>
        </w:sdtPr>
        <w:sdtEndPr/>
        <w:sdtContent>
          <w:r w:rsidR="00600B5F" w:rsidRPr="00782959">
            <w:rPr>
              <w:rFonts w:ascii="MS Gothic" w:eastAsia="MS Gothic" w:hAnsi="MS Gothic" w:hint="eastAsia"/>
              <w:lang w:val="fr-FR"/>
            </w:rPr>
            <w:t>☐</w:t>
          </w:r>
        </w:sdtContent>
      </w:sdt>
      <w:r w:rsidR="00600B5F" w:rsidRPr="00782959">
        <w:rPr>
          <w:lang w:val="fr-FR"/>
        </w:rPr>
        <w:t xml:space="preserve"> </w:t>
      </w:r>
      <w:r w:rsidR="00782959" w:rsidRPr="00782959">
        <w:rPr>
          <w:lang w:val="fr-FR"/>
        </w:rPr>
        <w:t xml:space="preserve">Lutter contre le discours de haine et la stigmatisation et </w:t>
      </w:r>
      <w:r w:rsidR="00B330C2">
        <w:rPr>
          <w:lang w:val="fr-FR"/>
        </w:rPr>
        <w:t>répondre</w:t>
      </w:r>
      <w:r w:rsidR="00782959" w:rsidRPr="00782959">
        <w:rPr>
          <w:lang w:val="fr-FR"/>
        </w:rPr>
        <w:t xml:space="preserve"> </w:t>
      </w:r>
      <w:r w:rsidR="00B330C2">
        <w:rPr>
          <w:lang w:val="fr-FR"/>
        </w:rPr>
        <w:t>aux</w:t>
      </w:r>
      <w:r w:rsidR="00782959" w:rsidRPr="00782959">
        <w:rPr>
          <w:lang w:val="fr-FR"/>
        </w:rPr>
        <w:t xml:space="preserve"> traumatismes</w:t>
      </w:r>
    </w:p>
    <w:p w14:paraId="13727351" w14:textId="4F133F18" w:rsidR="00600B5F" w:rsidRPr="005D653E" w:rsidRDefault="00234C2F" w:rsidP="003758E5">
      <w:pPr>
        <w:ind w:left="-567"/>
        <w:rPr>
          <w:lang w:val="fr-FR"/>
        </w:rPr>
      </w:pPr>
      <w:sdt>
        <w:sdtPr>
          <w:rPr>
            <w:lang w:val="fr-FR"/>
          </w:rPr>
          <w:id w:val="-197162951"/>
          <w14:checkbox>
            <w14:checked w14:val="0"/>
            <w14:checkedState w14:val="2612" w14:font="MS Gothic"/>
            <w14:uncheckedState w14:val="2610" w14:font="MS Gothic"/>
          </w14:checkbox>
        </w:sdtPr>
        <w:sdtEndPr/>
        <w:sdtContent>
          <w:r w:rsidR="00600B5F" w:rsidRPr="005D653E">
            <w:rPr>
              <w:rFonts w:ascii="MS Gothic" w:eastAsia="MS Gothic" w:hAnsi="MS Gothic" w:hint="eastAsia"/>
              <w:lang w:val="fr-FR"/>
            </w:rPr>
            <w:t>☐</w:t>
          </w:r>
        </w:sdtContent>
      </w:sdt>
      <w:r w:rsidR="00600B5F" w:rsidRPr="005D653E">
        <w:rPr>
          <w:lang w:val="fr-FR"/>
        </w:rPr>
        <w:t xml:space="preserve"> </w:t>
      </w:r>
      <w:r w:rsidR="005D653E" w:rsidRPr="005D653E">
        <w:rPr>
          <w:lang w:val="fr-FR"/>
        </w:rPr>
        <w:t>Souten</w:t>
      </w:r>
      <w:r w:rsidR="005D653E">
        <w:rPr>
          <w:lang w:val="fr-FR"/>
        </w:rPr>
        <w:t>ir</w:t>
      </w:r>
      <w:r w:rsidR="005D653E" w:rsidRPr="005D653E">
        <w:rPr>
          <w:lang w:val="fr-FR"/>
        </w:rPr>
        <w:t xml:space="preserve"> l'appel du SG </w:t>
      </w:r>
      <w:r w:rsidR="00970D92">
        <w:rPr>
          <w:lang w:val="fr-FR"/>
        </w:rPr>
        <w:t>au « </w:t>
      </w:r>
      <w:r w:rsidR="005D653E" w:rsidRPr="005D653E">
        <w:rPr>
          <w:lang w:val="fr-FR"/>
        </w:rPr>
        <w:t>cessez-le-feu mondial</w:t>
      </w:r>
      <w:r w:rsidR="00970D92">
        <w:rPr>
          <w:lang w:val="fr-FR"/>
        </w:rPr>
        <w:t> »</w:t>
      </w:r>
    </w:p>
    <w:p w14:paraId="5AFFFCEB" w14:textId="2996B50A" w:rsidR="003758E5" w:rsidRPr="000960DC" w:rsidRDefault="00234C2F" w:rsidP="003758E5">
      <w:pPr>
        <w:ind w:left="-567"/>
        <w:rPr>
          <w:lang w:val="fr-FR"/>
        </w:rPr>
      </w:pPr>
      <w:sdt>
        <w:sdtPr>
          <w:rPr>
            <w:lang w:val="fr-FR"/>
          </w:rPr>
          <w:id w:val="810906333"/>
          <w14:checkbox>
            <w14:checked w14:val="0"/>
            <w14:checkedState w14:val="2612" w14:font="MS Gothic"/>
            <w14:uncheckedState w14:val="2610" w14:font="MS Gothic"/>
          </w14:checkbox>
        </w:sdtPr>
        <w:sdtEndPr/>
        <w:sdtContent>
          <w:r w:rsidR="00600B5F" w:rsidRPr="000960DC">
            <w:rPr>
              <w:rFonts w:ascii="MS Gothic" w:eastAsia="MS Gothic" w:hAnsi="MS Gothic" w:hint="eastAsia"/>
              <w:lang w:val="fr-FR"/>
            </w:rPr>
            <w:t>☐</w:t>
          </w:r>
        </w:sdtContent>
      </w:sdt>
      <w:r w:rsidR="00600B5F" w:rsidRPr="000960DC">
        <w:rPr>
          <w:lang w:val="fr-FR"/>
        </w:rPr>
        <w:t xml:space="preserve"> </w:t>
      </w:r>
      <w:r w:rsidR="00970D92" w:rsidRPr="000960DC">
        <w:rPr>
          <w:lang w:val="fr-FR"/>
        </w:rPr>
        <w:t>Autres</w:t>
      </w:r>
      <w:r w:rsidR="00600B5F" w:rsidRPr="000960DC">
        <w:rPr>
          <w:lang w:val="fr-FR"/>
        </w:rPr>
        <w:t xml:space="preserve"> (</w:t>
      </w:r>
      <w:r w:rsidR="00970D92" w:rsidRPr="000960DC">
        <w:rPr>
          <w:lang w:val="fr-FR"/>
        </w:rPr>
        <w:t xml:space="preserve">veuillez </w:t>
      </w:r>
      <w:r w:rsidR="00B82E71" w:rsidRPr="000960DC">
        <w:rPr>
          <w:lang w:val="fr-FR"/>
        </w:rPr>
        <w:t>préciser</w:t>
      </w:r>
      <w:proofErr w:type="gramStart"/>
      <w:r w:rsidR="00600B5F" w:rsidRPr="000960DC">
        <w:rPr>
          <w:lang w:val="fr-FR"/>
        </w:rPr>
        <w:t>):</w:t>
      </w:r>
      <w:proofErr w:type="gramEnd"/>
      <w:r w:rsidR="00600B5F" w:rsidRPr="000960DC">
        <w:rPr>
          <w:lang w:val="fr-FR"/>
        </w:rPr>
        <w:t xml:space="preserve"> </w:t>
      </w:r>
      <w:r w:rsidR="00600B5F">
        <w:fldChar w:fldCharType="begin">
          <w:ffData>
            <w:name w:val=""/>
            <w:enabled/>
            <w:calcOnExit w:val="0"/>
            <w:textInput>
              <w:maxLength w:val="1500"/>
              <w:format w:val="FIRST CAPITAL"/>
            </w:textInput>
          </w:ffData>
        </w:fldChar>
      </w:r>
      <w:r w:rsidR="00600B5F" w:rsidRPr="000960DC">
        <w:rPr>
          <w:lang w:val="fr-FR"/>
        </w:rPr>
        <w:instrText xml:space="preserve"> FORMTEXT </w:instrText>
      </w:r>
      <w:r w:rsidR="00600B5F">
        <w:fldChar w:fldCharType="separate"/>
      </w:r>
      <w:r w:rsidR="00600B5F">
        <w:rPr>
          <w:noProof/>
        </w:rPr>
        <w:t> </w:t>
      </w:r>
      <w:r w:rsidR="00600B5F">
        <w:rPr>
          <w:noProof/>
        </w:rPr>
        <w:t> </w:t>
      </w:r>
      <w:r w:rsidR="00600B5F">
        <w:rPr>
          <w:noProof/>
        </w:rPr>
        <w:t> </w:t>
      </w:r>
      <w:r w:rsidR="00600B5F">
        <w:rPr>
          <w:noProof/>
        </w:rPr>
        <w:t> </w:t>
      </w:r>
      <w:r w:rsidR="00600B5F">
        <w:rPr>
          <w:noProof/>
        </w:rPr>
        <w:t> </w:t>
      </w:r>
      <w:r w:rsidR="00600B5F">
        <w:fldChar w:fldCharType="end"/>
      </w:r>
    </w:p>
    <w:p w14:paraId="15AC092B" w14:textId="77777777" w:rsidR="003758E5" w:rsidRPr="000960DC" w:rsidRDefault="003758E5" w:rsidP="003758E5">
      <w:pPr>
        <w:ind w:left="-567"/>
        <w:rPr>
          <w:lang w:val="fr-FR"/>
        </w:rPr>
      </w:pPr>
    </w:p>
    <w:p w14:paraId="33E75F0A" w14:textId="77777777" w:rsidR="001C15CC" w:rsidRPr="000960DC" w:rsidRDefault="00FD0105" w:rsidP="001C15CC">
      <w:pPr>
        <w:ind w:left="-567"/>
        <w:rPr>
          <w:lang w:val="fr-FR"/>
        </w:rPr>
      </w:pPr>
      <w:r w:rsidRPr="00D61557">
        <w:rPr>
          <w:lang w:val="fr-FR"/>
        </w:rPr>
        <w:t>Le cas échéant, veuillez partager une histoire de réussite COVID-19 de ce projet (</w:t>
      </w:r>
      <w:r w:rsidR="004C4272">
        <w:rPr>
          <w:i/>
          <w:iCs/>
          <w:lang w:val="fr-FR"/>
        </w:rPr>
        <w:t xml:space="preserve">i.e. </w:t>
      </w:r>
      <w:r w:rsidR="00D61557" w:rsidRPr="00D61557">
        <w:rPr>
          <w:i/>
          <w:iCs/>
          <w:lang w:val="fr-FR"/>
        </w:rPr>
        <w:t>comment les ajustements de ce projet ont fait une différence et ont contribué à une réponse positive à la pandémie / empêché les tensions ou la violence liées à la pandémie, etc</w:t>
      </w:r>
      <w:r w:rsidR="00600B5F" w:rsidRPr="00D61557">
        <w:rPr>
          <w:i/>
          <w:iCs/>
          <w:lang w:val="fr-FR"/>
        </w:rPr>
        <w:t>.</w:t>
      </w:r>
      <w:r w:rsidR="00600B5F" w:rsidRPr="00D61557">
        <w:rPr>
          <w:lang w:val="fr-FR"/>
        </w:rPr>
        <w:t>)</w:t>
      </w:r>
      <w:r w:rsidR="001C15CC" w:rsidRPr="000960DC">
        <w:rPr>
          <w:lang w:val="fr-FR"/>
        </w:rPr>
        <w:t xml:space="preserve"> </w:t>
      </w:r>
    </w:p>
    <w:p w14:paraId="4EE2E216" w14:textId="77777777" w:rsidR="00994F81" w:rsidRDefault="00994F81" w:rsidP="00994F81">
      <w:pPr>
        <w:ind w:left="-567"/>
        <w:rPr>
          <w:highlight w:val="lightGray"/>
          <w:lang w:val="fr-FR"/>
        </w:rPr>
      </w:pPr>
    </w:p>
    <w:p w14:paraId="24174D69" w14:textId="60C5771B" w:rsidR="00994F81" w:rsidRPr="00994F81" w:rsidRDefault="00994F81" w:rsidP="00994F81">
      <w:pPr>
        <w:ind w:left="-567"/>
        <w:rPr>
          <w:lang w:val="fr-FR"/>
        </w:rPr>
      </w:pPr>
    </w:p>
    <w:p w14:paraId="755D9775" w14:textId="2D017609" w:rsidR="00600B5F" w:rsidRPr="00994F81" w:rsidRDefault="00600B5F" w:rsidP="001C15CC">
      <w:pPr>
        <w:ind w:left="-567"/>
        <w:rPr>
          <w:lang w:val="fr-FR"/>
        </w:rPr>
      </w:pPr>
    </w:p>
    <w:p w14:paraId="7AE8FF20" w14:textId="77777777" w:rsidR="00DF24B9" w:rsidRDefault="00DF24B9" w:rsidP="00675507">
      <w:pPr>
        <w:pStyle w:val="PrformatHTML"/>
        <w:shd w:val="clear" w:color="auto" w:fill="FFFFFF"/>
        <w:rPr>
          <w:rFonts w:ascii="Times New Roman" w:hAnsi="Times New Roman" w:cs="Times New Roman"/>
          <w:b/>
          <w:sz w:val="24"/>
          <w:szCs w:val="24"/>
          <w:u w:val="single"/>
          <w:lang w:val="fr-FR" w:eastAsia="en-GB"/>
        </w:rPr>
      </w:pPr>
    </w:p>
    <w:sectPr w:rsidR="00DF24B9" w:rsidSect="003758E5">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0D253" w14:textId="77777777" w:rsidR="00234C2F" w:rsidRDefault="00234C2F" w:rsidP="00E76CA1">
      <w:r>
        <w:separator/>
      </w:r>
    </w:p>
  </w:endnote>
  <w:endnote w:type="continuationSeparator" w:id="0">
    <w:p w14:paraId="6D6B6E30" w14:textId="77777777" w:rsidR="00234C2F" w:rsidRDefault="00234C2F" w:rsidP="00E76CA1">
      <w:r>
        <w:continuationSeparator/>
      </w:r>
    </w:p>
  </w:endnote>
  <w:endnote w:type="continuationNotice" w:id="1">
    <w:p w14:paraId="3BE3553D" w14:textId="77777777" w:rsidR="00234C2F" w:rsidRDefault="00234C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Cambria"/>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FB254" w14:textId="77777777" w:rsidR="0048168F" w:rsidRDefault="0048168F">
    <w:pPr>
      <w:pStyle w:val="Pieddepage"/>
      <w:jc w:val="center"/>
    </w:pPr>
    <w:r>
      <w:fldChar w:fldCharType="begin"/>
    </w:r>
    <w:r>
      <w:instrText xml:space="preserve"> PAGE   \* MERGEFORMAT </w:instrText>
    </w:r>
    <w:r>
      <w:fldChar w:fldCharType="separate"/>
    </w:r>
    <w:r w:rsidR="00BE28AA">
      <w:rPr>
        <w:noProof/>
      </w:rPr>
      <w:t>1</w:t>
    </w:r>
    <w:r>
      <w:fldChar w:fldCharType="end"/>
    </w:r>
  </w:p>
  <w:p w14:paraId="6E791841" w14:textId="77777777" w:rsidR="0048168F" w:rsidRDefault="0048168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A2FCC" w14:textId="77777777" w:rsidR="00234C2F" w:rsidRDefault="00234C2F" w:rsidP="00E76CA1">
      <w:r>
        <w:separator/>
      </w:r>
    </w:p>
  </w:footnote>
  <w:footnote w:type="continuationSeparator" w:id="0">
    <w:p w14:paraId="4996A6CA" w14:textId="77777777" w:rsidR="00234C2F" w:rsidRDefault="00234C2F" w:rsidP="00E76CA1">
      <w:r>
        <w:continuationSeparator/>
      </w:r>
    </w:p>
  </w:footnote>
  <w:footnote w:type="continuationNotice" w:id="1">
    <w:p w14:paraId="3CA858ED" w14:textId="77777777" w:rsidR="00234C2F" w:rsidRDefault="00234C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3CCD1" w14:textId="140C58BC" w:rsidR="00117EE7" w:rsidRDefault="00117EE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55C5E"/>
    <w:multiLevelType w:val="hybridMultilevel"/>
    <w:tmpl w:val="A33CAA1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 w15:restartNumberingAfterBreak="0">
    <w:nsid w:val="339461F9"/>
    <w:multiLevelType w:val="hybridMultilevel"/>
    <w:tmpl w:val="A96078A8"/>
    <w:lvl w:ilvl="0" w:tplc="AA3661A4">
      <w:start w:val="1"/>
      <w:numFmt w:val="bullet"/>
      <w:lvlText w:val=""/>
      <w:lvlJc w:val="left"/>
      <w:pPr>
        <w:ind w:left="-90" w:hanging="360"/>
      </w:pPr>
      <w:rPr>
        <w:rFonts w:ascii="Symbol" w:hAnsi="Symbol" w:hint="default"/>
        <w:color w:val="auto"/>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2" w15:restartNumberingAfterBreak="0">
    <w:nsid w:val="36157858"/>
    <w:multiLevelType w:val="hybridMultilevel"/>
    <w:tmpl w:val="1F2E82DA"/>
    <w:lvl w:ilvl="0" w:tplc="08090005">
      <w:start w:val="1"/>
      <w:numFmt w:val="bullet"/>
      <w:lvlText w:val=""/>
      <w:lvlJc w:val="left"/>
      <w:pPr>
        <w:ind w:left="-90" w:hanging="360"/>
      </w:pPr>
      <w:rPr>
        <w:rFonts w:ascii="Wingdings" w:hAnsi="Wingdings" w:hint="default"/>
      </w:rPr>
    </w:lvl>
    <w:lvl w:ilvl="1" w:tplc="FFFFFFFF" w:tentative="1">
      <w:start w:val="1"/>
      <w:numFmt w:val="bullet"/>
      <w:lvlText w:val="o"/>
      <w:lvlJc w:val="left"/>
      <w:pPr>
        <w:ind w:left="630" w:hanging="360"/>
      </w:pPr>
      <w:rPr>
        <w:rFonts w:ascii="Courier New" w:hAnsi="Courier New" w:cs="Courier New" w:hint="default"/>
      </w:rPr>
    </w:lvl>
    <w:lvl w:ilvl="2" w:tplc="FFFFFFFF" w:tentative="1">
      <w:start w:val="1"/>
      <w:numFmt w:val="bullet"/>
      <w:lvlText w:val=""/>
      <w:lvlJc w:val="left"/>
      <w:pPr>
        <w:ind w:left="1350" w:hanging="360"/>
      </w:pPr>
      <w:rPr>
        <w:rFonts w:ascii="Wingdings" w:hAnsi="Wingdings" w:hint="default"/>
      </w:rPr>
    </w:lvl>
    <w:lvl w:ilvl="3" w:tplc="FFFFFFFF" w:tentative="1">
      <w:start w:val="1"/>
      <w:numFmt w:val="bullet"/>
      <w:lvlText w:val=""/>
      <w:lvlJc w:val="left"/>
      <w:pPr>
        <w:ind w:left="2070" w:hanging="360"/>
      </w:pPr>
      <w:rPr>
        <w:rFonts w:ascii="Symbol" w:hAnsi="Symbol" w:hint="default"/>
      </w:rPr>
    </w:lvl>
    <w:lvl w:ilvl="4" w:tplc="FFFFFFFF" w:tentative="1">
      <w:start w:val="1"/>
      <w:numFmt w:val="bullet"/>
      <w:lvlText w:val="o"/>
      <w:lvlJc w:val="left"/>
      <w:pPr>
        <w:ind w:left="2790" w:hanging="360"/>
      </w:pPr>
      <w:rPr>
        <w:rFonts w:ascii="Courier New" w:hAnsi="Courier New" w:cs="Courier New" w:hint="default"/>
      </w:rPr>
    </w:lvl>
    <w:lvl w:ilvl="5" w:tplc="FFFFFFFF" w:tentative="1">
      <w:start w:val="1"/>
      <w:numFmt w:val="bullet"/>
      <w:lvlText w:val=""/>
      <w:lvlJc w:val="left"/>
      <w:pPr>
        <w:ind w:left="3510" w:hanging="360"/>
      </w:pPr>
      <w:rPr>
        <w:rFonts w:ascii="Wingdings" w:hAnsi="Wingdings" w:hint="default"/>
      </w:rPr>
    </w:lvl>
    <w:lvl w:ilvl="6" w:tplc="FFFFFFFF" w:tentative="1">
      <w:start w:val="1"/>
      <w:numFmt w:val="bullet"/>
      <w:lvlText w:val=""/>
      <w:lvlJc w:val="left"/>
      <w:pPr>
        <w:ind w:left="4230" w:hanging="360"/>
      </w:pPr>
      <w:rPr>
        <w:rFonts w:ascii="Symbol" w:hAnsi="Symbol" w:hint="default"/>
      </w:rPr>
    </w:lvl>
    <w:lvl w:ilvl="7" w:tplc="FFFFFFFF" w:tentative="1">
      <w:start w:val="1"/>
      <w:numFmt w:val="bullet"/>
      <w:lvlText w:val="o"/>
      <w:lvlJc w:val="left"/>
      <w:pPr>
        <w:ind w:left="4950" w:hanging="360"/>
      </w:pPr>
      <w:rPr>
        <w:rFonts w:ascii="Courier New" w:hAnsi="Courier New" w:cs="Courier New" w:hint="default"/>
      </w:rPr>
    </w:lvl>
    <w:lvl w:ilvl="8" w:tplc="FFFFFFFF" w:tentative="1">
      <w:start w:val="1"/>
      <w:numFmt w:val="bullet"/>
      <w:lvlText w:val=""/>
      <w:lvlJc w:val="left"/>
      <w:pPr>
        <w:ind w:left="5670" w:hanging="360"/>
      </w:pPr>
      <w:rPr>
        <w:rFonts w:ascii="Wingdings" w:hAnsi="Wingdings" w:hint="default"/>
      </w:rPr>
    </w:lvl>
  </w:abstractNum>
  <w:abstractNum w:abstractNumId="3" w15:restartNumberingAfterBreak="0">
    <w:nsid w:val="43305B0C"/>
    <w:multiLevelType w:val="hybridMultilevel"/>
    <w:tmpl w:val="07CEA80C"/>
    <w:lvl w:ilvl="0" w:tplc="A306A816">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4" w15:restartNumberingAfterBreak="0">
    <w:nsid w:val="557A003E"/>
    <w:multiLevelType w:val="hybridMultilevel"/>
    <w:tmpl w:val="03063ED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5"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6"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7" w15:restartNumberingAfterBreak="0">
    <w:nsid w:val="7A710118"/>
    <w:multiLevelType w:val="hybridMultilevel"/>
    <w:tmpl w:val="2F4A7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3"/>
  </w:num>
  <w:num w:numId="5">
    <w:abstractNumId w:val="6"/>
  </w:num>
  <w:num w:numId="6">
    <w:abstractNumId w:val="0"/>
  </w:num>
  <w:num w:numId="7">
    <w:abstractNumId w:val="6"/>
  </w:num>
  <w:num w:numId="8">
    <w:abstractNumId w:val="1"/>
  </w:num>
  <w:num w:numId="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22C4"/>
    <w:rsid w:val="00002815"/>
    <w:rsid w:val="00005737"/>
    <w:rsid w:val="00005784"/>
    <w:rsid w:val="000057A9"/>
    <w:rsid w:val="00006DBE"/>
    <w:rsid w:val="00006EC0"/>
    <w:rsid w:val="00010EB0"/>
    <w:rsid w:val="0001109A"/>
    <w:rsid w:val="00012C7F"/>
    <w:rsid w:val="000137F6"/>
    <w:rsid w:val="00013D36"/>
    <w:rsid w:val="00013D69"/>
    <w:rsid w:val="00014B13"/>
    <w:rsid w:val="00025929"/>
    <w:rsid w:val="00025EFA"/>
    <w:rsid w:val="00031640"/>
    <w:rsid w:val="00045C24"/>
    <w:rsid w:val="00050759"/>
    <w:rsid w:val="00051F71"/>
    <w:rsid w:val="0005216F"/>
    <w:rsid w:val="00052745"/>
    <w:rsid w:val="00052DE5"/>
    <w:rsid w:val="000554F8"/>
    <w:rsid w:val="00063017"/>
    <w:rsid w:val="00071BFC"/>
    <w:rsid w:val="00071CA0"/>
    <w:rsid w:val="00071F26"/>
    <w:rsid w:val="000731D0"/>
    <w:rsid w:val="00075D98"/>
    <w:rsid w:val="0008134A"/>
    <w:rsid w:val="0008233D"/>
    <w:rsid w:val="00082738"/>
    <w:rsid w:val="00084F64"/>
    <w:rsid w:val="00091CFD"/>
    <w:rsid w:val="00092442"/>
    <w:rsid w:val="000960DC"/>
    <w:rsid w:val="000A3CD1"/>
    <w:rsid w:val="000A45F4"/>
    <w:rsid w:val="000A4660"/>
    <w:rsid w:val="000A51DA"/>
    <w:rsid w:val="000A6719"/>
    <w:rsid w:val="000B4E5C"/>
    <w:rsid w:val="000B6F32"/>
    <w:rsid w:val="000B7954"/>
    <w:rsid w:val="000C2272"/>
    <w:rsid w:val="000C77C3"/>
    <w:rsid w:val="000C7EA0"/>
    <w:rsid w:val="000D064D"/>
    <w:rsid w:val="000D0AA1"/>
    <w:rsid w:val="000D0B81"/>
    <w:rsid w:val="000D4175"/>
    <w:rsid w:val="000D4F4B"/>
    <w:rsid w:val="000E05AE"/>
    <w:rsid w:val="000E47AB"/>
    <w:rsid w:val="000E6A96"/>
    <w:rsid w:val="000F05A2"/>
    <w:rsid w:val="000F13B1"/>
    <w:rsid w:val="000F43A8"/>
    <w:rsid w:val="0010055A"/>
    <w:rsid w:val="00102C0E"/>
    <w:rsid w:val="001042AC"/>
    <w:rsid w:val="00106013"/>
    <w:rsid w:val="001117A9"/>
    <w:rsid w:val="00112741"/>
    <w:rsid w:val="001130BB"/>
    <w:rsid w:val="00113D2B"/>
    <w:rsid w:val="00113EC4"/>
    <w:rsid w:val="00116449"/>
    <w:rsid w:val="0011666C"/>
    <w:rsid w:val="00116E27"/>
    <w:rsid w:val="00117EE7"/>
    <w:rsid w:val="00121B2D"/>
    <w:rsid w:val="00130415"/>
    <w:rsid w:val="001307FA"/>
    <w:rsid w:val="00131824"/>
    <w:rsid w:val="00136B32"/>
    <w:rsid w:val="001405BA"/>
    <w:rsid w:val="001444EE"/>
    <w:rsid w:val="00145766"/>
    <w:rsid w:val="001458E9"/>
    <w:rsid w:val="00153CD9"/>
    <w:rsid w:val="00155AFB"/>
    <w:rsid w:val="00156AFA"/>
    <w:rsid w:val="00156C4C"/>
    <w:rsid w:val="00157ADE"/>
    <w:rsid w:val="00157BF2"/>
    <w:rsid w:val="001607B2"/>
    <w:rsid w:val="0016088D"/>
    <w:rsid w:val="00161D02"/>
    <w:rsid w:val="001745E8"/>
    <w:rsid w:val="0018095F"/>
    <w:rsid w:val="0018313E"/>
    <w:rsid w:val="0018446E"/>
    <w:rsid w:val="00184558"/>
    <w:rsid w:val="00185425"/>
    <w:rsid w:val="00186529"/>
    <w:rsid w:val="00192F1D"/>
    <w:rsid w:val="001948EA"/>
    <w:rsid w:val="00194D4C"/>
    <w:rsid w:val="00196AA8"/>
    <w:rsid w:val="001A1E86"/>
    <w:rsid w:val="001A2539"/>
    <w:rsid w:val="001A3157"/>
    <w:rsid w:val="001A374F"/>
    <w:rsid w:val="001A4786"/>
    <w:rsid w:val="001A7346"/>
    <w:rsid w:val="001B1EAF"/>
    <w:rsid w:val="001B458D"/>
    <w:rsid w:val="001B4FC7"/>
    <w:rsid w:val="001B5D16"/>
    <w:rsid w:val="001B6DFD"/>
    <w:rsid w:val="001B7DD1"/>
    <w:rsid w:val="001C15CC"/>
    <w:rsid w:val="001C4484"/>
    <w:rsid w:val="001C46E9"/>
    <w:rsid w:val="001C5691"/>
    <w:rsid w:val="001C56B8"/>
    <w:rsid w:val="001C5B82"/>
    <w:rsid w:val="001D1C14"/>
    <w:rsid w:val="001D575F"/>
    <w:rsid w:val="001D6683"/>
    <w:rsid w:val="001D67F9"/>
    <w:rsid w:val="001E660A"/>
    <w:rsid w:val="001F308A"/>
    <w:rsid w:val="001F3D71"/>
    <w:rsid w:val="0020130A"/>
    <w:rsid w:val="0020306C"/>
    <w:rsid w:val="00205EB7"/>
    <w:rsid w:val="00207653"/>
    <w:rsid w:val="0020791D"/>
    <w:rsid w:val="0021005A"/>
    <w:rsid w:val="00210DA0"/>
    <w:rsid w:val="002129DA"/>
    <w:rsid w:val="00213C54"/>
    <w:rsid w:val="0021550A"/>
    <w:rsid w:val="00215F41"/>
    <w:rsid w:val="00217A2E"/>
    <w:rsid w:val="00217C73"/>
    <w:rsid w:val="00217EB6"/>
    <w:rsid w:val="002247C2"/>
    <w:rsid w:val="00231590"/>
    <w:rsid w:val="002322E6"/>
    <w:rsid w:val="00233827"/>
    <w:rsid w:val="00234A5E"/>
    <w:rsid w:val="00234C2F"/>
    <w:rsid w:val="00236072"/>
    <w:rsid w:val="0023672E"/>
    <w:rsid w:val="00236AB3"/>
    <w:rsid w:val="002436F0"/>
    <w:rsid w:val="00245E73"/>
    <w:rsid w:val="00246135"/>
    <w:rsid w:val="00247F4E"/>
    <w:rsid w:val="00251E92"/>
    <w:rsid w:val="0025220B"/>
    <w:rsid w:val="00252B39"/>
    <w:rsid w:val="00254AC2"/>
    <w:rsid w:val="0025525B"/>
    <w:rsid w:val="00265935"/>
    <w:rsid w:val="002662BF"/>
    <w:rsid w:val="00266B18"/>
    <w:rsid w:val="0027242A"/>
    <w:rsid w:val="00272A58"/>
    <w:rsid w:val="00273AD0"/>
    <w:rsid w:val="00280B22"/>
    <w:rsid w:val="00280FEA"/>
    <w:rsid w:val="002822AF"/>
    <w:rsid w:val="00282BD9"/>
    <w:rsid w:val="00286F66"/>
    <w:rsid w:val="00287878"/>
    <w:rsid w:val="00290F6E"/>
    <w:rsid w:val="002940E8"/>
    <w:rsid w:val="00296C15"/>
    <w:rsid w:val="002A1877"/>
    <w:rsid w:val="002B0F98"/>
    <w:rsid w:val="002B3207"/>
    <w:rsid w:val="002B346A"/>
    <w:rsid w:val="002B351E"/>
    <w:rsid w:val="002B3A01"/>
    <w:rsid w:val="002B4426"/>
    <w:rsid w:val="002B5F4F"/>
    <w:rsid w:val="002B740B"/>
    <w:rsid w:val="002C187A"/>
    <w:rsid w:val="002C20A8"/>
    <w:rsid w:val="002C5DD0"/>
    <w:rsid w:val="002C7051"/>
    <w:rsid w:val="002D2FBB"/>
    <w:rsid w:val="002D4247"/>
    <w:rsid w:val="002D68D7"/>
    <w:rsid w:val="002D6DA0"/>
    <w:rsid w:val="002D7512"/>
    <w:rsid w:val="002E10E6"/>
    <w:rsid w:val="002E1CED"/>
    <w:rsid w:val="002E5250"/>
    <w:rsid w:val="002E61AA"/>
    <w:rsid w:val="002E6F58"/>
    <w:rsid w:val="002E745D"/>
    <w:rsid w:val="002E7F04"/>
    <w:rsid w:val="002F10F6"/>
    <w:rsid w:val="002F15D9"/>
    <w:rsid w:val="002F26EC"/>
    <w:rsid w:val="002F42EA"/>
    <w:rsid w:val="0030305F"/>
    <w:rsid w:val="003040D8"/>
    <w:rsid w:val="0030455E"/>
    <w:rsid w:val="00305626"/>
    <w:rsid w:val="00306524"/>
    <w:rsid w:val="003107C9"/>
    <w:rsid w:val="00316D58"/>
    <w:rsid w:val="003212BB"/>
    <w:rsid w:val="00321C92"/>
    <w:rsid w:val="003230CF"/>
    <w:rsid w:val="003235DF"/>
    <w:rsid w:val="00323ABC"/>
    <w:rsid w:val="00324A7C"/>
    <w:rsid w:val="00324FE5"/>
    <w:rsid w:val="003250A3"/>
    <w:rsid w:val="00326394"/>
    <w:rsid w:val="003329BE"/>
    <w:rsid w:val="00333EC9"/>
    <w:rsid w:val="0033515C"/>
    <w:rsid w:val="00335F56"/>
    <w:rsid w:val="00336BF8"/>
    <w:rsid w:val="00342356"/>
    <w:rsid w:val="00343425"/>
    <w:rsid w:val="0034386B"/>
    <w:rsid w:val="00346D73"/>
    <w:rsid w:val="003473C6"/>
    <w:rsid w:val="00354F9F"/>
    <w:rsid w:val="00355C69"/>
    <w:rsid w:val="0035676B"/>
    <w:rsid w:val="0036386A"/>
    <w:rsid w:val="00366549"/>
    <w:rsid w:val="00372156"/>
    <w:rsid w:val="003722AE"/>
    <w:rsid w:val="0037561F"/>
    <w:rsid w:val="0037563A"/>
    <w:rsid w:val="003758E5"/>
    <w:rsid w:val="00380849"/>
    <w:rsid w:val="003818DB"/>
    <w:rsid w:val="003834CD"/>
    <w:rsid w:val="00383908"/>
    <w:rsid w:val="00391614"/>
    <w:rsid w:val="003966E6"/>
    <w:rsid w:val="003968D7"/>
    <w:rsid w:val="00397407"/>
    <w:rsid w:val="003A570C"/>
    <w:rsid w:val="003A613D"/>
    <w:rsid w:val="003A6341"/>
    <w:rsid w:val="003B1B3C"/>
    <w:rsid w:val="003B3A5F"/>
    <w:rsid w:val="003B4F6E"/>
    <w:rsid w:val="003B5338"/>
    <w:rsid w:val="003C5283"/>
    <w:rsid w:val="003C5CC6"/>
    <w:rsid w:val="003D12C7"/>
    <w:rsid w:val="003D228B"/>
    <w:rsid w:val="003D4CD7"/>
    <w:rsid w:val="003D4D7C"/>
    <w:rsid w:val="003E2AFE"/>
    <w:rsid w:val="003F08B1"/>
    <w:rsid w:val="003F21BE"/>
    <w:rsid w:val="003F36FB"/>
    <w:rsid w:val="003F5F49"/>
    <w:rsid w:val="003F660A"/>
    <w:rsid w:val="004017BD"/>
    <w:rsid w:val="00402083"/>
    <w:rsid w:val="004023AC"/>
    <w:rsid w:val="00402514"/>
    <w:rsid w:val="00404D9A"/>
    <w:rsid w:val="0040513F"/>
    <w:rsid w:val="00405DE7"/>
    <w:rsid w:val="00406B60"/>
    <w:rsid w:val="00407D89"/>
    <w:rsid w:val="00410DDA"/>
    <w:rsid w:val="00411A5F"/>
    <w:rsid w:val="00413EAF"/>
    <w:rsid w:val="00414097"/>
    <w:rsid w:val="004213AF"/>
    <w:rsid w:val="00425AF8"/>
    <w:rsid w:val="0043153D"/>
    <w:rsid w:val="00431EC6"/>
    <w:rsid w:val="00437FF5"/>
    <w:rsid w:val="0045149A"/>
    <w:rsid w:val="0045169B"/>
    <w:rsid w:val="00454FDB"/>
    <w:rsid w:val="0046101E"/>
    <w:rsid w:val="00461944"/>
    <w:rsid w:val="00464188"/>
    <w:rsid w:val="00470EC3"/>
    <w:rsid w:val="00476758"/>
    <w:rsid w:val="00477CF8"/>
    <w:rsid w:val="00480A02"/>
    <w:rsid w:val="0048168F"/>
    <w:rsid w:val="00481B44"/>
    <w:rsid w:val="00484092"/>
    <w:rsid w:val="00484169"/>
    <w:rsid w:val="00484F45"/>
    <w:rsid w:val="004948C5"/>
    <w:rsid w:val="00495AC5"/>
    <w:rsid w:val="004965A3"/>
    <w:rsid w:val="004A210E"/>
    <w:rsid w:val="004A2876"/>
    <w:rsid w:val="004A49E6"/>
    <w:rsid w:val="004B0937"/>
    <w:rsid w:val="004B1E1E"/>
    <w:rsid w:val="004B200E"/>
    <w:rsid w:val="004B5601"/>
    <w:rsid w:val="004B5B20"/>
    <w:rsid w:val="004C077E"/>
    <w:rsid w:val="004C3DC3"/>
    <w:rsid w:val="004C4272"/>
    <w:rsid w:val="004C4F3B"/>
    <w:rsid w:val="004D141E"/>
    <w:rsid w:val="004D6969"/>
    <w:rsid w:val="004E33A8"/>
    <w:rsid w:val="004E3B3E"/>
    <w:rsid w:val="004E3BD7"/>
    <w:rsid w:val="004E4A64"/>
    <w:rsid w:val="004E6614"/>
    <w:rsid w:val="004F016F"/>
    <w:rsid w:val="004F3ADB"/>
    <w:rsid w:val="004F7D22"/>
    <w:rsid w:val="00500587"/>
    <w:rsid w:val="00505758"/>
    <w:rsid w:val="005063E6"/>
    <w:rsid w:val="005129DA"/>
    <w:rsid w:val="00513612"/>
    <w:rsid w:val="00513D8E"/>
    <w:rsid w:val="005154D3"/>
    <w:rsid w:val="00515EEF"/>
    <w:rsid w:val="00517045"/>
    <w:rsid w:val="005174D6"/>
    <w:rsid w:val="0051786C"/>
    <w:rsid w:val="005208FF"/>
    <w:rsid w:val="00521468"/>
    <w:rsid w:val="005216B2"/>
    <w:rsid w:val="005263B9"/>
    <w:rsid w:val="00526655"/>
    <w:rsid w:val="00526735"/>
    <w:rsid w:val="00526B32"/>
    <w:rsid w:val="0053126F"/>
    <w:rsid w:val="00535054"/>
    <w:rsid w:val="005357D9"/>
    <w:rsid w:val="00536175"/>
    <w:rsid w:val="00540F86"/>
    <w:rsid w:val="00541F2E"/>
    <w:rsid w:val="0054416C"/>
    <w:rsid w:val="00544390"/>
    <w:rsid w:val="00544781"/>
    <w:rsid w:val="005460E0"/>
    <w:rsid w:val="005470AF"/>
    <w:rsid w:val="00547F47"/>
    <w:rsid w:val="00550982"/>
    <w:rsid w:val="0055185F"/>
    <w:rsid w:val="00553A7C"/>
    <w:rsid w:val="00553D53"/>
    <w:rsid w:val="0056086D"/>
    <w:rsid w:val="00561C6B"/>
    <w:rsid w:val="00566A4A"/>
    <w:rsid w:val="005679E0"/>
    <w:rsid w:val="00570109"/>
    <w:rsid w:val="0057086A"/>
    <w:rsid w:val="005718ED"/>
    <w:rsid w:val="0058153F"/>
    <w:rsid w:val="0058301B"/>
    <w:rsid w:val="00590937"/>
    <w:rsid w:val="0059166A"/>
    <w:rsid w:val="00592733"/>
    <w:rsid w:val="00593B59"/>
    <w:rsid w:val="00594087"/>
    <w:rsid w:val="00595DBA"/>
    <w:rsid w:val="005A1666"/>
    <w:rsid w:val="005A2661"/>
    <w:rsid w:val="005A26F8"/>
    <w:rsid w:val="005A56E0"/>
    <w:rsid w:val="005B45F9"/>
    <w:rsid w:val="005C187A"/>
    <w:rsid w:val="005C1FC7"/>
    <w:rsid w:val="005C4963"/>
    <w:rsid w:val="005C4BBA"/>
    <w:rsid w:val="005C68B4"/>
    <w:rsid w:val="005D15A3"/>
    <w:rsid w:val="005D2343"/>
    <w:rsid w:val="005D4D4A"/>
    <w:rsid w:val="005D545C"/>
    <w:rsid w:val="005D5A4A"/>
    <w:rsid w:val="005D653E"/>
    <w:rsid w:val="005D7F8F"/>
    <w:rsid w:val="005E3B28"/>
    <w:rsid w:val="005F0CC2"/>
    <w:rsid w:val="005F439F"/>
    <w:rsid w:val="005F77DA"/>
    <w:rsid w:val="00600B5F"/>
    <w:rsid w:val="00600E1A"/>
    <w:rsid w:val="006017A2"/>
    <w:rsid w:val="00605275"/>
    <w:rsid w:val="00605FA8"/>
    <w:rsid w:val="0060615A"/>
    <w:rsid w:val="006073A2"/>
    <w:rsid w:val="006073AB"/>
    <w:rsid w:val="0060796B"/>
    <w:rsid w:val="006100F5"/>
    <w:rsid w:val="00614520"/>
    <w:rsid w:val="0061467E"/>
    <w:rsid w:val="00615C30"/>
    <w:rsid w:val="006163CB"/>
    <w:rsid w:val="00624881"/>
    <w:rsid w:val="00624B2F"/>
    <w:rsid w:val="00624F31"/>
    <w:rsid w:val="00626B3F"/>
    <w:rsid w:val="00627A1C"/>
    <w:rsid w:val="00631B01"/>
    <w:rsid w:val="00632971"/>
    <w:rsid w:val="00635112"/>
    <w:rsid w:val="00640070"/>
    <w:rsid w:val="00643A9E"/>
    <w:rsid w:val="00646FF7"/>
    <w:rsid w:val="006500AC"/>
    <w:rsid w:val="00651323"/>
    <w:rsid w:val="00656A65"/>
    <w:rsid w:val="006578BB"/>
    <w:rsid w:val="00657A0F"/>
    <w:rsid w:val="00660F73"/>
    <w:rsid w:val="006645BE"/>
    <w:rsid w:val="006648F5"/>
    <w:rsid w:val="00664EA0"/>
    <w:rsid w:val="0067044E"/>
    <w:rsid w:val="00670D17"/>
    <w:rsid w:val="00671040"/>
    <w:rsid w:val="0067321D"/>
    <w:rsid w:val="006734B3"/>
    <w:rsid w:val="0067356E"/>
    <w:rsid w:val="006735D8"/>
    <w:rsid w:val="00673D6E"/>
    <w:rsid w:val="00675507"/>
    <w:rsid w:val="006811AD"/>
    <w:rsid w:val="00684666"/>
    <w:rsid w:val="00690261"/>
    <w:rsid w:val="006907EE"/>
    <w:rsid w:val="00691C2F"/>
    <w:rsid w:val="006947B7"/>
    <w:rsid w:val="006969E7"/>
    <w:rsid w:val="006A07CA"/>
    <w:rsid w:val="006A207B"/>
    <w:rsid w:val="006A2E42"/>
    <w:rsid w:val="006A5032"/>
    <w:rsid w:val="006A5B0E"/>
    <w:rsid w:val="006B3DC9"/>
    <w:rsid w:val="006B4DED"/>
    <w:rsid w:val="006C1819"/>
    <w:rsid w:val="006C29FB"/>
    <w:rsid w:val="006C5144"/>
    <w:rsid w:val="006C791A"/>
    <w:rsid w:val="006D0366"/>
    <w:rsid w:val="006D3593"/>
    <w:rsid w:val="006D3F0B"/>
    <w:rsid w:val="006D46EB"/>
    <w:rsid w:val="006D5799"/>
    <w:rsid w:val="006D60AB"/>
    <w:rsid w:val="006D6B92"/>
    <w:rsid w:val="006E10BF"/>
    <w:rsid w:val="006E2489"/>
    <w:rsid w:val="006E4DA8"/>
    <w:rsid w:val="006E75FD"/>
    <w:rsid w:val="006E7CF8"/>
    <w:rsid w:val="006F0257"/>
    <w:rsid w:val="006F0464"/>
    <w:rsid w:val="006F0654"/>
    <w:rsid w:val="006F0B62"/>
    <w:rsid w:val="006F0F2D"/>
    <w:rsid w:val="006F1516"/>
    <w:rsid w:val="006F1BDF"/>
    <w:rsid w:val="006F3F75"/>
    <w:rsid w:val="006F4A07"/>
    <w:rsid w:val="006F690E"/>
    <w:rsid w:val="006F74C9"/>
    <w:rsid w:val="007065B1"/>
    <w:rsid w:val="007073F6"/>
    <w:rsid w:val="007110E8"/>
    <w:rsid w:val="00711619"/>
    <w:rsid w:val="007118F5"/>
    <w:rsid w:val="0071286E"/>
    <w:rsid w:val="007133CF"/>
    <w:rsid w:val="0071506D"/>
    <w:rsid w:val="00715EC6"/>
    <w:rsid w:val="00716E1D"/>
    <w:rsid w:val="00720431"/>
    <w:rsid w:val="00720652"/>
    <w:rsid w:val="007308CD"/>
    <w:rsid w:val="007317AD"/>
    <w:rsid w:val="00732347"/>
    <w:rsid w:val="0073324E"/>
    <w:rsid w:val="00734278"/>
    <w:rsid w:val="007408EE"/>
    <w:rsid w:val="00740B1E"/>
    <w:rsid w:val="0074108E"/>
    <w:rsid w:val="00741135"/>
    <w:rsid w:val="00742F27"/>
    <w:rsid w:val="00742FDD"/>
    <w:rsid w:val="007435E3"/>
    <w:rsid w:val="00744AB6"/>
    <w:rsid w:val="007451EC"/>
    <w:rsid w:val="00745803"/>
    <w:rsid w:val="00750304"/>
    <w:rsid w:val="00751279"/>
    <w:rsid w:val="00751324"/>
    <w:rsid w:val="00751DAF"/>
    <w:rsid w:val="00753159"/>
    <w:rsid w:val="007569BB"/>
    <w:rsid w:val="00761508"/>
    <w:rsid w:val="00762143"/>
    <w:rsid w:val="007626C9"/>
    <w:rsid w:val="00764773"/>
    <w:rsid w:val="00764B9C"/>
    <w:rsid w:val="00765CFE"/>
    <w:rsid w:val="0076624E"/>
    <w:rsid w:val="007712FB"/>
    <w:rsid w:val="007717E2"/>
    <w:rsid w:val="007740D4"/>
    <w:rsid w:val="007756B0"/>
    <w:rsid w:val="00775EA4"/>
    <w:rsid w:val="00776112"/>
    <w:rsid w:val="0078139B"/>
    <w:rsid w:val="00781BF6"/>
    <w:rsid w:val="00781FAA"/>
    <w:rsid w:val="00782959"/>
    <w:rsid w:val="00782E30"/>
    <w:rsid w:val="00785E5E"/>
    <w:rsid w:val="0078600B"/>
    <w:rsid w:val="00790676"/>
    <w:rsid w:val="00791410"/>
    <w:rsid w:val="007937AE"/>
    <w:rsid w:val="00793DE6"/>
    <w:rsid w:val="00793E8B"/>
    <w:rsid w:val="007958F2"/>
    <w:rsid w:val="007A1B5F"/>
    <w:rsid w:val="007A4F3E"/>
    <w:rsid w:val="007A5985"/>
    <w:rsid w:val="007A777F"/>
    <w:rsid w:val="007B10F6"/>
    <w:rsid w:val="007B1BE5"/>
    <w:rsid w:val="007B368E"/>
    <w:rsid w:val="007B5B14"/>
    <w:rsid w:val="007B5D05"/>
    <w:rsid w:val="007C304F"/>
    <w:rsid w:val="007C78D3"/>
    <w:rsid w:val="007C7B39"/>
    <w:rsid w:val="007C7B57"/>
    <w:rsid w:val="007D127B"/>
    <w:rsid w:val="007D2DD6"/>
    <w:rsid w:val="007D5138"/>
    <w:rsid w:val="007D6A05"/>
    <w:rsid w:val="007D6E52"/>
    <w:rsid w:val="007E1330"/>
    <w:rsid w:val="007E3EB8"/>
    <w:rsid w:val="007E4FA1"/>
    <w:rsid w:val="007E6F19"/>
    <w:rsid w:val="007E7BE8"/>
    <w:rsid w:val="007F4C86"/>
    <w:rsid w:val="007F6439"/>
    <w:rsid w:val="007F6F6D"/>
    <w:rsid w:val="007F7257"/>
    <w:rsid w:val="00805ADB"/>
    <w:rsid w:val="00812452"/>
    <w:rsid w:val="00815BE4"/>
    <w:rsid w:val="00821993"/>
    <w:rsid w:val="00826923"/>
    <w:rsid w:val="0083461E"/>
    <w:rsid w:val="00834A9F"/>
    <w:rsid w:val="008364E5"/>
    <w:rsid w:val="00837B04"/>
    <w:rsid w:val="0084221C"/>
    <w:rsid w:val="0084393C"/>
    <w:rsid w:val="00847A89"/>
    <w:rsid w:val="00853068"/>
    <w:rsid w:val="0085777A"/>
    <w:rsid w:val="00861669"/>
    <w:rsid w:val="008632DB"/>
    <w:rsid w:val="008640A5"/>
    <w:rsid w:val="00865821"/>
    <w:rsid w:val="00865AFA"/>
    <w:rsid w:val="00865FA0"/>
    <w:rsid w:val="008664A8"/>
    <w:rsid w:val="008667EC"/>
    <w:rsid w:val="00866E96"/>
    <w:rsid w:val="00870494"/>
    <w:rsid w:val="0087152D"/>
    <w:rsid w:val="00874634"/>
    <w:rsid w:val="00875EA5"/>
    <w:rsid w:val="00881D4B"/>
    <w:rsid w:val="008836DD"/>
    <w:rsid w:val="00891AE7"/>
    <w:rsid w:val="0089388E"/>
    <w:rsid w:val="008A1155"/>
    <w:rsid w:val="008A3181"/>
    <w:rsid w:val="008B1B75"/>
    <w:rsid w:val="008B3518"/>
    <w:rsid w:val="008B5A12"/>
    <w:rsid w:val="008B7E23"/>
    <w:rsid w:val="008C2B7D"/>
    <w:rsid w:val="008C782A"/>
    <w:rsid w:val="008D4E38"/>
    <w:rsid w:val="008E1083"/>
    <w:rsid w:val="008E3872"/>
    <w:rsid w:val="008E729D"/>
    <w:rsid w:val="008F3CD8"/>
    <w:rsid w:val="008F49D7"/>
    <w:rsid w:val="008F5112"/>
    <w:rsid w:val="008F64DE"/>
    <w:rsid w:val="008F6703"/>
    <w:rsid w:val="00900D78"/>
    <w:rsid w:val="00901C1E"/>
    <w:rsid w:val="00910FE1"/>
    <w:rsid w:val="0091229B"/>
    <w:rsid w:val="00912D25"/>
    <w:rsid w:val="00912FCA"/>
    <w:rsid w:val="00915C96"/>
    <w:rsid w:val="00915D77"/>
    <w:rsid w:val="00916DF8"/>
    <w:rsid w:val="0091758E"/>
    <w:rsid w:val="009216A8"/>
    <w:rsid w:val="00921C68"/>
    <w:rsid w:val="0092673B"/>
    <w:rsid w:val="0093134E"/>
    <w:rsid w:val="00931786"/>
    <w:rsid w:val="00937ABE"/>
    <w:rsid w:val="00945925"/>
    <w:rsid w:val="00950F66"/>
    <w:rsid w:val="00952DE4"/>
    <w:rsid w:val="00953C30"/>
    <w:rsid w:val="009568EF"/>
    <w:rsid w:val="00956B79"/>
    <w:rsid w:val="00960966"/>
    <w:rsid w:val="00965F6B"/>
    <w:rsid w:val="00970D92"/>
    <w:rsid w:val="00970F4C"/>
    <w:rsid w:val="0097130A"/>
    <w:rsid w:val="00974D94"/>
    <w:rsid w:val="00975942"/>
    <w:rsid w:val="009774FE"/>
    <w:rsid w:val="009832F8"/>
    <w:rsid w:val="009839DA"/>
    <w:rsid w:val="00985E49"/>
    <w:rsid w:val="00991418"/>
    <w:rsid w:val="00994476"/>
    <w:rsid w:val="00994B0E"/>
    <w:rsid w:val="00994F81"/>
    <w:rsid w:val="0099700D"/>
    <w:rsid w:val="00997347"/>
    <w:rsid w:val="009A012A"/>
    <w:rsid w:val="009A136D"/>
    <w:rsid w:val="009A1CD3"/>
    <w:rsid w:val="009A44A4"/>
    <w:rsid w:val="009A4A5D"/>
    <w:rsid w:val="009A5EEF"/>
    <w:rsid w:val="009B18EB"/>
    <w:rsid w:val="009B5D1A"/>
    <w:rsid w:val="009C153E"/>
    <w:rsid w:val="009C28DE"/>
    <w:rsid w:val="009C2C5E"/>
    <w:rsid w:val="009C40E7"/>
    <w:rsid w:val="009C4F3B"/>
    <w:rsid w:val="009D082E"/>
    <w:rsid w:val="009D0838"/>
    <w:rsid w:val="009D0C9F"/>
    <w:rsid w:val="009D10B2"/>
    <w:rsid w:val="009D2543"/>
    <w:rsid w:val="009D47DB"/>
    <w:rsid w:val="009D64E4"/>
    <w:rsid w:val="009E20F1"/>
    <w:rsid w:val="009E329B"/>
    <w:rsid w:val="009E38EA"/>
    <w:rsid w:val="009E3949"/>
    <w:rsid w:val="009E5594"/>
    <w:rsid w:val="009F037F"/>
    <w:rsid w:val="009F517D"/>
    <w:rsid w:val="009F6554"/>
    <w:rsid w:val="009F7F98"/>
    <w:rsid w:val="00A02365"/>
    <w:rsid w:val="00A02F58"/>
    <w:rsid w:val="00A032AE"/>
    <w:rsid w:val="00A048D2"/>
    <w:rsid w:val="00A10DAC"/>
    <w:rsid w:val="00A31988"/>
    <w:rsid w:val="00A34FE2"/>
    <w:rsid w:val="00A35FDA"/>
    <w:rsid w:val="00A3609C"/>
    <w:rsid w:val="00A360E8"/>
    <w:rsid w:val="00A41736"/>
    <w:rsid w:val="00A4395F"/>
    <w:rsid w:val="00A43B9C"/>
    <w:rsid w:val="00A4581B"/>
    <w:rsid w:val="00A45BD4"/>
    <w:rsid w:val="00A46B06"/>
    <w:rsid w:val="00A471E3"/>
    <w:rsid w:val="00A47DDA"/>
    <w:rsid w:val="00A509C6"/>
    <w:rsid w:val="00A52A49"/>
    <w:rsid w:val="00A53C94"/>
    <w:rsid w:val="00A53DBD"/>
    <w:rsid w:val="00A54EC4"/>
    <w:rsid w:val="00A56DD8"/>
    <w:rsid w:val="00A6017D"/>
    <w:rsid w:val="00A636BE"/>
    <w:rsid w:val="00A64309"/>
    <w:rsid w:val="00A6484C"/>
    <w:rsid w:val="00A64A02"/>
    <w:rsid w:val="00A656C0"/>
    <w:rsid w:val="00A66688"/>
    <w:rsid w:val="00A6691D"/>
    <w:rsid w:val="00A720D7"/>
    <w:rsid w:val="00A74E99"/>
    <w:rsid w:val="00A77540"/>
    <w:rsid w:val="00A81DF0"/>
    <w:rsid w:val="00A8266F"/>
    <w:rsid w:val="00A843B5"/>
    <w:rsid w:val="00A855EA"/>
    <w:rsid w:val="00A86B3F"/>
    <w:rsid w:val="00A86F4D"/>
    <w:rsid w:val="00A9067B"/>
    <w:rsid w:val="00A90E80"/>
    <w:rsid w:val="00A91FCD"/>
    <w:rsid w:val="00A96579"/>
    <w:rsid w:val="00A9791E"/>
    <w:rsid w:val="00AA1DFA"/>
    <w:rsid w:val="00AA363D"/>
    <w:rsid w:val="00AA7C77"/>
    <w:rsid w:val="00AB1368"/>
    <w:rsid w:val="00AB37F4"/>
    <w:rsid w:val="00AB6561"/>
    <w:rsid w:val="00AB6BAD"/>
    <w:rsid w:val="00AC433F"/>
    <w:rsid w:val="00AC459D"/>
    <w:rsid w:val="00AC4B04"/>
    <w:rsid w:val="00AC5B75"/>
    <w:rsid w:val="00AC5D55"/>
    <w:rsid w:val="00AC671D"/>
    <w:rsid w:val="00AC7088"/>
    <w:rsid w:val="00AD0A31"/>
    <w:rsid w:val="00AD1B06"/>
    <w:rsid w:val="00AD31C2"/>
    <w:rsid w:val="00AD6104"/>
    <w:rsid w:val="00AD6C55"/>
    <w:rsid w:val="00AD73D3"/>
    <w:rsid w:val="00AE0D84"/>
    <w:rsid w:val="00AE38CD"/>
    <w:rsid w:val="00AF2D89"/>
    <w:rsid w:val="00AF7DA4"/>
    <w:rsid w:val="00B00EBD"/>
    <w:rsid w:val="00B0370E"/>
    <w:rsid w:val="00B03E68"/>
    <w:rsid w:val="00B05E35"/>
    <w:rsid w:val="00B062D4"/>
    <w:rsid w:val="00B124BD"/>
    <w:rsid w:val="00B12FB8"/>
    <w:rsid w:val="00B22390"/>
    <w:rsid w:val="00B2324A"/>
    <w:rsid w:val="00B244A1"/>
    <w:rsid w:val="00B24F72"/>
    <w:rsid w:val="00B25691"/>
    <w:rsid w:val="00B257A2"/>
    <w:rsid w:val="00B27419"/>
    <w:rsid w:val="00B276B5"/>
    <w:rsid w:val="00B310D7"/>
    <w:rsid w:val="00B329B9"/>
    <w:rsid w:val="00B330C2"/>
    <w:rsid w:val="00B37406"/>
    <w:rsid w:val="00B37CDD"/>
    <w:rsid w:val="00B404DF"/>
    <w:rsid w:val="00B419C8"/>
    <w:rsid w:val="00B4227A"/>
    <w:rsid w:val="00B422F0"/>
    <w:rsid w:val="00B43B8D"/>
    <w:rsid w:val="00B43EEA"/>
    <w:rsid w:val="00B43F6D"/>
    <w:rsid w:val="00B442A2"/>
    <w:rsid w:val="00B46712"/>
    <w:rsid w:val="00B47CFB"/>
    <w:rsid w:val="00B52B46"/>
    <w:rsid w:val="00B62A24"/>
    <w:rsid w:val="00B6401E"/>
    <w:rsid w:val="00B64D14"/>
    <w:rsid w:val="00B652A1"/>
    <w:rsid w:val="00B65A5F"/>
    <w:rsid w:val="00B702C0"/>
    <w:rsid w:val="00B721EA"/>
    <w:rsid w:val="00B735DD"/>
    <w:rsid w:val="00B737D1"/>
    <w:rsid w:val="00B7459B"/>
    <w:rsid w:val="00B749E2"/>
    <w:rsid w:val="00B74CE9"/>
    <w:rsid w:val="00B7553C"/>
    <w:rsid w:val="00B75C20"/>
    <w:rsid w:val="00B80D43"/>
    <w:rsid w:val="00B82635"/>
    <w:rsid w:val="00B82C51"/>
    <w:rsid w:val="00B82E71"/>
    <w:rsid w:val="00B91F39"/>
    <w:rsid w:val="00BA18AE"/>
    <w:rsid w:val="00BA3B4D"/>
    <w:rsid w:val="00BA41C1"/>
    <w:rsid w:val="00BA4F96"/>
    <w:rsid w:val="00BA5646"/>
    <w:rsid w:val="00BA5A40"/>
    <w:rsid w:val="00BA5D85"/>
    <w:rsid w:val="00BA6688"/>
    <w:rsid w:val="00BA6F4B"/>
    <w:rsid w:val="00BB556C"/>
    <w:rsid w:val="00BC1489"/>
    <w:rsid w:val="00BC1A5D"/>
    <w:rsid w:val="00BC34D3"/>
    <w:rsid w:val="00BC6808"/>
    <w:rsid w:val="00BC71E1"/>
    <w:rsid w:val="00BD07B9"/>
    <w:rsid w:val="00BD2962"/>
    <w:rsid w:val="00BD5D49"/>
    <w:rsid w:val="00BD643D"/>
    <w:rsid w:val="00BE28AA"/>
    <w:rsid w:val="00BE41D3"/>
    <w:rsid w:val="00BE4864"/>
    <w:rsid w:val="00BE720A"/>
    <w:rsid w:val="00BE7698"/>
    <w:rsid w:val="00BF1385"/>
    <w:rsid w:val="00BF13FA"/>
    <w:rsid w:val="00BF1BFB"/>
    <w:rsid w:val="00BF41E2"/>
    <w:rsid w:val="00BF43F8"/>
    <w:rsid w:val="00BF4E1E"/>
    <w:rsid w:val="00C0670D"/>
    <w:rsid w:val="00C07A0C"/>
    <w:rsid w:val="00C107F6"/>
    <w:rsid w:val="00C12D6A"/>
    <w:rsid w:val="00C13590"/>
    <w:rsid w:val="00C145CF"/>
    <w:rsid w:val="00C221D7"/>
    <w:rsid w:val="00C2331C"/>
    <w:rsid w:val="00C27302"/>
    <w:rsid w:val="00C30188"/>
    <w:rsid w:val="00C30F72"/>
    <w:rsid w:val="00C312C0"/>
    <w:rsid w:val="00C41926"/>
    <w:rsid w:val="00C42FB9"/>
    <w:rsid w:val="00C468CD"/>
    <w:rsid w:val="00C52BDA"/>
    <w:rsid w:val="00C578BE"/>
    <w:rsid w:val="00C61129"/>
    <w:rsid w:val="00C640B2"/>
    <w:rsid w:val="00C72CF8"/>
    <w:rsid w:val="00C74E37"/>
    <w:rsid w:val="00C76039"/>
    <w:rsid w:val="00C846A4"/>
    <w:rsid w:val="00C847EE"/>
    <w:rsid w:val="00C853D5"/>
    <w:rsid w:val="00C9134F"/>
    <w:rsid w:val="00C955F4"/>
    <w:rsid w:val="00C96336"/>
    <w:rsid w:val="00CA16C6"/>
    <w:rsid w:val="00CA1B43"/>
    <w:rsid w:val="00CA6C99"/>
    <w:rsid w:val="00CB02F7"/>
    <w:rsid w:val="00CB0328"/>
    <w:rsid w:val="00CB25A2"/>
    <w:rsid w:val="00CB4B5C"/>
    <w:rsid w:val="00CB5499"/>
    <w:rsid w:val="00CC2015"/>
    <w:rsid w:val="00CC26EB"/>
    <w:rsid w:val="00CC2A82"/>
    <w:rsid w:val="00CC379C"/>
    <w:rsid w:val="00CC59E5"/>
    <w:rsid w:val="00CC79B5"/>
    <w:rsid w:val="00CD2F67"/>
    <w:rsid w:val="00CD3754"/>
    <w:rsid w:val="00CD4D3E"/>
    <w:rsid w:val="00CD5E04"/>
    <w:rsid w:val="00CD5E74"/>
    <w:rsid w:val="00CE0239"/>
    <w:rsid w:val="00CE132D"/>
    <w:rsid w:val="00CE3BEA"/>
    <w:rsid w:val="00CE499C"/>
    <w:rsid w:val="00CE7C3A"/>
    <w:rsid w:val="00CF04AE"/>
    <w:rsid w:val="00D03D06"/>
    <w:rsid w:val="00D06A43"/>
    <w:rsid w:val="00D079BC"/>
    <w:rsid w:val="00D12CC9"/>
    <w:rsid w:val="00D13792"/>
    <w:rsid w:val="00D147C9"/>
    <w:rsid w:val="00D21E2D"/>
    <w:rsid w:val="00D22B42"/>
    <w:rsid w:val="00D26972"/>
    <w:rsid w:val="00D30647"/>
    <w:rsid w:val="00D3351A"/>
    <w:rsid w:val="00D34147"/>
    <w:rsid w:val="00D36AF6"/>
    <w:rsid w:val="00D36E09"/>
    <w:rsid w:val="00D41122"/>
    <w:rsid w:val="00D41969"/>
    <w:rsid w:val="00D441D3"/>
    <w:rsid w:val="00D44632"/>
    <w:rsid w:val="00D450BB"/>
    <w:rsid w:val="00D533C8"/>
    <w:rsid w:val="00D5552B"/>
    <w:rsid w:val="00D557FD"/>
    <w:rsid w:val="00D569A1"/>
    <w:rsid w:val="00D61557"/>
    <w:rsid w:val="00D62403"/>
    <w:rsid w:val="00D632A3"/>
    <w:rsid w:val="00D643D4"/>
    <w:rsid w:val="00D65589"/>
    <w:rsid w:val="00D65BB5"/>
    <w:rsid w:val="00D6788F"/>
    <w:rsid w:val="00D70EC5"/>
    <w:rsid w:val="00D755D9"/>
    <w:rsid w:val="00D76947"/>
    <w:rsid w:val="00D82C29"/>
    <w:rsid w:val="00D831AF"/>
    <w:rsid w:val="00D84A39"/>
    <w:rsid w:val="00D85131"/>
    <w:rsid w:val="00D8543B"/>
    <w:rsid w:val="00DA064C"/>
    <w:rsid w:val="00DA2795"/>
    <w:rsid w:val="00DA2CD8"/>
    <w:rsid w:val="00DA4771"/>
    <w:rsid w:val="00DA7B93"/>
    <w:rsid w:val="00DB7C62"/>
    <w:rsid w:val="00DC10AB"/>
    <w:rsid w:val="00DC1151"/>
    <w:rsid w:val="00DC3579"/>
    <w:rsid w:val="00DC3612"/>
    <w:rsid w:val="00DC4D0A"/>
    <w:rsid w:val="00DC5066"/>
    <w:rsid w:val="00DE15D2"/>
    <w:rsid w:val="00DE2383"/>
    <w:rsid w:val="00DE5E94"/>
    <w:rsid w:val="00DE6CBE"/>
    <w:rsid w:val="00DF24B9"/>
    <w:rsid w:val="00DF3624"/>
    <w:rsid w:val="00DF397B"/>
    <w:rsid w:val="00DF4622"/>
    <w:rsid w:val="00DF5EB7"/>
    <w:rsid w:val="00DF5FD1"/>
    <w:rsid w:val="00DF6A23"/>
    <w:rsid w:val="00E021C1"/>
    <w:rsid w:val="00E04A24"/>
    <w:rsid w:val="00E0564D"/>
    <w:rsid w:val="00E07756"/>
    <w:rsid w:val="00E07987"/>
    <w:rsid w:val="00E10926"/>
    <w:rsid w:val="00E13590"/>
    <w:rsid w:val="00E26D73"/>
    <w:rsid w:val="00E271E4"/>
    <w:rsid w:val="00E31B37"/>
    <w:rsid w:val="00E33CB7"/>
    <w:rsid w:val="00E34912"/>
    <w:rsid w:val="00E3564C"/>
    <w:rsid w:val="00E35E72"/>
    <w:rsid w:val="00E41079"/>
    <w:rsid w:val="00E42721"/>
    <w:rsid w:val="00E43490"/>
    <w:rsid w:val="00E44AF0"/>
    <w:rsid w:val="00E5082E"/>
    <w:rsid w:val="00E513CC"/>
    <w:rsid w:val="00E51A66"/>
    <w:rsid w:val="00E5415A"/>
    <w:rsid w:val="00E5487E"/>
    <w:rsid w:val="00E54C30"/>
    <w:rsid w:val="00E55349"/>
    <w:rsid w:val="00E55557"/>
    <w:rsid w:val="00E576D1"/>
    <w:rsid w:val="00E62ED2"/>
    <w:rsid w:val="00E63D22"/>
    <w:rsid w:val="00E658A1"/>
    <w:rsid w:val="00E671FC"/>
    <w:rsid w:val="00E7397F"/>
    <w:rsid w:val="00E75D3B"/>
    <w:rsid w:val="00E76A19"/>
    <w:rsid w:val="00E76BB5"/>
    <w:rsid w:val="00E76CA1"/>
    <w:rsid w:val="00E76F75"/>
    <w:rsid w:val="00E80997"/>
    <w:rsid w:val="00E84BB9"/>
    <w:rsid w:val="00E84FA2"/>
    <w:rsid w:val="00E86547"/>
    <w:rsid w:val="00E86F73"/>
    <w:rsid w:val="00E876A0"/>
    <w:rsid w:val="00E928D7"/>
    <w:rsid w:val="00E93CD5"/>
    <w:rsid w:val="00E97C4A"/>
    <w:rsid w:val="00EA0448"/>
    <w:rsid w:val="00EB1536"/>
    <w:rsid w:val="00EB1C20"/>
    <w:rsid w:val="00EB2028"/>
    <w:rsid w:val="00EB2B6A"/>
    <w:rsid w:val="00EB4C46"/>
    <w:rsid w:val="00EB6BCB"/>
    <w:rsid w:val="00EC18C3"/>
    <w:rsid w:val="00EC19E1"/>
    <w:rsid w:val="00EC2BA1"/>
    <w:rsid w:val="00EC3396"/>
    <w:rsid w:val="00EC5F32"/>
    <w:rsid w:val="00EC5F36"/>
    <w:rsid w:val="00EC6E52"/>
    <w:rsid w:val="00ED1554"/>
    <w:rsid w:val="00ED6399"/>
    <w:rsid w:val="00ED7365"/>
    <w:rsid w:val="00ED7FBD"/>
    <w:rsid w:val="00EE0A91"/>
    <w:rsid w:val="00EE28CD"/>
    <w:rsid w:val="00EE45FD"/>
    <w:rsid w:val="00EE5DF0"/>
    <w:rsid w:val="00EE6B58"/>
    <w:rsid w:val="00EE7498"/>
    <w:rsid w:val="00EF10E8"/>
    <w:rsid w:val="00EF22E8"/>
    <w:rsid w:val="00EF34F7"/>
    <w:rsid w:val="00EF3746"/>
    <w:rsid w:val="00F05682"/>
    <w:rsid w:val="00F1158A"/>
    <w:rsid w:val="00F17161"/>
    <w:rsid w:val="00F177AC"/>
    <w:rsid w:val="00F20F55"/>
    <w:rsid w:val="00F2227D"/>
    <w:rsid w:val="00F2233A"/>
    <w:rsid w:val="00F23D0F"/>
    <w:rsid w:val="00F250C4"/>
    <w:rsid w:val="00F2629E"/>
    <w:rsid w:val="00F26EE4"/>
    <w:rsid w:val="00F32725"/>
    <w:rsid w:val="00F34857"/>
    <w:rsid w:val="00F3653F"/>
    <w:rsid w:val="00F36B57"/>
    <w:rsid w:val="00F434C7"/>
    <w:rsid w:val="00F54D21"/>
    <w:rsid w:val="00F5504F"/>
    <w:rsid w:val="00F5578A"/>
    <w:rsid w:val="00F57899"/>
    <w:rsid w:val="00F6088B"/>
    <w:rsid w:val="00F63B1C"/>
    <w:rsid w:val="00F63FBE"/>
    <w:rsid w:val="00F71684"/>
    <w:rsid w:val="00F72415"/>
    <w:rsid w:val="00F75EBF"/>
    <w:rsid w:val="00F76C54"/>
    <w:rsid w:val="00F76F11"/>
    <w:rsid w:val="00F773B2"/>
    <w:rsid w:val="00F778A1"/>
    <w:rsid w:val="00F80B98"/>
    <w:rsid w:val="00F813E2"/>
    <w:rsid w:val="00F81B93"/>
    <w:rsid w:val="00F84319"/>
    <w:rsid w:val="00F858BA"/>
    <w:rsid w:val="00F86077"/>
    <w:rsid w:val="00F86697"/>
    <w:rsid w:val="00F90494"/>
    <w:rsid w:val="00F90BC0"/>
    <w:rsid w:val="00F92DC8"/>
    <w:rsid w:val="00F933A1"/>
    <w:rsid w:val="00FA0393"/>
    <w:rsid w:val="00FA1F56"/>
    <w:rsid w:val="00FA2ECD"/>
    <w:rsid w:val="00FA402B"/>
    <w:rsid w:val="00FA49A7"/>
    <w:rsid w:val="00FA6428"/>
    <w:rsid w:val="00FA703B"/>
    <w:rsid w:val="00FB0B16"/>
    <w:rsid w:val="00FB1CB1"/>
    <w:rsid w:val="00FB27F5"/>
    <w:rsid w:val="00FB5C17"/>
    <w:rsid w:val="00FB7FAE"/>
    <w:rsid w:val="00FC08EF"/>
    <w:rsid w:val="00FC14D4"/>
    <w:rsid w:val="00FC1C72"/>
    <w:rsid w:val="00FC5060"/>
    <w:rsid w:val="00FC7475"/>
    <w:rsid w:val="00FD00AA"/>
    <w:rsid w:val="00FD0105"/>
    <w:rsid w:val="00FD0B1C"/>
    <w:rsid w:val="00FD2745"/>
    <w:rsid w:val="00FD7A4A"/>
    <w:rsid w:val="00FE139F"/>
    <w:rsid w:val="00FE2242"/>
    <w:rsid w:val="00FE41B0"/>
    <w:rsid w:val="00FE63C1"/>
    <w:rsid w:val="00FF7C07"/>
    <w:rsid w:val="44A82923"/>
    <w:rsid w:val="6327657F"/>
    <w:rsid w:val="6595E2F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4358C"/>
  <w15:chartTrackingRefBased/>
  <w15:docId w15:val="{6E0AD207-E7DC-4449-9957-A49D3965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Titre1">
    <w:name w:val="heading 1"/>
    <w:basedOn w:val="Normal"/>
    <w:next w:val="Normal"/>
    <w:link w:val="Titre1Car"/>
    <w:qFormat/>
    <w:rsid w:val="004E3B3E"/>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qFormat/>
    <w:rsid w:val="004E3B3E"/>
    <w:pPr>
      <w:keepNext/>
      <w:spacing w:before="240" w:after="60"/>
      <w:outlineLvl w:val="1"/>
    </w:pPr>
    <w:rPr>
      <w:rFonts w:ascii="Cambria" w:hAnsi="Cambria"/>
      <w:b/>
      <w:bCs/>
      <w:i/>
      <w:iCs/>
      <w:sz w:val="28"/>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
    <w:basedOn w:val="Normal"/>
    <w:link w:val="NotedebasdepageCar"/>
    <w:uiPriority w:val="99"/>
    <w:rsid w:val="00E76CA1"/>
    <w:rPr>
      <w:sz w:val="20"/>
      <w:szCs w:val="20"/>
    </w:rPr>
  </w:style>
  <w:style w:type="character" w:customStyle="1" w:styleId="NotedebasdepageCar">
    <w:name w:val="Note de bas de page Car"/>
    <w:aliases w:val="ft Car,ADB Car,single space Car,Footnote Text Char Char Char Car,Footnote Text Char Char Char Char Car"/>
    <w:link w:val="Notedebasdepage"/>
    <w:uiPriority w:val="99"/>
    <w:rsid w:val="00E76CA1"/>
    <w:rPr>
      <w:rFonts w:ascii="Times New Roman" w:eastAsia="Times New Roman" w:hAnsi="Times New Roman" w:cs="Times New Roman"/>
      <w:sz w:val="20"/>
      <w:szCs w:val="20"/>
      <w:lang w:val="en-GB" w:eastAsia="en-GB"/>
    </w:rPr>
  </w:style>
  <w:style w:type="character" w:styleId="Appelnotedebasdep">
    <w:name w:val="footnote reference"/>
    <w:uiPriority w:val="99"/>
    <w:rsid w:val="00E76CA1"/>
    <w:rPr>
      <w:vertAlign w:val="superscript"/>
    </w:rPr>
  </w:style>
  <w:style w:type="paragraph" w:styleId="Textedebulles">
    <w:name w:val="Balloon Text"/>
    <w:basedOn w:val="Normal"/>
    <w:link w:val="TextedebullesCar"/>
    <w:unhideWhenUsed/>
    <w:rsid w:val="00E76CA1"/>
    <w:rPr>
      <w:rFonts w:ascii="Tahoma" w:hAnsi="Tahoma" w:cs="Tahoma"/>
      <w:sz w:val="16"/>
      <w:szCs w:val="16"/>
    </w:rPr>
  </w:style>
  <w:style w:type="character" w:customStyle="1" w:styleId="TextedebullesCar">
    <w:name w:val="Texte de bulles Car"/>
    <w:link w:val="Textedebulles"/>
    <w:rsid w:val="00E76CA1"/>
    <w:rPr>
      <w:rFonts w:ascii="Tahoma" w:eastAsia="Times New Roman" w:hAnsi="Tahoma" w:cs="Tahoma"/>
      <w:sz w:val="16"/>
      <w:szCs w:val="16"/>
      <w:lang w:val="en-GB" w:eastAsia="en-GB"/>
    </w:rPr>
  </w:style>
  <w:style w:type="paragraph" w:styleId="En-tte">
    <w:name w:val="header"/>
    <w:basedOn w:val="Normal"/>
    <w:link w:val="En-tteCar"/>
    <w:unhideWhenUsed/>
    <w:rsid w:val="00A56DD8"/>
    <w:pPr>
      <w:tabs>
        <w:tab w:val="center" w:pos="4680"/>
        <w:tab w:val="right" w:pos="9360"/>
      </w:tabs>
    </w:pPr>
  </w:style>
  <w:style w:type="character" w:customStyle="1" w:styleId="En-tteCar">
    <w:name w:val="En-tête Car"/>
    <w:link w:val="En-tte"/>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nhideWhenUsed/>
    <w:rsid w:val="00A56DD8"/>
    <w:pPr>
      <w:tabs>
        <w:tab w:val="center" w:pos="4680"/>
        <w:tab w:val="right" w:pos="9360"/>
      </w:tabs>
    </w:pPr>
  </w:style>
  <w:style w:type="character" w:customStyle="1" w:styleId="PieddepageCar">
    <w:name w:val="Pied de page Car"/>
    <w:link w:val="Pieddepage"/>
    <w:uiPriority w:val="99"/>
    <w:rsid w:val="00A56DD8"/>
    <w:rPr>
      <w:rFonts w:ascii="Times New Roman" w:eastAsia="Times New Roman" w:hAnsi="Times New Roman" w:cs="Times New Roman"/>
      <w:sz w:val="24"/>
      <w:szCs w:val="24"/>
      <w:lang w:val="en-GB" w:eastAsia="en-GB"/>
    </w:rPr>
  </w:style>
  <w:style w:type="paragraph" w:styleId="Paragraphedeliste">
    <w:name w:val="List Paragraph"/>
    <w:basedOn w:val="Normal"/>
    <w:qFormat/>
    <w:rsid w:val="00550982"/>
    <w:pPr>
      <w:ind w:left="720"/>
      <w:contextualSpacing/>
    </w:pPr>
  </w:style>
  <w:style w:type="character" w:styleId="Lienhypertextesuivivisit">
    <w:name w:val="FollowedHyperlink"/>
    <w:uiPriority w:val="99"/>
    <w:semiHidden/>
    <w:unhideWhenUsed/>
    <w:rsid w:val="00FC7475"/>
    <w:rPr>
      <w:color w:val="800080"/>
      <w:u w:val="single"/>
    </w:rPr>
  </w:style>
  <w:style w:type="character" w:styleId="Marquedecommentaire">
    <w:name w:val="annotation reference"/>
    <w:semiHidden/>
    <w:rsid w:val="006C29FB"/>
    <w:rPr>
      <w:sz w:val="16"/>
      <w:szCs w:val="16"/>
    </w:rPr>
  </w:style>
  <w:style w:type="paragraph" w:styleId="Commentaire">
    <w:name w:val="annotation text"/>
    <w:basedOn w:val="Normal"/>
    <w:link w:val="CommentaireCar"/>
    <w:semiHidden/>
    <w:rsid w:val="006C29FB"/>
    <w:rPr>
      <w:sz w:val="20"/>
      <w:szCs w:val="20"/>
    </w:rPr>
  </w:style>
  <w:style w:type="paragraph" w:styleId="Objetducommentaire">
    <w:name w:val="annotation subject"/>
    <w:basedOn w:val="Commentaire"/>
    <w:next w:val="Commentaire"/>
    <w:semiHidden/>
    <w:rsid w:val="006C29FB"/>
    <w:rPr>
      <w:b/>
      <w:bCs/>
    </w:rPr>
  </w:style>
  <w:style w:type="paragraph" w:styleId="Rvision">
    <w:name w:val="Revision"/>
    <w:hidden/>
    <w:uiPriority w:val="99"/>
    <w:semiHidden/>
    <w:rsid w:val="0046101E"/>
    <w:rPr>
      <w:rFonts w:ascii="Times New Roman" w:eastAsia="Times New Roman" w:hAnsi="Times New Roman"/>
      <w:sz w:val="24"/>
      <w:szCs w:val="24"/>
      <w:lang w:val="en-GB" w:eastAsia="en-GB"/>
    </w:rPr>
  </w:style>
  <w:style w:type="table" w:styleId="Grilledutableau">
    <w:name w:val="Table Grid"/>
    <w:basedOn w:val="Tableau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itre1Car">
    <w:name w:val="Titre 1 Car"/>
    <w:link w:val="Titre1"/>
    <w:rsid w:val="004E3B3E"/>
    <w:rPr>
      <w:rFonts w:ascii="Cambria" w:eastAsia="Times New Roman" w:hAnsi="Cambria"/>
      <w:b/>
      <w:bCs/>
      <w:kern w:val="32"/>
      <w:sz w:val="32"/>
      <w:szCs w:val="32"/>
      <w:lang w:val="en-US" w:eastAsia="en-US"/>
    </w:rPr>
  </w:style>
  <w:style w:type="character" w:customStyle="1" w:styleId="Titre2Car">
    <w:name w:val="Titre 2 Car"/>
    <w:link w:val="Titre2"/>
    <w:rsid w:val="004E3B3E"/>
    <w:rPr>
      <w:rFonts w:ascii="Cambria" w:eastAsia="Times New Roman" w:hAnsi="Cambria"/>
      <w:b/>
      <w:bCs/>
      <w:i/>
      <w:iCs/>
      <w:sz w:val="28"/>
      <w:szCs w:val="28"/>
      <w:lang w:val="en-US" w:eastAsia="en-US"/>
    </w:rPr>
  </w:style>
  <w:style w:type="numbering" w:customStyle="1" w:styleId="NoList1">
    <w:name w:val="No List1"/>
    <w:next w:val="Aucuneliste"/>
    <w:semiHidden/>
    <w:rsid w:val="004E3B3E"/>
  </w:style>
  <w:style w:type="table" w:customStyle="1" w:styleId="TableGrid1">
    <w:name w:val="Table Grid1"/>
    <w:basedOn w:val="TableauNormal"/>
    <w:next w:val="Grilledutableau"/>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umrodepage">
    <w:name w:val="page number"/>
    <w:rsid w:val="004E3B3E"/>
  </w:style>
  <w:style w:type="paragraph" w:styleId="Sansinterligne">
    <w:name w:val="No Spacing"/>
    <w:qFormat/>
    <w:rsid w:val="004E3B3E"/>
    <w:pPr>
      <w:ind w:left="1440" w:right="720"/>
    </w:pPr>
    <w:rPr>
      <w:sz w:val="22"/>
      <w:szCs w:val="22"/>
      <w:lang w:val="en-GB" w:eastAsia="en-US"/>
    </w:rPr>
  </w:style>
  <w:style w:type="paragraph" w:styleId="PrformatHTML">
    <w:name w:val="HTML Preformatted"/>
    <w:basedOn w:val="Normal"/>
    <w:link w:val="PrformatHTMLC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PrformatHTMLCar">
    <w:name w:val="Préformaté HTML Car"/>
    <w:link w:val="PrformatHTML"/>
    <w:uiPriority w:val="99"/>
    <w:rsid w:val="00675507"/>
    <w:rPr>
      <w:rFonts w:ascii="Courier New" w:eastAsia="Times New Roman" w:hAnsi="Courier New" w:cs="Courier New"/>
    </w:rPr>
  </w:style>
  <w:style w:type="character" w:styleId="Textedelespacerserv">
    <w:name w:val="Placeholder Text"/>
    <w:basedOn w:val="Policepardfaut"/>
    <w:uiPriority w:val="99"/>
    <w:semiHidden/>
    <w:rsid w:val="00355C69"/>
    <w:rPr>
      <w:color w:val="808080"/>
    </w:rPr>
  </w:style>
  <w:style w:type="character" w:styleId="Mentionnonrsolue">
    <w:name w:val="Unresolved Mention"/>
    <w:basedOn w:val="Policepardfaut"/>
    <w:uiPriority w:val="99"/>
    <w:semiHidden/>
    <w:unhideWhenUsed/>
    <w:rsid w:val="00117EE7"/>
    <w:rPr>
      <w:color w:val="605E5C"/>
      <w:shd w:val="clear" w:color="auto" w:fill="E1DFDD"/>
    </w:rPr>
  </w:style>
  <w:style w:type="paragraph" w:styleId="NormalWeb">
    <w:name w:val="Normal (Web)"/>
    <w:basedOn w:val="Normal"/>
    <w:uiPriority w:val="99"/>
    <w:semiHidden/>
    <w:unhideWhenUsed/>
    <w:rsid w:val="00720652"/>
  </w:style>
  <w:style w:type="character" w:customStyle="1" w:styleId="CommentaireCar">
    <w:name w:val="Commentaire Car"/>
    <w:basedOn w:val="Policepardfaut"/>
    <w:link w:val="Commentaire"/>
    <w:semiHidden/>
    <w:rsid w:val="006B3DC9"/>
    <w:rPr>
      <w:rFonts w:ascii="Times New Roman" w:eastAsia="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90742">
      <w:bodyDiv w:val="1"/>
      <w:marLeft w:val="0"/>
      <w:marRight w:val="0"/>
      <w:marTop w:val="0"/>
      <w:marBottom w:val="0"/>
      <w:divBdr>
        <w:top w:val="none" w:sz="0" w:space="0" w:color="auto"/>
        <w:left w:val="none" w:sz="0" w:space="0" w:color="auto"/>
        <w:bottom w:val="none" w:sz="0" w:space="0" w:color="auto"/>
        <w:right w:val="none" w:sz="0" w:space="0" w:color="auto"/>
      </w:divBdr>
    </w:div>
    <w:div w:id="62728480">
      <w:bodyDiv w:val="1"/>
      <w:marLeft w:val="0"/>
      <w:marRight w:val="0"/>
      <w:marTop w:val="0"/>
      <w:marBottom w:val="0"/>
      <w:divBdr>
        <w:top w:val="none" w:sz="0" w:space="0" w:color="auto"/>
        <w:left w:val="none" w:sz="0" w:space="0" w:color="auto"/>
        <w:bottom w:val="none" w:sz="0" w:space="0" w:color="auto"/>
        <w:right w:val="none" w:sz="0" w:space="0" w:color="auto"/>
      </w:divBdr>
    </w:div>
    <w:div w:id="70740400">
      <w:bodyDiv w:val="1"/>
      <w:marLeft w:val="0"/>
      <w:marRight w:val="0"/>
      <w:marTop w:val="0"/>
      <w:marBottom w:val="0"/>
      <w:divBdr>
        <w:top w:val="none" w:sz="0" w:space="0" w:color="auto"/>
        <w:left w:val="none" w:sz="0" w:space="0" w:color="auto"/>
        <w:bottom w:val="none" w:sz="0" w:space="0" w:color="auto"/>
        <w:right w:val="none" w:sz="0" w:space="0" w:color="auto"/>
      </w:divBdr>
    </w:div>
    <w:div w:id="127550328">
      <w:bodyDiv w:val="1"/>
      <w:marLeft w:val="0"/>
      <w:marRight w:val="0"/>
      <w:marTop w:val="0"/>
      <w:marBottom w:val="0"/>
      <w:divBdr>
        <w:top w:val="none" w:sz="0" w:space="0" w:color="auto"/>
        <w:left w:val="none" w:sz="0" w:space="0" w:color="auto"/>
        <w:bottom w:val="none" w:sz="0" w:space="0" w:color="auto"/>
        <w:right w:val="none" w:sz="0" w:space="0" w:color="auto"/>
      </w:divBdr>
    </w:div>
    <w:div w:id="131994356">
      <w:bodyDiv w:val="1"/>
      <w:marLeft w:val="0"/>
      <w:marRight w:val="0"/>
      <w:marTop w:val="0"/>
      <w:marBottom w:val="0"/>
      <w:divBdr>
        <w:top w:val="none" w:sz="0" w:space="0" w:color="auto"/>
        <w:left w:val="none" w:sz="0" w:space="0" w:color="auto"/>
        <w:bottom w:val="none" w:sz="0" w:space="0" w:color="auto"/>
        <w:right w:val="none" w:sz="0" w:space="0" w:color="auto"/>
      </w:divBdr>
    </w:div>
    <w:div w:id="259532906">
      <w:bodyDiv w:val="1"/>
      <w:marLeft w:val="0"/>
      <w:marRight w:val="0"/>
      <w:marTop w:val="0"/>
      <w:marBottom w:val="0"/>
      <w:divBdr>
        <w:top w:val="none" w:sz="0" w:space="0" w:color="auto"/>
        <w:left w:val="none" w:sz="0" w:space="0" w:color="auto"/>
        <w:bottom w:val="none" w:sz="0" w:space="0" w:color="auto"/>
        <w:right w:val="none" w:sz="0" w:space="0" w:color="auto"/>
      </w:divBdr>
    </w:div>
    <w:div w:id="315695098">
      <w:bodyDiv w:val="1"/>
      <w:marLeft w:val="0"/>
      <w:marRight w:val="0"/>
      <w:marTop w:val="0"/>
      <w:marBottom w:val="0"/>
      <w:divBdr>
        <w:top w:val="none" w:sz="0" w:space="0" w:color="auto"/>
        <w:left w:val="none" w:sz="0" w:space="0" w:color="auto"/>
        <w:bottom w:val="none" w:sz="0" w:space="0" w:color="auto"/>
        <w:right w:val="none" w:sz="0" w:space="0" w:color="auto"/>
      </w:divBdr>
    </w:div>
    <w:div w:id="329798535">
      <w:bodyDiv w:val="1"/>
      <w:marLeft w:val="0"/>
      <w:marRight w:val="0"/>
      <w:marTop w:val="0"/>
      <w:marBottom w:val="0"/>
      <w:divBdr>
        <w:top w:val="none" w:sz="0" w:space="0" w:color="auto"/>
        <w:left w:val="none" w:sz="0" w:space="0" w:color="auto"/>
        <w:bottom w:val="none" w:sz="0" w:space="0" w:color="auto"/>
        <w:right w:val="none" w:sz="0" w:space="0" w:color="auto"/>
      </w:divBdr>
    </w:div>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37863877">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698700034">
      <w:bodyDiv w:val="1"/>
      <w:marLeft w:val="0"/>
      <w:marRight w:val="0"/>
      <w:marTop w:val="0"/>
      <w:marBottom w:val="0"/>
      <w:divBdr>
        <w:top w:val="none" w:sz="0" w:space="0" w:color="auto"/>
        <w:left w:val="none" w:sz="0" w:space="0" w:color="auto"/>
        <w:bottom w:val="none" w:sz="0" w:space="0" w:color="auto"/>
        <w:right w:val="none" w:sz="0" w:space="0" w:color="auto"/>
      </w:divBdr>
    </w:div>
    <w:div w:id="974025762">
      <w:bodyDiv w:val="1"/>
      <w:marLeft w:val="0"/>
      <w:marRight w:val="0"/>
      <w:marTop w:val="0"/>
      <w:marBottom w:val="0"/>
      <w:divBdr>
        <w:top w:val="none" w:sz="0" w:space="0" w:color="auto"/>
        <w:left w:val="none" w:sz="0" w:space="0" w:color="auto"/>
        <w:bottom w:val="none" w:sz="0" w:space="0" w:color="auto"/>
        <w:right w:val="none" w:sz="0" w:space="0" w:color="auto"/>
      </w:divBdr>
    </w:div>
    <w:div w:id="1181747807">
      <w:bodyDiv w:val="1"/>
      <w:marLeft w:val="0"/>
      <w:marRight w:val="0"/>
      <w:marTop w:val="0"/>
      <w:marBottom w:val="0"/>
      <w:divBdr>
        <w:top w:val="none" w:sz="0" w:space="0" w:color="auto"/>
        <w:left w:val="none" w:sz="0" w:space="0" w:color="auto"/>
        <w:bottom w:val="none" w:sz="0" w:space="0" w:color="auto"/>
        <w:right w:val="none" w:sz="0" w:space="0" w:color="auto"/>
      </w:divBdr>
    </w:div>
    <w:div w:id="1186598830">
      <w:bodyDiv w:val="1"/>
      <w:marLeft w:val="0"/>
      <w:marRight w:val="0"/>
      <w:marTop w:val="0"/>
      <w:marBottom w:val="0"/>
      <w:divBdr>
        <w:top w:val="none" w:sz="0" w:space="0" w:color="auto"/>
        <w:left w:val="none" w:sz="0" w:space="0" w:color="auto"/>
        <w:bottom w:val="none" w:sz="0" w:space="0" w:color="auto"/>
        <w:right w:val="none" w:sz="0" w:space="0" w:color="auto"/>
      </w:divBdr>
    </w:div>
    <w:div w:id="1191259638">
      <w:bodyDiv w:val="1"/>
      <w:marLeft w:val="0"/>
      <w:marRight w:val="0"/>
      <w:marTop w:val="0"/>
      <w:marBottom w:val="0"/>
      <w:divBdr>
        <w:top w:val="none" w:sz="0" w:space="0" w:color="auto"/>
        <w:left w:val="none" w:sz="0" w:space="0" w:color="auto"/>
        <w:bottom w:val="none" w:sz="0" w:space="0" w:color="auto"/>
        <w:right w:val="none" w:sz="0" w:space="0" w:color="auto"/>
      </w:divBdr>
    </w:div>
    <w:div w:id="1465926025">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504201100">
      <w:bodyDiv w:val="1"/>
      <w:marLeft w:val="0"/>
      <w:marRight w:val="0"/>
      <w:marTop w:val="0"/>
      <w:marBottom w:val="0"/>
      <w:divBdr>
        <w:top w:val="none" w:sz="0" w:space="0" w:color="auto"/>
        <w:left w:val="none" w:sz="0" w:space="0" w:color="auto"/>
        <w:bottom w:val="none" w:sz="0" w:space="0" w:color="auto"/>
        <w:right w:val="none" w:sz="0" w:space="0" w:color="auto"/>
      </w:divBdr>
    </w:div>
    <w:div w:id="151368931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 w:id="1704793416">
      <w:bodyDiv w:val="1"/>
      <w:marLeft w:val="0"/>
      <w:marRight w:val="0"/>
      <w:marTop w:val="0"/>
      <w:marBottom w:val="0"/>
      <w:divBdr>
        <w:top w:val="none" w:sz="0" w:space="0" w:color="auto"/>
        <w:left w:val="none" w:sz="0" w:space="0" w:color="auto"/>
        <w:bottom w:val="none" w:sz="0" w:space="0" w:color="auto"/>
        <w:right w:val="none" w:sz="0" w:space="0" w:color="auto"/>
      </w:divBdr>
    </w:div>
    <w:div w:id="1784420288">
      <w:bodyDiv w:val="1"/>
      <w:marLeft w:val="0"/>
      <w:marRight w:val="0"/>
      <w:marTop w:val="0"/>
      <w:marBottom w:val="0"/>
      <w:divBdr>
        <w:top w:val="none" w:sz="0" w:space="0" w:color="auto"/>
        <w:left w:val="none" w:sz="0" w:space="0" w:color="auto"/>
        <w:bottom w:val="none" w:sz="0" w:space="0" w:color="auto"/>
        <w:right w:val="none" w:sz="0" w:space="0" w:color="auto"/>
      </w:divBdr>
    </w:div>
    <w:div w:id="1829787267">
      <w:bodyDiv w:val="1"/>
      <w:marLeft w:val="0"/>
      <w:marRight w:val="0"/>
      <w:marTop w:val="0"/>
      <w:marBottom w:val="0"/>
      <w:divBdr>
        <w:top w:val="none" w:sz="0" w:space="0" w:color="auto"/>
        <w:left w:val="none" w:sz="0" w:space="0" w:color="auto"/>
        <w:bottom w:val="none" w:sz="0" w:space="0" w:color="auto"/>
        <w:right w:val="none" w:sz="0" w:space="0" w:color="auto"/>
      </w:divBdr>
    </w:div>
    <w:div w:id="1874616084">
      <w:bodyDiv w:val="1"/>
      <w:marLeft w:val="0"/>
      <w:marRight w:val="0"/>
      <w:marTop w:val="0"/>
      <w:marBottom w:val="0"/>
      <w:divBdr>
        <w:top w:val="none" w:sz="0" w:space="0" w:color="auto"/>
        <w:left w:val="none" w:sz="0" w:space="0" w:color="auto"/>
        <w:bottom w:val="none" w:sz="0" w:space="0" w:color="auto"/>
        <w:right w:val="none" w:sz="0" w:space="0" w:color="auto"/>
      </w:divBdr>
    </w:div>
    <w:div w:id="2047829757">
      <w:bodyDiv w:val="1"/>
      <w:marLeft w:val="0"/>
      <w:marRight w:val="0"/>
      <w:marTop w:val="0"/>
      <w:marBottom w:val="0"/>
      <w:divBdr>
        <w:top w:val="none" w:sz="0" w:space="0" w:color="auto"/>
        <w:left w:val="none" w:sz="0" w:space="0" w:color="auto"/>
        <w:bottom w:val="none" w:sz="0" w:space="0" w:color="auto"/>
        <w:right w:val="none" w:sz="0" w:space="0" w:color="auto"/>
      </w:divBdr>
    </w:div>
    <w:div w:id="205739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n.org/peacebuilding/content/application-guideline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4AEEE66ABB701488670DDA4F2261003" ma:contentTypeVersion="13" ma:contentTypeDescription="Create a new document." ma:contentTypeScope="" ma:versionID="da8c33939efa5c43b02908b32783e736">
  <xsd:schema xmlns:xsd="http://www.w3.org/2001/XMLSchema" xmlns:xs="http://www.w3.org/2001/XMLSchema" xmlns:p="http://schemas.microsoft.com/office/2006/metadata/properties" xmlns:ns2="9dc44b34-9e2b-42ea-86f7-9ee7f71036fc" xmlns:ns3="3352a50b-fe51-4c0c-a9ac-ac90f8281031" targetNamespace="http://schemas.microsoft.com/office/2006/metadata/properties" ma:root="true" ma:fieldsID="b2b254741074fb966c689f6e7f8fd6dc" ns2:_="" ns3:_="">
    <xsd:import namespace="9dc44b34-9e2b-42ea-86f7-9ee7f71036fc"/>
    <xsd:import namespace="3352a50b-fe51-4c0c-a9ac-ac90f8281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44b34-9e2b-42ea-86f7-9ee7f7103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52a50b-fe51-4c0c-a9ac-ac90f82810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2.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58D300-47E0-4EF7-B9D1-C0E68DBAB32A}">
  <ds:schemaRefs>
    <ds:schemaRef ds:uri="http://schemas.openxmlformats.org/officeDocument/2006/bibliography"/>
  </ds:schemaRefs>
</ds:datastoreItem>
</file>

<file path=customXml/itemProps4.xml><?xml version="1.0" encoding="utf-8"?>
<ds:datastoreItem xmlns:ds="http://schemas.openxmlformats.org/officeDocument/2006/customXml" ds:itemID="{E648A56D-1DE8-4200-8240-DC8D00A95C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44b34-9e2b-42ea-86f7-9ee7f71036fc"/>
    <ds:schemaRef ds:uri="3352a50b-fe51-4c0c-a9ac-ac90f8281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FD88E00-AD6C-4229-8EC8-D20BA84B166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15</Pages>
  <Words>4620</Words>
  <Characters>25412</Characters>
  <Application>Microsoft Office Word</Application>
  <DocSecurity>0</DocSecurity>
  <Lines>211</Lines>
  <Paragraphs>59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29973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Joachim Ouedraogo</cp:lastModifiedBy>
  <cp:revision>4</cp:revision>
  <cp:lastPrinted>2014-02-10T17:12:00Z</cp:lastPrinted>
  <dcterms:created xsi:type="dcterms:W3CDTF">2022-06-20T10:53:00Z</dcterms:created>
  <dcterms:modified xsi:type="dcterms:W3CDTF">2022-06-20T11:13:00Z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0x010100B4AEEE66ABB701488670DDA4F2261003</vt:lpwstr>
  </property>
</Properties>
</file>