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4DE2E643" w:rsidR="00E76CA1" w:rsidRPr="009104CF" w:rsidRDefault="00D25A6B" w:rsidP="00826923">
      <w:pPr>
        <w:rPr>
          <w:rFonts w:ascii="Cambria" w:hAnsi="Cambria"/>
          <w:b/>
          <w:lang w:val="fr-FR"/>
        </w:rPr>
      </w:pPr>
      <w:r>
        <w:rPr>
          <w:rFonts w:ascii="Cambria" w:hAnsi="Cambria"/>
          <w:b/>
          <w:lang w:val="fr-FR"/>
        </w:rPr>
        <w:t xml:space="preserve"> </w:t>
      </w:r>
      <w:r w:rsidR="00F00820">
        <w:rPr>
          <w:rFonts w:ascii="Cambria" w:hAnsi="Cambria"/>
          <w:b/>
          <w:lang w:val="fr-FR"/>
        </w:rPr>
        <w:t xml:space="preserve">  </w:t>
      </w:r>
      <w:r w:rsidR="0040200A" w:rsidRPr="009104CF">
        <w:rPr>
          <w:rFonts w:ascii="Cambria" w:hAnsi="Cambria"/>
          <w:b/>
          <w:lang w:val="fr-FR"/>
        </w:rPr>
        <w:t xml:space="preserve">  </w:t>
      </w:r>
    </w:p>
    <w:p w14:paraId="1C839BA4" w14:textId="77777777" w:rsidR="000F43A8" w:rsidRPr="00407C61" w:rsidRDefault="00B12FB8" w:rsidP="00826923">
      <w:pPr>
        <w:numPr>
          <w:ilvl w:val="12"/>
          <w:numId w:val="0"/>
        </w:numPr>
        <w:tabs>
          <w:tab w:val="left" w:pos="0"/>
        </w:tabs>
        <w:suppressAutoHyphens/>
        <w:rPr>
          <w:rFonts w:ascii="Cambria" w:hAnsi="Cambria"/>
          <w:b/>
          <w:bCs/>
          <w:caps/>
          <w:lang w:val="fr-FR"/>
        </w:rPr>
      </w:pPr>
      <w:r w:rsidRPr="00407C61">
        <w:rPr>
          <w:rFonts w:ascii="Cambria" w:hAnsi="Cambria"/>
          <w:spacing w:val="-3"/>
          <w:lang w:val="fr-FR"/>
        </w:rPr>
        <w:t xml:space="preserve"> </w:t>
      </w:r>
      <w:r w:rsidRPr="00407C61">
        <w:rPr>
          <w:rFonts w:ascii="Cambria" w:hAnsi="Cambria"/>
          <w:spacing w:val="-3"/>
          <w:lang w:val="fr-FR"/>
        </w:rPr>
        <w:tab/>
      </w:r>
      <w:r w:rsidRPr="00407C61">
        <w:rPr>
          <w:rFonts w:ascii="Cambria" w:hAnsi="Cambria"/>
          <w:spacing w:val="-3"/>
          <w:lang w:val="fr-FR"/>
        </w:rPr>
        <w:tab/>
      </w:r>
      <w:r w:rsidR="00ED6399" w:rsidRPr="00407C61">
        <w:rPr>
          <w:rFonts w:ascii="Cambria" w:hAnsi="Cambria"/>
          <w:spacing w:val="-3"/>
          <w:lang w:val="fr-FR"/>
        </w:rPr>
        <w:tab/>
      </w:r>
      <w:r w:rsidR="000F43A8" w:rsidRPr="00407C61">
        <w:rPr>
          <w:rFonts w:ascii="Cambria" w:hAnsi="Cambria"/>
          <w:b/>
          <w:lang w:val="fr-FR"/>
        </w:rPr>
        <w:t>RAPPORT DE PROGRES DE PROJET PBF</w:t>
      </w:r>
    </w:p>
    <w:p w14:paraId="7FF6AF87" w14:textId="2CAA30F6" w:rsidR="000F43A8" w:rsidRPr="00407C61" w:rsidRDefault="000F43A8" w:rsidP="000F43A8">
      <w:pPr>
        <w:jc w:val="center"/>
        <w:rPr>
          <w:rFonts w:ascii="Cambria" w:hAnsi="Cambria"/>
          <w:b/>
          <w:bCs/>
          <w:caps/>
          <w:lang w:val="fr-FR"/>
        </w:rPr>
      </w:pPr>
      <w:r w:rsidRPr="00407C61">
        <w:rPr>
          <w:rFonts w:ascii="Cambria" w:hAnsi="Cambria"/>
          <w:b/>
          <w:bCs/>
          <w:caps/>
          <w:lang w:val="fr-FR"/>
        </w:rPr>
        <w:t>PAYS</w:t>
      </w:r>
      <w:r w:rsidR="00407C61">
        <w:rPr>
          <w:rFonts w:ascii="Cambria" w:hAnsi="Cambria"/>
          <w:b/>
          <w:bCs/>
          <w:caps/>
          <w:lang w:val="fr-FR"/>
        </w:rPr>
        <w:t xml:space="preserve"> </w:t>
      </w:r>
      <w:r w:rsidRPr="00407C61">
        <w:rPr>
          <w:rFonts w:ascii="Cambria" w:hAnsi="Cambria"/>
          <w:b/>
          <w:bCs/>
          <w:caps/>
          <w:lang w:val="fr-FR"/>
        </w:rPr>
        <w:t>:</w:t>
      </w:r>
      <w:r w:rsidRPr="00407C61">
        <w:rPr>
          <w:rFonts w:ascii="Cambria" w:hAnsi="Cambria"/>
          <w:bCs/>
          <w:iCs/>
          <w:snapToGrid w:val="0"/>
          <w:lang w:val="fr-FR"/>
        </w:rPr>
        <w:t xml:space="preserve"> </w:t>
      </w:r>
      <w:r w:rsidR="00407C61" w:rsidRPr="00407C61">
        <w:rPr>
          <w:rFonts w:ascii="Cambria" w:hAnsi="Cambria"/>
          <w:bCs/>
          <w:iCs/>
          <w:snapToGrid w:val="0"/>
          <w:lang w:val="fr-FR"/>
        </w:rPr>
        <w:t>Haïti</w:t>
      </w:r>
    </w:p>
    <w:p w14:paraId="35B8BCCA" w14:textId="17ED0D42" w:rsidR="000F43A8" w:rsidRPr="00407C61" w:rsidRDefault="000F43A8" w:rsidP="000F43A8">
      <w:pPr>
        <w:jc w:val="center"/>
        <w:rPr>
          <w:rFonts w:ascii="Cambria" w:hAnsi="Cambria"/>
          <w:b/>
          <w:bCs/>
          <w:caps/>
          <w:lang w:val="fr-FR"/>
        </w:rPr>
      </w:pPr>
      <w:r w:rsidRPr="00407C61">
        <w:rPr>
          <w:rFonts w:ascii="Cambria" w:hAnsi="Cambria"/>
          <w:b/>
          <w:bCs/>
          <w:caps/>
          <w:lang w:val="fr-FR"/>
        </w:rPr>
        <w:t>TYPE DE RAPPORT</w:t>
      </w:r>
      <w:r w:rsidR="00407C61">
        <w:rPr>
          <w:rFonts w:ascii="Cambria" w:hAnsi="Cambria"/>
          <w:b/>
          <w:bCs/>
          <w:caps/>
          <w:lang w:val="fr-FR"/>
        </w:rPr>
        <w:t xml:space="preserve"> </w:t>
      </w:r>
      <w:r w:rsidRPr="00407C61">
        <w:rPr>
          <w:rFonts w:ascii="Cambria" w:hAnsi="Cambria"/>
          <w:b/>
          <w:bCs/>
          <w:caps/>
          <w:lang w:val="fr-FR"/>
        </w:rPr>
        <w:t xml:space="preserve">: </w:t>
      </w:r>
      <w:r w:rsidR="004461FE">
        <w:rPr>
          <w:rFonts w:ascii="Cambria" w:hAnsi="Cambria"/>
          <w:b/>
          <w:bCs/>
          <w:caps/>
          <w:lang w:val="fr-FR"/>
        </w:rPr>
        <w:t>ANNUEL</w:t>
      </w:r>
    </w:p>
    <w:p w14:paraId="0B2F56D8" w14:textId="2EE8A35C" w:rsidR="000554F8" w:rsidRPr="00265D74" w:rsidRDefault="00500587" w:rsidP="000F43A8">
      <w:pPr>
        <w:jc w:val="center"/>
        <w:rPr>
          <w:rFonts w:ascii="Cambria" w:hAnsi="Cambria"/>
          <w:bCs/>
          <w:iCs/>
          <w:snapToGrid w:val="0"/>
          <w:lang w:val="fr-FR"/>
        </w:rPr>
      </w:pPr>
      <w:r w:rsidRPr="00265D74">
        <w:rPr>
          <w:rFonts w:ascii="Cambria" w:hAnsi="Cambria"/>
          <w:b/>
          <w:bCs/>
          <w:caps/>
          <w:lang w:val="fr-FR"/>
        </w:rPr>
        <w:t>ANNEE</w:t>
      </w:r>
      <w:r w:rsidR="000F43A8" w:rsidRPr="00265D74">
        <w:rPr>
          <w:rFonts w:ascii="Cambria" w:hAnsi="Cambria"/>
          <w:b/>
          <w:bCs/>
          <w:caps/>
          <w:lang w:val="fr-FR"/>
        </w:rPr>
        <w:t xml:space="preserve"> DE </w:t>
      </w:r>
      <w:proofErr w:type="gramStart"/>
      <w:r w:rsidR="000F43A8" w:rsidRPr="00265D74">
        <w:rPr>
          <w:rFonts w:ascii="Cambria" w:hAnsi="Cambria"/>
          <w:b/>
          <w:bCs/>
          <w:caps/>
          <w:lang w:val="fr-FR"/>
        </w:rPr>
        <w:t>RAPPORT:</w:t>
      </w:r>
      <w:proofErr w:type="gramEnd"/>
      <w:r w:rsidR="000F43A8" w:rsidRPr="00265D74">
        <w:rPr>
          <w:rFonts w:ascii="Cambria" w:hAnsi="Cambria"/>
          <w:b/>
          <w:bCs/>
          <w:caps/>
          <w:lang w:val="fr-FR"/>
        </w:rPr>
        <w:t xml:space="preserve"> </w:t>
      </w:r>
      <w:r w:rsidR="004461FE">
        <w:rPr>
          <w:rFonts w:ascii="Cambria" w:hAnsi="Cambria"/>
          <w:bCs/>
          <w:iCs/>
          <w:snapToGrid w:val="0"/>
          <w:lang w:val="fr-FR"/>
        </w:rPr>
        <w:t>Novembre</w:t>
      </w:r>
      <w:r w:rsidR="00265D74">
        <w:rPr>
          <w:rFonts w:ascii="Cambria" w:hAnsi="Cambria"/>
          <w:bCs/>
          <w:iCs/>
          <w:snapToGrid w:val="0"/>
          <w:lang w:val="fr-FR"/>
        </w:rPr>
        <w:t xml:space="preserve"> 2</w:t>
      </w:r>
      <w:r w:rsidR="000F499B" w:rsidRPr="00265D74">
        <w:rPr>
          <w:rFonts w:ascii="Cambria" w:hAnsi="Cambria"/>
          <w:bCs/>
          <w:iCs/>
          <w:snapToGrid w:val="0"/>
          <w:lang w:val="fr-FR"/>
        </w:rPr>
        <w:t>02</w:t>
      </w:r>
      <w:r w:rsidR="00265D74">
        <w:rPr>
          <w:rFonts w:ascii="Cambria" w:hAnsi="Cambria"/>
          <w:bCs/>
          <w:iCs/>
          <w:snapToGrid w:val="0"/>
          <w:lang w:val="fr-FR"/>
        </w:rPr>
        <w:t>1</w:t>
      </w:r>
    </w:p>
    <w:p w14:paraId="32235E8F" w14:textId="77777777" w:rsidR="000F43A8" w:rsidRPr="00265D74" w:rsidRDefault="000F43A8" w:rsidP="000F43A8">
      <w:pPr>
        <w:jc w:val="center"/>
        <w:rPr>
          <w:rFonts w:ascii="Cambria" w:hAnsi="Cambria"/>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07C61" w14:paraId="26E9F2DE" w14:textId="77777777" w:rsidTr="00F23D0F">
        <w:trPr>
          <w:trHeight w:val="422"/>
        </w:trPr>
        <w:tc>
          <w:tcPr>
            <w:tcW w:w="10080" w:type="dxa"/>
            <w:gridSpan w:val="2"/>
          </w:tcPr>
          <w:p w14:paraId="11EF4F5F" w14:textId="76795C1B" w:rsidR="000F43A8" w:rsidRPr="00407C61" w:rsidRDefault="000F43A8" w:rsidP="000F43A8">
            <w:pPr>
              <w:pStyle w:val="BalloonText"/>
              <w:numPr>
                <w:ilvl w:val="12"/>
                <w:numId w:val="0"/>
              </w:numPr>
              <w:tabs>
                <w:tab w:val="left" w:pos="-720"/>
                <w:tab w:val="left" w:pos="4500"/>
              </w:tabs>
              <w:suppressAutoHyphens/>
              <w:rPr>
                <w:rFonts w:ascii="Cambria" w:hAnsi="Cambria" w:cs="Times New Roman"/>
                <w:b/>
                <w:sz w:val="24"/>
                <w:szCs w:val="24"/>
                <w:lang w:val="fr-FR"/>
              </w:rPr>
            </w:pPr>
            <w:r w:rsidRPr="00407C61">
              <w:rPr>
                <w:rFonts w:ascii="Cambria" w:hAnsi="Cambria" w:cs="Times New Roman"/>
                <w:b/>
                <w:sz w:val="24"/>
                <w:szCs w:val="24"/>
                <w:lang w:val="fr-FR"/>
              </w:rPr>
              <w:t>Titre du projet</w:t>
            </w:r>
            <w:r w:rsidR="00407C61">
              <w:rPr>
                <w:rFonts w:ascii="Cambria" w:hAnsi="Cambria" w:cs="Times New Roman"/>
                <w:b/>
                <w:sz w:val="24"/>
                <w:szCs w:val="24"/>
                <w:lang w:val="fr-FR"/>
              </w:rPr>
              <w:t xml:space="preserve"> </w:t>
            </w:r>
            <w:r w:rsidRPr="00407C61">
              <w:rPr>
                <w:rFonts w:ascii="Cambria" w:hAnsi="Cambria" w:cs="Times New Roman"/>
                <w:b/>
                <w:sz w:val="24"/>
                <w:szCs w:val="24"/>
                <w:lang w:val="fr-FR"/>
              </w:rPr>
              <w:t xml:space="preserve">: </w:t>
            </w:r>
            <w:r w:rsidR="00164D9C" w:rsidRPr="00407C61">
              <w:rPr>
                <w:rFonts w:ascii="Cambria" w:hAnsi="Cambria" w:cs="Times New Roman"/>
                <w:b/>
                <w:bCs/>
                <w:sz w:val="24"/>
                <w:szCs w:val="24"/>
                <w:lang w:val="fr-FR"/>
              </w:rPr>
              <w:t>Renforcer les capacités nationales pour le contrôle des armes et des munitions</w:t>
            </w:r>
          </w:p>
          <w:p w14:paraId="24C4A490" w14:textId="28CF6EF2" w:rsidR="00793DE6" w:rsidRPr="00407C61" w:rsidRDefault="000F43A8" w:rsidP="00213F8A">
            <w:pPr>
              <w:rPr>
                <w:rFonts w:ascii="Cambria" w:hAnsi="Cambria"/>
                <w:b/>
                <w:lang w:val="fr-FR"/>
              </w:rPr>
            </w:pPr>
            <w:r w:rsidRPr="00407C61">
              <w:rPr>
                <w:rFonts w:ascii="Cambria" w:hAnsi="Cambria"/>
                <w:b/>
                <w:lang w:val="fr-FR"/>
              </w:rPr>
              <w:t>Numéro Projet / MPTF Gateway</w:t>
            </w:r>
            <w:r w:rsidR="00407C61">
              <w:rPr>
                <w:rFonts w:ascii="Cambria" w:hAnsi="Cambria"/>
                <w:b/>
                <w:lang w:val="fr-FR"/>
              </w:rPr>
              <w:t xml:space="preserve"> </w:t>
            </w:r>
            <w:r w:rsidR="00793DE6" w:rsidRPr="00407C61">
              <w:rPr>
                <w:rFonts w:ascii="Cambria" w:hAnsi="Cambria"/>
                <w:b/>
                <w:lang w:val="fr-FR"/>
              </w:rPr>
              <w:t>:</w:t>
            </w:r>
            <w:r w:rsidR="00213F8A" w:rsidRPr="00407C61">
              <w:rPr>
                <w:rFonts w:ascii="Cambria" w:hAnsi="Cambria"/>
                <w:b/>
                <w:lang w:val="fr-FR"/>
              </w:rPr>
              <w:t xml:space="preserve"> </w:t>
            </w:r>
            <w:r w:rsidR="00213F8A" w:rsidRPr="00407C61">
              <w:rPr>
                <w:rFonts w:ascii="Cambria" w:hAnsi="Cambria"/>
                <w:lang w:val="fr-FR"/>
              </w:rPr>
              <w:t>00119985</w:t>
            </w:r>
          </w:p>
        </w:tc>
      </w:tr>
      <w:tr w:rsidR="00A43B9C" w:rsidRPr="00407C61" w14:paraId="27B16979" w14:textId="77777777" w:rsidTr="00A43B9C">
        <w:trPr>
          <w:trHeight w:val="422"/>
        </w:trPr>
        <w:tc>
          <w:tcPr>
            <w:tcW w:w="4163" w:type="dxa"/>
          </w:tcPr>
          <w:p w14:paraId="7816FE38" w14:textId="362C8184" w:rsidR="000F43A8" w:rsidRPr="00407C61" w:rsidRDefault="000F43A8" w:rsidP="000F43A8">
            <w:pPr>
              <w:pStyle w:val="BalloonText"/>
              <w:numPr>
                <w:ilvl w:val="12"/>
                <w:numId w:val="0"/>
              </w:numPr>
              <w:tabs>
                <w:tab w:val="left" w:pos="-720"/>
                <w:tab w:val="left" w:pos="4500"/>
              </w:tabs>
              <w:rPr>
                <w:rFonts w:ascii="Cambria" w:hAnsi="Cambria" w:cs="Times New Roman"/>
                <w:b/>
                <w:sz w:val="24"/>
                <w:szCs w:val="24"/>
                <w:lang w:val="fr-FR"/>
              </w:rPr>
            </w:pPr>
            <w:r w:rsidRPr="00407C61">
              <w:rPr>
                <w:rFonts w:ascii="Cambria" w:hAnsi="Cambria" w:cs="Times New Roman"/>
                <w:b/>
                <w:sz w:val="24"/>
                <w:szCs w:val="24"/>
                <w:lang w:val="fr-FR"/>
              </w:rPr>
              <w:t xml:space="preserve">Si le financement passe par un Fonds Fiduciaire (“Trust </w:t>
            </w:r>
            <w:proofErr w:type="spellStart"/>
            <w:r w:rsidRPr="00407C61">
              <w:rPr>
                <w:rFonts w:ascii="Cambria" w:hAnsi="Cambria" w:cs="Times New Roman"/>
                <w:b/>
                <w:sz w:val="24"/>
                <w:szCs w:val="24"/>
                <w:lang w:val="fr-FR"/>
              </w:rPr>
              <w:t>fund</w:t>
            </w:r>
            <w:proofErr w:type="spellEnd"/>
            <w:r w:rsidRPr="00407C61">
              <w:rPr>
                <w:rFonts w:ascii="Cambria" w:hAnsi="Cambria" w:cs="Times New Roman"/>
                <w:b/>
                <w:sz w:val="24"/>
                <w:szCs w:val="24"/>
                <w:lang w:val="fr-FR"/>
              </w:rPr>
              <w:t>”)</w:t>
            </w:r>
            <w:r w:rsidR="00407C61">
              <w:rPr>
                <w:rFonts w:ascii="Cambria" w:hAnsi="Cambria" w:cs="Times New Roman"/>
                <w:b/>
                <w:sz w:val="24"/>
                <w:szCs w:val="24"/>
                <w:lang w:val="fr-FR"/>
              </w:rPr>
              <w:t xml:space="preserve"> </w:t>
            </w:r>
            <w:r w:rsidRPr="00407C61">
              <w:rPr>
                <w:rFonts w:ascii="Cambria" w:hAnsi="Cambria" w:cs="Times New Roman"/>
                <w:b/>
                <w:sz w:val="24"/>
                <w:szCs w:val="24"/>
                <w:lang w:val="fr-FR"/>
              </w:rPr>
              <w:t xml:space="preserve">: </w:t>
            </w:r>
          </w:p>
          <w:p w14:paraId="2523A6CD" w14:textId="4396AD54" w:rsidR="000F43A8" w:rsidRPr="00407C61" w:rsidRDefault="00F70543" w:rsidP="000F43A8">
            <w:pPr>
              <w:tabs>
                <w:tab w:val="left" w:pos="0"/>
              </w:tabs>
              <w:suppressAutoHyphens/>
              <w:rPr>
                <w:rFonts w:ascii="Cambria" w:hAnsi="Cambria"/>
                <w:b/>
                <w:spacing w:val="-3"/>
                <w:lang w:val="fr-FR"/>
              </w:rPr>
            </w:pPr>
            <w:r w:rsidRPr="00407C61">
              <w:rPr>
                <w:rFonts w:ascii="Cambria" w:hAnsi="Cambria"/>
              </w:rPr>
              <w:fldChar w:fldCharType="begin">
                <w:ffData>
                  <w:name w:val="Check1"/>
                  <w:enabled/>
                  <w:calcOnExit w:val="0"/>
                  <w:checkBox>
                    <w:sizeAuto/>
                    <w:default w:val="0"/>
                  </w:checkBox>
                </w:ffData>
              </w:fldChar>
            </w:r>
            <w:bookmarkStart w:id="0" w:name="Check1"/>
            <w:r w:rsidRPr="00407C61">
              <w:rPr>
                <w:rFonts w:ascii="Cambria" w:hAnsi="Cambria"/>
                <w:lang w:val="fr-FR"/>
              </w:rPr>
              <w:instrText xml:space="preserve"> FORMCHECKBOX </w:instrText>
            </w:r>
            <w:r w:rsidR="00671E07">
              <w:rPr>
                <w:rFonts w:ascii="Cambria" w:hAnsi="Cambria"/>
              </w:rPr>
            </w:r>
            <w:r w:rsidR="00671E07">
              <w:rPr>
                <w:rFonts w:ascii="Cambria" w:hAnsi="Cambria"/>
              </w:rPr>
              <w:fldChar w:fldCharType="separate"/>
            </w:r>
            <w:r w:rsidRPr="00407C61">
              <w:rPr>
                <w:rFonts w:ascii="Cambria" w:hAnsi="Cambria"/>
              </w:rPr>
              <w:fldChar w:fldCharType="end"/>
            </w:r>
            <w:bookmarkEnd w:id="0"/>
            <w:r w:rsidR="000F43A8" w:rsidRPr="00407C61">
              <w:rPr>
                <w:rFonts w:ascii="Cambria" w:hAnsi="Cambria"/>
                <w:lang w:val="fr-FR"/>
              </w:rPr>
              <w:tab/>
            </w:r>
            <w:r w:rsidR="000F43A8" w:rsidRPr="00407C61">
              <w:rPr>
                <w:rFonts w:ascii="Cambria" w:hAnsi="Cambria"/>
                <w:lang w:val="fr-FR"/>
              </w:rPr>
              <w:tab/>
            </w:r>
            <w:r w:rsidR="000F43A8" w:rsidRPr="00407C61">
              <w:rPr>
                <w:rFonts w:ascii="Cambria" w:hAnsi="Cambria"/>
                <w:spacing w:val="-3"/>
                <w:lang w:val="fr-FR"/>
              </w:rPr>
              <w:t>Fonds fiduciaire pays</w:t>
            </w:r>
            <w:r w:rsidR="000F43A8" w:rsidRPr="00407C61">
              <w:rPr>
                <w:rFonts w:ascii="Cambria" w:hAnsi="Cambria"/>
                <w:b/>
                <w:spacing w:val="-3"/>
                <w:lang w:val="fr-FR"/>
              </w:rPr>
              <w:t xml:space="preserve"> </w:t>
            </w:r>
          </w:p>
          <w:p w14:paraId="63C2D512" w14:textId="77777777" w:rsidR="000F43A8" w:rsidRPr="00407C61" w:rsidRDefault="000F43A8" w:rsidP="000F43A8">
            <w:pPr>
              <w:tabs>
                <w:tab w:val="left" w:pos="0"/>
              </w:tabs>
              <w:suppressAutoHyphens/>
              <w:rPr>
                <w:rFonts w:ascii="Cambria" w:hAnsi="Cambria"/>
                <w:b/>
                <w:lang w:val="fr-FR"/>
              </w:rPr>
            </w:pPr>
            <w:r w:rsidRPr="00407C61">
              <w:rPr>
                <w:rFonts w:ascii="Cambria" w:hAnsi="Cambria"/>
              </w:rPr>
              <w:fldChar w:fldCharType="begin">
                <w:ffData>
                  <w:name w:val="Check1"/>
                  <w:enabled/>
                  <w:calcOnExit w:val="0"/>
                  <w:checkBox>
                    <w:sizeAuto/>
                    <w:default w:val="0"/>
                  </w:checkBox>
                </w:ffData>
              </w:fldChar>
            </w:r>
            <w:r w:rsidRPr="00407C61">
              <w:rPr>
                <w:rFonts w:ascii="Cambria" w:hAnsi="Cambria"/>
                <w:lang w:val="fr-FR"/>
              </w:rPr>
              <w:instrText xml:space="preserve"> FORMCHECKBOX </w:instrText>
            </w:r>
            <w:r w:rsidR="00671E07">
              <w:rPr>
                <w:rFonts w:ascii="Cambria" w:hAnsi="Cambria"/>
              </w:rPr>
            </w:r>
            <w:r w:rsidR="00671E07">
              <w:rPr>
                <w:rFonts w:ascii="Cambria" w:hAnsi="Cambria"/>
              </w:rPr>
              <w:fldChar w:fldCharType="separate"/>
            </w:r>
            <w:r w:rsidRPr="00407C61">
              <w:rPr>
                <w:rFonts w:ascii="Cambria" w:hAnsi="Cambria"/>
              </w:rPr>
              <w:fldChar w:fldCharType="end"/>
            </w:r>
            <w:r w:rsidRPr="00407C61">
              <w:rPr>
                <w:rFonts w:ascii="Cambria" w:hAnsi="Cambria"/>
                <w:lang w:val="fr-FR"/>
              </w:rPr>
              <w:tab/>
            </w:r>
            <w:r w:rsidRPr="00407C61">
              <w:rPr>
                <w:rFonts w:ascii="Cambria" w:hAnsi="Cambria"/>
                <w:lang w:val="fr-FR"/>
              </w:rPr>
              <w:tab/>
              <w:t>Fonds fiduciaire régional</w:t>
            </w:r>
            <w:r w:rsidRPr="00407C61">
              <w:rPr>
                <w:rFonts w:ascii="Cambria" w:hAnsi="Cambria"/>
                <w:b/>
                <w:lang w:val="fr-FR"/>
              </w:rPr>
              <w:t xml:space="preserve"> </w:t>
            </w:r>
          </w:p>
          <w:p w14:paraId="44750222" w14:textId="77777777" w:rsidR="000F43A8" w:rsidRPr="00407C61" w:rsidRDefault="000F43A8" w:rsidP="000F43A8">
            <w:pPr>
              <w:tabs>
                <w:tab w:val="left" w:pos="0"/>
              </w:tabs>
              <w:suppressAutoHyphens/>
              <w:rPr>
                <w:rFonts w:ascii="Cambria" w:hAnsi="Cambria"/>
                <w:b/>
                <w:lang w:val="fr-FR"/>
              </w:rPr>
            </w:pPr>
          </w:p>
          <w:p w14:paraId="57DFB016" w14:textId="086DA9C2" w:rsidR="000F43A8" w:rsidRPr="00407C61" w:rsidRDefault="000F43A8" w:rsidP="000F43A8">
            <w:pPr>
              <w:pStyle w:val="BalloonText"/>
              <w:numPr>
                <w:ilvl w:val="12"/>
                <w:numId w:val="0"/>
              </w:numPr>
              <w:tabs>
                <w:tab w:val="left" w:pos="-720"/>
                <w:tab w:val="left" w:pos="4500"/>
              </w:tabs>
              <w:rPr>
                <w:rFonts w:ascii="Cambria" w:hAnsi="Cambria" w:cs="Times New Roman"/>
                <w:b/>
                <w:sz w:val="24"/>
                <w:szCs w:val="24"/>
                <w:lang w:val="fr-FR"/>
              </w:rPr>
            </w:pPr>
            <w:r w:rsidRPr="00407C61">
              <w:rPr>
                <w:rFonts w:ascii="Cambria" w:hAnsi="Cambria" w:cs="Times New Roman"/>
                <w:b/>
                <w:sz w:val="24"/>
                <w:szCs w:val="24"/>
                <w:lang w:val="fr-FR"/>
              </w:rPr>
              <w:t>Nom du fonds fiduciaire</w:t>
            </w:r>
            <w:r w:rsidR="00407C61">
              <w:rPr>
                <w:rFonts w:ascii="Cambria" w:hAnsi="Cambria" w:cs="Times New Roman"/>
                <w:b/>
                <w:sz w:val="24"/>
                <w:szCs w:val="24"/>
                <w:lang w:val="fr-FR"/>
              </w:rPr>
              <w:t xml:space="preserve"> </w:t>
            </w:r>
            <w:r w:rsidRPr="00407C61">
              <w:rPr>
                <w:rFonts w:ascii="Cambria" w:hAnsi="Cambria" w:cs="Times New Roman"/>
                <w:b/>
                <w:sz w:val="24"/>
                <w:szCs w:val="24"/>
                <w:lang w:val="fr-FR"/>
              </w:rPr>
              <w:t xml:space="preserve">: </w:t>
            </w:r>
          </w:p>
          <w:p w14:paraId="3B731EC0" w14:textId="77777777" w:rsidR="00A43B9C" w:rsidRPr="00407C61" w:rsidRDefault="00A43B9C" w:rsidP="00F23D0F">
            <w:pPr>
              <w:tabs>
                <w:tab w:val="left" w:pos="0"/>
              </w:tabs>
              <w:suppressAutoHyphens/>
              <w:jc w:val="both"/>
              <w:rPr>
                <w:rFonts w:ascii="Cambria" w:hAnsi="Cambria"/>
                <w:b/>
              </w:rPr>
            </w:pPr>
          </w:p>
        </w:tc>
        <w:tc>
          <w:tcPr>
            <w:tcW w:w="5917" w:type="dxa"/>
          </w:tcPr>
          <w:p w14:paraId="4A6F6EA9" w14:textId="6241863D" w:rsidR="00A43B9C" w:rsidRPr="00407C61" w:rsidRDefault="00A43B9C" w:rsidP="00A43B9C">
            <w:pPr>
              <w:rPr>
                <w:rFonts w:ascii="Cambria" w:hAnsi="Cambria"/>
                <w:b/>
                <w:bCs/>
                <w:iCs/>
                <w:lang w:val="fr-FR"/>
              </w:rPr>
            </w:pPr>
            <w:r w:rsidRPr="00407C61">
              <w:rPr>
                <w:rFonts w:ascii="Cambria" w:hAnsi="Cambria"/>
                <w:b/>
                <w:bCs/>
                <w:iCs/>
                <w:lang w:val="fr-FR"/>
              </w:rPr>
              <w:t xml:space="preserve">Type </w:t>
            </w:r>
            <w:r w:rsidR="000F43A8" w:rsidRPr="00407C61">
              <w:rPr>
                <w:rFonts w:ascii="Cambria" w:hAnsi="Cambria"/>
                <w:b/>
                <w:bCs/>
                <w:iCs/>
                <w:lang w:val="fr-FR"/>
              </w:rPr>
              <w:t>et nom d’agence récipiendaire</w:t>
            </w:r>
            <w:r w:rsidR="00407C61">
              <w:rPr>
                <w:rFonts w:ascii="Cambria" w:hAnsi="Cambria"/>
                <w:b/>
                <w:bCs/>
                <w:iCs/>
                <w:lang w:val="fr-FR"/>
              </w:rPr>
              <w:t xml:space="preserve"> </w:t>
            </w:r>
            <w:r w:rsidRPr="00407C61">
              <w:rPr>
                <w:rFonts w:ascii="Cambria" w:hAnsi="Cambria"/>
                <w:b/>
                <w:bCs/>
                <w:iCs/>
                <w:lang w:val="fr-FR"/>
              </w:rPr>
              <w:t xml:space="preserve">: </w:t>
            </w:r>
          </w:p>
          <w:p w14:paraId="7EB40C33" w14:textId="77777777" w:rsidR="001517EF" w:rsidRPr="00407C61" w:rsidRDefault="001517EF" w:rsidP="00A43B9C">
            <w:pPr>
              <w:rPr>
                <w:rFonts w:ascii="Cambria" w:hAnsi="Cambria"/>
                <w:b/>
                <w:bCs/>
                <w:iCs/>
                <w:lang w:val="fr-FR"/>
              </w:rPr>
            </w:pPr>
          </w:p>
          <w:p w14:paraId="5BB034E8" w14:textId="06C7B30C" w:rsidR="001517EF" w:rsidRPr="00407C61" w:rsidRDefault="00164D9C" w:rsidP="00A43B9C">
            <w:pPr>
              <w:pStyle w:val="BalloonText"/>
              <w:numPr>
                <w:ilvl w:val="12"/>
                <w:numId w:val="0"/>
              </w:numPr>
              <w:tabs>
                <w:tab w:val="left" w:pos="-720"/>
                <w:tab w:val="left" w:pos="4500"/>
              </w:tabs>
              <w:rPr>
                <w:rFonts w:ascii="Cambria" w:hAnsi="Cambria" w:cs="Times New Roman"/>
                <w:b/>
                <w:sz w:val="24"/>
                <w:szCs w:val="24"/>
              </w:rPr>
            </w:pPr>
            <w:r w:rsidRPr="00407C61">
              <w:rPr>
                <w:rFonts w:ascii="Cambria" w:hAnsi="Cambria" w:cs="Times New Roman"/>
                <w:b/>
                <w:sz w:val="24"/>
                <w:szCs w:val="24"/>
              </w:rPr>
              <w:t>PNUD</w:t>
            </w:r>
            <w:r w:rsidR="00A43B9C" w:rsidRPr="00407C61">
              <w:rPr>
                <w:rFonts w:ascii="Cambria" w:hAnsi="Cambria" w:cs="Times New Roman"/>
                <w:b/>
                <w:sz w:val="24"/>
                <w:szCs w:val="24"/>
              </w:rPr>
              <w:t xml:space="preserve"> (</w:t>
            </w:r>
            <w:proofErr w:type="spellStart"/>
            <w:r w:rsidR="000F43A8" w:rsidRPr="00407C61">
              <w:rPr>
                <w:rFonts w:ascii="Cambria" w:hAnsi="Cambria" w:cs="Times New Roman"/>
                <w:b/>
                <w:sz w:val="24"/>
                <w:szCs w:val="24"/>
              </w:rPr>
              <w:t>Agence</w:t>
            </w:r>
            <w:proofErr w:type="spellEnd"/>
            <w:r w:rsidR="000F43A8" w:rsidRPr="00407C61">
              <w:rPr>
                <w:rFonts w:ascii="Cambria" w:hAnsi="Cambria" w:cs="Times New Roman"/>
                <w:b/>
                <w:sz w:val="24"/>
                <w:szCs w:val="24"/>
              </w:rPr>
              <w:t xml:space="preserve"> </w:t>
            </w:r>
            <w:proofErr w:type="spellStart"/>
            <w:r w:rsidR="000F43A8" w:rsidRPr="00407C61">
              <w:rPr>
                <w:rFonts w:ascii="Cambria" w:hAnsi="Cambria" w:cs="Times New Roman"/>
                <w:b/>
                <w:sz w:val="24"/>
                <w:szCs w:val="24"/>
              </w:rPr>
              <w:t>coordinatri</w:t>
            </w:r>
            <w:r w:rsidR="001517EF" w:rsidRPr="00407C61">
              <w:rPr>
                <w:rFonts w:ascii="Cambria" w:hAnsi="Cambria" w:cs="Times New Roman"/>
                <w:b/>
                <w:sz w:val="24"/>
                <w:szCs w:val="24"/>
              </w:rPr>
              <w:t>ce</w:t>
            </w:r>
            <w:proofErr w:type="spellEnd"/>
            <w:r w:rsidR="001517EF" w:rsidRPr="00407C61">
              <w:rPr>
                <w:rFonts w:ascii="Cambria" w:hAnsi="Cambria" w:cs="Times New Roman"/>
                <w:b/>
                <w:sz w:val="24"/>
                <w:szCs w:val="24"/>
              </w:rPr>
              <w:t>)</w:t>
            </w:r>
            <w:r w:rsidR="00A43B9C" w:rsidRPr="00407C61">
              <w:rPr>
                <w:rFonts w:ascii="Cambria" w:hAnsi="Cambria" w:cs="Times New Roman"/>
                <w:b/>
                <w:sz w:val="24"/>
                <w:szCs w:val="24"/>
              </w:rPr>
              <w:t xml:space="preserve">    </w:t>
            </w:r>
          </w:p>
          <w:p w14:paraId="0673E8AA" w14:textId="5C44EFCB" w:rsidR="00A43B9C" w:rsidRPr="00407C61" w:rsidRDefault="00164D9C" w:rsidP="00A43B9C">
            <w:pPr>
              <w:pStyle w:val="BalloonText"/>
              <w:numPr>
                <w:ilvl w:val="12"/>
                <w:numId w:val="0"/>
              </w:numPr>
              <w:tabs>
                <w:tab w:val="left" w:pos="-720"/>
                <w:tab w:val="left" w:pos="4500"/>
              </w:tabs>
              <w:rPr>
                <w:rFonts w:ascii="Cambria" w:hAnsi="Cambria" w:cs="Times New Roman"/>
                <w:b/>
                <w:sz w:val="24"/>
                <w:szCs w:val="24"/>
              </w:rPr>
            </w:pPr>
            <w:r w:rsidRPr="00407C61">
              <w:rPr>
                <w:rFonts w:ascii="Cambria" w:hAnsi="Cambria" w:cs="Times New Roman"/>
                <w:b/>
                <w:sz w:val="24"/>
                <w:szCs w:val="24"/>
              </w:rPr>
              <w:t>OI</w:t>
            </w:r>
            <w:r w:rsidR="0078472D" w:rsidRPr="00407C61">
              <w:rPr>
                <w:rFonts w:ascii="Cambria" w:hAnsi="Cambria" w:cs="Times New Roman"/>
                <w:b/>
                <w:sz w:val="24"/>
                <w:szCs w:val="24"/>
              </w:rPr>
              <w:t>M</w:t>
            </w:r>
            <w:r w:rsidR="00A43B9C" w:rsidRPr="00407C61">
              <w:rPr>
                <w:rFonts w:ascii="Cambria" w:hAnsi="Cambria" w:cs="Times New Roman"/>
                <w:b/>
                <w:sz w:val="24"/>
                <w:szCs w:val="24"/>
              </w:rPr>
              <w:t xml:space="preserve">   </w:t>
            </w:r>
          </w:p>
        </w:tc>
      </w:tr>
      <w:tr w:rsidR="00793DE6" w:rsidRPr="00407C61" w14:paraId="72CE853D" w14:textId="77777777" w:rsidTr="00F23D0F">
        <w:trPr>
          <w:trHeight w:val="368"/>
        </w:trPr>
        <w:tc>
          <w:tcPr>
            <w:tcW w:w="10080" w:type="dxa"/>
            <w:gridSpan w:val="2"/>
          </w:tcPr>
          <w:p w14:paraId="5C2804C5" w14:textId="32427395" w:rsidR="00793DE6" w:rsidRPr="00407C61" w:rsidRDefault="000F43A8" w:rsidP="00F23D0F">
            <w:pPr>
              <w:rPr>
                <w:rFonts w:ascii="Cambria" w:hAnsi="Cambria"/>
                <w:b/>
                <w:bCs/>
                <w:iCs/>
                <w:lang w:val="fr-FR"/>
              </w:rPr>
            </w:pPr>
            <w:r w:rsidRPr="00407C61">
              <w:rPr>
                <w:rFonts w:ascii="Cambria" w:hAnsi="Cambria"/>
                <w:b/>
                <w:bCs/>
                <w:iCs/>
                <w:lang w:val="fr-FR"/>
              </w:rPr>
              <w:t>Date du premier transfert de fonds</w:t>
            </w:r>
            <w:r w:rsidR="00407C61">
              <w:rPr>
                <w:rFonts w:ascii="Cambria" w:hAnsi="Cambria"/>
                <w:b/>
                <w:bCs/>
                <w:iCs/>
                <w:lang w:val="fr-FR"/>
              </w:rPr>
              <w:t xml:space="preserve"> </w:t>
            </w:r>
            <w:r w:rsidR="00793DE6" w:rsidRPr="00407C61">
              <w:rPr>
                <w:rFonts w:ascii="Cambria" w:hAnsi="Cambria"/>
                <w:b/>
                <w:bCs/>
                <w:iCs/>
                <w:lang w:val="fr-FR"/>
              </w:rPr>
              <w:t xml:space="preserve">: </w:t>
            </w:r>
            <w:r w:rsidR="007A00DF" w:rsidRPr="007A00DF">
              <w:rPr>
                <w:rFonts w:ascii="Cambria" w:hAnsi="Cambria"/>
                <w:bCs/>
                <w:iCs/>
                <w:snapToGrid w:val="0"/>
                <w:lang w:val="fr-FR"/>
              </w:rPr>
              <w:t>4 février 2020</w:t>
            </w:r>
            <w:r w:rsidR="007A00DF">
              <w:rPr>
                <w:rFonts w:ascii="Calibri" w:hAnsi="Calibri" w:cs="Calibri"/>
                <w:color w:val="FF0000"/>
                <w:sz w:val="22"/>
                <w:szCs w:val="22"/>
                <w:bdr w:val="none" w:sz="0" w:space="0" w:color="auto" w:frame="1"/>
                <w:shd w:val="clear" w:color="auto" w:fill="FFFFFF"/>
                <w:lang w:val="fr-FR"/>
              </w:rPr>
              <w:t xml:space="preserve"> </w:t>
            </w:r>
          </w:p>
          <w:p w14:paraId="064BF427" w14:textId="19B79100" w:rsidR="004D141E" w:rsidRPr="00407C61" w:rsidRDefault="000F43A8" w:rsidP="00F23D0F">
            <w:pPr>
              <w:rPr>
                <w:rFonts w:ascii="Cambria" w:hAnsi="Cambria"/>
                <w:bCs/>
                <w:iCs/>
                <w:snapToGrid w:val="0"/>
                <w:lang w:val="fr-FR"/>
              </w:rPr>
            </w:pPr>
            <w:r w:rsidRPr="00407C61">
              <w:rPr>
                <w:rFonts w:ascii="Cambria" w:hAnsi="Cambria"/>
                <w:b/>
                <w:bCs/>
                <w:iCs/>
                <w:lang w:val="fr-FR"/>
              </w:rPr>
              <w:t>Date de fin de projet</w:t>
            </w:r>
            <w:r w:rsidR="00407C61">
              <w:rPr>
                <w:rFonts w:ascii="Cambria" w:hAnsi="Cambria"/>
                <w:b/>
                <w:bCs/>
                <w:iCs/>
                <w:lang w:val="fr-FR"/>
              </w:rPr>
              <w:t xml:space="preserve"> </w:t>
            </w:r>
            <w:r w:rsidR="00793DE6" w:rsidRPr="00407C61">
              <w:rPr>
                <w:rFonts w:ascii="Cambria" w:hAnsi="Cambria"/>
                <w:b/>
                <w:bCs/>
                <w:iCs/>
                <w:lang w:val="fr-FR"/>
              </w:rPr>
              <w:t xml:space="preserve">: </w:t>
            </w:r>
            <w:r w:rsidR="007A00DF" w:rsidRPr="007A00DF">
              <w:rPr>
                <w:rFonts w:ascii="Cambria" w:hAnsi="Cambria"/>
                <w:bCs/>
                <w:iCs/>
                <w:snapToGrid w:val="0"/>
                <w:lang w:val="fr-FR"/>
              </w:rPr>
              <w:t>3 Aout 2022</w:t>
            </w:r>
          </w:p>
          <w:p w14:paraId="2AE235F0" w14:textId="51CECAE0" w:rsidR="00793DE6" w:rsidRPr="00407C61" w:rsidRDefault="000F43A8" w:rsidP="000F43A8">
            <w:pPr>
              <w:rPr>
                <w:rFonts w:ascii="Cambria" w:hAnsi="Cambria"/>
                <w:bCs/>
                <w:iCs/>
                <w:snapToGrid w:val="0"/>
                <w:lang w:val="fr-FR"/>
              </w:rPr>
            </w:pPr>
            <w:r w:rsidRPr="00407C61">
              <w:rPr>
                <w:rFonts w:ascii="Cambria" w:hAnsi="Cambria"/>
                <w:b/>
                <w:iCs/>
                <w:snapToGrid w:val="0"/>
                <w:lang w:val="fr-FR"/>
              </w:rPr>
              <w:t>Le projet est-il dans ces six derniers mois de mise en œuvre</w:t>
            </w:r>
            <w:r w:rsidR="00407C61">
              <w:rPr>
                <w:rFonts w:ascii="Cambria" w:hAnsi="Cambria"/>
                <w:b/>
                <w:iCs/>
                <w:snapToGrid w:val="0"/>
                <w:lang w:val="fr-FR"/>
              </w:rPr>
              <w:t xml:space="preserve"> </w:t>
            </w:r>
            <w:r w:rsidR="0025220B" w:rsidRPr="00407C61">
              <w:rPr>
                <w:rFonts w:ascii="Cambria" w:hAnsi="Cambria"/>
                <w:b/>
                <w:iCs/>
                <w:snapToGrid w:val="0"/>
                <w:lang w:val="fr-FR"/>
              </w:rPr>
              <w:t>?</w:t>
            </w:r>
            <w:r w:rsidR="0025220B" w:rsidRPr="00407C61">
              <w:rPr>
                <w:rFonts w:ascii="Cambria" w:hAnsi="Cambria"/>
                <w:bCs/>
                <w:iCs/>
                <w:snapToGrid w:val="0"/>
                <w:lang w:val="fr-FR"/>
              </w:rPr>
              <w:t xml:space="preserve"> </w:t>
            </w:r>
            <w:r w:rsidR="00164D9C" w:rsidRPr="00407C61">
              <w:rPr>
                <w:rFonts w:ascii="Cambria" w:hAnsi="Cambria"/>
                <w:bCs/>
                <w:iCs/>
                <w:snapToGrid w:val="0"/>
                <w:lang w:val="fr-FR"/>
              </w:rPr>
              <w:t>Non</w:t>
            </w:r>
          </w:p>
          <w:p w14:paraId="433C13C0" w14:textId="77777777" w:rsidR="000F43A8" w:rsidRPr="00407C61" w:rsidRDefault="000F43A8" w:rsidP="000F43A8">
            <w:pPr>
              <w:rPr>
                <w:rFonts w:ascii="Cambria" w:hAnsi="Cambria"/>
                <w:b/>
                <w:bCs/>
                <w:iCs/>
                <w:lang w:val="fr-FR"/>
              </w:rPr>
            </w:pPr>
          </w:p>
        </w:tc>
      </w:tr>
      <w:tr w:rsidR="00793DE6" w:rsidRPr="00407C61" w14:paraId="3A707F8C" w14:textId="77777777" w:rsidTr="00F23D0F">
        <w:trPr>
          <w:trHeight w:val="368"/>
        </w:trPr>
        <w:tc>
          <w:tcPr>
            <w:tcW w:w="10080" w:type="dxa"/>
            <w:gridSpan w:val="2"/>
          </w:tcPr>
          <w:p w14:paraId="77DA62DA" w14:textId="0549DC81" w:rsidR="000F43A8" w:rsidRPr="00407C61" w:rsidRDefault="000F43A8" w:rsidP="000F43A8">
            <w:pPr>
              <w:rPr>
                <w:rFonts w:ascii="Cambria" w:hAnsi="Cambria"/>
                <w:b/>
                <w:bCs/>
                <w:iCs/>
                <w:lang w:val="fr-FR"/>
              </w:rPr>
            </w:pPr>
            <w:r w:rsidRPr="00407C61">
              <w:rPr>
                <w:rFonts w:ascii="Cambria" w:hAnsi="Cambria"/>
                <w:b/>
                <w:bCs/>
                <w:iCs/>
                <w:lang w:val="fr-FR"/>
              </w:rPr>
              <w:t>Est-ce que le projet fait part d’une des fenêtres prioritaires spécifiques du PBF</w:t>
            </w:r>
            <w:r w:rsidR="00407C61">
              <w:rPr>
                <w:rFonts w:ascii="Cambria" w:hAnsi="Cambria"/>
                <w:b/>
                <w:bCs/>
                <w:iCs/>
                <w:lang w:val="fr-FR"/>
              </w:rPr>
              <w:t xml:space="preserve"> </w:t>
            </w:r>
            <w:r w:rsidRPr="00407C61">
              <w:rPr>
                <w:rFonts w:ascii="Cambria" w:hAnsi="Cambria"/>
                <w:b/>
                <w:bCs/>
                <w:iCs/>
                <w:lang w:val="fr-FR"/>
              </w:rPr>
              <w:t>:</w:t>
            </w:r>
          </w:p>
          <w:p w14:paraId="100F4267" w14:textId="4A9AAC7B" w:rsidR="000F43A8" w:rsidRPr="00407C61" w:rsidRDefault="0078472D" w:rsidP="000F43A8">
            <w:pPr>
              <w:rPr>
                <w:rFonts w:ascii="Cambria" w:hAnsi="Cambria"/>
                <w:lang w:val="fr-FR"/>
              </w:rPr>
            </w:pPr>
            <w:r w:rsidRPr="00407C61">
              <w:rPr>
                <w:rFonts w:ascii="Cambria" w:hAnsi="Cambria"/>
                <w:lang w:val="fr-FR"/>
              </w:rPr>
              <w:fldChar w:fldCharType="begin">
                <w:ffData>
                  <w:name w:val=""/>
                  <w:enabled/>
                  <w:calcOnExit w:val="0"/>
                  <w:checkBox>
                    <w:sizeAuto/>
                    <w:default w:val="0"/>
                  </w:checkBox>
                </w:ffData>
              </w:fldChar>
            </w:r>
            <w:r w:rsidRPr="00407C61">
              <w:rPr>
                <w:rFonts w:ascii="Cambria" w:hAnsi="Cambria"/>
                <w:lang w:val="fr-FR"/>
              </w:rPr>
              <w:instrText xml:space="preserve"> FORMCHECKBOX </w:instrText>
            </w:r>
            <w:r w:rsidR="00671E07">
              <w:rPr>
                <w:rFonts w:ascii="Cambria" w:hAnsi="Cambria"/>
                <w:lang w:val="fr-FR"/>
              </w:rPr>
            </w:r>
            <w:r w:rsidR="00671E07">
              <w:rPr>
                <w:rFonts w:ascii="Cambria" w:hAnsi="Cambria"/>
                <w:lang w:val="fr-FR"/>
              </w:rPr>
              <w:fldChar w:fldCharType="separate"/>
            </w:r>
            <w:r w:rsidRPr="00407C61">
              <w:rPr>
                <w:rFonts w:ascii="Cambria" w:hAnsi="Cambria"/>
                <w:lang w:val="fr-FR"/>
              </w:rPr>
              <w:fldChar w:fldCharType="end"/>
            </w:r>
            <w:r w:rsidR="000F43A8" w:rsidRPr="00407C61">
              <w:rPr>
                <w:rFonts w:ascii="Cambria" w:hAnsi="Cambria"/>
                <w:lang w:val="fr-FR"/>
              </w:rPr>
              <w:t xml:space="preserve"> Initiative de promotion du genre</w:t>
            </w:r>
          </w:p>
          <w:p w14:paraId="347330FA" w14:textId="77777777" w:rsidR="000F43A8" w:rsidRPr="00407C61" w:rsidRDefault="000F43A8" w:rsidP="000F43A8">
            <w:pPr>
              <w:rPr>
                <w:rFonts w:ascii="Cambria" w:hAnsi="Cambria"/>
                <w:lang w:val="fr-FR"/>
              </w:rPr>
            </w:pPr>
            <w:r w:rsidRPr="00407C61">
              <w:rPr>
                <w:rFonts w:ascii="Cambria" w:hAnsi="Cambria"/>
                <w:lang w:val="fr-FR"/>
              </w:rPr>
              <w:fldChar w:fldCharType="begin">
                <w:ffData>
                  <w:name w:val=""/>
                  <w:enabled/>
                  <w:calcOnExit w:val="0"/>
                  <w:checkBox>
                    <w:sizeAuto/>
                    <w:default w:val="0"/>
                  </w:checkBox>
                </w:ffData>
              </w:fldChar>
            </w:r>
            <w:r w:rsidRPr="00407C61">
              <w:rPr>
                <w:rFonts w:ascii="Cambria" w:hAnsi="Cambria"/>
                <w:lang w:val="fr-FR"/>
              </w:rPr>
              <w:instrText xml:space="preserve"> FORMCHECKBOX </w:instrText>
            </w:r>
            <w:r w:rsidR="00671E07">
              <w:rPr>
                <w:rFonts w:ascii="Cambria" w:hAnsi="Cambria"/>
                <w:lang w:val="fr-FR"/>
              </w:rPr>
            </w:r>
            <w:r w:rsidR="00671E07">
              <w:rPr>
                <w:rFonts w:ascii="Cambria" w:hAnsi="Cambria"/>
                <w:lang w:val="fr-FR"/>
              </w:rPr>
              <w:fldChar w:fldCharType="separate"/>
            </w:r>
            <w:r w:rsidRPr="00407C61">
              <w:rPr>
                <w:rFonts w:ascii="Cambria" w:hAnsi="Cambria"/>
                <w:lang w:val="fr-FR"/>
              </w:rPr>
              <w:fldChar w:fldCharType="end"/>
            </w:r>
            <w:r w:rsidRPr="00407C61">
              <w:rPr>
                <w:rFonts w:ascii="Cambria" w:hAnsi="Cambria"/>
                <w:lang w:val="fr-FR"/>
              </w:rPr>
              <w:t xml:space="preserve"> Initiative de promotion de la jeunesse</w:t>
            </w:r>
          </w:p>
          <w:p w14:paraId="422AAC34" w14:textId="3854D9A4" w:rsidR="000F43A8" w:rsidRPr="00407C61" w:rsidRDefault="00164D9C" w:rsidP="000F43A8">
            <w:pPr>
              <w:rPr>
                <w:rFonts w:ascii="Cambria" w:hAnsi="Cambria"/>
                <w:lang w:val="fr-FR"/>
              </w:rPr>
            </w:pPr>
            <w:r w:rsidRPr="00407C61">
              <w:rPr>
                <w:rFonts w:ascii="Cambria" w:hAnsi="Cambria"/>
                <w:lang w:val="fr-FR"/>
              </w:rPr>
              <w:fldChar w:fldCharType="begin">
                <w:ffData>
                  <w:name w:val=""/>
                  <w:enabled/>
                  <w:calcOnExit w:val="0"/>
                  <w:checkBox>
                    <w:sizeAuto/>
                    <w:default w:val="1"/>
                  </w:checkBox>
                </w:ffData>
              </w:fldChar>
            </w:r>
            <w:r w:rsidRPr="00407C61">
              <w:rPr>
                <w:rFonts w:ascii="Cambria" w:hAnsi="Cambria"/>
                <w:lang w:val="fr-FR"/>
              </w:rPr>
              <w:instrText xml:space="preserve"> FORMCHECKBOX </w:instrText>
            </w:r>
            <w:r w:rsidR="00671E07">
              <w:rPr>
                <w:rFonts w:ascii="Cambria" w:hAnsi="Cambria"/>
                <w:lang w:val="fr-FR"/>
              </w:rPr>
            </w:r>
            <w:r w:rsidR="00671E07">
              <w:rPr>
                <w:rFonts w:ascii="Cambria" w:hAnsi="Cambria"/>
                <w:lang w:val="fr-FR"/>
              </w:rPr>
              <w:fldChar w:fldCharType="separate"/>
            </w:r>
            <w:r w:rsidRPr="00407C61">
              <w:rPr>
                <w:rFonts w:ascii="Cambria" w:hAnsi="Cambria"/>
                <w:lang w:val="fr-FR"/>
              </w:rPr>
              <w:fldChar w:fldCharType="end"/>
            </w:r>
            <w:r w:rsidR="000F43A8" w:rsidRPr="00407C61">
              <w:rPr>
                <w:rFonts w:ascii="Cambria" w:hAnsi="Cambria"/>
                <w:lang w:val="fr-FR"/>
              </w:rPr>
              <w:t xml:space="preserve"> Transition entre différentes configurations de l’ONU (e.g. sortie de la mission de maintien de la paix)</w:t>
            </w:r>
          </w:p>
          <w:p w14:paraId="7A1D285E" w14:textId="2AD7CB58" w:rsidR="00793DE6" w:rsidRPr="00407C61" w:rsidRDefault="0078472D" w:rsidP="000F43A8">
            <w:pPr>
              <w:rPr>
                <w:rFonts w:ascii="Cambria" w:hAnsi="Cambria"/>
                <w:lang w:val="fr-FR"/>
              </w:rPr>
            </w:pPr>
            <w:r w:rsidRPr="00407C61">
              <w:rPr>
                <w:rFonts w:ascii="Cambria" w:hAnsi="Cambria"/>
                <w:lang w:val="fr-FR"/>
              </w:rPr>
              <w:fldChar w:fldCharType="begin">
                <w:ffData>
                  <w:name w:val=""/>
                  <w:enabled/>
                  <w:calcOnExit w:val="0"/>
                  <w:checkBox>
                    <w:sizeAuto/>
                    <w:default w:val="0"/>
                  </w:checkBox>
                </w:ffData>
              </w:fldChar>
            </w:r>
            <w:r w:rsidRPr="00407C61">
              <w:rPr>
                <w:rFonts w:ascii="Cambria" w:hAnsi="Cambria"/>
                <w:lang w:val="fr-FR"/>
              </w:rPr>
              <w:instrText xml:space="preserve"> FORMCHECKBOX </w:instrText>
            </w:r>
            <w:r w:rsidR="00671E07">
              <w:rPr>
                <w:rFonts w:ascii="Cambria" w:hAnsi="Cambria"/>
                <w:lang w:val="fr-FR"/>
              </w:rPr>
            </w:r>
            <w:r w:rsidR="00671E07">
              <w:rPr>
                <w:rFonts w:ascii="Cambria" w:hAnsi="Cambria"/>
                <w:lang w:val="fr-FR"/>
              </w:rPr>
              <w:fldChar w:fldCharType="separate"/>
            </w:r>
            <w:r w:rsidRPr="00407C61">
              <w:rPr>
                <w:rFonts w:ascii="Cambria" w:hAnsi="Cambria"/>
                <w:lang w:val="fr-FR"/>
              </w:rPr>
              <w:fldChar w:fldCharType="end"/>
            </w:r>
            <w:r w:rsidR="000F43A8" w:rsidRPr="00407C61">
              <w:rPr>
                <w:rFonts w:ascii="Cambria" w:hAnsi="Cambria"/>
                <w:lang w:val="fr-FR"/>
              </w:rPr>
              <w:t xml:space="preserve"> Projet transfrontalier ou régional</w:t>
            </w:r>
          </w:p>
          <w:p w14:paraId="4BA2AA6A" w14:textId="77777777" w:rsidR="000F43A8" w:rsidRPr="00407C61" w:rsidRDefault="000F43A8" w:rsidP="000F43A8">
            <w:pPr>
              <w:rPr>
                <w:rFonts w:ascii="Cambria" w:hAnsi="Cambria"/>
                <w:b/>
                <w:bCs/>
                <w:iCs/>
              </w:rPr>
            </w:pPr>
          </w:p>
        </w:tc>
      </w:tr>
      <w:tr w:rsidR="00793DE6" w:rsidRPr="00CA65F5" w14:paraId="65120CDF" w14:textId="77777777" w:rsidTr="00F23D0F">
        <w:trPr>
          <w:trHeight w:val="1124"/>
        </w:trPr>
        <w:tc>
          <w:tcPr>
            <w:tcW w:w="10080" w:type="dxa"/>
            <w:gridSpan w:val="2"/>
          </w:tcPr>
          <w:p w14:paraId="08D9EBF0" w14:textId="72161F1C" w:rsidR="00793DE6" w:rsidRPr="00407C61" w:rsidRDefault="000F43A8" w:rsidP="00F23D0F">
            <w:pPr>
              <w:rPr>
                <w:rFonts w:ascii="Cambria" w:hAnsi="Cambria"/>
                <w:b/>
                <w:bCs/>
                <w:iCs/>
                <w:lang w:val="fr-FR"/>
              </w:rPr>
            </w:pPr>
            <w:r w:rsidRPr="00407C61">
              <w:rPr>
                <w:rFonts w:ascii="Cambria" w:hAnsi="Cambria"/>
                <w:b/>
                <w:bCs/>
                <w:iCs/>
                <w:lang w:val="fr-FR"/>
              </w:rPr>
              <w:t>Budget PBF total approuvé</w:t>
            </w:r>
            <w:r w:rsidR="00793DE6" w:rsidRPr="00407C61">
              <w:rPr>
                <w:rFonts w:ascii="Cambria" w:hAnsi="Cambria"/>
                <w:b/>
                <w:bCs/>
                <w:iCs/>
                <w:lang w:val="fr-FR"/>
              </w:rPr>
              <w:t xml:space="preserve"> (</w:t>
            </w:r>
            <w:r w:rsidRPr="00407C61">
              <w:rPr>
                <w:rFonts w:ascii="Cambria" w:hAnsi="Cambria"/>
                <w:b/>
                <w:bCs/>
                <w:iCs/>
                <w:lang w:val="fr-FR"/>
              </w:rPr>
              <w:t>par agence récipiendaire</w:t>
            </w:r>
            <w:r w:rsidR="00793DE6" w:rsidRPr="00407C61">
              <w:rPr>
                <w:rFonts w:ascii="Cambria" w:hAnsi="Cambria"/>
                <w:b/>
                <w:bCs/>
                <w:iCs/>
                <w:lang w:val="fr-FR"/>
              </w:rPr>
              <w:t>)</w:t>
            </w:r>
            <w:r w:rsidR="00407C61">
              <w:rPr>
                <w:rFonts w:ascii="Cambria" w:hAnsi="Cambria"/>
                <w:b/>
                <w:bCs/>
                <w:iCs/>
                <w:lang w:val="fr-FR"/>
              </w:rPr>
              <w:t xml:space="preserve"> </w:t>
            </w:r>
            <w:r w:rsidR="00793DE6" w:rsidRPr="00407C61">
              <w:rPr>
                <w:rFonts w:ascii="Cambria" w:hAnsi="Cambria"/>
                <w:b/>
                <w:bCs/>
                <w:iCs/>
                <w:lang w:val="fr-FR"/>
              </w:rPr>
              <w:t xml:space="preserve">: </w:t>
            </w:r>
          </w:p>
          <w:p w14:paraId="2B3D1401" w14:textId="77777777" w:rsidR="00006EC0" w:rsidRPr="00407C61" w:rsidRDefault="000F43A8" w:rsidP="00F23D0F">
            <w:pPr>
              <w:rPr>
                <w:rFonts w:ascii="Cambria" w:hAnsi="Cambria"/>
                <w:b/>
                <w:iCs/>
                <w:snapToGrid w:val="0"/>
                <w:lang w:val="fr-FR"/>
              </w:rPr>
            </w:pPr>
            <w:bookmarkStart w:id="1" w:name="_Hlk39507683"/>
            <w:r w:rsidRPr="00407C61">
              <w:rPr>
                <w:rFonts w:ascii="Cambria" w:hAnsi="Cambria"/>
                <w:b/>
                <w:iCs/>
                <w:snapToGrid w:val="0"/>
                <w:lang w:val="fr-FR"/>
              </w:rPr>
              <w:t xml:space="preserve">Agence </w:t>
            </w:r>
            <w:r w:rsidRPr="00407C61">
              <w:rPr>
                <w:rFonts w:ascii="Cambria" w:hAnsi="Cambria"/>
                <w:b/>
                <w:bCs/>
                <w:iCs/>
                <w:lang w:val="fr-FR"/>
              </w:rPr>
              <w:t>récipiendaire</w:t>
            </w:r>
            <w:r w:rsidRPr="00407C61">
              <w:rPr>
                <w:rFonts w:ascii="Cambria" w:hAnsi="Cambria"/>
                <w:b/>
                <w:iCs/>
                <w:snapToGrid w:val="0"/>
                <w:lang w:val="fr-FR"/>
              </w:rPr>
              <w:t xml:space="preserve">                              Budget</w:t>
            </w:r>
            <w:r w:rsidR="00006EC0" w:rsidRPr="00407C61">
              <w:rPr>
                <w:rFonts w:ascii="Cambria" w:hAnsi="Cambria"/>
                <w:b/>
                <w:iCs/>
                <w:snapToGrid w:val="0"/>
                <w:lang w:val="fr-FR"/>
              </w:rPr>
              <w:t xml:space="preserve">  </w:t>
            </w:r>
          </w:p>
          <w:bookmarkEnd w:id="1"/>
          <w:p w14:paraId="61353E95" w14:textId="4FAD75FE" w:rsidR="00793DE6" w:rsidRPr="00407C61" w:rsidRDefault="00164D9C" w:rsidP="00F23D0F">
            <w:pPr>
              <w:rPr>
                <w:rFonts w:ascii="Cambria" w:hAnsi="Cambria"/>
                <w:iCs/>
                <w:lang w:val="fr-FR"/>
              </w:rPr>
            </w:pPr>
            <w:r w:rsidRPr="00407C61">
              <w:rPr>
                <w:rFonts w:ascii="Cambria" w:hAnsi="Cambria"/>
                <w:bCs/>
                <w:iCs/>
                <w:snapToGrid w:val="0"/>
                <w:lang w:val="fr-FR"/>
              </w:rPr>
              <w:t>PNUD</w:t>
            </w:r>
            <w:r w:rsidR="00006EC0" w:rsidRPr="00407C61">
              <w:rPr>
                <w:rFonts w:ascii="Cambria" w:hAnsi="Cambria"/>
                <w:bCs/>
                <w:iCs/>
                <w:snapToGrid w:val="0"/>
                <w:lang w:val="fr-FR"/>
              </w:rPr>
              <w:t xml:space="preserve">   </w:t>
            </w:r>
            <w:r w:rsidR="00006EC0" w:rsidRPr="00407C61">
              <w:rPr>
                <w:rFonts w:ascii="Cambria" w:hAnsi="Cambria"/>
                <w:b/>
                <w:bCs/>
                <w:iCs/>
                <w:lang w:val="fr-FR"/>
              </w:rPr>
              <w:t xml:space="preserve">                                   </w:t>
            </w:r>
            <w:r w:rsidR="000F43A8" w:rsidRPr="00407C61">
              <w:rPr>
                <w:rFonts w:ascii="Cambria" w:hAnsi="Cambria"/>
                <w:b/>
                <w:bCs/>
                <w:iCs/>
                <w:lang w:val="fr-FR"/>
              </w:rPr>
              <w:t xml:space="preserve">            </w:t>
            </w:r>
            <w:r w:rsidR="00006EC0" w:rsidRPr="00407C61">
              <w:rPr>
                <w:rFonts w:ascii="Cambria" w:hAnsi="Cambria"/>
                <w:b/>
                <w:bCs/>
                <w:iCs/>
                <w:lang w:val="fr-FR"/>
              </w:rPr>
              <w:t xml:space="preserve">     </w:t>
            </w:r>
            <w:r w:rsidR="00793DE6" w:rsidRPr="00407C61">
              <w:rPr>
                <w:rFonts w:ascii="Cambria" w:hAnsi="Cambria"/>
                <w:iCs/>
                <w:lang w:val="fr-FR"/>
              </w:rPr>
              <w:t xml:space="preserve">$ </w:t>
            </w:r>
            <w:r w:rsidRPr="00407C61">
              <w:rPr>
                <w:rFonts w:ascii="Cambria" w:hAnsi="Cambria"/>
                <w:lang w:val="fr-FR"/>
              </w:rPr>
              <w:t>$ 697,519</w:t>
            </w:r>
          </w:p>
          <w:p w14:paraId="52AEBA43" w14:textId="0B57CD25" w:rsidR="00793DE6" w:rsidRPr="00407C61" w:rsidRDefault="00164D9C" w:rsidP="00F23D0F">
            <w:pPr>
              <w:pStyle w:val="BalloonText"/>
              <w:numPr>
                <w:ilvl w:val="12"/>
                <w:numId w:val="0"/>
              </w:numPr>
              <w:tabs>
                <w:tab w:val="left" w:pos="-720"/>
                <w:tab w:val="left" w:pos="4500"/>
              </w:tabs>
              <w:suppressAutoHyphens/>
              <w:rPr>
                <w:rFonts w:ascii="Cambria" w:hAnsi="Cambria" w:cs="Times New Roman"/>
                <w:sz w:val="24"/>
                <w:szCs w:val="24"/>
                <w:lang w:val="fr-FR"/>
              </w:rPr>
            </w:pPr>
            <w:r w:rsidRPr="00407C61">
              <w:rPr>
                <w:rFonts w:ascii="Cambria" w:hAnsi="Cambria" w:cs="Times New Roman"/>
                <w:bCs/>
                <w:iCs/>
                <w:snapToGrid w:val="0"/>
                <w:sz w:val="24"/>
                <w:szCs w:val="24"/>
                <w:lang w:val="fr-FR"/>
              </w:rPr>
              <w:t xml:space="preserve">OIM  </w:t>
            </w:r>
            <w:r w:rsidR="00C12D6A" w:rsidRPr="00407C61">
              <w:rPr>
                <w:rFonts w:ascii="Cambria" w:hAnsi="Cambria" w:cs="Times New Roman"/>
                <w:bCs/>
                <w:iCs/>
                <w:snapToGrid w:val="0"/>
                <w:sz w:val="24"/>
                <w:szCs w:val="24"/>
                <w:lang w:val="fr-FR"/>
              </w:rPr>
              <w:t xml:space="preserve">   </w:t>
            </w:r>
            <w:r w:rsidR="00006EC0" w:rsidRPr="00407C61">
              <w:rPr>
                <w:rFonts w:ascii="Cambria" w:hAnsi="Cambria" w:cs="Times New Roman"/>
                <w:bCs/>
                <w:iCs/>
                <w:snapToGrid w:val="0"/>
                <w:sz w:val="24"/>
                <w:szCs w:val="24"/>
                <w:lang w:val="fr-FR"/>
              </w:rPr>
              <w:t xml:space="preserve">                                                     </w:t>
            </w:r>
            <w:r w:rsidR="00793DE6" w:rsidRPr="00407C61">
              <w:rPr>
                <w:rFonts w:ascii="Cambria" w:hAnsi="Cambria" w:cs="Times New Roman"/>
                <w:sz w:val="24"/>
                <w:szCs w:val="24"/>
                <w:lang w:val="fr-FR"/>
              </w:rPr>
              <w:t xml:space="preserve">$ </w:t>
            </w:r>
            <w:r w:rsidRPr="00407C61">
              <w:rPr>
                <w:rFonts w:ascii="Cambria" w:hAnsi="Cambria" w:cs="Times New Roman"/>
                <w:sz w:val="24"/>
                <w:szCs w:val="24"/>
                <w:lang w:val="fr-FR"/>
              </w:rPr>
              <w:t>$373,832</w:t>
            </w:r>
          </w:p>
          <w:p w14:paraId="7AA2D079" w14:textId="07890FBB" w:rsidR="00793DE6" w:rsidRPr="00407C61" w:rsidRDefault="00006EC0" w:rsidP="001A3157">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407C61">
              <w:rPr>
                <w:rFonts w:ascii="Cambria" w:hAnsi="Cambria" w:cs="Times New Roman"/>
                <w:sz w:val="24"/>
                <w:szCs w:val="24"/>
                <w:lang w:val="fr-FR"/>
              </w:rPr>
              <w:t xml:space="preserve">                                          </w:t>
            </w:r>
            <w:r w:rsidR="000F43A8" w:rsidRPr="00407C61">
              <w:rPr>
                <w:rFonts w:ascii="Cambria" w:hAnsi="Cambria" w:cs="Times New Roman"/>
                <w:sz w:val="24"/>
                <w:szCs w:val="24"/>
                <w:lang w:val="fr-FR"/>
              </w:rPr>
              <w:t xml:space="preserve">            </w:t>
            </w:r>
            <w:r w:rsidRPr="00407C61">
              <w:rPr>
                <w:rFonts w:ascii="Cambria" w:hAnsi="Cambria" w:cs="Times New Roman"/>
                <w:sz w:val="24"/>
                <w:szCs w:val="24"/>
                <w:lang w:val="fr-FR"/>
              </w:rPr>
              <w:t xml:space="preserve"> </w:t>
            </w:r>
            <w:r w:rsidR="00793DE6" w:rsidRPr="00407C61">
              <w:rPr>
                <w:rFonts w:ascii="Cambria" w:hAnsi="Cambria" w:cs="Times New Roman"/>
                <w:sz w:val="24"/>
                <w:szCs w:val="24"/>
                <w:lang w:val="fr-FR"/>
              </w:rPr>
              <w:t>Total</w:t>
            </w:r>
            <w:r w:rsidR="00407C61">
              <w:rPr>
                <w:rFonts w:ascii="Cambria" w:hAnsi="Cambria" w:cs="Times New Roman"/>
                <w:sz w:val="24"/>
                <w:szCs w:val="24"/>
                <w:lang w:val="fr-FR"/>
              </w:rPr>
              <w:t xml:space="preserve"> </w:t>
            </w:r>
            <w:r w:rsidR="00793DE6" w:rsidRPr="00407C61">
              <w:rPr>
                <w:rFonts w:ascii="Cambria" w:hAnsi="Cambria" w:cs="Times New Roman"/>
                <w:sz w:val="24"/>
                <w:szCs w:val="24"/>
                <w:lang w:val="fr-FR"/>
              </w:rPr>
              <w:t>:</w:t>
            </w:r>
            <w:r w:rsidRPr="00407C61">
              <w:rPr>
                <w:rFonts w:ascii="Cambria" w:hAnsi="Cambria" w:cs="Times New Roman"/>
                <w:sz w:val="24"/>
                <w:szCs w:val="24"/>
                <w:lang w:val="fr-FR"/>
              </w:rPr>
              <w:t xml:space="preserve"> $ </w:t>
            </w:r>
            <w:r w:rsidR="00164D9C" w:rsidRPr="00407C61">
              <w:rPr>
                <w:rFonts w:ascii="Cambria" w:hAnsi="Cambria" w:cs="Times New Roman"/>
                <w:b/>
                <w:sz w:val="24"/>
                <w:szCs w:val="24"/>
                <w:lang w:val="fr-FR"/>
              </w:rPr>
              <w:t>$1, 071,351</w:t>
            </w:r>
            <w:r w:rsidR="00C12D6A" w:rsidRPr="00407C61">
              <w:rPr>
                <w:rFonts w:ascii="Cambria" w:hAnsi="Cambria" w:cs="Times New Roman"/>
                <w:bCs/>
                <w:iCs/>
                <w:snapToGrid w:val="0"/>
                <w:sz w:val="24"/>
                <w:szCs w:val="24"/>
                <w:lang w:val="fr-FR"/>
              </w:rPr>
              <w:t xml:space="preserve"> </w:t>
            </w:r>
          </w:p>
          <w:p w14:paraId="5324AF29" w14:textId="1467D921" w:rsidR="001C56B8" w:rsidRPr="00407C61" w:rsidRDefault="000F43A8" w:rsidP="001A3157">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407C61">
              <w:rPr>
                <w:rFonts w:ascii="Cambria" w:hAnsi="Cambria" w:cs="Times New Roman"/>
                <w:bCs/>
                <w:iCs/>
                <w:snapToGrid w:val="0"/>
                <w:sz w:val="24"/>
                <w:szCs w:val="24"/>
                <w:lang w:val="fr-FR"/>
              </w:rPr>
              <w:t>Taux de mise en œuvre approximatif comme pourcentage du budget total du projet</w:t>
            </w:r>
            <w:r w:rsidR="00407C61">
              <w:rPr>
                <w:rFonts w:ascii="Cambria" w:hAnsi="Cambria" w:cs="Times New Roman"/>
                <w:bCs/>
                <w:iCs/>
                <w:snapToGrid w:val="0"/>
                <w:sz w:val="24"/>
                <w:szCs w:val="24"/>
                <w:lang w:val="fr-FR"/>
              </w:rPr>
              <w:t xml:space="preserve"> </w:t>
            </w:r>
            <w:r w:rsidR="001C56B8" w:rsidRPr="00407C61">
              <w:rPr>
                <w:rFonts w:ascii="Cambria" w:hAnsi="Cambria" w:cs="Times New Roman"/>
                <w:bCs/>
                <w:iCs/>
                <w:snapToGrid w:val="0"/>
                <w:sz w:val="24"/>
                <w:szCs w:val="24"/>
                <w:lang w:val="fr-FR"/>
              </w:rPr>
              <w:t xml:space="preserve">: </w:t>
            </w:r>
            <w:r w:rsidR="00CA65F5" w:rsidRPr="00CA65F5">
              <w:rPr>
                <w:rFonts w:ascii="Cambria" w:hAnsi="Cambria" w:cs="Times New Roman"/>
                <w:bCs/>
                <w:iCs/>
                <w:snapToGrid w:val="0"/>
                <w:sz w:val="24"/>
                <w:szCs w:val="24"/>
                <w:highlight w:val="yellow"/>
                <w:lang w:val="fr-FR"/>
              </w:rPr>
              <w:t>70</w:t>
            </w:r>
            <w:r w:rsidR="004F528F" w:rsidRPr="00CA65F5">
              <w:rPr>
                <w:rFonts w:ascii="Cambria" w:hAnsi="Cambria" w:cs="Times New Roman"/>
                <w:bCs/>
                <w:iCs/>
                <w:snapToGrid w:val="0"/>
                <w:sz w:val="24"/>
                <w:szCs w:val="24"/>
                <w:highlight w:val="yellow"/>
                <w:lang w:val="fr-FR"/>
              </w:rPr>
              <w:t>%</w:t>
            </w:r>
          </w:p>
          <w:p w14:paraId="4160A5D1" w14:textId="77777777" w:rsidR="00826923" w:rsidRPr="00407C61" w:rsidRDefault="00826923" w:rsidP="001A3157">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407C61">
              <w:rPr>
                <w:rFonts w:ascii="Cambria" w:hAnsi="Cambria" w:cs="Times New Roman"/>
                <w:bCs/>
                <w:iCs/>
                <w:snapToGrid w:val="0"/>
                <w:sz w:val="24"/>
                <w:szCs w:val="24"/>
                <w:lang w:val="fr-FR"/>
              </w:rPr>
              <w:t>*JOINDRE LE BUDGET EXCEL DU PROJET MONTRANT LES DÉPENSES APPROXIMATIVES ACTUELLES*</w:t>
            </w:r>
          </w:p>
          <w:p w14:paraId="33C6084F" w14:textId="7DE833A7" w:rsidR="00793DE6" w:rsidRPr="00407C61" w:rsidRDefault="00164D9C" w:rsidP="001A3157">
            <w:pPr>
              <w:pStyle w:val="BalloonText"/>
              <w:numPr>
                <w:ilvl w:val="12"/>
                <w:numId w:val="0"/>
              </w:numPr>
              <w:tabs>
                <w:tab w:val="left" w:pos="-720"/>
                <w:tab w:val="left" w:pos="4500"/>
              </w:tabs>
              <w:suppressAutoHyphens/>
              <w:rPr>
                <w:rFonts w:ascii="Cambria" w:hAnsi="Cambria" w:cs="Times New Roman"/>
                <w:sz w:val="24"/>
                <w:szCs w:val="24"/>
                <w:lang w:val="fr-FR"/>
              </w:rPr>
            </w:pPr>
            <w:r w:rsidRPr="00407C61">
              <w:rPr>
                <w:rFonts w:ascii="Cambria" w:hAnsi="Cambria" w:cs="Times New Roman"/>
                <w:sz w:val="24"/>
                <w:szCs w:val="24"/>
                <w:lang w:val="fr-FR"/>
              </w:rPr>
              <w:t xml:space="preserve"> </w:t>
            </w:r>
          </w:p>
          <w:p w14:paraId="4F39A02E" w14:textId="302D3254" w:rsidR="00006EC0" w:rsidRPr="00407C61" w:rsidRDefault="00290FE0" w:rsidP="001A3157">
            <w:pPr>
              <w:pStyle w:val="BalloonText"/>
              <w:numPr>
                <w:ilvl w:val="12"/>
                <w:numId w:val="0"/>
              </w:numPr>
              <w:tabs>
                <w:tab w:val="left" w:pos="-720"/>
                <w:tab w:val="left" w:pos="4500"/>
              </w:tabs>
              <w:suppressAutoHyphens/>
              <w:rPr>
                <w:rFonts w:ascii="Cambria" w:hAnsi="Cambria" w:cs="Times New Roman"/>
                <w:b/>
                <w:bCs/>
                <w:sz w:val="24"/>
                <w:szCs w:val="24"/>
                <w:lang w:val="fr-FR"/>
              </w:rPr>
            </w:pPr>
            <w:r w:rsidRPr="00407C61">
              <w:rPr>
                <w:rFonts w:ascii="Cambria" w:hAnsi="Cambria" w:cs="Times New Roman"/>
                <w:b/>
                <w:bCs/>
                <w:sz w:val="24"/>
                <w:szCs w:val="24"/>
                <w:lang w:val="fr-FR"/>
              </w:rPr>
              <w:t>Budgétisation</w:t>
            </w:r>
            <w:r w:rsidR="000F43A8" w:rsidRPr="00407C61">
              <w:rPr>
                <w:rFonts w:ascii="Cambria" w:hAnsi="Cambria" w:cs="Times New Roman"/>
                <w:b/>
                <w:bCs/>
                <w:sz w:val="24"/>
                <w:szCs w:val="24"/>
                <w:lang w:val="fr-FR"/>
              </w:rPr>
              <w:t xml:space="preserve"> sensible au genre</w:t>
            </w:r>
            <w:r w:rsidR="00407C61">
              <w:rPr>
                <w:rFonts w:ascii="Cambria" w:hAnsi="Cambria" w:cs="Times New Roman"/>
                <w:b/>
                <w:bCs/>
                <w:sz w:val="24"/>
                <w:szCs w:val="24"/>
                <w:lang w:val="fr-FR"/>
              </w:rPr>
              <w:t xml:space="preserve"> </w:t>
            </w:r>
            <w:r w:rsidR="00006EC0" w:rsidRPr="00407C61">
              <w:rPr>
                <w:rFonts w:ascii="Cambria" w:hAnsi="Cambria" w:cs="Times New Roman"/>
                <w:b/>
                <w:bCs/>
                <w:sz w:val="24"/>
                <w:szCs w:val="24"/>
                <w:lang w:val="fr-FR"/>
              </w:rPr>
              <w:t>:</w:t>
            </w:r>
          </w:p>
          <w:p w14:paraId="70C2EA9C" w14:textId="50F09F99" w:rsidR="00970F4C" w:rsidRPr="00407C61" w:rsidRDefault="000F43A8" w:rsidP="000F43A8">
            <w:pPr>
              <w:rPr>
                <w:rFonts w:ascii="Cambria" w:hAnsi="Cambria"/>
                <w:lang w:val="fr-FR"/>
              </w:rPr>
            </w:pPr>
            <w:r w:rsidRPr="00407C61">
              <w:rPr>
                <w:rFonts w:ascii="Cambria" w:hAnsi="Cambria"/>
                <w:lang w:val="fr-FR"/>
              </w:rPr>
              <w:t>Indiquez le montant ($) du budget dans le document de projet alloué aux activités dédiées à l’égalité des sexes ou à l’autonomisation des femmes</w:t>
            </w:r>
            <w:r w:rsidR="00407C61">
              <w:rPr>
                <w:rFonts w:ascii="Cambria" w:hAnsi="Cambria"/>
                <w:lang w:val="fr-FR"/>
              </w:rPr>
              <w:t xml:space="preserve"> </w:t>
            </w:r>
            <w:r w:rsidR="00970F4C" w:rsidRPr="00407C61">
              <w:rPr>
                <w:rFonts w:ascii="Cambria" w:hAnsi="Cambria"/>
                <w:lang w:val="fr-FR"/>
              </w:rPr>
              <w:t xml:space="preserve">: </w:t>
            </w:r>
            <w:r w:rsidR="00164D9C" w:rsidRPr="00407C61">
              <w:rPr>
                <w:rFonts w:ascii="Cambria" w:hAnsi="Cambria"/>
                <w:b/>
                <w:lang w:val="fr-FR"/>
              </w:rPr>
              <w:t>323,000 US$</w:t>
            </w:r>
          </w:p>
          <w:p w14:paraId="00AF6414" w14:textId="222CD637" w:rsidR="00006EC0" w:rsidRPr="00407C61" w:rsidRDefault="000F43A8" w:rsidP="00006EC0">
            <w:pPr>
              <w:rPr>
                <w:rFonts w:ascii="Cambria" w:hAnsi="Cambria"/>
                <w:lang w:val="fr-FR"/>
              </w:rPr>
            </w:pPr>
            <w:r w:rsidRPr="00407C61">
              <w:rPr>
                <w:rFonts w:ascii="Cambria" w:hAnsi="Cambria"/>
                <w:lang w:val="fr-FR"/>
              </w:rPr>
              <w:t>Indiquez le montant ($) du budget dépensé jusqu’à maintenant pour les activités dédiées à l’égalité des sexes ou à l’autonomisation des femmes</w:t>
            </w:r>
            <w:r w:rsidR="00407C61">
              <w:rPr>
                <w:rFonts w:ascii="Cambria" w:hAnsi="Cambria"/>
                <w:lang w:val="fr-FR"/>
              </w:rPr>
              <w:t xml:space="preserve"> </w:t>
            </w:r>
            <w:r w:rsidR="00006EC0" w:rsidRPr="00407C61">
              <w:rPr>
                <w:rFonts w:ascii="Cambria" w:hAnsi="Cambria"/>
                <w:lang w:val="fr-FR"/>
              </w:rPr>
              <w:t xml:space="preserve">: </w:t>
            </w:r>
            <w:r w:rsidR="004032F0">
              <w:rPr>
                <w:rFonts w:ascii="Cambria" w:hAnsi="Cambria"/>
                <w:b/>
                <w:lang w:val="fr-FR"/>
              </w:rPr>
              <w:t>22</w:t>
            </w:r>
            <w:r w:rsidR="00527B54" w:rsidRPr="00E67258">
              <w:rPr>
                <w:rFonts w:ascii="Cambria" w:hAnsi="Cambria"/>
                <w:b/>
                <w:lang w:val="fr-FR"/>
              </w:rPr>
              <w:t xml:space="preserve">.000 </w:t>
            </w:r>
            <w:r w:rsidR="00527B54" w:rsidRPr="00407C61">
              <w:rPr>
                <w:rFonts w:ascii="Cambria" w:hAnsi="Cambria"/>
                <w:b/>
                <w:lang w:val="fr-FR"/>
              </w:rPr>
              <w:t>US$</w:t>
            </w:r>
          </w:p>
          <w:p w14:paraId="639EFB0D" w14:textId="77777777" w:rsidR="00952DE4" w:rsidRPr="00407C61" w:rsidRDefault="00952DE4" w:rsidP="001A3157">
            <w:pPr>
              <w:pStyle w:val="BalloonText"/>
              <w:numPr>
                <w:ilvl w:val="12"/>
                <w:numId w:val="0"/>
              </w:numPr>
              <w:tabs>
                <w:tab w:val="left" w:pos="-720"/>
                <w:tab w:val="left" w:pos="4500"/>
              </w:tabs>
              <w:suppressAutoHyphens/>
              <w:rPr>
                <w:rFonts w:ascii="Cambria" w:hAnsi="Cambria" w:cs="Times New Roman"/>
                <w:sz w:val="24"/>
                <w:szCs w:val="24"/>
                <w:lang w:val="fr-FR"/>
              </w:rPr>
            </w:pPr>
          </w:p>
        </w:tc>
      </w:tr>
      <w:tr w:rsidR="009B18EB" w:rsidRPr="00CA65F5" w14:paraId="0DF7F010" w14:textId="77777777" w:rsidTr="00F23D0F">
        <w:trPr>
          <w:trHeight w:val="1124"/>
        </w:trPr>
        <w:tc>
          <w:tcPr>
            <w:tcW w:w="10080" w:type="dxa"/>
            <w:gridSpan w:val="2"/>
          </w:tcPr>
          <w:p w14:paraId="0084A294" w14:textId="709E3577" w:rsidR="009B18EB" w:rsidRPr="00407C61" w:rsidRDefault="000F43A8" w:rsidP="00F23D0F">
            <w:pPr>
              <w:rPr>
                <w:rFonts w:ascii="Cambria" w:hAnsi="Cambria"/>
                <w:b/>
                <w:bCs/>
                <w:iCs/>
                <w:lang w:val="fr-FR"/>
              </w:rPr>
            </w:pPr>
            <w:r w:rsidRPr="00407C61">
              <w:rPr>
                <w:rFonts w:ascii="Cambria" w:hAnsi="Cambria"/>
                <w:b/>
                <w:bCs/>
                <w:iCs/>
                <w:lang w:val="fr-FR"/>
              </w:rPr>
              <w:t>Marquer de genre du projet</w:t>
            </w:r>
            <w:r w:rsidR="0078472D" w:rsidRPr="00407C61">
              <w:rPr>
                <w:rFonts w:ascii="Cambria" w:hAnsi="Cambria"/>
                <w:b/>
                <w:bCs/>
                <w:iCs/>
                <w:lang w:val="fr-FR"/>
              </w:rPr>
              <w:t xml:space="preserve"> </w:t>
            </w:r>
            <w:r w:rsidR="009B18EB" w:rsidRPr="00407C61">
              <w:rPr>
                <w:rFonts w:ascii="Cambria" w:hAnsi="Cambria"/>
                <w:b/>
                <w:bCs/>
                <w:iCs/>
                <w:lang w:val="fr-FR"/>
              </w:rPr>
              <w:t xml:space="preserve">: </w:t>
            </w:r>
            <w:r w:rsidR="0078472D" w:rsidRPr="00407C61">
              <w:rPr>
                <w:rFonts w:ascii="Cambria" w:hAnsi="Cambria"/>
                <w:b/>
                <w:bCs/>
                <w:iCs/>
                <w:lang w:val="fr-FR"/>
              </w:rPr>
              <w:t>1</w:t>
            </w:r>
          </w:p>
          <w:p w14:paraId="7B5DB9E4" w14:textId="2E22F46E" w:rsidR="009B18EB" w:rsidRPr="00407C61" w:rsidRDefault="000F43A8" w:rsidP="00F23D0F">
            <w:pPr>
              <w:rPr>
                <w:rFonts w:ascii="Cambria" w:hAnsi="Cambria"/>
                <w:b/>
                <w:bCs/>
                <w:iCs/>
                <w:lang w:val="fr-FR"/>
              </w:rPr>
            </w:pPr>
            <w:r w:rsidRPr="00407C61">
              <w:rPr>
                <w:rFonts w:ascii="Cambria" w:hAnsi="Cambria"/>
                <w:b/>
                <w:bCs/>
                <w:iCs/>
                <w:lang w:val="fr-FR"/>
              </w:rPr>
              <w:t>Marquer de risque du projet</w:t>
            </w:r>
            <w:r w:rsidR="0078472D" w:rsidRPr="00407C61">
              <w:rPr>
                <w:rFonts w:ascii="Cambria" w:hAnsi="Cambria"/>
                <w:b/>
                <w:bCs/>
                <w:iCs/>
                <w:lang w:val="fr-FR"/>
              </w:rPr>
              <w:t xml:space="preserve"> </w:t>
            </w:r>
            <w:r w:rsidR="009B18EB" w:rsidRPr="00407C61">
              <w:rPr>
                <w:rFonts w:ascii="Cambria" w:hAnsi="Cambria"/>
                <w:b/>
                <w:bCs/>
                <w:iCs/>
                <w:lang w:val="fr-FR"/>
              </w:rPr>
              <w:t xml:space="preserve">: </w:t>
            </w:r>
            <w:r w:rsidR="0078472D" w:rsidRPr="00407C61">
              <w:rPr>
                <w:rFonts w:ascii="Cambria" w:hAnsi="Cambria"/>
                <w:b/>
                <w:bCs/>
                <w:iCs/>
                <w:lang w:val="fr-FR"/>
              </w:rPr>
              <w:t>2</w:t>
            </w:r>
          </w:p>
          <w:p w14:paraId="55B14D86" w14:textId="1CD8E1AC" w:rsidR="009B18EB" w:rsidRPr="00407C61" w:rsidRDefault="000F43A8">
            <w:pPr>
              <w:rPr>
                <w:rFonts w:ascii="Cambria" w:hAnsi="Cambria"/>
                <w:b/>
                <w:bCs/>
                <w:iCs/>
                <w:lang w:val="fr-FR"/>
              </w:rPr>
            </w:pPr>
            <w:r w:rsidRPr="00407C61">
              <w:rPr>
                <w:rFonts w:ascii="Cambria" w:hAnsi="Cambria"/>
                <w:b/>
                <w:bCs/>
                <w:lang w:val="fr-FR"/>
              </w:rPr>
              <w:t xml:space="preserve">Domaine de priorité de l’intervention PBF (« PBF </w:t>
            </w:r>
            <w:r w:rsidR="009B18EB" w:rsidRPr="00407C61">
              <w:rPr>
                <w:rFonts w:ascii="Cambria" w:hAnsi="Cambria"/>
                <w:b/>
                <w:bCs/>
                <w:iCs/>
                <w:lang w:val="fr-FR"/>
              </w:rPr>
              <w:t>focus area</w:t>
            </w:r>
            <w:r w:rsidRPr="00407C61">
              <w:rPr>
                <w:rFonts w:ascii="Cambria" w:hAnsi="Cambria"/>
                <w:b/>
                <w:bCs/>
                <w:iCs/>
                <w:lang w:val="fr-FR"/>
              </w:rPr>
              <w:t> »)</w:t>
            </w:r>
            <w:r w:rsidR="00407C61">
              <w:rPr>
                <w:rFonts w:ascii="Cambria" w:hAnsi="Cambria"/>
                <w:b/>
                <w:bCs/>
                <w:iCs/>
                <w:lang w:val="fr-FR"/>
              </w:rPr>
              <w:t xml:space="preserve"> </w:t>
            </w:r>
            <w:r w:rsidR="009B18EB" w:rsidRPr="00407C61">
              <w:rPr>
                <w:rFonts w:ascii="Cambria" w:hAnsi="Cambria"/>
                <w:b/>
                <w:bCs/>
                <w:iCs/>
                <w:lang w:val="fr-FR"/>
              </w:rPr>
              <w:t xml:space="preserve">: </w:t>
            </w:r>
            <w:r w:rsidR="007F05E0" w:rsidRPr="00407C61">
              <w:rPr>
                <w:rFonts w:ascii="Cambria" w:hAnsi="Cambria"/>
                <w:lang w:val="fr-FR"/>
              </w:rPr>
              <w:t xml:space="preserve">Gouvernance </w:t>
            </w:r>
          </w:p>
        </w:tc>
      </w:tr>
      <w:tr w:rsidR="00793DE6" w:rsidRPr="00CA65F5" w14:paraId="27192C5C" w14:textId="77777777" w:rsidTr="00F23D0F">
        <w:trPr>
          <w:trHeight w:val="1124"/>
        </w:trPr>
        <w:tc>
          <w:tcPr>
            <w:tcW w:w="10080" w:type="dxa"/>
            <w:gridSpan w:val="2"/>
          </w:tcPr>
          <w:p w14:paraId="7BC15C3E" w14:textId="47564592" w:rsidR="000F43A8" w:rsidRPr="00407C61" w:rsidRDefault="000F43A8" w:rsidP="000F43A8">
            <w:pPr>
              <w:rPr>
                <w:rFonts w:ascii="Cambria" w:hAnsi="Cambria"/>
                <w:b/>
                <w:bCs/>
                <w:lang w:val="fr-FR"/>
              </w:rPr>
            </w:pPr>
            <w:r w:rsidRPr="00407C61">
              <w:rPr>
                <w:rFonts w:ascii="Cambria" w:hAnsi="Cambria"/>
                <w:b/>
                <w:bCs/>
                <w:lang w:val="fr-FR"/>
              </w:rPr>
              <w:lastRenderedPageBreak/>
              <w:t>Préparation du rapport</w:t>
            </w:r>
            <w:r w:rsidR="00407C61">
              <w:rPr>
                <w:rFonts w:ascii="Cambria" w:hAnsi="Cambria"/>
                <w:b/>
                <w:bCs/>
                <w:lang w:val="fr-FR"/>
              </w:rPr>
              <w:t xml:space="preserve"> </w:t>
            </w:r>
            <w:r w:rsidRPr="00407C61">
              <w:rPr>
                <w:rFonts w:ascii="Cambria" w:hAnsi="Cambria"/>
                <w:b/>
                <w:bCs/>
                <w:lang w:val="fr-FR"/>
              </w:rPr>
              <w:t>:</w:t>
            </w:r>
          </w:p>
          <w:p w14:paraId="43FCACD6" w14:textId="0418347E" w:rsidR="000F43A8" w:rsidRPr="00407C61" w:rsidRDefault="000F43A8" w:rsidP="000F43A8">
            <w:pPr>
              <w:rPr>
                <w:rFonts w:ascii="Cambria" w:hAnsi="Cambria"/>
                <w:lang w:val="fr-FR"/>
              </w:rPr>
            </w:pPr>
            <w:r w:rsidRPr="00407C61">
              <w:rPr>
                <w:rFonts w:ascii="Cambria" w:hAnsi="Cambria"/>
                <w:lang w:val="fr-FR"/>
              </w:rPr>
              <w:t>Rapport préparé par</w:t>
            </w:r>
            <w:r w:rsidR="0078472D" w:rsidRPr="00407C61">
              <w:rPr>
                <w:rFonts w:ascii="Cambria" w:hAnsi="Cambria"/>
                <w:lang w:val="fr-FR"/>
              </w:rPr>
              <w:t xml:space="preserve"> </w:t>
            </w:r>
            <w:r w:rsidRPr="00407C61">
              <w:rPr>
                <w:rFonts w:ascii="Cambria" w:hAnsi="Cambria"/>
                <w:lang w:val="fr-FR"/>
              </w:rPr>
              <w:t xml:space="preserve">: </w:t>
            </w:r>
            <w:r w:rsidR="00401176" w:rsidRPr="00407C61">
              <w:rPr>
                <w:rFonts w:ascii="Cambria" w:hAnsi="Cambria"/>
                <w:lang w:val="fr-FR"/>
              </w:rPr>
              <w:t xml:space="preserve">Juvigny </w:t>
            </w:r>
            <w:r w:rsidR="00A235D8" w:rsidRPr="00407C61">
              <w:rPr>
                <w:rFonts w:ascii="Cambria" w:hAnsi="Cambria"/>
                <w:lang w:val="fr-FR"/>
              </w:rPr>
              <w:t>Jacques</w:t>
            </w:r>
            <w:r w:rsidR="00401176" w:rsidRPr="00407C61">
              <w:rPr>
                <w:rFonts w:ascii="Cambria" w:hAnsi="Cambria"/>
                <w:lang w:val="fr-FR"/>
              </w:rPr>
              <w:t xml:space="preserve"> </w:t>
            </w:r>
            <w:r w:rsidR="0078472D" w:rsidRPr="00407C61">
              <w:rPr>
                <w:rFonts w:ascii="Cambria" w:hAnsi="Cambria"/>
                <w:lang w:val="fr-FR"/>
              </w:rPr>
              <w:t>(</w:t>
            </w:r>
            <w:r w:rsidR="00407C61">
              <w:rPr>
                <w:rFonts w:ascii="Cambria" w:hAnsi="Cambria"/>
                <w:lang w:val="fr-FR"/>
              </w:rPr>
              <w:t>E</w:t>
            </w:r>
            <w:r w:rsidR="0078472D" w:rsidRPr="00407C61">
              <w:rPr>
                <w:rFonts w:ascii="Cambria" w:hAnsi="Cambria"/>
                <w:lang w:val="fr-FR"/>
              </w:rPr>
              <w:t>xpert DDR/CVR, PNUD)</w:t>
            </w:r>
          </w:p>
          <w:p w14:paraId="4F7F6063" w14:textId="4E45FAB3" w:rsidR="000F43A8" w:rsidRPr="00407C61" w:rsidRDefault="000F43A8" w:rsidP="000F43A8">
            <w:pPr>
              <w:rPr>
                <w:rFonts w:ascii="Cambria" w:hAnsi="Cambria"/>
                <w:lang w:val="fr-FR"/>
              </w:rPr>
            </w:pPr>
            <w:r w:rsidRPr="00407C61">
              <w:rPr>
                <w:rFonts w:ascii="Cambria" w:hAnsi="Cambria"/>
                <w:lang w:val="fr-FR"/>
              </w:rPr>
              <w:t>Rapport approuvé par</w:t>
            </w:r>
            <w:r w:rsidR="0078472D" w:rsidRPr="00407C61">
              <w:rPr>
                <w:rFonts w:ascii="Cambria" w:hAnsi="Cambria"/>
                <w:lang w:val="fr-FR"/>
              </w:rPr>
              <w:t xml:space="preserve"> </w:t>
            </w:r>
            <w:r w:rsidRPr="00407C61">
              <w:rPr>
                <w:rFonts w:ascii="Cambria" w:hAnsi="Cambria"/>
                <w:lang w:val="fr-FR"/>
              </w:rPr>
              <w:t xml:space="preserve">: </w:t>
            </w:r>
            <w:r w:rsidR="00A235D8" w:rsidRPr="00407C61">
              <w:rPr>
                <w:rFonts w:ascii="Cambria" w:hAnsi="Cambria"/>
                <w:lang w:val="fr-FR"/>
              </w:rPr>
              <w:t>Adeline Carrier</w:t>
            </w:r>
            <w:r w:rsidR="0078472D" w:rsidRPr="00407C61">
              <w:rPr>
                <w:rFonts w:ascii="Cambria" w:hAnsi="Cambria"/>
                <w:lang w:val="fr-FR"/>
              </w:rPr>
              <w:t xml:space="preserve"> (</w:t>
            </w:r>
            <w:r w:rsidR="00407C61">
              <w:rPr>
                <w:rFonts w:ascii="Cambria" w:hAnsi="Cambria"/>
                <w:lang w:val="fr-FR"/>
              </w:rPr>
              <w:t>C</w:t>
            </w:r>
            <w:r w:rsidR="0078472D" w:rsidRPr="00407C61">
              <w:rPr>
                <w:rFonts w:ascii="Cambria" w:hAnsi="Cambria"/>
                <w:lang w:val="fr-FR"/>
              </w:rPr>
              <w:t>hef Unité Gouvernance et État de Droit, PNUD)</w:t>
            </w:r>
          </w:p>
          <w:p w14:paraId="64A19D37" w14:textId="3EC9EACC" w:rsidR="000F43A8" w:rsidRPr="00407C61" w:rsidRDefault="000F43A8" w:rsidP="00401176">
            <w:pPr>
              <w:rPr>
                <w:rFonts w:ascii="Cambria" w:hAnsi="Cambria"/>
                <w:lang w:val="fr-FR"/>
              </w:rPr>
            </w:pPr>
            <w:r w:rsidRPr="00407C61">
              <w:rPr>
                <w:rFonts w:ascii="Cambria" w:hAnsi="Cambria"/>
                <w:lang w:val="fr-FR"/>
              </w:rPr>
              <w:t>Le Secrétariat PBF a-t-il revu le rapport</w:t>
            </w:r>
            <w:r w:rsidR="0078472D" w:rsidRPr="00407C61">
              <w:rPr>
                <w:rFonts w:ascii="Cambria" w:hAnsi="Cambria"/>
                <w:lang w:val="fr-FR"/>
              </w:rPr>
              <w:t xml:space="preserve"> </w:t>
            </w:r>
            <w:r w:rsidRPr="00407C61">
              <w:rPr>
                <w:rFonts w:ascii="Cambria" w:hAnsi="Cambria"/>
                <w:lang w:val="fr-FR"/>
              </w:rPr>
              <w:t xml:space="preserve">: </w:t>
            </w:r>
            <w:r w:rsidR="006161D9">
              <w:rPr>
                <w:rFonts w:ascii="Cambria" w:hAnsi="Cambria"/>
                <w:lang w:val="fr-FR"/>
              </w:rPr>
              <w:t>Oui</w:t>
            </w:r>
          </w:p>
        </w:tc>
      </w:tr>
    </w:tbl>
    <w:p w14:paraId="0BC7960C" w14:textId="77777777" w:rsidR="00272A58" w:rsidRPr="00407C61" w:rsidRDefault="00272A58" w:rsidP="00E76CA1">
      <w:pPr>
        <w:rPr>
          <w:rFonts w:ascii="Cambria" w:hAnsi="Cambria"/>
          <w:b/>
          <w:lang w:val="fr-FR"/>
        </w:rPr>
        <w:sectPr w:rsidR="00272A58" w:rsidRPr="00407C61"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0484901F" w:rsidR="00F778A1" w:rsidRPr="00407C61" w:rsidRDefault="00F778A1" w:rsidP="00F778A1">
      <w:pPr>
        <w:ind w:hanging="810"/>
        <w:jc w:val="both"/>
        <w:rPr>
          <w:rFonts w:ascii="Cambria" w:hAnsi="Cambria"/>
          <w:b/>
          <w:i/>
          <w:iCs/>
          <w:lang w:val="fr-FR"/>
        </w:rPr>
      </w:pPr>
      <w:r w:rsidRPr="00407C61">
        <w:rPr>
          <w:rFonts w:ascii="Cambria" w:hAnsi="Cambria"/>
          <w:b/>
          <w:i/>
          <w:iCs/>
          <w:lang w:val="fr-FR"/>
        </w:rPr>
        <w:lastRenderedPageBreak/>
        <w:t>NOTES POUR REMPLIR LE RAPPORT</w:t>
      </w:r>
      <w:r w:rsidR="00407C61">
        <w:rPr>
          <w:rFonts w:ascii="Cambria" w:hAnsi="Cambria"/>
          <w:b/>
          <w:i/>
          <w:iCs/>
          <w:lang w:val="fr-FR"/>
        </w:rPr>
        <w:t xml:space="preserve"> </w:t>
      </w:r>
      <w:r w:rsidRPr="00407C61">
        <w:rPr>
          <w:rFonts w:ascii="Cambria" w:hAnsi="Cambria"/>
          <w:b/>
          <w:i/>
          <w:iCs/>
          <w:lang w:val="fr-FR"/>
        </w:rPr>
        <w:t>:</w:t>
      </w:r>
    </w:p>
    <w:p w14:paraId="1C4D2EEE" w14:textId="77777777" w:rsidR="00F778A1" w:rsidRPr="00407C61" w:rsidRDefault="00F778A1" w:rsidP="00A906B5">
      <w:pPr>
        <w:numPr>
          <w:ilvl w:val="0"/>
          <w:numId w:val="1"/>
        </w:numPr>
        <w:ind w:left="-540"/>
        <w:jc w:val="both"/>
        <w:rPr>
          <w:rFonts w:ascii="Cambria" w:hAnsi="Cambria"/>
          <w:i/>
          <w:iCs/>
          <w:lang w:val="fr-FR"/>
        </w:rPr>
      </w:pPr>
      <w:r w:rsidRPr="00407C61">
        <w:rPr>
          <w:rFonts w:ascii="Cambria" w:hAnsi="Cambria"/>
          <w:i/>
          <w:iCs/>
          <w:lang w:val="fr-FR"/>
        </w:rPr>
        <w:t>Évitez les acronymes et le jargon des Nations Unies, utilisez un langage général / commun.</w:t>
      </w:r>
    </w:p>
    <w:p w14:paraId="580E26F8" w14:textId="77777777" w:rsidR="00F778A1" w:rsidRPr="00407C61" w:rsidRDefault="00F778A1" w:rsidP="00A906B5">
      <w:pPr>
        <w:numPr>
          <w:ilvl w:val="0"/>
          <w:numId w:val="1"/>
        </w:numPr>
        <w:ind w:left="-540"/>
        <w:jc w:val="both"/>
        <w:rPr>
          <w:rFonts w:ascii="Cambria" w:hAnsi="Cambria"/>
          <w:i/>
          <w:iCs/>
          <w:lang w:val="fr-FR"/>
        </w:rPr>
      </w:pPr>
      <w:r w:rsidRPr="00407C61">
        <w:rPr>
          <w:rFonts w:ascii="Cambria" w:hAnsi="Cambria"/>
          <w:i/>
          <w:iCs/>
          <w:lang w:val="fr-FR"/>
        </w:rPr>
        <w:t>Décrivez ce que le projet a fait dans la période de rapport, plutôt que les intentions du projet.</w:t>
      </w:r>
    </w:p>
    <w:p w14:paraId="31F9E604" w14:textId="77777777" w:rsidR="00F778A1" w:rsidRPr="00407C61" w:rsidRDefault="00F778A1" w:rsidP="00A906B5">
      <w:pPr>
        <w:numPr>
          <w:ilvl w:val="0"/>
          <w:numId w:val="1"/>
        </w:numPr>
        <w:ind w:left="-540"/>
        <w:jc w:val="both"/>
        <w:rPr>
          <w:rFonts w:ascii="Cambria" w:hAnsi="Cambria"/>
          <w:i/>
          <w:iCs/>
          <w:lang w:val="fr-FR"/>
        </w:rPr>
      </w:pPr>
      <w:r w:rsidRPr="00407C61">
        <w:rPr>
          <w:rFonts w:ascii="Cambria" w:hAnsi="Cambria"/>
          <w:i/>
          <w:iCs/>
          <w:lang w:val="fr-FR"/>
        </w:rPr>
        <w:t>Soyez aussi concret que possible. Évitez les discours théoriques, vagues ou conceptuels.</w:t>
      </w:r>
    </w:p>
    <w:p w14:paraId="5AF9ECD6" w14:textId="77777777" w:rsidR="00F778A1" w:rsidRPr="00407C61" w:rsidRDefault="00BF4E1E" w:rsidP="00A906B5">
      <w:pPr>
        <w:numPr>
          <w:ilvl w:val="0"/>
          <w:numId w:val="1"/>
        </w:numPr>
        <w:ind w:left="-810" w:hanging="90"/>
        <w:jc w:val="both"/>
        <w:rPr>
          <w:rFonts w:ascii="Cambria" w:hAnsi="Cambria"/>
          <w:i/>
          <w:iCs/>
          <w:lang w:val="fr-FR"/>
        </w:rPr>
      </w:pPr>
      <w:r w:rsidRPr="00407C61">
        <w:rPr>
          <w:rFonts w:ascii="Cambria" w:hAnsi="Cambria"/>
          <w:i/>
          <w:iCs/>
          <w:lang w:val="fr-FR"/>
        </w:rPr>
        <w:t xml:space="preserve">    </w:t>
      </w:r>
      <w:r w:rsidR="00F778A1" w:rsidRPr="00407C61">
        <w:rPr>
          <w:rFonts w:ascii="Cambria" w:hAnsi="Cambria"/>
          <w:i/>
          <w:iCs/>
          <w:lang w:val="fr-FR"/>
        </w:rPr>
        <w:t>Veillez à ce que l'analyse et l'évaluation des progrès du projet tiennent compte des spécificités du sexe et de l'âge.</w:t>
      </w:r>
    </w:p>
    <w:p w14:paraId="40FFAF39" w14:textId="77777777" w:rsidR="00476758" w:rsidRPr="00407C61" w:rsidRDefault="00476758" w:rsidP="00476758">
      <w:pPr>
        <w:rPr>
          <w:rFonts w:ascii="Cambria" w:hAnsi="Cambria"/>
          <w:b/>
          <w:lang w:val="fr-FR"/>
        </w:rPr>
      </w:pPr>
    </w:p>
    <w:p w14:paraId="2BF2039C" w14:textId="77777777" w:rsidR="00476758" w:rsidRPr="00407C61" w:rsidRDefault="00476758" w:rsidP="00476758">
      <w:pPr>
        <w:rPr>
          <w:rFonts w:ascii="Cambria" w:hAnsi="Cambria"/>
          <w:b/>
          <w:lang w:val="fr-FR"/>
        </w:rPr>
      </w:pPr>
    </w:p>
    <w:p w14:paraId="7E8152B5" w14:textId="77777777" w:rsidR="00F778A1" w:rsidRPr="00407C61" w:rsidRDefault="00F778A1" w:rsidP="00476758">
      <w:pPr>
        <w:rPr>
          <w:rFonts w:ascii="Cambria" w:hAnsi="Cambria"/>
          <w:b/>
          <w:bCs/>
          <w:color w:val="212121"/>
          <w:u w:val="single"/>
          <w:lang w:val="fr-FR"/>
        </w:rPr>
      </w:pPr>
      <w:r w:rsidRPr="00407C61">
        <w:rPr>
          <w:rFonts w:ascii="Cambria" w:hAnsi="Cambria"/>
          <w:b/>
          <w:u w:val="single"/>
          <w:lang w:val="fr-FR"/>
        </w:rPr>
        <w:t xml:space="preserve">Partie 1 : </w:t>
      </w:r>
      <w:r w:rsidRPr="00407C61">
        <w:rPr>
          <w:rFonts w:ascii="Cambria" w:hAnsi="Cambria"/>
          <w:b/>
          <w:bCs/>
          <w:color w:val="212121"/>
          <w:u w:val="single"/>
          <w:lang w:val="fr-FR"/>
        </w:rPr>
        <w:t xml:space="preserve">Progrès global du projet </w:t>
      </w:r>
    </w:p>
    <w:p w14:paraId="424EDE31" w14:textId="77777777" w:rsidR="00A02F58" w:rsidRPr="00407C61" w:rsidRDefault="00A02F58" w:rsidP="00F778A1">
      <w:pPr>
        <w:rPr>
          <w:rFonts w:ascii="Cambria" w:hAnsi="Cambria"/>
          <w:b/>
          <w:lang w:val="fr-FR"/>
        </w:rPr>
      </w:pPr>
    </w:p>
    <w:p w14:paraId="66AEE221" w14:textId="266497F2" w:rsidR="00F778A1" w:rsidRPr="00407C61" w:rsidRDefault="00F778A1" w:rsidP="001B3E5D">
      <w:pPr>
        <w:ind w:left="-810"/>
        <w:jc w:val="both"/>
        <w:rPr>
          <w:rFonts w:ascii="Cambria" w:hAnsi="Cambria"/>
          <w:i/>
          <w:iCs/>
          <w:lang w:val="fr-FR"/>
        </w:rPr>
      </w:pPr>
      <w:r w:rsidRPr="00407C61">
        <w:rPr>
          <w:rFonts w:ascii="Cambria" w:hAnsi="Cambria"/>
          <w:i/>
          <w:iCs/>
          <w:lang w:val="fr-FR"/>
        </w:rPr>
        <w:t>Expliquer brièvement l'état global de mise en œuvre du proje</w:t>
      </w:r>
      <w:r w:rsidR="006B5FA3" w:rsidRPr="00407C61">
        <w:rPr>
          <w:rFonts w:ascii="Cambria" w:hAnsi="Cambria"/>
          <w:i/>
          <w:iCs/>
          <w:lang w:val="fr-FR"/>
        </w:rPr>
        <w:t xml:space="preserve">t en termes de cycle de mise </w:t>
      </w:r>
      <w:r w:rsidR="00632A3A" w:rsidRPr="00407C61">
        <w:rPr>
          <w:rFonts w:ascii="Cambria" w:hAnsi="Cambria"/>
          <w:i/>
          <w:iCs/>
          <w:lang w:val="fr-FR"/>
        </w:rPr>
        <w:t>œuvre</w:t>
      </w:r>
      <w:r w:rsidRPr="00407C61">
        <w:rPr>
          <w:rFonts w:ascii="Cambria" w:hAnsi="Cambria"/>
          <w:i/>
          <w:iCs/>
          <w:lang w:val="fr-FR"/>
        </w:rPr>
        <w:t>, y compris si toutes les activités préparatoires ont été achevées (par exemple, contractualisation des partenaires, recrutement du personnel etc.) (</w:t>
      </w:r>
      <w:r w:rsidR="00401176" w:rsidRPr="00407C61">
        <w:rPr>
          <w:rFonts w:ascii="Cambria" w:hAnsi="Cambria"/>
          <w:i/>
          <w:iCs/>
          <w:lang w:val="fr-FR"/>
        </w:rPr>
        <w:t>Limite</w:t>
      </w:r>
      <w:r w:rsidRPr="00407C61">
        <w:rPr>
          <w:rFonts w:ascii="Cambria" w:hAnsi="Cambria"/>
          <w:i/>
          <w:iCs/>
          <w:lang w:val="fr-FR"/>
        </w:rPr>
        <w:t xml:space="preserve"> de 1500 caractères)</w:t>
      </w:r>
      <w:r w:rsidR="00C62405" w:rsidRPr="00407C61">
        <w:rPr>
          <w:rFonts w:ascii="Cambria" w:hAnsi="Cambria"/>
          <w:i/>
          <w:iCs/>
          <w:lang w:val="fr-FR"/>
        </w:rPr>
        <w:t xml:space="preserve"> </w:t>
      </w:r>
      <w:r w:rsidRPr="00407C61">
        <w:rPr>
          <w:rFonts w:ascii="Cambria" w:hAnsi="Cambria"/>
          <w:i/>
          <w:iCs/>
          <w:lang w:val="fr-FR"/>
        </w:rPr>
        <w:t xml:space="preserve">: </w:t>
      </w:r>
    </w:p>
    <w:p w14:paraId="0EFFBBF1" w14:textId="77777777" w:rsidR="00AE410C" w:rsidRPr="00407C61" w:rsidRDefault="00AE410C" w:rsidP="00F778A1">
      <w:pPr>
        <w:ind w:left="-810"/>
        <w:rPr>
          <w:rFonts w:ascii="Cambria" w:hAnsi="Cambria"/>
          <w:b/>
          <w:i/>
          <w:lang w:val="fr-FR"/>
        </w:rPr>
      </w:pPr>
    </w:p>
    <w:p w14:paraId="70ED50BC" w14:textId="77777777" w:rsidR="00D31ABB" w:rsidRDefault="00D31ABB" w:rsidP="00D31ABB">
      <w:pPr>
        <w:ind w:left="-810"/>
        <w:jc w:val="both"/>
        <w:rPr>
          <w:rFonts w:ascii="Cambria" w:hAnsi="Cambria"/>
          <w:bCs/>
          <w:iCs/>
          <w:lang w:val="fr-FR"/>
        </w:rPr>
      </w:pPr>
    </w:p>
    <w:p w14:paraId="1C2F1E58" w14:textId="4F103363" w:rsidR="007C5E26" w:rsidRDefault="006161D9" w:rsidP="007C5E26">
      <w:pPr>
        <w:ind w:left="-810"/>
        <w:jc w:val="both"/>
        <w:rPr>
          <w:rFonts w:ascii="Cambria" w:hAnsi="Cambria"/>
          <w:bCs/>
          <w:iCs/>
          <w:lang w:val="fr-FR"/>
        </w:rPr>
      </w:pPr>
      <w:r>
        <w:rPr>
          <w:rFonts w:ascii="Cambria" w:hAnsi="Cambria"/>
          <w:bCs/>
          <w:iCs/>
          <w:lang w:val="fr-FR"/>
        </w:rPr>
        <w:t xml:space="preserve">Au cours de l’année 2021, des avancées notables ont été réalisées dans la mise en œuvre du projet dont l’objectif est de renforcer les capacités de l’Etat Haïtien pour un meilleur contrôle des armes à feu et des munitions en Haïti. Parmi ces avancées, on notera </w:t>
      </w:r>
      <w:r w:rsidR="001D67C2">
        <w:rPr>
          <w:rFonts w:ascii="Cambria" w:hAnsi="Cambria"/>
          <w:bCs/>
          <w:iCs/>
          <w:lang w:val="fr-FR"/>
        </w:rPr>
        <w:t>l</w:t>
      </w:r>
      <w:r w:rsidR="00D31ABB">
        <w:rPr>
          <w:rFonts w:ascii="Cambria" w:hAnsi="Cambria"/>
          <w:bCs/>
          <w:iCs/>
          <w:lang w:val="fr-FR"/>
        </w:rPr>
        <w:t xml:space="preserve">a mise en place de la </w:t>
      </w:r>
      <w:proofErr w:type="spellStart"/>
      <w:r w:rsidR="00D31ABB" w:rsidRPr="006B6177">
        <w:rPr>
          <w:rFonts w:ascii="Cambria" w:hAnsi="Cambria"/>
          <w:bCs/>
          <w:iCs/>
          <w:lang w:val="fr-FR"/>
        </w:rPr>
        <w:t>Task</w:t>
      </w:r>
      <w:proofErr w:type="spellEnd"/>
      <w:r w:rsidR="00D31ABB" w:rsidRPr="006B6177">
        <w:rPr>
          <w:rFonts w:ascii="Cambria" w:hAnsi="Cambria"/>
          <w:bCs/>
          <w:iCs/>
          <w:lang w:val="fr-FR"/>
        </w:rPr>
        <w:t> Force multisectorielle </w:t>
      </w:r>
      <w:r w:rsidR="0040200A">
        <w:rPr>
          <w:rFonts w:ascii="Cambria" w:hAnsi="Cambria"/>
          <w:bCs/>
          <w:iCs/>
          <w:lang w:val="fr-FR"/>
        </w:rPr>
        <w:t>pour l’élaboration d’</w:t>
      </w:r>
      <w:r w:rsidR="00D31ABB" w:rsidRPr="006B6177">
        <w:rPr>
          <w:rFonts w:ascii="Cambria" w:hAnsi="Cambria"/>
          <w:bCs/>
          <w:iCs/>
          <w:lang w:val="fr-FR"/>
        </w:rPr>
        <w:t>un avant-projet de décret sur les armes à feu et les munitions</w:t>
      </w:r>
      <w:r w:rsidR="00D31ABB">
        <w:rPr>
          <w:rFonts w:ascii="Cambria" w:hAnsi="Cambria"/>
          <w:bCs/>
          <w:iCs/>
          <w:lang w:val="fr-FR"/>
        </w:rPr>
        <w:t xml:space="preserve">, le 29 janvier 2021, ayant pour objectif, entre autres, de </w:t>
      </w:r>
      <w:r w:rsidR="00D31ABB" w:rsidRPr="00D30143">
        <w:rPr>
          <w:rFonts w:ascii="Cambria" w:hAnsi="Cambria"/>
          <w:bCs/>
          <w:iCs/>
          <w:lang w:val="fr-FR"/>
        </w:rPr>
        <w:t>fournir un cadrage</w:t>
      </w:r>
      <w:r w:rsidR="00D31ABB">
        <w:rPr>
          <w:rFonts w:ascii="Cambria" w:hAnsi="Cambria"/>
          <w:bCs/>
          <w:iCs/>
          <w:lang w:val="fr-FR"/>
        </w:rPr>
        <w:t xml:space="preserve"> normatif</w:t>
      </w:r>
      <w:r w:rsidR="00D31ABB" w:rsidRPr="00D30143">
        <w:rPr>
          <w:rFonts w:ascii="Cambria" w:hAnsi="Cambria"/>
          <w:bCs/>
          <w:iCs/>
          <w:lang w:val="fr-FR"/>
        </w:rPr>
        <w:t xml:space="preserve"> à </w:t>
      </w:r>
      <w:r w:rsidR="0040200A">
        <w:rPr>
          <w:rFonts w:ascii="Cambria" w:hAnsi="Cambria"/>
          <w:bCs/>
          <w:iCs/>
          <w:lang w:val="fr-FR"/>
        </w:rPr>
        <w:t>travers la</w:t>
      </w:r>
      <w:r w:rsidR="00D31ABB" w:rsidRPr="00D30143">
        <w:rPr>
          <w:rFonts w:ascii="Cambria" w:hAnsi="Cambria"/>
          <w:bCs/>
          <w:iCs/>
          <w:lang w:val="fr-FR"/>
        </w:rPr>
        <w:t xml:space="preserve"> proposition de cet avant-projet de </w:t>
      </w:r>
      <w:r w:rsidR="0040200A">
        <w:rPr>
          <w:rFonts w:ascii="Cambria" w:hAnsi="Cambria"/>
          <w:bCs/>
          <w:iCs/>
          <w:lang w:val="fr-FR"/>
        </w:rPr>
        <w:t>décret</w:t>
      </w:r>
      <w:r w:rsidR="00D31ABB" w:rsidRPr="00D30143">
        <w:rPr>
          <w:rFonts w:ascii="Cambria" w:hAnsi="Cambria"/>
          <w:bCs/>
          <w:iCs/>
          <w:lang w:val="fr-FR"/>
        </w:rPr>
        <w:t xml:space="preserve"> reflétant la politique gouvernementale au regard des normes nationales, régionales et internationales en matière de gestion des armes et munitions</w:t>
      </w:r>
      <w:r w:rsidR="00D31ABB">
        <w:rPr>
          <w:rFonts w:ascii="Cambria" w:hAnsi="Cambria"/>
          <w:bCs/>
          <w:iCs/>
          <w:lang w:val="fr-FR"/>
        </w:rPr>
        <w:t xml:space="preserve"> constitue un élément décisif dans l</w:t>
      </w:r>
      <w:r w:rsidR="00D31ABB" w:rsidRPr="001B3E5D">
        <w:rPr>
          <w:rFonts w:ascii="Cambria" w:hAnsi="Cambria"/>
          <w:bCs/>
          <w:iCs/>
          <w:lang w:val="fr-FR"/>
        </w:rPr>
        <w:t xml:space="preserve">es progrès </w:t>
      </w:r>
      <w:r w:rsidR="00D31ABB">
        <w:rPr>
          <w:rFonts w:ascii="Cambria" w:hAnsi="Cambria"/>
          <w:bCs/>
          <w:iCs/>
          <w:lang w:val="fr-FR"/>
        </w:rPr>
        <w:t>réalisés au cours de la période.</w:t>
      </w:r>
      <w:r>
        <w:rPr>
          <w:rFonts w:ascii="Cambria" w:hAnsi="Cambria"/>
          <w:bCs/>
          <w:iCs/>
          <w:lang w:val="fr-FR"/>
        </w:rPr>
        <w:t xml:space="preserve"> D’autre part</w:t>
      </w:r>
      <w:r w:rsidR="001D67C2">
        <w:rPr>
          <w:rFonts w:ascii="Cambria" w:hAnsi="Cambria"/>
          <w:bCs/>
          <w:iCs/>
          <w:lang w:val="fr-FR"/>
        </w:rPr>
        <w:t>, l</w:t>
      </w:r>
      <w:r w:rsidR="00324A91">
        <w:rPr>
          <w:rFonts w:ascii="Cambria" w:hAnsi="Cambria"/>
          <w:bCs/>
          <w:iCs/>
          <w:lang w:val="fr-FR"/>
        </w:rPr>
        <w:t xml:space="preserve">a </w:t>
      </w:r>
      <w:r w:rsidR="001D3C1F">
        <w:rPr>
          <w:rFonts w:ascii="Cambria" w:hAnsi="Cambria"/>
          <w:bCs/>
          <w:iCs/>
          <w:lang w:val="fr-FR"/>
        </w:rPr>
        <w:t xml:space="preserve">réalisation de la </w:t>
      </w:r>
      <w:r w:rsidR="001D3C1F" w:rsidRPr="001D3C1F">
        <w:rPr>
          <w:rFonts w:ascii="Cambria" w:hAnsi="Cambria"/>
          <w:bCs/>
          <w:iCs/>
          <w:lang w:val="fr-FR"/>
        </w:rPr>
        <w:t xml:space="preserve">mission d’évaluation des besoins de la </w:t>
      </w:r>
      <w:r w:rsidR="001D3C1F">
        <w:rPr>
          <w:rFonts w:ascii="Cambria" w:hAnsi="Cambria"/>
          <w:bCs/>
          <w:iCs/>
          <w:lang w:val="fr-FR"/>
        </w:rPr>
        <w:t>police nationale</w:t>
      </w:r>
      <w:r w:rsidR="001D3C1F" w:rsidRPr="001D3C1F">
        <w:rPr>
          <w:rFonts w:ascii="Cambria" w:hAnsi="Cambria"/>
          <w:bCs/>
          <w:iCs/>
          <w:lang w:val="fr-FR"/>
        </w:rPr>
        <w:t xml:space="preserve"> sur la gestion des stocks d’armes et munitions conformément aux standards et directives internationales en la matière</w:t>
      </w:r>
      <w:r w:rsidR="001D3C1F">
        <w:rPr>
          <w:rFonts w:ascii="Cambria" w:hAnsi="Cambria"/>
          <w:bCs/>
          <w:iCs/>
          <w:lang w:val="fr-FR"/>
        </w:rPr>
        <w:t xml:space="preserve"> qui a dressé un tableau de la situation pour les autorités et proposé des actions concrètes de suivi pour l’amélioration du système de gestion</w:t>
      </w:r>
      <w:r w:rsidR="001D3C1F" w:rsidRPr="001D3C1F">
        <w:rPr>
          <w:rFonts w:ascii="Cambria" w:hAnsi="Cambria"/>
          <w:bCs/>
          <w:iCs/>
          <w:lang w:val="fr-FR"/>
        </w:rPr>
        <w:t>.</w:t>
      </w:r>
    </w:p>
    <w:p w14:paraId="47286C52" w14:textId="77777777" w:rsidR="007C5E26" w:rsidRPr="001D3C1F" w:rsidRDefault="007C5E26" w:rsidP="007C5E26">
      <w:pPr>
        <w:ind w:left="-810"/>
        <w:jc w:val="both"/>
        <w:rPr>
          <w:rFonts w:ascii="Cambria" w:hAnsi="Cambria"/>
          <w:bCs/>
          <w:iCs/>
          <w:lang w:val="fr-FR"/>
        </w:rPr>
      </w:pPr>
    </w:p>
    <w:p w14:paraId="32205425" w14:textId="709E29EC" w:rsidR="007D48F9" w:rsidRPr="00B13C4E" w:rsidRDefault="007C5E26" w:rsidP="007D48F9">
      <w:pPr>
        <w:ind w:left="-810"/>
        <w:jc w:val="both"/>
        <w:rPr>
          <w:rFonts w:ascii="Cambria" w:hAnsi="Cambria"/>
          <w:bCs/>
          <w:iCs/>
          <w:lang w:val="fr-FR"/>
        </w:rPr>
      </w:pPr>
      <w:r>
        <w:rPr>
          <w:rFonts w:ascii="Cambria" w:hAnsi="Cambria"/>
          <w:bCs/>
          <w:iCs/>
          <w:lang w:val="fr-FR"/>
        </w:rPr>
        <w:t xml:space="preserve">Ces avancées ont été en partie permises grâce à l’organisation </w:t>
      </w:r>
      <w:r w:rsidR="00E76CA5">
        <w:rPr>
          <w:rFonts w:ascii="Cambria" w:hAnsi="Cambria"/>
          <w:bCs/>
          <w:iCs/>
          <w:lang w:val="fr-FR"/>
        </w:rPr>
        <w:t>régulière</w:t>
      </w:r>
      <w:r>
        <w:rPr>
          <w:rFonts w:ascii="Cambria" w:hAnsi="Cambria"/>
          <w:bCs/>
          <w:iCs/>
          <w:lang w:val="fr-FR"/>
        </w:rPr>
        <w:t xml:space="preserve"> de</w:t>
      </w:r>
      <w:r w:rsidR="0040200A">
        <w:rPr>
          <w:rFonts w:ascii="Cambria" w:hAnsi="Cambria"/>
          <w:bCs/>
          <w:iCs/>
          <w:lang w:val="fr-FR"/>
        </w:rPr>
        <w:t xml:space="preserve"> réunions avec le Directeur Général de la Police Nationale </w:t>
      </w:r>
      <w:r>
        <w:rPr>
          <w:rFonts w:ascii="Cambria" w:hAnsi="Cambria"/>
          <w:bCs/>
          <w:iCs/>
          <w:lang w:val="fr-FR"/>
        </w:rPr>
        <w:t xml:space="preserve">d’Haïti (PNH) </w:t>
      </w:r>
      <w:r w:rsidR="00922E17">
        <w:rPr>
          <w:rFonts w:ascii="Cambria" w:hAnsi="Cambria"/>
          <w:bCs/>
          <w:iCs/>
          <w:lang w:val="fr-FR"/>
        </w:rPr>
        <w:t xml:space="preserve">et les membres du haut commandement de l’institution </w:t>
      </w:r>
      <w:r w:rsidR="0040200A">
        <w:rPr>
          <w:rFonts w:ascii="Cambria" w:hAnsi="Cambria"/>
          <w:bCs/>
          <w:iCs/>
          <w:lang w:val="fr-FR"/>
        </w:rPr>
        <w:t xml:space="preserve">par les deux agences de mise en œuvre </w:t>
      </w:r>
      <w:r>
        <w:rPr>
          <w:rFonts w:ascii="Cambria" w:hAnsi="Cambria"/>
          <w:bCs/>
          <w:iCs/>
          <w:lang w:val="fr-FR"/>
        </w:rPr>
        <w:t>afin de</w:t>
      </w:r>
      <w:r w:rsidR="0040200A">
        <w:rPr>
          <w:rFonts w:ascii="Cambria" w:hAnsi="Cambria"/>
          <w:bCs/>
          <w:iCs/>
          <w:lang w:val="fr-FR"/>
        </w:rPr>
        <w:t xml:space="preserve"> </w:t>
      </w:r>
      <w:r>
        <w:rPr>
          <w:rFonts w:ascii="Cambria" w:hAnsi="Cambria"/>
          <w:bCs/>
          <w:iCs/>
          <w:lang w:val="fr-FR"/>
        </w:rPr>
        <w:t xml:space="preserve">suivre </w:t>
      </w:r>
      <w:r w:rsidR="0040200A">
        <w:rPr>
          <w:rFonts w:ascii="Cambria" w:hAnsi="Cambria"/>
          <w:bCs/>
          <w:iCs/>
          <w:lang w:val="fr-FR"/>
        </w:rPr>
        <w:t xml:space="preserve">les activités du projet et assurer l’implication et l’engagement effectifs de </w:t>
      </w:r>
      <w:r>
        <w:rPr>
          <w:rFonts w:ascii="Cambria" w:hAnsi="Cambria"/>
          <w:bCs/>
          <w:iCs/>
          <w:lang w:val="fr-FR"/>
        </w:rPr>
        <w:t xml:space="preserve">la PNH </w:t>
      </w:r>
      <w:r w:rsidR="0040200A">
        <w:rPr>
          <w:rFonts w:ascii="Cambria" w:hAnsi="Cambria"/>
          <w:bCs/>
          <w:iCs/>
          <w:lang w:val="fr-FR"/>
        </w:rPr>
        <w:t xml:space="preserve">dans l’exécution. </w:t>
      </w:r>
      <w:r w:rsidR="00E76CA5" w:rsidRPr="00B13C4E">
        <w:rPr>
          <w:rFonts w:ascii="Cambria" w:hAnsi="Cambria"/>
          <w:bCs/>
          <w:iCs/>
          <w:lang w:val="fr-FR"/>
        </w:rPr>
        <w:t>Les réunions binationales ont pu reprendre en mai 2021, à la suite d’une interruption à cause de questions sanitaires liées au COVID19 et d’autres aspects internes de la PNH. Pour la période du projet du mai à octobre 2021, un total de cinq (5) réunions binationales ont été organisées au niveau de Ouanaminthe/</w:t>
      </w:r>
      <w:proofErr w:type="spellStart"/>
      <w:r w:rsidR="00E76CA5" w:rsidRPr="00B13C4E">
        <w:rPr>
          <w:rFonts w:ascii="Cambria" w:hAnsi="Cambria"/>
          <w:bCs/>
          <w:iCs/>
          <w:lang w:val="fr-FR"/>
        </w:rPr>
        <w:t>Dajabon</w:t>
      </w:r>
      <w:proofErr w:type="spellEnd"/>
      <w:r w:rsidR="00E76CA5" w:rsidRPr="00B13C4E">
        <w:rPr>
          <w:rFonts w:ascii="Cambria" w:hAnsi="Cambria"/>
          <w:bCs/>
          <w:iCs/>
          <w:lang w:val="fr-FR"/>
        </w:rPr>
        <w:t xml:space="preserve"> et </w:t>
      </w:r>
      <w:proofErr w:type="spellStart"/>
      <w:r w:rsidR="00E76CA5" w:rsidRPr="00B13C4E">
        <w:rPr>
          <w:rFonts w:ascii="Cambria" w:hAnsi="Cambria"/>
          <w:bCs/>
          <w:iCs/>
          <w:lang w:val="fr-FR"/>
        </w:rPr>
        <w:t>Malpasse</w:t>
      </w:r>
      <w:proofErr w:type="spellEnd"/>
      <w:r w:rsidR="00E76CA5" w:rsidRPr="00B13C4E">
        <w:rPr>
          <w:rFonts w:ascii="Cambria" w:hAnsi="Cambria"/>
          <w:bCs/>
          <w:iCs/>
          <w:lang w:val="fr-FR"/>
        </w:rPr>
        <w:t>/</w:t>
      </w:r>
      <w:proofErr w:type="spellStart"/>
      <w:r w:rsidR="00E76CA5" w:rsidRPr="00B13C4E">
        <w:rPr>
          <w:rFonts w:ascii="Cambria" w:hAnsi="Cambria"/>
          <w:bCs/>
          <w:iCs/>
          <w:lang w:val="fr-FR"/>
        </w:rPr>
        <w:t>Jimani</w:t>
      </w:r>
      <w:proofErr w:type="spellEnd"/>
      <w:r w:rsidR="00E76CA5" w:rsidRPr="00B13C4E">
        <w:rPr>
          <w:rFonts w:ascii="Cambria" w:hAnsi="Cambria"/>
          <w:bCs/>
          <w:iCs/>
          <w:lang w:val="fr-FR"/>
        </w:rPr>
        <w:t>.</w:t>
      </w:r>
      <w:r w:rsidR="007D48F9" w:rsidRPr="00B13C4E">
        <w:rPr>
          <w:rFonts w:ascii="Cambria" w:hAnsi="Cambria"/>
          <w:bCs/>
          <w:iCs/>
          <w:lang w:val="fr-FR"/>
        </w:rPr>
        <w:t xml:space="preserve"> Ces dernières visaient à permettre aux différents acteurs impliqués de renforcer la coordination, de partager les informations collectées pour une meilleure gestion de la migration, du contrôle de trafic de personnes, trafic de drogues et des armes au niveau des frontières. </w:t>
      </w:r>
    </w:p>
    <w:p w14:paraId="139DA850" w14:textId="77777777" w:rsidR="00885E38" w:rsidRDefault="00885E38" w:rsidP="00B13C4E">
      <w:pPr>
        <w:jc w:val="both"/>
        <w:rPr>
          <w:rFonts w:ascii="Cambria" w:hAnsi="Cambria"/>
          <w:bCs/>
          <w:iCs/>
          <w:lang w:val="fr-FR"/>
        </w:rPr>
      </w:pPr>
    </w:p>
    <w:p w14:paraId="3815BBBD" w14:textId="7D6A3947" w:rsidR="0043273D" w:rsidRPr="00B13C4E" w:rsidRDefault="001D67C2" w:rsidP="0043273D">
      <w:pPr>
        <w:ind w:left="-810"/>
        <w:jc w:val="both"/>
        <w:rPr>
          <w:rFonts w:ascii="Cambria" w:hAnsi="Cambria"/>
          <w:bCs/>
          <w:iCs/>
          <w:lang w:val="fr-FR"/>
        </w:rPr>
      </w:pPr>
      <w:r>
        <w:rPr>
          <w:rFonts w:ascii="Cambria" w:hAnsi="Cambria"/>
          <w:bCs/>
          <w:iCs/>
          <w:lang w:val="fr-FR"/>
        </w:rPr>
        <w:t>Malgré toutes ces avancées</w:t>
      </w:r>
      <w:r w:rsidR="00155130">
        <w:rPr>
          <w:rFonts w:ascii="Cambria" w:hAnsi="Cambria"/>
          <w:bCs/>
          <w:iCs/>
          <w:lang w:val="fr-FR"/>
        </w:rPr>
        <w:t xml:space="preserve">, </w:t>
      </w:r>
      <w:r>
        <w:rPr>
          <w:rFonts w:ascii="Cambria" w:hAnsi="Cambria"/>
          <w:bCs/>
          <w:iCs/>
          <w:lang w:val="fr-FR"/>
        </w:rPr>
        <w:t xml:space="preserve">il est à noter que </w:t>
      </w:r>
      <w:r w:rsidR="00155130">
        <w:rPr>
          <w:rFonts w:ascii="Cambria" w:hAnsi="Cambria"/>
          <w:bCs/>
          <w:iCs/>
          <w:lang w:val="fr-FR"/>
        </w:rPr>
        <w:t xml:space="preserve">certains éléments </w:t>
      </w:r>
      <w:r w:rsidR="007C5E26">
        <w:rPr>
          <w:rFonts w:ascii="Cambria" w:hAnsi="Cambria"/>
          <w:bCs/>
          <w:iCs/>
          <w:lang w:val="fr-FR"/>
        </w:rPr>
        <w:t xml:space="preserve">de contexte </w:t>
      </w:r>
      <w:r w:rsidR="00155130">
        <w:rPr>
          <w:rFonts w:ascii="Cambria" w:hAnsi="Cambria"/>
          <w:bCs/>
          <w:iCs/>
          <w:lang w:val="fr-FR"/>
        </w:rPr>
        <w:t xml:space="preserve">ont </w:t>
      </w:r>
      <w:r w:rsidR="007C5E26">
        <w:rPr>
          <w:rFonts w:ascii="Cambria" w:hAnsi="Cambria"/>
          <w:bCs/>
          <w:iCs/>
          <w:lang w:val="fr-FR"/>
        </w:rPr>
        <w:t xml:space="preserve">nui à </w:t>
      </w:r>
      <w:r w:rsidR="00155130">
        <w:rPr>
          <w:rFonts w:ascii="Cambria" w:hAnsi="Cambria"/>
          <w:bCs/>
          <w:iCs/>
          <w:lang w:val="fr-FR"/>
        </w:rPr>
        <w:t>la progression du projet</w:t>
      </w:r>
      <w:r w:rsidR="0043273D">
        <w:rPr>
          <w:rFonts w:ascii="Cambria" w:hAnsi="Cambria"/>
          <w:bCs/>
          <w:iCs/>
          <w:lang w:val="fr-FR"/>
        </w:rPr>
        <w:t xml:space="preserve">. </w:t>
      </w:r>
      <w:r w:rsidR="00155130">
        <w:rPr>
          <w:rFonts w:ascii="Cambria" w:hAnsi="Cambria"/>
          <w:bCs/>
          <w:iCs/>
          <w:lang w:val="fr-FR"/>
        </w:rPr>
        <w:t xml:space="preserve"> </w:t>
      </w:r>
      <w:r w:rsidR="00DE61B4">
        <w:rPr>
          <w:rFonts w:ascii="Cambria" w:hAnsi="Cambria"/>
          <w:bCs/>
          <w:iCs/>
          <w:lang w:val="fr-FR"/>
        </w:rPr>
        <w:t>Notamment</w:t>
      </w:r>
      <w:r w:rsidR="00155130">
        <w:rPr>
          <w:rFonts w:ascii="Cambria" w:hAnsi="Cambria"/>
          <w:bCs/>
          <w:iCs/>
          <w:lang w:val="fr-FR"/>
        </w:rPr>
        <w:t xml:space="preserve">, </w:t>
      </w:r>
      <w:r w:rsidR="007C5E26">
        <w:rPr>
          <w:rFonts w:ascii="Cambria" w:hAnsi="Cambria"/>
          <w:bCs/>
          <w:iCs/>
          <w:lang w:val="fr-FR"/>
        </w:rPr>
        <w:t xml:space="preserve">les conséquences de la pandémie de </w:t>
      </w:r>
      <w:r w:rsidR="00155130" w:rsidRPr="001B3E5D">
        <w:rPr>
          <w:rFonts w:ascii="Cambria" w:hAnsi="Cambria"/>
          <w:bCs/>
          <w:iCs/>
          <w:lang w:val="fr-FR"/>
        </w:rPr>
        <w:t>Covid19</w:t>
      </w:r>
      <w:r w:rsidR="00DE61B4">
        <w:rPr>
          <w:rFonts w:ascii="Cambria" w:hAnsi="Cambria"/>
          <w:bCs/>
          <w:iCs/>
          <w:lang w:val="fr-FR"/>
        </w:rPr>
        <w:t xml:space="preserve"> et les </w:t>
      </w:r>
      <w:r w:rsidR="0043273D" w:rsidRPr="00B13C4E">
        <w:rPr>
          <w:rFonts w:ascii="Cambria" w:hAnsi="Cambria"/>
          <w:bCs/>
          <w:iCs/>
          <w:lang w:val="fr-FR"/>
        </w:rPr>
        <w:t>événements majeurs qu</w:t>
      </w:r>
      <w:r w:rsidR="00DE61B4" w:rsidRPr="00B13C4E">
        <w:rPr>
          <w:rFonts w:ascii="Cambria" w:hAnsi="Cambria"/>
          <w:bCs/>
          <w:iCs/>
          <w:lang w:val="fr-FR"/>
        </w:rPr>
        <w:t xml:space="preserve">i </w:t>
      </w:r>
      <w:r w:rsidR="0043273D" w:rsidRPr="00B13C4E">
        <w:rPr>
          <w:rFonts w:ascii="Cambria" w:hAnsi="Cambria"/>
          <w:bCs/>
          <w:iCs/>
          <w:lang w:val="fr-FR"/>
        </w:rPr>
        <w:t>on</w:t>
      </w:r>
      <w:r w:rsidR="00DE61B4" w:rsidRPr="00B13C4E">
        <w:rPr>
          <w:rFonts w:ascii="Cambria" w:hAnsi="Cambria"/>
          <w:bCs/>
          <w:iCs/>
          <w:lang w:val="fr-FR"/>
        </w:rPr>
        <w:t>t</w:t>
      </w:r>
      <w:r w:rsidR="0043273D" w:rsidRPr="00B13C4E">
        <w:rPr>
          <w:rFonts w:ascii="Cambria" w:hAnsi="Cambria"/>
          <w:bCs/>
          <w:iCs/>
          <w:lang w:val="fr-FR"/>
        </w:rPr>
        <w:t xml:space="preserve"> eu lieu ces derniers mois</w:t>
      </w:r>
      <w:r w:rsidR="00DE61B4" w:rsidRPr="00B13C4E">
        <w:rPr>
          <w:rFonts w:ascii="Cambria" w:hAnsi="Cambria"/>
          <w:bCs/>
          <w:iCs/>
          <w:lang w:val="fr-FR"/>
        </w:rPr>
        <w:t>. L</w:t>
      </w:r>
      <w:r w:rsidR="0043273D" w:rsidRPr="00B13C4E">
        <w:rPr>
          <w:rFonts w:ascii="Cambria" w:hAnsi="Cambria"/>
          <w:bCs/>
          <w:iCs/>
          <w:lang w:val="fr-FR"/>
        </w:rPr>
        <w:t xml:space="preserve">es autorités nationales étaient indisponibles vu qu’ils étaient concentres sur d’autres dossiers de priorité nationale, </w:t>
      </w:r>
      <w:r w:rsidR="0043273D" w:rsidRPr="00B13C4E">
        <w:rPr>
          <w:rFonts w:ascii="Cambria" w:hAnsi="Cambria"/>
          <w:bCs/>
          <w:iCs/>
          <w:lang w:val="fr-FR"/>
        </w:rPr>
        <w:lastRenderedPageBreak/>
        <w:t xml:space="preserve">notamment avec l’incrémentation de l’insécurité dans le pays. En effet, la période d’implémentation du projet a été marquée par l’incrémentation considérable de l’insécurité en </w:t>
      </w:r>
      <w:r w:rsidR="00DE61B4" w:rsidRPr="00B13C4E">
        <w:rPr>
          <w:rFonts w:ascii="Cambria" w:hAnsi="Cambria"/>
          <w:bCs/>
          <w:iCs/>
          <w:lang w:val="fr-FR"/>
        </w:rPr>
        <w:t>Haïti</w:t>
      </w:r>
      <w:r w:rsidR="0043273D" w:rsidRPr="00B13C4E">
        <w:rPr>
          <w:rFonts w:ascii="Cambria" w:hAnsi="Cambria"/>
          <w:bCs/>
          <w:iCs/>
          <w:lang w:val="fr-FR"/>
        </w:rPr>
        <w:t xml:space="preserve"> – avec l’assassinat du président Jovenel Moise ; la forte augmentation des cas des kidnappings, les difficultés sociopolitiques, et l’impact du tremblement de terre qui a eu lieu en Aout 2021 dans la région de Les Cayes.</w:t>
      </w:r>
    </w:p>
    <w:p w14:paraId="25473700" w14:textId="77777777" w:rsidR="0043273D" w:rsidRDefault="0043273D" w:rsidP="00155130">
      <w:pPr>
        <w:ind w:left="-810"/>
        <w:jc w:val="both"/>
        <w:rPr>
          <w:rFonts w:ascii="Cambria" w:hAnsi="Cambria"/>
          <w:bCs/>
          <w:iCs/>
          <w:lang w:val="fr-FR"/>
        </w:rPr>
      </w:pPr>
    </w:p>
    <w:p w14:paraId="20B44F73" w14:textId="47AACF93" w:rsidR="007C5E26" w:rsidRDefault="00212A38" w:rsidP="007C5E26">
      <w:pPr>
        <w:ind w:left="-810"/>
        <w:jc w:val="both"/>
        <w:rPr>
          <w:rFonts w:ascii="Cambria" w:hAnsi="Cambria"/>
          <w:bCs/>
          <w:iCs/>
          <w:lang w:val="fr-FR"/>
        </w:rPr>
      </w:pPr>
      <w:r>
        <w:rPr>
          <w:rFonts w:ascii="Cambria" w:hAnsi="Cambria"/>
          <w:bCs/>
          <w:iCs/>
          <w:lang w:val="fr-FR"/>
        </w:rPr>
        <w:t>P</w:t>
      </w:r>
      <w:r w:rsidR="007C5E26">
        <w:rPr>
          <w:rFonts w:ascii="Cambria" w:hAnsi="Cambria"/>
          <w:bCs/>
          <w:iCs/>
          <w:lang w:val="fr-FR"/>
        </w:rPr>
        <w:t>our mieux adapter le projet au contexte sociopolitique sans cesse changeant</w:t>
      </w:r>
      <w:r w:rsidR="00E327EF">
        <w:rPr>
          <w:rFonts w:ascii="Cambria" w:hAnsi="Cambria"/>
          <w:bCs/>
          <w:iCs/>
          <w:lang w:val="fr-FR"/>
        </w:rPr>
        <w:t xml:space="preserve">, le projet a pris certaines dispositions qui consistent </w:t>
      </w:r>
      <w:r>
        <w:rPr>
          <w:rFonts w:ascii="Cambria" w:hAnsi="Cambria"/>
          <w:bCs/>
          <w:iCs/>
          <w:lang w:val="fr-FR"/>
        </w:rPr>
        <w:t xml:space="preserve">d’autre part, </w:t>
      </w:r>
      <w:r w:rsidR="00E327EF">
        <w:rPr>
          <w:rFonts w:ascii="Cambria" w:hAnsi="Cambria"/>
          <w:bCs/>
          <w:iCs/>
          <w:lang w:val="fr-FR"/>
        </w:rPr>
        <w:t>à engager directement certaines autorités dans les activités du projet, comme le premier ministre, le ministre de la justice, le directeur général de la PNH, le coordonnateur de la CNDDR</w:t>
      </w:r>
      <w:r>
        <w:rPr>
          <w:rFonts w:ascii="Cambria" w:hAnsi="Cambria"/>
          <w:bCs/>
          <w:iCs/>
          <w:lang w:val="fr-FR"/>
        </w:rPr>
        <w:t xml:space="preserve">, d’autre part à assurer un coaching continue auprès des partenaires, dont les institutions impliquées dans les deux </w:t>
      </w:r>
      <w:proofErr w:type="spellStart"/>
      <w:r>
        <w:rPr>
          <w:rFonts w:ascii="Cambria" w:hAnsi="Cambria"/>
          <w:bCs/>
          <w:iCs/>
          <w:lang w:val="fr-FR"/>
        </w:rPr>
        <w:t>Task</w:t>
      </w:r>
      <w:proofErr w:type="spellEnd"/>
      <w:r>
        <w:rPr>
          <w:rFonts w:ascii="Cambria" w:hAnsi="Cambria"/>
          <w:bCs/>
          <w:iCs/>
          <w:lang w:val="fr-FR"/>
        </w:rPr>
        <w:t xml:space="preserve"> Force. </w:t>
      </w:r>
      <w:r w:rsidR="007C5E26">
        <w:rPr>
          <w:rFonts w:ascii="Cambria" w:hAnsi="Cambria"/>
          <w:bCs/>
          <w:iCs/>
          <w:lang w:val="fr-FR"/>
        </w:rPr>
        <w:t xml:space="preserve"> Ceci a permis de contourner les difficultés de mise en œuvre auxquelles le projet a fait face.   </w:t>
      </w:r>
    </w:p>
    <w:p w14:paraId="4B3EAA22" w14:textId="77777777" w:rsidR="00155130" w:rsidRDefault="00155130" w:rsidP="001B3E5D">
      <w:pPr>
        <w:ind w:left="-810"/>
        <w:jc w:val="both"/>
        <w:rPr>
          <w:rFonts w:ascii="Cambria" w:hAnsi="Cambria"/>
          <w:i/>
          <w:iCs/>
          <w:color w:val="000000"/>
          <w:lang w:val="fr-FR" w:eastAsia="en-US"/>
        </w:rPr>
      </w:pPr>
    </w:p>
    <w:p w14:paraId="29F76E31" w14:textId="061E1600" w:rsidR="00161D02" w:rsidRPr="001B3E5D" w:rsidRDefault="00F778A1" w:rsidP="001B3E5D">
      <w:pPr>
        <w:ind w:left="-810"/>
        <w:jc w:val="both"/>
        <w:rPr>
          <w:rFonts w:ascii="Cambria" w:hAnsi="Cambria"/>
          <w:i/>
          <w:iCs/>
          <w:lang w:val="fr-FR"/>
        </w:rPr>
      </w:pPr>
      <w:r w:rsidRPr="001B3E5D">
        <w:rPr>
          <w:rFonts w:ascii="Cambria" w:hAnsi="Cambria"/>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1B3E5D">
        <w:rPr>
          <w:rFonts w:ascii="Cambria" w:hAnsi="Cambria"/>
          <w:i/>
          <w:iCs/>
          <w:lang w:val="fr-FR"/>
        </w:rPr>
        <w:t>(</w:t>
      </w:r>
      <w:r w:rsidRPr="001B3E5D">
        <w:rPr>
          <w:rFonts w:ascii="Cambria" w:hAnsi="Cambria"/>
          <w:i/>
          <w:iCs/>
          <w:lang w:val="fr-FR"/>
        </w:rPr>
        <w:t>limite de 1000 caractères</w:t>
      </w:r>
      <w:r w:rsidR="00D01E59" w:rsidRPr="001B3E5D">
        <w:rPr>
          <w:rFonts w:ascii="Cambria" w:hAnsi="Cambria"/>
          <w:i/>
          <w:iCs/>
          <w:lang w:val="fr-FR"/>
        </w:rPr>
        <w:t>) :</w:t>
      </w:r>
      <w:r w:rsidR="00161D02" w:rsidRPr="001B3E5D">
        <w:rPr>
          <w:rFonts w:ascii="Cambria" w:hAnsi="Cambria"/>
          <w:i/>
          <w:iCs/>
          <w:lang w:val="fr-FR"/>
        </w:rPr>
        <w:t xml:space="preserve"> </w:t>
      </w:r>
    </w:p>
    <w:p w14:paraId="1A09E205" w14:textId="77777777" w:rsidR="008F13BB" w:rsidRPr="00407C61" w:rsidRDefault="008F13BB" w:rsidP="00161D02">
      <w:pPr>
        <w:ind w:left="-810"/>
        <w:rPr>
          <w:rFonts w:ascii="Cambria" w:hAnsi="Cambria"/>
          <w:b/>
          <w:i/>
          <w:lang w:val="fr-FR"/>
        </w:rPr>
      </w:pPr>
    </w:p>
    <w:p w14:paraId="144B1F40" w14:textId="48626D84" w:rsidR="00161D02" w:rsidRPr="00407C61" w:rsidRDefault="00936DF7" w:rsidP="00161D02">
      <w:pPr>
        <w:ind w:left="-810"/>
        <w:rPr>
          <w:rFonts w:ascii="Cambria" w:hAnsi="Cambria"/>
          <w:bCs/>
          <w:iCs/>
          <w:lang w:val="fr-FR"/>
        </w:rPr>
      </w:pPr>
      <w:r w:rsidRPr="00407C61">
        <w:rPr>
          <w:rFonts w:ascii="Cambria" w:hAnsi="Cambria"/>
          <w:bCs/>
          <w:iCs/>
          <w:lang w:val="fr-FR"/>
        </w:rPr>
        <w:t xml:space="preserve">Les évènements prévus pour les six prochains mois sont les </w:t>
      </w:r>
      <w:r w:rsidR="00D01E59" w:rsidRPr="00407C61">
        <w:rPr>
          <w:rFonts w:ascii="Cambria" w:hAnsi="Cambria"/>
          <w:bCs/>
          <w:iCs/>
          <w:lang w:val="fr-FR"/>
        </w:rPr>
        <w:t>suivant</w:t>
      </w:r>
      <w:r w:rsidR="001B3E5D">
        <w:rPr>
          <w:rFonts w:ascii="Cambria" w:hAnsi="Cambria"/>
          <w:bCs/>
          <w:iCs/>
          <w:lang w:val="fr-FR"/>
        </w:rPr>
        <w:t>s</w:t>
      </w:r>
      <w:r w:rsidR="00D01E59" w:rsidRPr="00407C61">
        <w:rPr>
          <w:rFonts w:ascii="Cambria" w:hAnsi="Cambria"/>
          <w:bCs/>
          <w:iCs/>
          <w:lang w:val="fr-FR"/>
        </w:rPr>
        <w:t xml:space="preserve"> :</w:t>
      </w:r>
    </w:p>
    <w:p w14:paraId="1C594384" w14:textId="7AF36DA5" w:rsidR="0040200A" w:rsidRDefault="0040200A" w:rsidP="00A53EC4">
      <w:pPr>
        <w:pStyle w:val="ListParagraph"/>
        <w:numPr>
          <w:ilvl w:val="0"/>
          <w:numId w:val="7"/>
        </w:numPr>
        <w:shd w:val="clear" w:color="auto" w:fill="FFFFFF" w:themeFill="background1"/>
        <w:jc w:val="both"/>
        <w:rPr>
          <w:rFonts w:ascii="Cambria" w:hAnsi="Cambria"/>
          <w:bCs/>
          <w:iCs/>
          <w:lang w:val="fr-FR"/>
        </w:rPr>
      </w:pPr>
      <w:r>
        <w:rPr>
          <w:rFonts w:ascii="Cambria" w:hAnsi="Cambria"/>
          <w:bCs/>
          <w:iCs/>
          <w:lang w:val="fr-FR"/>
        </w:rPr>
        <w:t xml:space="preserve">Signature de l’accord </w:t>
      </w:r>
      <w:r w:rsidR="00212A38">
        <w:rPr>
          <w:rFonts w:ascii="Cambria" w:hAnsi="Cambria"/>
          <w:bCs/>
          <w:iCs/>
          <w:lang w:val="fr-FR"/>
        </w:rPr>
        <w:t xml:space="preserve">entre </w:t>
      </w:r>
      <w:r>
        <w:rPr>
          <w:rFonts w:ascii="Cambria" w:hAnsi="Cambria"/>
          <w:bCs/>
          <w:iCs/>
          <w:lang w:val="fr-FR"/>
        </w:rPr>
        <w:t>D</w:t>
      </w:r>
      <w:r w:rsidR="00212A38">
        <w:rPr>
          <w:rFonts w:ascii="Cambria" w:hAnsi="Cambria"/>
          <w:bCs/>
          <w:iCs/>
          <w:lang w:val="fr-FR"/>
        </w:rPr>
        <w:t xml:space="preserve">ouane, </w:t>
      </w:r>
      <w:r>
        <w:rPr>
          <w:rFonts w:ascii="Cambria" w:hAnsi="Cambria"/>
          <w:bCs/>
          <w:iCs/>
          <w:lang w:val="fr-FR"/>
        </w:rPr>
        <w:t>I</w:t>
      </w:r>
      <w:r w:rsidR="00212A38">
        <w:rPr>
          <w:rFonts w:ascii="Cambria" w:hAnsi="Cambria"/>
          <w:bCs/>
          <w:iCs/>
          <w:lang w:val="fr-FR"/>
        </w:rPr>
        <w:t xml:space="preserve">mmigration et la </w:t>
      </w:r>
      <w:r>
        <w:rPr>
          <w:rFonts w:ascii="Cambria" w:hAnsi="Cambria"/>
          <w:bCs/>
          <w:iCs/>
          <w:lang w:val="fr-FR"/>
        </w:rPr>
        <w:t>P</w:t>
      </w:r>
      <w:r w:rsidR="00212A38">
        <w:rPr>
          <w:rFonts w:ascii="Cambria" w:hAnsi="Cambria"/>
          <w:bCs/>
          <w:iCs/>
          <w:lang w:val="fr-FR"/>
        </w:rPr>
        <w:t>olice (DIP)</w:t>
      </w:r>
      <w:r>
        <w:rPr>
          <w:rFonts w:ascii="Cambria" w:hAnsi="Cambria"/>
          <w:bCs/>
          <w:iCs/>
          <w:lang w:val="fr-FR"/>
        </w:rPr>
        <w:t xml:space="preserve">. </w:t>
      </w:r>
    </w:p>
    <w:p w14:paraId="7E3FF173" w14:textId="56C1EBA6" w:rsidR="00936DF7" w:rsidRPr="00407C61" w:rsidRDefault="00F117D5" w:rsidP="00A53EC4">
      <w:pPr>
        <w:pStyle w:val="ListParagraph"/>
        <w:numPr>
          <w:ilvl w:val="0"/>
          <w:numId w:val="7"/>
        </w:numPr>
        <w:shd w:val="clear" w:color="auto" w:fill="FFFFFF" w:themeFill="background1"/>
        <w:jc w:val="both"/>
        <w:rPr>
          <w:rFonts w:ascii="Cambria" w:hAnsi="Cambria"/>
          <w:bCs/>
          <w:iCs/>
          <w:lang w:val="fr-FR"/>
        </w:rPr>
      </w:pPr>
      <w:r w:rsidRPr="00407C61">
        <w:rPr>
          <w:rFonts w:ascii="Cambria" w:hAnsi="Cambria"/>
          <w:bCs/>
          <w:iCs/>
          <w:lang w:val="fr-FR"/>
        </w:rPr>
        <w:t>Continuité des r</w:t>
      </w:r>
      <w:r w:rsidR="00936DF7" w:rsidRPr="00407C61">
        <w:rPr>
          <w:rFonts w:ascii="Cambria" w:hAnsi="Cambria"/>
          <w:bCs/>
          <w:iCs/>
          <w:lang w:val="fr-FR"/>
        </w:rPr>
        <w:t>encontre</w:t>
      </w:r>
      <w:r w:rsidRPr="00407C61">
        <w:rPr>
          <w:rFonts w:ascii="Cambria" w:hAnsi="Cambria"/>
          <w:bCs/>
          <w:iCs/>
          <w:lang w:val="fr-FR"/>
        </w:rPr>
        <w:t>s</w:t>
      </w:r>
      <w:r w:rsidR="00936DF7" w:rsidRPr="00407C61">
        <w:rPr>
          <w:rFonts w:ascii="Cambria" w:hAnsi="Cambria"/>
          <w:bCs/>
          <w:iCs/>
          <w:lang w:val="fr-FR"/>
        </w:rPr>
        <w:t xml:space="preserve"> de sécurité </w:t>
      </w:r>
      <w:r w:rsidR="009104CF" w:rsidRPr="00916992">
        <w:rPr>
          <w:rFonts w:ascii="Cambria" w:hAnsi="Cambria"/>
          <w:bCs/>
          <w:iCs/>
          <w:lang w:val="fr-FR"/>
        </w:rPr>
        <w:t>binationale.</w:t>
      </w:r>
    </w:p>
    <w:p w14:paraId="6EA432B6" w14:textId="2C5EA7F2" w:rsidR="0040200A" w:rsidRPr="00916992" w:rsidRDefault="0040200A" w:rsidP="00A53EC4">
      <w:pPr>
        <w:pStyle w:val="ListParagraph"/>
        <w:numPr>
          <w:ilvl w:val="0"/>
          <w:numId w:val="7"/>
        </w:numPr>
        <w:spacing w:after="200" w:line="276" w:lineRule="auto"/>
        <w:jc w:val="both"/>
        <w:rPr>
          <w:rFonts w:ascii="Cambria" w:hAnsi="Cambria"/>
          <w:bCs/>
          <w:iCs/>
          <w:lang w:val="fr-FR"/>
        </w:rPr>
      </w:pPr>
      <w:r>
        <w:rPr>
          <w:rFonts w:ascii="Cambria" w:hAnsi="Cambria"/>
          <w:bCs/>
          <w:iCs/>
          <w:lang w:val="fr-FR"/>
        </w:rPr>
        <w:t>Finalisation de la rédaction de la proposition de décret sur les armes et les munitions.</w:t>
      </w:r>
    </w:p>
    <w:p w14:paraId="698E059D" w14:textId="4DA47310" w:rsidR="00860AA0" w:rsidRPr="00407C61" w:rsidRDefault="00916992" w:rsidP="00A53EC4">
      <w:pPr>
        <w:pStyle w:val="ListParagraph"/>
        <w:numPr>
          <w:ilvl w:val="0"/>
          <w:numId w:val="7"/>
        </w:numPr>
        <w:shd w:val="clear" w:color="auto" w:fill="FFFFFF" w:themeFill="background1"/>
        <w:jc w:val="both"/>
        <w:rPr>
          <w:rFonts w:ascii="Cambria" w:hAnsi="Cambria"/>
          <w:bCs/>
          <w:iCs/>
          <w:lang w:val="fr-FR"/>
        </w:rPr>
      </w:pPr>
      <w:r w:rsidRPr="00916992">
        <w:rPr>
          <w:rFonts w:ascii="Cambria" w:hAnsi="Cambria"/>
          <w:bCs/>
          <w:iCs/>
          <w:lang w:val="fr-FR"/>
        </w:rPr>
        <w:t>F</w:t>
      </w:r>
      <w:r w:rsidRPr="0079132F">
        <w:rPr>
          <w:rFonts w:ascii="Cambria" w:hAnsi="Cambria"/>
          <w:bCs/>
          <w:iCs/>
          <w:lang w:val="fr-FR"/>
        </w:rPr>
        <w:t>ormation des responsables chargés de la gestion des stocks d’armes et munitions des Départements, unités et services</w:t>
      </w:r>
      <w:r w:rsidR="00922E17">
        <w:rPr>
          <w:rFonts w:ascii="Cambria" w:hAnsi="Cambria"/>
          <w:bCs/>
          <w:iCs/>
          <w:lang w:val="fr-FR"/>
        </w:rPr>
        <w:t>.</w:t>
      </w:r>
    </w:p>
    <w:p w14:paraId="5725C349" w14:textId="6D3239A8" w:rsidR="00922E17" w:rsidRDefault="00922E17" w:rsidP="00A53EC4">
      <w:pPr>
        <w:pStyle w:val="ListParagraph"/>
        <w:numPr>
          <w:ilvl w:val="0"/>
          <w:numId w:val="7"/>
        </w:numPr>
        <w:shd w:val="clear" w:color="auto" w:fill="FFFFFF" w:themeFill="background1"/>
        <w:ind w:right="-154"/>
        <w:jc w:val="both"/>
        <w:rPr>
          <w:rFonts w:ascii="Cambria" w:hAnsi="Cambria"/>
          <w:bCs/>
          <w:iCs/>
          <w:lang w:val="fr-FR"/>
        </w:rPr>
      </w:pPr>
      <w:r w:rsidRPr="0079132F">
        <w:rPr>
          <w:rFonts w:ascii="Cambria" w:hAnsi="Cambria"/>
          <w:bCs/>
          <w:iCs/>
          <w:lang w:val="fr-FR"/>
        </w:rPr>
        <w:t>Amélior</w:t>
      </w:r>
      <w:r w:rsidR="00916992" w:rsidRPr="0079132F">
        <w:rPr>
          <w:rFonts w:ascii="Cambria" w:hAnsi="Cambria"/>
          <w:bCs/>
          <w:iCs/>
          <w:lang w:val="fr-FR"/>
        </w:rPr>
        <w:t xml:space="preserve">ation du </w:t>
      </w:r>
      <w:r w:rsidRPr="0079132F">
        <w:rPr>
          <w:rFonts w:ascii="Cambria" w:hAnsi="Cambria"/>
          <w:bCs/>
          <w:iCs/>
          <w:lang w:val="fr-FR"/>
        </w:rPr>
        <w:t>système d’entreposage et renforce</w:t>
      </w:r>
      <w:r w:rsidR="00916992" w:rsidRPr="0079132F">
        <w:rPr>
          <w:rFonts w:ascii="Cambria" w:hAnsi="Cambria"/>
          <w:bCs/>
          <w:iCs/>
          <w:lang w:val="fr-FR"/>
        </w:rPr>
        <w:t xml:space="preserve">ment de </w:t>
      </w:r>
      <w:r w:rsidRPr="0079132F">
        <w:rPr>
          <w:rFonts w:ascii="Cambria" w:hAnsi="Cambria"/>
          <w:bCs/>
          <w:iCs/>
          <w:lang w:val="fr-FR"/>
        </w:rPr>
        <w:t>la sécurisation de l’armurerie centrale</w:t>
      </w:r>
      <w:r w:rsidRPr="00407C61">
        <w:rPr>
          <w:rFonts w:ascii="Cambria" w:hAnsi="Cambria"/>
          <w:bCs/>
          <w:iCs/>
          <w:lang w:val="fr-FR"/>
        </w:rPr>
        <w:t xml:space="preserve"> </w:t>
      </w:r>
    </w:p>
    <w:p w14:paraId="74B6B80C" w14:textId="6927308B" w:rsidR="00922E17" w:rsidRPr="0079132F" w:rsidRDefault="00916992" w:rsidP="00A53EC4">
      <w:pPr>
        <w:pStyle w:val="ListParagraph"/>
        <w:numPr>
          <w:ilvl w:val="0"/>
          <w:numId w:val="7"/>
        </w:numPr>
        <w:shd w:val="clear" w:color="auto" w:fill="FFFFFF" w:themeFill="background1"/>
        <w:ind w:right="-154"/>
        <w:jc w:val="both"/>
        <w:rPr>
          <w:lang w:val="fr-FR"/>
        </w:rPr>
      </w:pPr>
      <w:r w:rsidRPr="0079132F">
        <w:rPr>
          <w:rFonts w:ascii="Cambria" w:hAnsi="Cambria"/>
          <w:bCs/>
          <w:iCs/>
          <w:lang w:val="fr-FR"/>
        </w:rPr>
        <w:t>Installation d’un logiciel au service armement avec la possibilité d’une extension au niveau des départements</w:t>
      </w:r>
    </w:p>
    <w:p w14:paraId="22671F44" w14:textId="5F2DCBE1" w:rsidR="00916992" w:rsidRPr="0079132F" w:rsidRDefault="00916992" w:rsidP="00A53EC4">
      <w:pPr>
        <w:pStyle w:val="ListParagraph"/>
        <w:numPr>
          <w:ilvl w:val="0"/>
          <w:numId w:val="7"/>
        </w:numPr>
        <w:shd w:val="clear" w:color="auto" w:fill="FFFFFF" w:themeFill="background1"/>
        <w:ind w:right="-154"/>
        <w:jc w:val="both"/>
        <w:rPr>
          <w:lang w:val="fr-FR"/>
        </w:rPr>
      </w:pPr>
      <w:r w:rsidRPr="0079132F">
        <w:rPr>
          <w:rFonts w:ascii="Cambria" w:hAnsi="Cambria"/>
          <w:bCs/>
          <w:iCs/>
          <w:lang w:val="fr-FR"/>
        </w:rPr>
        <w:t>Dotation du S</w:t>
      </w:r>
      <w:r w:rsidR="00212A38">
        <w:rPr>
          <w:rFonts w:ascii="Cambria" w:hAnsi="Cambria"/>
          <w:bCs/>
          <w:iCs/>
          <w:lang w:val="fr-FR"/>
        </w:rPr>
        <w:t xml:space="preserve">ervice des </w:t>
      </w:r>
      <w:r w:rsidRPr="0079132F">
        <w:rPr>
          <w:rFonts w:ascii="Cambria" w:hAnsi="Cambria"/>
          <w:bCs/>
          <w:iCs/>
          <w:lang w:val="fr-FR"/>
        </w:rPr>
        <w:t>P</w:t>
      </w:r>
      <w:r w:rsidR="00212A38">
        <w:rPr>
          <w:rFonts w:ascii="Cambria" w:hAnsi="Cambria"/>
          <w:bCs/>
          <w:iCs/>
          <w:lang w:val="fr-FR"/>
        </w:rPr>
        <w:t>ermis d’</w:t>
      </w:r>
      <w:r w:rsidRPr="0079132F">
        <w:rPr>
          <w:rFonts w:ascii="Cambria" w:hAnsi="Cambria"/>
          <w:bCs/>
          <w:iCs/>
          <w:lang w:val="fr-FR"/>
        </w:rPr>
        <w:t>A</w:t>
      </w:r>
      <w:r w:rsidR="00212A38">
        <w:rPr>
          <w:rFonts w:ascii="Cambria" w:hAnsi="Cambria"/>
          <w:bCs/>
          <w:iCs/>
          <w:lang w:val="fr-FR"/>
        </w:rPr>
        <w:t xml:space="preserve">rmes à </w:t>
      </w:r>
      <w:r w:rsidRPr="0079132F">
        <w:rPr>
          <w:rFonts w:ascii="Cambria" w:hAnsi="Cambria"/>
          <w:bCs/>
          <w:iCs/>
          <w:lang w:val="fr-FR"/>
        </w:rPr>
        <w:t>F</w:t>
      </w:r>
      <w:r w:rsidR="00212A38">
        <w:rPr>
          <w:rFonts w:ascii="Cambria" w:hAnsi="Cambria"/>
          <w:bCs/>
          <w:iCs/>
          <w:lang w:val="fr-FR"/>
        </w:rPr>
        <w:t>eu (SPAF)</w:t>
      </w:r>
      <w:r w:rsidRPr="0079132F">
        <w:rPr>
          <w:rFonts w:ascii="Cambria" w:hAnsi="Cambria"/>
          <w:bCs/>
          <w:iCs/>
          <w:lang w:val="fr-FR"/>
        </w:rPr>
        <w:t xml:space="preserve"> en matériels et équipements informatiques  </w:t>
      </w:r>
    </w:p>
    <w:p w14:paraId="4357F661" w14:textId="7EEA18BC" w:rsidR="00916992" w:rsidRPr="0079132F" w:rsidRDefault="00916992" w:rsidP="00A53EC4">
      <w:pPr>
        <w:pStyle w:val="ListParagraph"/>
        <w:numPr>
          <w:ilvl w:val="0"/>
          <w:numId w:val="7"/>
        </w:numPr>
        <w:shd w:val="clear" w:color="auto" w:fill="FFFFFF" w:themeFill="background1"/>
        <w:ind w:right="-154"/>
        <w:jc w:val="both"/>
        <w:rPr>
          <w:rFonts w:ascii="Cambria" w:hAnsi="Cambria"/>
          <w:bCs/>
          <w:iCs/>
          <w:lang w:val="fr-FR"/>
        </w:rPr>
      </w:pPr>
      <w:r w:rsidRPr="0079132F">
        <w:rPr>
          <w:rFonts w:ascii="Cambria" w:hAnsi="Cambria"/>
          <w:bCs/>
          <w:iCs/>
          <w:lang w:val="fr-FR"/>
        </w:rPr>
        <w:t xml:space="preserve">Confection des box blindés pour sécuriser les armes et munitions au niveau des services ou des </w:t>
      </w:r>
      <w:r w:rsidR="00212A38" w:rsidRPr="0079132F">
        <w:rPr>
          <w:rFonts w:ascii="Cambria" w:hAnsi="Cambria"/>
          <w:bCs/>
          <w:iCs/>
          <w:lang w:val="fr-FR"/>
        </w:rPr>
        <w:t>unités</w:t>
      </w:r>
      <w:r w:rsidRPr="0079132F">
        <w:rPr>
          <w:rFonts w:ascii="Cambria" w:hAnsi="Cambria"/>
          <w:bCs/>
          <w:iCs/>
          <w:lang w:val="fr-FR"/>
        </w:rPr>
        <w:t xml:space="preserve"> de petites tailles</w:t>
      </w:r>
    </w:p>
    <w:p w14:paraId="61D9167E" w14:textId="0B54A061" w:rsidR="00916992" w:rsidRPr="00916992" w:rsidRDefault="00916992" w:rsidP="00916992">
      <w:pPr>
        <w:pStyle w:val="ListParagraph"/>
        <w:numPr>
          <w:ilvl w:val="0"/>
          <w:numId w:val="7"/>
        </w:numPr>
        <w:shd w:val="clear" w:color="auto" w:fill="FFFFFF" w:themeFill="background1"/>
        <w:ind w:right="-154"/>
        <w:jc w:val="both"/>
        <w:rPr>
          <w:rFonts w:ascii="Cambria" w:hAnsi="Cambria"/>
          <w:bCs/>
          <w:iCs/>
          <w:lang w:val="fr-FR"/>
        </w:rPr>
      </w:pPr>
      <w:r w:rsidRPr="00916992">
        <w:rPr>
          <w:rFonts w:ascii="Cambria" w:hAnsi="Cambria"/>
          <w:bCs/>
          <w:iCs/>
          <w:lang w:val="fr-FR"/>
        </w:rPr>
        <w:t>Organisation des séances de restitution et vulgarisation de la Stratégie Nationale de Désarmement, Démantèlement et de Réinsertion / Réduction de la Violence Communautaire</w:t>
      </w:r>
    </w:p>
    <w:p w14:paraId="2F136D15" w14:textId="77777777" w:rsidR="00916992" w:rsidRDefault="00916992" w:rsidP="00916992">
      <w:pPr>
        <w:shd w:val="clear" w:color="auto" w:fill="FFFFFF" w:themeFill="background1"/>
        <w:ind w:right="-154"/>
        <w:jc w:val="both"/>
        <w:rPr>
          <w:rFonts w:ascii="Cambria" w:hAnsi="Cambria"/>
          <w:bCs/>
          <w:iCs/>
          <w:lang w:val="fr-FR"/>
        </w:rPr>
      </w:pPr>
    </w:p>
    <w:p w14:paraId="5A0EFBE1" w14:textId="77777777" w:rsidR="00916992" w:rsidRPr="00916992" w:rsidRDefault="00916992" w:rsidP="00916992">
      <w:pPr>
        <w:shd w:val="clear" w:color="auto" w:fill="FFFFFF" w:themeFill="background1"/>
        <w:ind w:right="-154"/>
        <w:jc w:val="both"/>
        <w:rPr>
          <w:rFonts w:ascii="Cambria" w:hAnsi="Cambria"/>
          <w:bCs/>
          <w:iCs/>
          <w:lang w:val="fr-FR"/>
        </w:rPr>
      </w:pPr>
    </w:p>
    <w:p w14:paraId="455C3388" w14:textId="77777777" w:rsidR="00D83B27" w:rsidRPr="00916992" w:rsidRDefault="00D83B27" w:rsidP="001A1E86">
      <w:pPr>
        <w:ind w:left="-810" w:right="-154"/>
        <w:rPr>
          <w:rFonts w:ascii="Cambria" w:hAnsi="Cambria"/>
          <w:bCs/>
          <w:iCs/>
          <w:lang w:val="fr-FR"/>
        </w:rPr>
      </w:pPr>
    </w:p>
    <w:p w14:paraId="49A86CE3" w14:textId="77777777" w:rsidR="00F778A1" w:rsidRPr="00407C61" w:rsidRDefault="00F778A1" w:rsidP="001A1E86">
      <w:pPr>
        <w:ind w:left="-810" w:right="-154"/>
        <w:rPr>
          <w:rFonts w:ascii="Cambria" w:hAnsi="Cambria"/>
          <w:lang w:val="fr-FR"/>
        </w:rPr>
      </w:pPr>
      <w:r w:rsidRPr="00407C61">
        <w:rPr>
          <w:rFonts w:ascii="Cambria" w:hAnsi="Cambria"/>
          <w:lang w:val="fr-FR"/>
        </w:rPr>
        <w:t>POUR LES PROJETS DANS LES SIX DERNIERS MOIS DE MISE EN ŒUVRE :</w:t>
      </w:r>
    </w:p>
    <w:p w14:paraId="5D660B18" w14:textId="376A457A" w:rsidR="008C782A" w:rsidRDefault="00476758" w:rsidP="001B3E5D">
      <w:pPr>
        <w:ind w:left="-810" w:right="-154"/>
        <w:jc w:val="both"/>
        <w:rPr>
          <w:rFonts w:ascii="Cambria" w:hAnsi="Cambria"/>
          <w:i/>
          <w:iCs/>
          <w:lang w:val="fr-FR"/>
        </w:rPr>
      </w:pPr>
      <w:r w:rsidRPr="001B3E5D">
        <w:rPr>
          <w:rFonts w:ascii="Cambria" w:hAnsi="Cambria"/>
          <w:i/>
          <w:iCs/>
          <w:lang w:val="fr-FR"/>
        </w:rPr>
        <w:t>Résumez</w:t>
      </w:r>
      <w:r w:rsidR="00F778A1" w:rsidRPr="001B3E5D">
        <w:rPr>
          <w:rFonts w:ascii="Cambria" w:hAnsi="Cambria"/>
          <w:i/>
          <w:iCs/>
          <w:lang w:val="fr-FR"/>
        </w:rPr>
        <w:t xml:space="preserve"> </w:t>
      </w:r>
      <w:r w:rsidRPr="001B3E5D">
        <w:rPr>
          <w:rFonts w:ascii="Cambria" w:hAnsi="Cambria"/>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1B3E5D">
        <w:rPr>
          <w:rFonts w:ascii="Cambria" w:hAnsi="Cambria"/>
          <w:i/>
          <w:iCs/>
          <w:lang w:val="fr-FR"/>
        </w:rPr>
        <w:t xml:space="preserve"> </w:t>
      </w:r>
      <w:r w:rsidR="001B3E5D">
        <w:rPr>
          <w:rFonts w:ascii="Cambria" w:hAnsi="Cambria"/>
          <w:i/>
          <w:iCs/>
          <w:lang w:val="fr-FR"/>
        </w:rPr>
        <w:t>(L</w:t>
      </w:r>
      <w:r w:rsidR="008C782A" w:rsidRPr="001B3E5D">
        <w:rPr>
          <w:rFonts w:ascii="Cambria" w:hAnsi="Cambria"/>
          <w:i/>
          <w:iCs/>
          <w:lang w:val="fr-FR"/>
        </w:rPr>
        <w:t>imit</w:t>
      </w:r>
      <w:r w:rsidRPr="001B3E5D">
        <w:rPr>
          <w:rFonts w:ascii="Cambria" w:hAnsi="Cambria"/>
          <w:i/>
          <w:iCs/>
          <w:lang w:val="fr-FR"/>
        </w:rPr>
        <w:t>e de 1500 caractères</w:t>
      </w:r>
      <w:proofErr w:type="gramStart"/>
      <w:r w:rsidR="008C782A" w:rsidRPr="001B3E5D">
        <w:rPr>
          <w:rFonts w:ascii="Cambria" w:hAnsi="Cambria"/>
          <w:i/>
          <w:iCs/>
          <w:lang w:val="fr-FR"/>
        </w:rPr>
        <w:t>):</w:t>
      </w:r>
      <w:proofErr w:type="gramEnd"/>
      <w:r w:rsidR="008C782A" w:rsidRPr="001B3E5D">
        <w:rPr>
          <w:rFonts w:ascii="Cambria" w:hAnsi="Cambria"/>
          <w:i/>
          <w:iCs/>
          <w:lang w:val="fr-FR"/>
        </w:rPr>
        <w:t xml:space="preserve"> </w:t>
      </w:r>
    </w:p>
    <w:p w14:paraId="02F8224E" w14:textId="77777777" w:rsidR="00567782" w:rsidRPr="001B3E5D" w:rsidRDefault="00567782" w:rsidP="001B3E5D">
      <w:pPr>
        <w:ind w:left="-810" w:right="-154"/>
        <w:jc w:val="both"/>
        <w:rPr>
          <w:rFonts w:ascii="Cambria" w:hAnsi="Cambria"/>
          <w:i/>
          <w:iCs/>
          <w:lang w:val="fr-FR"/>
        </w:rPr>
      </w:pPr>
    </w:p>
    <w:p w14:paraId="2EC46E43" w14:textId="3438201D" w:rsidR="00476758" w:rsidRPr="00567782" w:rsidRDefault="00A235D8" w:rsidP="001B3E5D">
      <w:pPr>
        <w:ind w:left="-810"/>
        <w:jc w:val="both"/>
        <w:rPr>
          <w:rFonts w:ascii="Cambria" w:hAnsi="Cambria"/>
          <w:b/>
          <w:bCs/>
          <w:lang w:val="fr-FR"/>
        </w:rPr>
      </w:pPr>
      <w:r w:rsidRPr="00567782">
        <w:rPr>
          <w:rFonts w:ascii="Cambria" w:hAnsi="Cambria"/>
          <w:b/>
          <w:bCs/>
          <w:lang w:val="fr-FR"/>
        </w:rPr>
        <w:t>Non applicable</w:t>
      </w:r>
    </w:p>
    <w:p w14:paraId="40C6D250" w14:textId="77777777" w:rsidR="00476758" w:rsidRPr="00407C61" w:rsidRDefault="00476758" w:rsidP="001B3E5D">
      <w:pPr>
        <w:ind w:left="-810"/>
        <w:jc w:val="both"/>
        <w:rPr>
          <w:rFonts w:ascii="Cambria" w:hAnsi="Cambria"/>
          <w:lang w:val="fr-FR"/>
        </w:rPr>
      </w:pPr>
    </w:p>
    <w:p w14:paraId="46F0DD0A" w14:textId="77777777" w:rsidR="0040200A" w:rsidRPr="00567782" w:rsidRDefault="00476758" w:rsidP="0040200A">
      <w:pPr>
        <w:ind w:left="-810"/>
        <w:jc w:val="both"/>
        <w:rPr>
          <w:rFonts w:ascii="Cambria" w:hAnsi="Cambria"/>
          <w:i/>
          <w:iCs/>
          <w:u w:val="single"/>
          <w:lang w:val="fr-FR"/>
        </w:rPr>
      </w:pPr>
      <w:r w:rsidRPr="00567782">
        <w:rPr>
          <w:rFonts w:ascii="Cambria" w:hAnsi="Cambria"/>
          <w:i/>
          <w:iCs/>
          <w:u w:val="single"/>
          <w:lang w:val="fr-FR"/>
        </w:rPr>
        <w:t xml:space="preserve">En quelques phrases, expliquez comment le projet a eu un impact humain réel. Ceci peut inclure un exemple spécifique de comment il a affecté la vie des personnes dans le pays - si </w:t>
      </w:r>
      <w:r w:rsidRPr="00567782">
        <w:rPr>
          <w:rFonts w:ascii="Cambria" w:hAnsi="Cambria"/>
          <w:i/>
          <w:iCs/>
          <w:u w:val="single"/>
          <w:lang w:val="fr-FR"/>
        </w:rPr>
        <w:lastRenderedPageBreak/>
        <w:t xml:space="preserve">possible, utilisez des citations directes des bénéficiaires ou des </w:t>
      </w:r>
      <w:proofErr w:type="spellStart"/>
      <w:r w:rsidRPr="00567782">
        <w:rPr>
          <w:rFonts w:ascii="Cambria" w:hAnsi="Cambria"/>
          <w:i/>
          <w:iCs/>
          <w:u w:val="single"/>
          <w:lang w:val="fr-FR"/>
        </w:rPr>
        <w:t>weblinks</w:t>
      </w:r>
      <w:proofErr w:type="spellEnd"/>
      <w:r w:rsidRPr="00567782">
        <w:rPr>
          <w:rFonts w:ascii="Cambria" w:hAnsi="Cambria"/>
          <w:i/>
          <w:iCs/>
          <w:u w:val="single"/>
          <w:lang w:val="fr-FR"/>
        </w:rPr>
        <w:t xml:space="preserve"> à la communication stratégique publiée. (</w:t>
      </w:r>
      <w:r w:rsidR="001A08DE" w:rsidRPr="00567782">
        <w:rPr>
          <w:rFonts w:ascii="Cambria" w:hAnsi="Cambria"/>
          <w:i/>
          <w:iCs/>
          <w:u w:val="single"/>
          <w:lang w:val="fr-FR"/>
        </w:rPr>
        <w:t>Limite</w:t>
      </w:r>
      <w:r w:rsidRPr="00567782">
        <w:rPr>
          <w:rFonts w:ascii="Cambria" w:hAnsi="Cambria"/>
          <w:i/>
          <w:iCs/>
          <w:u w:val="single"/>
          <w:lang w:val="fr-FR"/>
        </w:rPr>
        <w:t xml:space="preserve"> de 2000 caractères)</w:t>
      </w:r>
      <w:r w:rsidR="001B3E5D" w:rsidRPr="00567782">
        <w:rPr>
          <w:rFonts w:ascii="Cambria" w:hAnsi="Cambria"/>
          <w:i/>
          <w:iCs/>
          <w:u w:val="single"/>
          <w:lang w:val="fr-FR"/>
        </w:rPr>
        <w:t xml:space="preserve"> </w:t>
      </w:r>
      <w:r w:rsidRPr="00567782">
        <w:rPr>
          <w:rFonts w:ascii="Cambria" w:hAnsi="Cambria"/>
          <w:i/>
          <w:iCs/>
          <w:u w:val="single"/>
          <w:lang w:val="fr-FR"/>
        </w:rPr>
        <w:t>:</w:t>
      </w:r>
    </w:p>
    <w:p w14:paraId="7AAC43CC" w14:textId="77777777" w:rsidR="0040200A" w:rsidRDefault="0040200A" w:rsidP="0040200A">
      <w:pPr>
        <w:ind w:left="-810"/>
        <w:jc w:val="both"/>
        <w:rPr>
          <w:rFonts w:ascii="Cambria" w:hAnsi="Cambria"/>
          <w:lang w:val="fr-FR"/>
        </w:rPr>
      </w:pPr>
    </w:p>
    <w:p w14:paraId="16208936" w14:textId="629DEB4F" w:rsidR="007712FB" w:rsidRPr="00FE3C29" w:rsidRDefault="00281C1B" w:rsidP="00936DF7">
      <w:pPr>
        <w:ind w:left="-810"/>
        <w:jc w:val="both"/>
        <w:rPr>
          <w:rFonts w:ascii="Cambria" w:hAnsi="Cambria"/>
          <w:bCs/>
          <w:iCs/>
          <w:lang w:val="fr-FR"/>
        </w:rPr>
      </w:pPr>
      <w:r w:rsidRPr="00FE3C29">
        <w:rPr>
          <w:rFonts w:ascii="Cambria" w:hAnsi="Cambria"/>
          <w:bCs/>
          <w:iCs/>
          <w:lang w:val="fr-FR"/>
        </w:rPr>
        <w:t xml:space="preserve">L’organisation de l’atelier sur la finalisation de la </w:t>
      </w:r>
      <w:r w:rsidR="00FE3C29">
        <w:rPr>
          <w:rFonts w:ascii="Cambria" w:hAnsi="Cambria"/>
          <w:bCs/>
          <w:iCs/>
          <w:lang w:val="fr-FR"/>
        </w:rPr>
        <w:t>S</w:t>
      </w:r>
      <w:r w:rsidRPr="00FE3C29">
        <w:rPr>
          <w:rFonts w:ascii="Cambria" w:hAnsi="Cambria"/>
          <w:bCs/>
          <w:iCs/>
          <w:lang w:val="fr-FR"/>
        </w:rPr>
        <w:t xml:space="preserve">tratégie </w:t>
      </w:r>
      <w:r w:rsidR="00FE3C29">
        <w:rPr>
          <w:rFonts w:ascii="Cambria" w:hAnsi="Cambria"/>
          <w:bCs/>
          <w:iCs/>
          <w:lang w:val="fr-FR"/>
        </w:rPr>
        <w:t xml:space="preserve">Nationale DDR-RVC </w:t>
      </w:r>
      <w:r w:rsidRPr="00FE3C29">
        <w:rPr>
          <w:rFonts w:ascii="Cambria" w:hAnsi="Cambria"/>
          <w:bCs/>
          <w:iCs/>
          <w:lang w:val="fr-FR"/>
        </w:rPr>
        <w:t xml:space="preserve">a permis de réunir pour la première fois l’ensemble </w:t>
      </w:r>
      <w:r w:rsidR="00FE3C29">
        <w:rPr>
          <w:rFonts w:ascii="Cambria" w:hAnsi="Cambria"/>
          <w:bCs/>
          <w:iCs/>
          <w:lang w:val="fr-FR"/>
        </w:rPr>
        <w:t>d</w:t>
      </w:r>
      <w:r w:rsidRPr="00FE3C29">
        <w:rPr>
          <w:rFonts w:ascii="Cambria" w:hAnsi="Cambria"/>
          <w:bCs/>
          <w:iCs/>
          <w:lang w:val="fr-FR"/>
        </w:rPr>
        <w:t xml:space="preserve">es </w:t>
      </w:r>
      <w:r w:rsidR="00FE3C29">
        <w:rPr>
          <w:rFonts w:ascii="Cambria" w:hAnsi="Cambria"/>
          <w:bCs/>
          <w:iCs/>
          <w:lang w:val="fr-FR"/>
        </w:rPr>
        <w:t>institutions étatiques</w:t>
      </w:r>
      <w:r w:rsidRPr="00FE3C29">
        <w:rPr>
          <w:rFonts w:ascii="Cambria" w:hAnsi="Cambria"/>
          <w:bCs/>
          <w:iCs/>
          <w:lang w:val="fr-FR"/>
        </w:rPr>
        <w:t xml:space="preserve"> impliqué</w:t>
      </w:r>
      <w:r w:rsidR="00FE3C29">
        <w:rPr>
          <w:rFonts w:ascii="Cambria" w:hAnsi="Cambria"/>
          <w:bCs/>
          <w:iCs/>
          <w:lang w:val="fr-FR"/>
        </w:rPr>
        <w:t>e</w:t>
      </w:r>
      <w:r w:rsidRPr="00FE3C29">
        <w:rPr>
          <w:rFonts w:ascii="Cambria" w:hAnsi="Cambria"/>
          <w:bCs/>
          <w:iCs/>
          <w:lang w:val="fr-FR"/>
        </w:rPr>
        <w:t xml:space="preserve">s dans le secteur de la sécurité et de la protection afin de déterminer la vision </w:t>
      </w:r>
      <w:r w:rsidR="00FE3C29" w:rsidRPr="00FE3C29">
        <w:rPr>
          <w:rFonts w:ascii="Cambria" w:hAnsi="Cambria"/>
          <w:bCs/>
          <w:iCs/>
          <w:lang w:val="fr-FR"/>
        </w:rPr>
        <w:t>à</w:t>
      </w:r>
      <w:r w:rsidRPr="00FE3C29">
        <w:rPr>
          <w:rFonts w:ascii="Cambria" w:hAnsi="Cambria"/>
          <w:bCs/>
          <w:iCs/>
          <w:lang w:val="fr-FR"/>
        </w:rPr>
        <w:t xml:space="preserve"> adopter</w:t>
      </w:r>
      <w:r w:rsidR="00FE3C29" w:rsidRPr="00FE3C29">
        <w:rPr>
          <w:rFonts w:ascii="Cambria" w:hAnsi="Cambria"/>
          <w:bCs/>
          <w:iCs/>
          <w:lang w:val="fr-FR"/>
        </w:rPr>
        <w:t xml:space="preserve"> en matière de DDR et RVC pour </w:t>
      </w:r>
      <w:r w:rsidR="007C5E26">
        <w:rPr>
          <w:rFonts w:ascii="Cambria" w:hAnsi="Cambria"/>
          <w:bCs/>
          <w:iCs/>
          <w:lang w:val="fr-FR"/>
        </w:rPr>
        <w:t xml:space="preserve">renforcer la consolidation de la paix et </w:t>
      </w:r>
      <w:r w:rsidR="00FE3C29" w:rsidRPr="00FE3C29">
        <w:rPr>
          <w:rFonts w:ascii="Cambria" w:hAnsi="Cambria"/>
          <w:bCs/>
          <w:iCs/>
          <w:lang w:val="fr-FR"/>
        </w:rPr>
        <w:t xml:space="preserve">améliorer les conditions de vie </w:t>
      </w:r>
      <w:proofErr w:type="gramStart"/>
      <w:r w:rsidR="00FE3C29" w:rsidRPr="00FE3C29">
        <w:rPr>
          <w:rFonts w:ascii="Cambria" w:hAnsi="Cambria"/>
          <w:bCs/>
          <w:iCs/>
          <w:lang w:val="fr-FR"/>
        </w:rPr>
        <w:t>de</w:t>
      </w:r>
      <w:r w:rsidR="00FE3C29">
        <w:rPr>
          <w:rFonts w:ascii="Cambria" w:hAnsi="Cambria"/>
          <w:bCs/>
          <w:iCs/>
          <w:lang w:val="fr-FR"/>
        </w:rPr>
        <w:t>s  haïtiens</w:t>
      </w:r>
      <w:proofErr w:type="gramEnd"/>
      <w:r w:rsidR="00FE3C29" w:rsidRPr="00FE3C29">
        <w:rPr>
          <w:rFonts w:ascii="Cambria" w:hAnsi="Cambria"/>
          <w:bCs/>
          <w:iCs/>
          <w:lang w:val="fr-FR"/>
        </w:rPr>
        <w:t>, particulièrement l</w:t>
      </w:r>
      <w:r w:rsidR="00FE3C29">
        <w:rPr>
          <w:rFonts w:ascii="Cambria" w:hAnsi="Cambria"/>
          <w:bCs/>
          <w:iCs/>
          <w:lang w:val="fr-FR"/>
        </w:rPr>
        <w:t xml:space="preserve">es </w:t>
      </w:r>
      <w:r w:rsidR="00FE3C29" w:rsidRPr="00FE3C29">
        <w:rPr>
          <w:rFonts w:ascii="Cambria" w:hAnsi="Cambria"/>
          <w:bCs/>
          <w:iCs/>
          <w:lang w:val="fr-FR"/>
        </w:rPr>
        <w:t>plus vulnérable</w:t>
      </w:r>
      <w:r w:rsidR="00FE3C29">
        <w:rPr>
          <w:rFonts w:ascii="Cambria" w:hAnsi="Cambria"/>
          <w:bCs/>
          <w:iCs/>
          <w:lang w:val="fr-FR"/>
        </w:rPr>
        <w:t>s</w:t>
      </w:r>
      <w:r w:rsidR="00FE3C29" w:rsidRPr="00FE3C29">
        <w:rPr>
          <w:rFonts w:ascii="Cambria" w:hAnsi="Cambria"/>
          <w:bCs/>
          <w:iCs/>
          <w:lang w:val="fr-FR"/>
        </w:rPr>
        <w:t>. Cet exercice a permis également aux institutions de s’engager et de déterminer des actions concrètes à intégrer dans le cadre d’un programme national.</w:t>
      </w:r>
    </w:p>
    <w:p w14:paraId="6C4F80E6" w14:textId="77777777" w:rsidR="00F01628" w:rsidRPr="00F01628" w:rsidRDefault="00F01628" w:rsidP="00936DF7">
      <w:pPr>
        <w:ind w:left="-810"/>
        <w:jc w:val="both"/>
        <w:rPr>
          <w:rFonts w:ascii="Cambria" w:hAnsi="Cambria"/>
          <w:b/>
          <w:i/>
          <w:color w:val="FF0000"/>
          <w:lang w:val="fr-FR"/>
        </w:rPr>
      </w:pPr>
    </w:p>
    <w:p w14:paraId="2FE6469E" w14:textId="77777777" w:rsidR="001A08DE" w:rsidRPr="00407C61" w:rsidRDefault="001A08DE" w:rsidP="001A08DE">
      <w:pPr>
        <w:ind w:left="-810"/>
        <w:rPr>
          <w:rFonts w:ascii="Cambria" w:hAnsi="Cambria"/>
          <w:b/>
          <w:lang w:val="fr-FR"/>
        </w:rPr>
      </w:pPr>
    </w:p>
    <w:p w14:paraId="793C9A94" w14:textId="60D544E0" w:rsidR="00F5504F" w:rsidRPr="00407C61" w:rsidRDefault="00476758" w:rsidP="00476758">
      <w:pPr>
        <w:rPr>
          <w:rFonts w:ascii="Cambria" w:hAnsi="Cambria"/>
          <w:b/>
          <w:u w:val="single"/>
          <w:lang w:val="fr-FR"/>
        </w:rPr>
      </w:pPr>
      <w:r w:rsidRPr="00407C61">
        <w:rPr>
          <w:rFonts w:ascii="Cambria" w:hAnsi="Cambria"/>
          <w:b/>
          <w:u w:val="single"/>
          <w:lang w:val="fr-FR"/>
        </w:rPr>
        <w:t>Partie II</w:t>
      </w:r>
      <w:r w:rsidR="001B3E5D">
        <w:rPr>
          <w:rFonts w:ascii="Cambria" w:hAnsi="Cambria"/>
          <w:b/>
          <w:u w:val="single"/>
          <w:lang w:val="fr-FR"/>
        </w:rPr>
        <w:t xml:space="preserve"> </w:t>
      </w:r>
      <w:r w:rsidRPr="00407C61">
        <w:rPr>
          <w:rFonts w:ascii="Cambria" w:hAnsi="Cambria"/>
          <w:b/>
          <w:u w:val="single"/>
          <w:lang w:val="fr-FR"/>
        </w:rPr>
        <w:t>: Progrès par Résultat du projet</w:t>
      </w:r>
    </w:p>
    <w:p w14:paraId="25032849" w14:textId="77777777" w:rsidR="00476758" w:rsidRPr="00407C61" w:rsidRDefault="00476758" w:rsidP="00476758">
      <w:pPr>
        <w:rPr>
          <w:rFonts w:ascii="Cambria" w:hAnsi="Cambria"/>
          <w:b/>
          <w:u w:val="single"/>
          <w:lang w:val="fr-FR"/>
        </w:rPr>
      </w:pPr>
    </w:p>
    <w:p w14:paraId="052D5090" w14:textId="41FE9A4E" w:rsidR="005D15A3" w:rsidRPr="00407C61" w:rsidRDefault="005D15A3" w:rsidP="001B3E5D">
      <w:pPr>
        <w:ind w:left="-810"/>
        <w:jc w:val="both"/>
        <w:rPr>
          <w:rFonts w:ascii="Cambria" w:hAnsi="Cambria"/>
          <w:i/>
          <w:lang w:val="fr-FR"/>
        </w:rPr>
      </w:pPr>
      <w:r w:rsidRPr="00407C61">
        <w:rPr>
          <w:rFonts w:ascii="Cambria" w:hAnsi="Cambria"/>
          <w:i/>
          <w:lang w:val="fr-FR"/>
        </w:rPr>
        <w:t>Décrire les principaux progrès réalisés au cours de la période considérée (pour les rapports de juin</w:t>
      </w:r>
      <w:r w:rsidR="001B3E5D">
        <w:rPr>
          <w:rFonts w:ascii="Cambria" w:hAnsi="Cambria"/>
          <w:i/>
          <w:lang w:val="fr-FR"/>
        </w:rPr>
        <w:t xml:space="preserve"> </w:t>
      </w:r>
      <w:r w:rsidRPr="00407C61">
        <w:rPr>
          <w:rFonts w:ascii="Cambria" w:hAnsi="Cambria"/>
          <w:i/>
          <w:lang w:val="fr-FR"/>
        </w:rPr>
        <w:t>: janvier-juin ; pour les rapports de novembre</w:t>
      </w:r>
      <w:r w:rsidR="001B3E5D">
        <w:rPr>
          <w:rFonts w:ascii="Cambria" w:hAnsi="Cambria"/>
          <w:i/>
          <w:lang w:val="fr-FR"/>
        </w:rPr>
        <w:t xml:space="preserve"> </w:t>
      </w:r>
      <w:r w:rsidRPr="00407C61">
        <w:rPr>
          <w:rFonts w:ascii="Cambria" w:hAnsi="Cambria"/>
          <w:i/>
          <w:lang w:val="fr-FR"/>
        </w:rPr>
        <w:t>: janvier-novembre ; pour les rapports finaux</w:t>
      </w:r>
      <w:r w:rsidR="001B3E5D">
        <w:rPr>
          <w:rFonts w:ascii="Cambria" w:hAnsi="Cambria"/>
          <w:i/>
          <w:lang w:val="fr-FR"/>
        </w:rPr>
        <w:t xml:space="preserve"> </w:t>
      </w:r>
      <w:r w:rsidRPr="00407C61">
        <w:rPr>
          <w:rFonts w:ascii="Cambria" w:hAnsi="Cambria"/>
          <w:i/>
          <w:lang w:val="fr-FR"/>
        </w:rPr>
        <w:t>: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r w:rsidR="0004732C" w:rsidRPr="00407C61">
        <w:rPr>
          <w:rFonts w:ascii="Cambria" w:hAnsi="Cambria"/>
          <w:i/>
          <w:lang w:val="fr-FR"/>
        </w:rPr>
        <w:t xml:space="preserve"> </w:t>
      </w:r>
    </w:p>
    <w:p w14:paraId="36786833" w14:textId="77777777" w:rsidR="00287878" w:rsidRPr="00407C61" w:rsidRDefault="00287878" w:rsidP="003D4CD7">
      <w:pPr>
        <w:ind w:left="-810"/>
        <w:rPr>
          <w:rFonts w:ascii="Cambria" w:hAnsi="Cambria"/>
          <w:i/>
          <w:lang w:val="fr-FR"/>
        </w:rPr>
      </w:pPr>
      <w:r w:rsidRPr="00407C61">
        <w:rPr>
          <w:rFonts w:ascii="Cambria" w:hAnsi="Cambria"/>
          <w:i/>
          <w:lang w:val="fr-FR"/>
        </w:rPr>
        <w:t xml:space="preserve">. </w:t>
      </w:r>
    </w:p>
    <w:p w14:paraId="444235BB" w14:textId="77777777" w:rsidR="005D15A3" w:rsidRPr="00407C61" w:rsidRDefault="008364E5" w:rsidP="00A906B5">
      <w:pPr>
        <w:numPr>
          <w:ilvl w:val="0"/>
          <w:numId w:val="2"/>
        </w:numPr>
        <w:rPr>
          <w:rFonts w:ascii="Cambria" w:hAnsi="Cambria"/>
          <w:i/>
          <w:lang w:val="fr-FR"/>
        </w:rPr>
      </w:pPr>
      <w:r w:rsidRPr="00407C61">
        <w:rPr>
          <w:rFonts w:ascii="Cambria" w:hAnsi="Cambria"/>
          <w:i/>
          <w:lang w:val="fr-FR"/>
        </w:rPr>
        <w:t xml:space="preserve">“On </w:t>
      </w:r>
      <w:proofErr w:type="spellStart"/>
      <w:r w:rsidRPr="00407C61">
        <w:rPr>
          <w:rFonts w:ascii="Cambria" w:hAnsi="Cambria"/>
          <w:i/>
          <w:lang w:val="fr-FR"/>
        </w:rPr>
        <w:t>track</w:t>
      </w:r>
      <w:proofErr w:type="spellEnd"/>
      <w:r w:rsidRPr="00407C61">
        <w:rPr>
          <w:rFonts w:ascii="Cambria" w:hAnsi="Cambria"/>
          <w:i/>
          <w:lang w:val="fr-FR"/>
        </w:rPr>
        <w:t xml:space="preserve">” </w:t>
      </w:r>
      <w:r w:rsidR="005D15A3" w:rsidRPr="00407C61">
        <w:rPr>
          <w:rFonts w:ascii="Cambria" w:hAnsi="Cambria"/>
          <w:i/>
          <w:lang w:val="fr-FR"/>
        </w:rPr>
        <w:t>– il s’agit de l'achèvement en temps voulu des produits du projet, comme indiqué dans le plan de travail annuel ;</w:t>
      </w:r>
    </w:p>
    <w:p w14:paraId="3B143288" w14:textId="77777777" w:rsidR="007118F5" w:rsidRPr="00407C61" w:rsidRDefault="005D15A3" w:rsidP="00A906B5">
      <w:pPr>
        <w:numPr>
          <w:ilvl w:val="0"/>
          <w:numId w:val="2"/>
        </w:numPr>
        <w:rPr>
          <w:rFonts w:ascii="Cambria" w:hAnsi="Cambria"/>
          <w:i/>
          <w:lang w:val="fr-FR"/>
        </w:rPr>
      </w:pPr>
      <w:r w:rsidRPr="00407C61">
        <w:rPr>
          <w:rFonts w:ascii="Cambria" w:hAnsi="Cambria"/>
          <w:i/>
          <w:lang w:val="fr-FR"/>
        </w:rPr>
        <w:t xml:space="preserve"> </w:t>
      </w:r>
      <w:r w:rsidR="007118F5" w:rsidRPr="00407C61">
        <w:rPr>
          <w:rFonts w:ascii="Cambria" w:hAnsi="Cambria"/>
          <w:i/>
          <w:lang w:val="fr-FR"/>
        </w:rPr>
        <w:t xml:space="preserve">“On </w:t>
      </w:r>
      <w:proofErr w:type="spellStart"/>
      <w:r w:rsidR="007118F5" w:rsidRPr="00407C61">
        <w:rPr>
          <w:rFonts w:ascii="Cambria" w:hAnsi="Cambria"/>
          <w:i/>
          <w:lang w:val="fr-FR"/>
        </w:rPr>
        <w:t>track</w:t>
      </w:r>
      <w:proofErr w:type="spellEnd"/>
      <w:r w:rsidR="007118F5" w:rsidRPr="00407C61">
        <w:rPr>
          <w:rFonts w:ascii="Cambria" w:hAnsi="Cambria"/>
          <w:i/>
          <w:lang w:val="fr-FR"/>
        </w:rPr>
        <w:t xml:space="preserve"> </w:t>
      </w:r>
      <w:proofErr w:type="spellStart"/>
      <w:r w:rsidR="007118F5" w:rsidRPr="00407C61">
        <w:rPr>
          <w:rFonts w:ascii="Cambria" w:hAnsi="Cambria"/>
          <w:i/>
          <w:lang w:val="fr-FR"/>
        </w:rPr>
        <w:t>with</w:t>
      </w:r>
      <w:proofErr w:type="spellEnd"/>
      <w:r w:rsidR="007118F5" w:rsidRPr="00407C61">
        <w:rPr>
          <w:rFonts w:ascii="Cambria" w:hAnsi="Cambria"/>
          <w:i/>
          <w:lang w:val="fr-FR"/>
        </w:rPr>
        <w:t xml:space="preserve"> </w:t>
      </w:r>
      <w:proofErr w:type="spellStart"/>
      <w:r w:rsidR="007118F5" w:rsidRPr="00407C61">
        <w:rPr>
          <w:rFonts w:ascii="Cambria" w:hAnsi="Cambria"/>
          <w:i/>
          <w:lang w:val="fr-FR"/>
        </w:rPr>
        <w:t>peacebuilding</w:t>
      </w:r>
      <w:proofErr w:type="spellEnd"/>
      <w:r w:rsidR="007118F5" w:rsidRPr="00407C61">
        <w:rPr>
          <w:rFonts w:ascii="Cambria" w:hAnsi="Cambria"/>
          <w:i/>
          <w:lang w:val="fr-FR"/>
        </w:rPr>
        <w:t xml:space="preserve"> </w:t>
      </w:r>
      <w:proofErr w:type="spellStart"/>
      <w:r w:rsidR="007118F5" w:rsidRPr="00407C61">
        <w:rPr>
          <w:rFonts w:ascii="Cambria" w:hAnsi="Cambria"/>
          <w:i/>
          <w:lang w:val="fr-FR"/>
        </w:rPr>
        <w:t>results</w:t>
      </w:r>
      <w:proofErr w:type="spellEnd"/>
      <w:r w:rsidR="007118F5" w:rsidRPr="00407C61">
        <w:rPr>
          <w:rFonts w:ascii="Cambria" w:hAnsi="Cambria"/>
          <w:i/>
          <w:lang w:val="fr-FR"/>
        </w:rPr>
        <w:t xml:space="preserve">” </w:t>
      </w:r>
      <w:r w:rsidRPr="00407C61">
        <w:rPr>
          <w:rFonts w:ascii="Cambria" w:hAnsi="Cambria"/>
          <w:i/>
          <w:lang w:val="fr-FR"/>
        </w:rPr>
        <w:t>-</w:t>
      </w:r>
      <w:r w:rsidRPr="00407C61">
        <w:rPr>
          <w:rFonts w:ascii="Cambria" w:hAnsi="Cambria"/>
          <w:lang w:val="fr-FR"/>
        </w:rPr>
        <w:t xml:space="preserve"> </w:t>
      </w:r>
      <w:r w:rsidRPr="00407C61">
        <w:rPr>
          <w:rFonts w:ascii="Cambria" w:hAnsi="Cambria"/>
          <w:i/>
          <w:iCs/>
          <w:lang w:val="fr-FR"/>
        </w:rPr>
        <w:t>f</w:t>
      </w:r>
      <w:r w:rsidRPr="00407C61">
        <w:rPr>
          <w:rFonts w:ascii="Cambria" w:hAnsi="Cambria"/>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407C61" w:rsidRDefault="00287878" w:rsidP="008364E5">
      <w:pPr>
        <w:rPr>
          <w:rFonts w:ascii="Cambria" w:hAnsi="Cambria"/>
          <w:i/>
          <w:lang w:val="fr-FR"/>
        </w:rPr>
      </w:pPr>
    </w:p>
    <w:p w14:paraId="7DBE7E6B" w14:textId="77777777" w:rsidR="003D4CD7" w:rsidRPr="00407C61" w:rsidRDefault="005D15A3" w:rsidP="003D4CD7">
      <w:pPr>
        <w:ind w:left="-810"/>
        <w:rPr>
          <w:rFonts w:ascii="Cambria" w:hAnsi="Cambria"/>
          <w:i/>
          <w:iCs/>
          <w:lang w:val="fr-FR"/>
        </w:rPr>
      </w:pPr>
      <w:r w:rsidRPr="00407C61">
        <w:rPr>
          <w:rFonts w:ascii="Cambria" w:hAnsi="Cambria"/>
          <w:i/>
          <w:iCs/>
          <w:lang w:val="fr-FR"/>
        </w:rPr>
        <w:t>Si votre projet a plus de quatre Résultats, contactez PBSO (Bureau d’Appui à la Consolidation de la Paix) pour la modification de ce canevas.</w:t>
      </w:r>
    </w:p>
    <w:p w14:paraId="1004CF87" w14:textId="77777777" w:rsidR="003D4CD7" w:rsidRPr="00407C61" w:rsidRDefault="003D4CD7" w:rsidP="0078600B">
      <w:pPr>
        <w:rPr>
          <w:rFonts w:ascii="Cambria" w:hAnsi="Cambria"/>
          <w:b/>
          <w:u w:val="single"/>
          <w:lang w:val="fr-FR"/>
        </w:rPr>
      </w:pPr>
    </w:p>
    <w:p w14:paraId="239A1CE0" w14:textId="47742C1D" w:rsidR="005D15A3" w:rsidRPr="00407C61" w:rsidRDefault="005D15A3" w:rsidP="001B3E5D">
      <w:pPr>
        <w:ind w:left="-720"/>
        <w:jc w:val="both"/>
        <w:rPr>
          <w:rFonts w:ascii="Cambria" w:hAnsi="Cambria"/>
          <w:b/>
          <w:lang w:val="fr-FR"/>
        </w:rPr>
      </w:pPr>
      <w:r w:rsidRPr="00407C61">
        <w:rPr>
          <w:rFonts w:ascii="Cambria" w:hAnsi="Cambria"/>
          <w:b/>
          <w:u w:val="single"/>
          <w:lang w:val="fr-FR"/>
        </w:rPr>
        <w:t>Résultat 1</w:t>
      </w:r>
      <w:r w:rsidR="001B3E5D">
        <w:rPr>
          <w:rFonts w:ascii="Cambria" w:hAnsi="Cambria"/>
          <w:b/>
          <w:u w:val="single"/>
          <w:lang w:val="fr-FR"/>
        </w:rPr>
        <w:t xml:space="preserve"> </w:t>
      </w:r>
      <w:r w:rsidR="0065496E" w:rsidRPr="00407C61">
        <w:rPr>
          <w:rFonts w:ascii="Cambria" w:hAnsi="Cambria"/>
          <w:b/>
          <w:u w:val="single"/>
          <w:lang w:val="fr-FR"/>
        </w:rPr>
        <w:t>:</w:t>
      </w:r>
      <w:r w:rsidR="0065496E" w:rsidRPr="00407C61">
        <w:rPr>
          <w:rFonts w:ascii="Cambria" w:hAnsi="Cambria"/>
          <w:b/>
          <w:lang w:val="fr-FR"/>
        </w:rPr>
        <w:t xml:space="preserve"> Les</w:t>
      </w:r>
      <w:r w:rsidR="00D36756" w:rsidRPr="00407C61">
        <w:rPr>
          <w:rFonts w:ascii="Cambria" w:hAnsi="Cambria"/>
          <w:b/>
          <w:lang w:val="fr-FR"/>
        </w:rPr>
        <w:t xml:space="preserve"> institutions responsables du contrôle des armes à feu et des munitions en zone frontalière sont capables de jouer leur rôle de façon plus efficace et mieux coordonnée</w:t>
      </w:r>
    </w:p>
    <w:p w14:paraId="6A528501" w14:textId="77777777" w:rsidR="005D15A3" w:rsidRPr="00407C61" w:rsidRDefault="005D15A3" w:rsidP="005D15A3">
      <w:pPr>
        <w:ind w:left="-720"/>
        <w:rPr>
          <w:rFonts w:ascii="Cambria" w:hAnsi="Cambria"/>
          <w:b/>
          <w:lang w:val="fr-FR"/>
        </w:rPr>
      </w:pPr>
    </w:p>
    <w:p w14:paraId="7AC56A13" w14:textId="75C3D86F" w:rsidR="005D15A3" w:rsidRPr="00407C61"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407C61">
        <w:rPr>
          <w:rFonts w:ascii="Cambria" w:hAnsi="Cambria"/>
          <w:color w:val="212121"/>
          <w:lang w:val="fr-FR"/>
        </w:rPr>
        <w:t xml:space="preserve">Veuillez évaluer l'état actuel des progrès du </w:t>
      </w:r>
      <w:r w:rsidR="00EC0FF5" w:rsidRPr="00407C61">
        <w:rPr>
          <w:rFonts w:ascii="Cambria" w:hAnsi="Cambria"/>
          <w:color w:val="212121"/>
          <w:lang w:val="fr-FR"/>
        </w:rPr>
        <w:t>résultat :</w:t>
      </w:r>
      <w:r w:rsidRPr="00407C61">
        <w:rPr>
          <w:rFonts w:ascii="Cambria" w:hAnsi="Cambria"/>
          <w:b/>
          <w:lang w:val="fr-FR"/>
        </w:rPr>
        <w:t xml:space="preserve"> </w:t>
      </w:r>
      <w:r w:rsidR="009050B8">
        <w:rPr>
          <w:rFonts w:ascii="Cambria" w:hAnsi="Cambria"/>
          <w:b/>
          <w:lang w:val="fr-FR"/>
        </w:rPr>
        <w:t xml:space="preserve">On </w:t>
      </w:r>
      <w:proofErr w:type="spellStart"/>
      <w:r w:rsidR="009050B8">
        <w:rPr>
          <w:rFonts w:ascii="Cambria" w:hAnsi="Cambria"/>
          <w:b/>
          <w:lang w:val="fr-FR"/>
        </w:rPr>
        <w:t>track</w:t>
      </w:r>
      <w:proofErr w:type="spellEnd"/>
    </w:p>
    <w:p w14:paraId="02835EA1" w14:textId="77777777" w:rsidR="002E1CED" w:rsidRPr="00407C61" w:rsidRDefault="002E1CED" w:rsidP="00323ABC">
      <w:pPr>
        <w:ind w:left="-720"/>
        <w:jc w:val="both"/>
        <w:rPr>
          <w:rFonts w:ascii="Cambria" w:hAnsi="Cambria"/>
          <w:b/>
          <w:lang w:val="fr-FR"/>
        </w:rPr>
      </w:pPr>
    </w:p>
    <w:p w14:paraId="04D2068E" w14:textId="202944D3" w:rsidR="005216B2" w:rsidRPr="00407C61" w:rsidRDefault="001B3E5D" w:rsidP="005D15A3">
      <w:pPr>
        <w:ind w:left="-720"/>
        <w:jc w:val="both"/>
        <w:rPr>
          <w:rFonts w:ascii="Cambria" w:hAnsi="Cambria"/>
          <w:color w:val="212121"/>
          <w:lang w:val="fr-FR"/>
        </w:rPr>
      </w:pPr>
      <w:r w:rsidRPr="00407C61">
        <w:rPr>
          <w:rFonts w:ascii="Cambria" w:hAnsi="Cambria"/>
          <w:b/>
          <w:lang w:val="fr-FR"/>
        </w:rPr>
        <w:t>Résume</w:t>
      </w:r>
      <w:r w:rsidR="005D15A3" w:rsidRPr="00407C61">
        <w:rPr>
          <w:rFonts w:ascii="Cambria" w:hAnsi="Cambria"/>
          <w:b/>
          <w:lang w:val="fr-FR"/>
        </w:rPr>
        <w:t xml:space="preserve"> de </w:t>
      </w:r>
      <w:r w:rsidR="005D15A3" w:rsidRPr="00407C61">
        <w:rPr>
          <w:rFonts w:ascii="Cambria" w:hAnsi="Cambria"/>
          <w:b/>
          <w:bCs/>
          <w:color w:val="212121"/>
          <w:lang w:val="fr-FR"/>
        </w:rPr>
        <w:t>progrès</w:t>
      </w:r>
      <w:r>
        <w:rPr>
          <w:rFonts w:ascii="Cambria" w:hAnsi="Cambria"/>
          <w:b/>
          <w:bCs/>
          <w:color w:val="212121"/>
          <w:lang w:val="fr-FR"/>
        </w:rPr>
        <w:t xml:space="preserve"> </w:t>
      </w:r>
      <w:r w:rsidR="003235DF" w:rsidRPr="00407C61">
        <w:rPr>
          <w:rFonts w:ascii="Cambria" w:hAnsi="Cambria"/>
          <w:b/>
          <w:lang w:val="fr-FR"/>
        </w:rPr>
        <w:t xml:space="preserve">: </w:t>
      </w:r>
    </w:p>
    <w:p w14:paraId="5F1CE777" w14:textId="77777777" w:rsidR="00D31ABB" w:rsidRDefault="00D31ABB" w:rsidP="00D31ABB">
      <w:pPr>
        <w:ind w:left="-720"/>
        <w:rPr>
          <w:rFonts w:ascii="Cambria" w:hAnsi="Cambria"/>
          <w:b/>
          <w:lang w:val="fr-FR"/>
        </w:rPr>
      </w:pPr>
    </w:p>
    <w:p w14:paraId="17C03658" w14:textId="2E62FD6B" w:rsidR="00AE03F1" w:rsidRDefault="00AE03F1" w:rsidP="00AE03F1">
      <w:pPr>
        <w:ind w:left="-720"/>
        <w:jc w:val="both"/>
        <w:rPr>
          <w:rFonts w:ascii="Calibri" w:hAnsi="Calibri" w:cs="Calibri"/>
          <w:b/>
          <w:bCs/>
          <w:color w:val="201F1E"/>
          <w:bdr w:val="none" w:sz="0" w:space="0" w:color="auto" w:frame="1"/>
          <w:lang w:val="fr-FR"/>
        </w:rPr>
      </w:pPr>
      <w:r w:rsidRPr="00682F45">
        <w:rPr>
          <w:rFonts w:ascii="Calibri" w:hAnsi="Calibri" w:cs="Calibri"/>
          <w:b/>
          <w:bCs/>
          <w:color w:val="201F1E"/>
          <w:bdr w:val="none" w:sz="0" w:space="0" w:color="auto" w:frame="1"/>
          <w:lang w:val="fr-FR"/>
        </w:rPr>
        <w:t xml:space="preserve">Produit 1.1. </w:t>
      </w:r>
      <w:proofErr w:type="gramStart"/>
      <w:r w:rsidRPr="003D730A">
        <w:rPr>
          <w:rFonts w:ascii="Calibri" w:hAnsi="Calibri" w:cs="Calibri"/>
          <w:b/>
          <w:bCs/>
          <w:color w:val="201F1E"/>
          <w:bdr w:val="none" w:sz="0" w:space="0" w:color="auto" w:frame="1"/>
          <w:lang w:val="fr-FR"/>
        </w:rPr>
        <w:t>Suite à</w:t>
      </w:r>
      <w:proofErr w:type="gramEnd"/>
      <w:r w:rsidRPr="003D730A">
        <w:rPr>
          <w:rFonts w:ascii="Calibri" w:hAnsi="Calibri" w:cs="Calibri"/>
          <w:b/>
          <w:bCs/>
          <w:color w:val="201F1E"/>
          <w:bdr w:val="none" w:sz="0" w:space="0" w:color="auto" w:frame="1"/>
          <w:lang w:val="fr-FR"/>
        </w:rPr>
        <w:t xml:space="preserve"> la soumission de l'accord entre Douanes, Immigration et Police (DIP) au Bureau du Premier Ministre, des discussions avec la Primature et DG PNH sont en cours afin d’organiser la cérémonie de signature.</w:t>
      </w:r>
    </w:p>
    <w:p w14:paraId="26A0B66F" w14:textId="77777777" w:rsidR="0060652B" w:rsidRDefault="0060652B" w:rsidP="00AE03F1">
      <w:pPr>
        <w:ind w:left="-720"/>
        <w:jc w:val="both"/>
        <w:rPr>
          <w:rFonts w:ascii="Cambria" w:hAnsi="Cambria"/>
          <w:b/>
          <w:lang w:val="fr-FR"/>
        </w:rPr>
      </w:pPr>
    </w:p>
    <w:p w14:paraId="4ED70D7C" w14:textId="77777777" w:rsidR="00D51649" w:rsidRDefault="00A435F9" w:rsidP="00D51649">
      <w:pPr>
        <w:ind w:left="-720"/>
        <w:jc w:val="both"/>
        <w:rPr>
          <w:rFonts w:ascii="Cambria" w:hAnsi="Cambria"/>
          <w:color w:val="212121"/>
          <w:lang w:val="fr-FR"/>
        </w:rPr>
      </w:pPr>
      <w:r>
        <w:rPr>
          <w:rFonts w:ascii="Cambria" w:hAnsi="Cambria"/>
          <w:color w:val="212121"/>
          <w:lang w:val="fr-FR"/>
        </w:rPr>
        <w:t>Ce produit vise à renforcer la collaboration entre les douanes, l’immigration et la police de l’immigration</w:t>
      </w:r>
      <w:r w:rsidR="00220B1B">
        <w:rPr>
          <w:rFonts w:ascii="Cambria" w:hAnsi="Cambria"/>
          <w:color w:val="212121"/>
          <w:lang w:val="fr-FR"/>
        </w:rPr>
        <w:t xml:space="preserve"> afin de mieux contrôler les armes à feu et des minutions qui circulent dans le pays</w:t>
      </w:r>
      <w:r>
        <w:rPr>
          <w:rFonts w:ascii="Cambria" w:hAnsi="Cambria"/>
          <w:color w:val="212121"/>
          <w:lang w:val="fr-FR"/>
        </w:rPr>
        <w:t xml:space="preserve">. </w:t>
      </w:r>
      <w:r w:rsidR="00D51649">
        <w:rPr>
          <w:rFonts w:ascii="Cambria" w:hAnsi="Cambria"/>
          <w:color w:val="212121"/>
          <w:lang w:val="fr-FR"/>
        </w:rPr>
        <w:t>A cet effet,</w:t>
      </w:r>
      <w:r w:rsidR="00D51649" w:rsidRPr="00AE03F1">
        <w:rPr>
          <w:rFonts w:ascii="Cambria" w:hAnsi="Cambria"/>
          <w:color w:val="212121"/>
          <w:lang w:val="fr-FR"/>
        </w:rPr>
        <w:t xml:space="preserve"> l</w:t>
      </w:r>
      <w:r w:rsidR="00D51649">
        <w:rPr>
          <w:rFonts w:ascii="Cambria" w:hAnsi="Cambria"/>
          <w:color w:val="212121"/>
          <w:lang w:val="fr-FR"/>
        </w:rPr>
        <w:t xml:space="preserve">e projet </w:t>
      </w:r>
      <w:r w:rsidR="00D51649" w:rsidRPr="00B13C4E">
        <w:rPr>
          <w:rFonts w:ascii="Cambria" w:hAnsi="Cambria"/>
          <w:color w:val="212121"/>
          <w:lang w:val="fr-FR"/>
        </w:rPr>
        <w:t xml:space="preserve">a continué l’accompagnement de l’Administration Générale des Douanes (AGD), la Direction Générale de l’Immigration et de l’Emigration (DIE), et la Police Nationale d’Haïti (PNH) dans un processus participatif entre les trois Institutions, visant à la signature du Protocole d’Entente Douane, Immigration, Police (DIP) et d’un Manuel de Procédures Opérationnelles Standard (POS), qui seront mises en </w:t>
      </w:r>
      <w:r w:rsidR="00D51649" w:rsidRPr="00B13C4E">
        <w:rPr>
          <w:rFonts w:ascii="Cambria" w:hAnsi="Cambria"/>
          <w:color w:val="212121"/>
          <w:lang w:val="fr-FR"/>
        </w:rPr>
        <w:lastRenderedPageBreak/>
        <w:t>œuvre par les agents des trois institutions en vue d’instituer une meilleure gestion intégrée de la frontière terrestre</w:t>
      </w:r>
      <w:r w:rsidR="00D51649" w:rsidRPr="00AE03F1">
        <w:rPr>
          <w:rFonts w:ascii="Cambria" w:hAnsi="Cambria"/>
          <w:color w:val="212121"/>
          <w:lang w:val="fr-FR"/>
        </w:rPr>
        <w:t xml:space="preserve">. </w:t>
      </w:r>
    </w:p>
    <w:p w14:paraId="2B2D34ED" w14:textId="77777777" w:rsidR="00D51649" w:rsidRPr="00AE03F1" w:rsidRDefault="00D51649" w:rsidP="00D51649">
      <w:pPr>
        <w:ind w:left="-720"/>
        <w:jc w:val="both"/>
        <w:rPr>
          <w:rFonts w:ascii="Cambria" w:hAnsi="Cambria"/>
          <w:color w:val="212121"/>
          <w:lang w:val="fr-FR"/>
        </w:rPr>
      </w:pPr>
    </w:p>
    <w:p w14:paraId="00542AA3" w14:textId="77777777" w:rsidR="00D51649" w:rsidRPr="00B13C4E" w:rsidRDefault="00D51649" w:rsidP="00D51649">
      <w:pPr>
        <w:ind w:left="-720"/>
        <w:jc w:val="both"/>
        <w:rPr>
          <w:rFonts w:ascii="Cambria" w:hAnsi="Cambria"/>
          <w:color w:val="212121"/>
          <w:lang w:val="fr-FR"/>
        </w:rPr>
      </w:pPr>
      <w:r w:rsidRPr="00B13C4E">
        <w:rPr>
          <w:rFonts w:ascii="Cambria" w:hAnsi="Cambria"/>
          <w:color w:val="212121"/>
          <w:lang w:val="fr-FR"/>
        </w:rPr>
        <w:t>Le protocole a été approuvé et validé par les trois institutions et avec la Commission Technique des Frontières (CTF) à la suite des différentes réunions qu’ont été organisés au cours de cette période d’implémentation.</w:t>
      </w:r>
    </w:p>
    <w:p w14:paraId="37F46E15" w14:textId="77777777" w:rsidR="00D51649" w:rsidRDefault="00D51649" w:rsidP="00D51649">
      <w:pPr>
        <w:shd w:val="clear" w:color="auto" w:fill="FFFFFF"/>
        <w:ind w:left="-720"/>
        <w:jc w:val="both"/>
        <w:rPr>
          <w:rFonts w:ascii="Cambria" w:hAnsi="Cambria"/>
          <w:color w:val="212121"/>
          <w:lang w:val="fr-FR"/>
        </w:rPr>
      </w:pPr>
    </w:p>
    <w:p w14:paraId="372FDE51" w14:textId="77777777" w:rsidR="00D51649" w:rsidRPr="00AE03F1" w:rsidRDefault="00D51649" w:rsidP="00D51649">
      <w:pPr>
        <w:shd w:val="clear" w:color="auto" w:fill="FFFFFF"/>
        <w:ind w:left="-720"/>
        <w:jc w:val="both"/>
        <w:rPr>
          <w:rFonts w:ascii="Cambria" w:hAnsi="Cambria"/>
          <w:color w:val="212121"/>
          <w:lang w:val="fr-FR"/>
        </w:rPr>
      </w:pPr>
    </w:p>
    <w:p w14:paraId="4270A49D" w14:textId="77777777" w:rsidR="00D51649" w:rsidRPr="00B13C4E" w:rsidRDefault="00D51649" w:rsidP="00D51649">
      <w:pPr>
        <w:ind w:left="-720"/>
        <w:jc w:val="both"/>
        <w:rPr>
          <w:rFonts w:ascii="Cambria" w:hAnsi="Cambria"/>
          <w:color w:val="212121"/>
          <w:lang w:val="fr-FR"/>
        </w:rPr>
      </w:pPr>
      <w:r w:rsidRPr="00B13C4E">
        <w:rPr>
          <w:rFonts w:ascii="Cambria" w:hAnsi="Cambria"/>
          <w:color w:val="212121"/>
          <w:lang w:val="fr-FR"/>
        </w:rPr>
        <w:t xml:space="preserve">Pendant le premier semestre de l’année, des ateliers de travail avec les responsables des trois institutions ont été organisés. Les discussions ont abouti à la validation du Manuel POS, recueillant les procédures utilisées sur les quatre points officiels frontaliers entre Haïti et la République Dominicaine. </w:t>
      </w:r>
    </w:p>
    <w:p w14:paraId="7667F70B" w14:textId="77777777" w:rsidR="00D51649" w:rsidRPr="00B13C4E" w:rsidRDefault="00D51649" w:rsidP="00D51649">
      <w:pPr>
        <w:ind w:left="-720"/>
        <w:jc w:val="both"/>
        <w:rPr>
          <w:rFonts w:ascii="Cambria" w:hAnsi="Cambria"/>
          <w:color w:val="212121"/>
          <w:lang w:val="fr-FR"/>
        </w:rPr>
      </w:pPr>
    </w:p>
    <w:p w14:paraId="0D7D634D" w14:textId="77777777" w:rsidR="00D51649" w:rsidRPr="00B13C4E" w:rsidRDefault="00D51649" w:rsidP="00D51649">
      <w:pPr>
        <w:ind w:left="-720"/>
        <w:jc w:val="both"/>
        <w:rPr>
          <w:rFonts w:ascii="Cambria" w:hAnsi="Cambria"/>
          <w:color w:val="212121"/>
          <w:lang w:val="fr-FR"/>
        </w:rPr>
      </w:pPr>
      <w:r w:rsidRPr="00B13C4E">
        <w:rPr>
          <w:rFonts w:ascii="Cambria" w:hAnsi="Cambria"/>
          <w:color w:val="212121"/>
          <w:lang w:val="fr-FR"/>
        </w:rPr>
        <w:t xml:space="preserve">Néanmoins, en raison du contexte sociopolitique et sécuritaire et malgré les efforts de coordination, la cérémonie de signature n’a toujours pas pu être organisée. </w:t>
      </w:r>
    </w:p>
    <w:p w14:paraId="1E572FA8" w14:textId="77777777" w:rsidR="00D51649" w:rsidRPr="00B13C4E" w:rsidRDefault="00D51649" w:rsidP="00D51649">
      <w:pPr>
        <w:ind w:left="-720"/>
        <w:jc w:val="both"/>
        <w:rPr>
          <w:rFonts w:ascii="Cambria" w:hAnsi="Cambria"/>
          <w:color w:val="212121"/>
          <w:lang w:val="fr-FR"/>
        </w:rPr>
      </w:pPr>
    </w:p>
    <w:p w14:paraId="11CBF9BB" w14:textId="77777777" w:rsidR="00D51649" w:rsidRPr="00B13C4E" w:rsidRDefault="00D51649" w:rsidP="00D51649">
      <w:pPr>
        <w:ind w:left="-720"/>
        <w:jc w:val="both"/>
        <w:rPr>
          <w:rFonts w:ascii="Cambria" w:hAnsi="Cambria"/>
          <w:color w:val="212121"/>
          <w:lang w:val="fr-FR"/>
        </w:rPr>
      </w:pPr>
      <w:r w:rsidRPr="00B13C4E">
        <w:rPr>
          <w:rFonts w:ascii="Cambria" w:hAnsi="Cambria"/>
          <w:color w:val="212121"/>
          <w:lang w:val="fr-FR"/>
        </w:rPr>
        <w:t>Une première date (19 janvier 2021) a été retenue pour organiser cette cérémonie. Cependant, le changement du DG PNH a obligé l’équipe de projet a décalé la cérémonie une première fois.  Une réunion avec le Premier Ministre était prévue en Juin/Juillet 2021 afin d’avancer avec le processus de signature. Encore une fois, en raison de l’assassinat du président, et l’incertitude dans le pays, a bloqué à nouveau ce processus.</w:t>
      </w:r>
    </w:p>
    <w:p w14:paraId="5938292A" w14:textId="77777777" w:rsidR="00D51649" w:rsidRPr="00B13C4E" w:rsidRDefault="00D51649" w:rsidP="00D51649">
      <w:pPr>
        <w:ind w:left="-720"/>
        <w:jc w:val="both"/>
        <w:rPr>
          <w:rFonts w:ascii="Cambria" w:hAnsi="Cambria"/>
          <w:color w:val="212121"/>
          <w:lang w:val="fr-FR"/>
        </w:rPr>
      </w:pPr>
    </w:p>
    <w:p w14:paraId="5A900CDE" w14:textId="77777777" w:rsidR="00D51649" w:rsidRPr="00B13C4E" w:rsidRDefault="00D51649" w:rsidP="00D51649">
      <w:pPr>
        <w:ind w:left="-720"/>
        <w:jc w:val="both"/>
        <w:rPr>
          <w:rFonts w:ascii="Cambria" w:hAnsi="Cambria"/>
          <w:color w:val="212121"/>
          <w:lang w:val="fr-FR"/>
        </w:rPr>
      </w:pPr>
      <w:proofErr w:type="gramStart"/>
      <w:r w:rsidRPr="00B13C4E">
        <w:rPr>
          <w:rFonts w:ascii="Cambria" w:hAnsi="Cambria"/>
          <w:color w:val="212121"/>
          <w:lang w:val="fr-FR"/>
        </w:rPr>
        <w:t>Suite à</w:t>
      </w:r>
      <w:proofErr w:type="gramEnd"/>
      <w:r w:rsidRPr="00B13C4E">
        <w:rPr>
          <w:rFonts w:ascii="Cambria" w:hAnsi="Cambria"/>
          <w:color w:val="212121"/>
          <w:lang w:val="fr-FR"/>
        </w:rPr>
        <w:t xml:space="preserve"> ces évènements qui ont lieu depuis le début cette année, le projet s’est réuni à nouveau avec les trois institutions pour proposer la réalisation des formations sur le manuel SOP (Procédures Opérationnels Standardisés, en anglais) en attendant que la cérémonie officielle soit organisée. Avec la nomination du nouveau premier ministre, le projet a renouvelé la lettre officielle adressée à la Primature. Malheureusement, le tremblement de terre et la dégradation de la situation sécuritaire a empêché pour le moment la tenue de cette réunion. Malgré ces difficultés, la coordination avec les trois institutions continue afin d’organiser les formations sur les SOPs dans les prochains mois. </w:t>
      </w:r>
    </w:p>
    <w:p w14:paraId="02B9DD5F" w14:textId="1EA8C4B1" w:rsidR="00AE03F1" w:rsidRPr="00AE03F1" w:rsidRDefault="00AE03F1" w:rsidP="00D51649">
      <w:pPr>
        <w:ind w:left="-720"/>
        <w:jc w:val="both"/>
        <w:rPr>
          <w:rFonts w:ascii="Cambria" w:hAnsi="Cambria"/>
          <w:color w:val="212121"/>
          <w:lang w:val="fr-FR"/>
        </w:rPr>
      </w:pPr>
    </w:p>
    <w:p w14:paraId="687E93FB" w14:textId="77777777" w:rsidR="00AE03F1" w:rsidRDefault="00AE03F1" w:rsidP="00AE03F1">
      <w:pPr>
        <w:shd w:val="clear" w:color="auto" w:fill="FFFFFF"/>
        <w:ind w:left="-630"/>
        <w:jc w:val="both"/>
        <w:rPr>
          <w:rFonts w:ascii="Calibri" w:hAnsi="Calibri" w:cs="Calibri"/>
          <w:color w:val="4472C4" w:themeColor="accent1"/>
          <w:bdr w:val="none" w:sz="0" w:space="0" w:color="auto" w:frame="1"/>
          <w:lang w:val="fr-FR"/>
        </w:rPr>
      </w:pPr>
    </w:p>
    <w:p w14:paraId="5AFFE19E" w14:textId="77777777" w:rsidR="00AE03F1" w:rsidRPr="00F22E94" w:rsidRDefault="00AE03F1" w:rsidP="00AE03F1">
      <w:pPr>
        <w:shd w:val="clear" w:color="auto" w:fill="FFFFFF"/>
        <w:ind w:left="-630"/>
        <w:jc w:val="both"/>
        <w:rPr>
          <w:rFonts w:ascii="Calibri" w:hAnsi="Calibri" w:cs="Calibri"/>
          <w:color w:val="4472C4" w:themeColor="accent1"/>
          <w:bdr w:val="none" w:sz="0" w:space="0" w:color="auto" w:frame="1"/>
          <w:lang w:val="fr-FR"/>
        </w:rPr>
      </w:pPr>
      <w:r w:rsidRPr="00682F45">
        <w:rPr>
          <w:rFonts w:ascii="Calibri" w:hAnsi="Calibri" w:cs="Calibri"/>
          <w:b/>
          <w:bCs/>
          <w:color w:val="201F1E"/>
          <w:bdr w:val="none" w:sz="0" w:space="0" w:color="auto" w:frame="1"/>
          <w:lang w:val="fr-FR"/>
        </w:rPr>
        <w:t>Produits 1.2. </w:t>
      </w:r>
      <w:r w:rsidRPr="003D730A">
        <w:rPr>
          <w:rFonts w:ascii="Calibri" w:hAnsi="Calibri" w:cs="Calibri"/>
          <w:b/>
          <w:bCs/>
          <w:color w:val="201F1E"/>
          <w:bdr w:val="none" w:sz="0" w:space="0" w:color="auto" w:frame="1"/>
          <w:lang w:val="fr-FR"/>
        </w:rPr>
        <w:t>Le recrutement du consultant pour la réalisation des formations a été effectué et les formations seront organisées après la signature de l’accord</w:t>
      </w:r>
      <w:r w:rsidRPr="003D730A">
        <w:rPr>
          <w:rFonts w:ascii="Calibri" w:hAnsi="Calibri" w:cs="Calibri"/>
          <w:color w:val="201F1E"/>
          <w:bdr w:val="none" w:sz="0" w:space="0" w:color="auto" w:frame="1"/>
          <w:lang w:val="fr-FR"/>
        </w:rPr>
        <w:t>.</w:t>
      </w:r>
    </w:p>
    <w:p w14:paraId="257F57A5" w14:textId="77777777" w:rsidR="00AE03F1" w:rsidRPr="003D730A" w:rsidRDefault="00AE03F1" w:rsidP="00AE03F1">
      <w:pPr>
        <w:shd w:val="clear" w:color="auto" w:fill="FFFFFF"/>
        <w:ind w:left="-630"/>
        <w:jc w:val="both"/>
        <w:rPr>
          <w:bdr w:val="none" w:sz="0" w:space="0" w:color="auto" w:frame="1"/>
          <w:lang w:val="fr-CA"/>
        </w:rPr>
      </w:pPr>
    </w:p>
    <w:p w14:paraId="53512A55" w14:textId="77777777" w:rsidR="00D51649" w:rsidRPr="00B13C4E" w:rsidRDefault="00D51649" w:rsidP="00B13C4E">
      <w:pPr>
        <w:ind w:left="-720"/>
        <w:jc w:val="both"/>
        <w:rPr>
          <w:rFonts w:ascii="Cambria" w:hAnsi="Cambria"/>
          <w:color w:val="212121"/>
          <w:lang w:val="fr-FR"/>
        </w:rPr>
      </w:pPr>
      <w:r w:rsidRPr="00B13C4E">
        <w:rPr>
          <w:rFonts w:ascii="Cambria" w:hAnsi="Cambria"/>
          <w:color w:val="212121"/>
          <w:lang w:val="fr-FR"/>
        </w:rPr>
        <w:t xml:space="preserve">En raison du délai dans la célébration de la cérémonie de signature entre les Douanes, l’Immigration et la Police (DIP), l’équipe du projet a organisé des réunions avec chacun des institutions afin de trouver une solution et avancer avec les discussions.  En coordination avec les acteurs, Il a été coordonné que le projet puisse organiser les formations du manuel SOP sur les quatre points officiels pour les différents agents de ces institutions. Ces formations seront organisées au cours des mois de novembre et décembre 2021, tout en considérant le contexte sécuritaire qui pourrait avoir un impact négatif dans l’implémentation de cette activité. </w:t>
      </w:r>
    </w:p>
    <w:p w14:paraId="67E24B73" w14:textId="77777777" w:rsidR="00AE03F1" w:rsidRDefault="00AE03F1" w:rsidP="00AE03F1">
      <w:pPr>
        <w:shd w:val="clear" w:color="auto" w:fill="FFFFFF"/>
        <w:ind w:left="-630"/>
        <w:jc w:val="both"/>
        <w:rPr>
          <w:rFonts w:ascii="Calibri" w:hAnsi="Calibri" w:cs="Calibri"/>
          <w:color w:val="4472C4" w:themeColor="accent1"/>
          <w:bdr w:val="none" w:sz="0" w:space="0" w:color="auto" w:frame="1"/>
          <w:lang w:val="fr-FR"/>
        </w:rPr>
      </w:pPr>
    </w:p>
    <w:p w14:paraId="6F755D4E" w14:textId="77777777" w:rsidR="00AE03F1" w:rsidRPr="00F22E94" w:rsidRDefault="00AE03F1" w:rsidP="00AE03F1">
      <w:pPr>
        <w:shd w:val="clear" w:color="auto" w:fill="FFFFFF"/>
        <w:ind w:left="-630"/>
        <w:jc w:val="both"/>
        <w:rPr>
          <w:rFonts w:ascii="Calibri" w:hAnsi="Calibri" w:cs="Calibri"/>
          <w:color w:val="4472C4" w:themeColor="accent1"/>
          <w:bdr w:val="none" w:sz="0" w:space="0" w:color="auto" w:frame="1"/>
          <w:lang w:val="fr-FR"/>
        </w:rPr>
      </w:pPr>
      <w:r w:rsidRPr="007509C5">
        <w:rPr>
          <w:rFonts w:cstheme="minorHAnsi"/>
          <w:b/>
          <w:bCs/>
          <w:bdr w:val="none" w:sz="0" w:space="0" w:color="auto" w:frame="1"/>
          <w:lang w:val="fr-CA"/>
        </w:rPr>
        <w:t xml:space="preserve">Produit 1.3. Reprise des réunions binationales à Ouanaminthe et à </w:t>
      </w:r>
      <w:proofErr w:type="spellStart"/>
      <w:r w:rsidRPr="007509C5">
        <w:rPr>
          <w:rFonts w:cstheme="minorHAnsi"/>
          <w:b/>
          <w:bCs/>
          <w:bdr w:val="none" w:sz="0" w:space="0" w:color="auto" w:frame="1"/>
          <w:lang w:val="fr-CA"/>
        </w:rPr>
        <w:t>Malpasse</w:t>
      </w:r>
      <w:proofErr w:type="spellEnd"/>
      <w:r w:rsidRPr="007509C5">
        <w:rPr>
          <w:rFonts w:cstheme="minorHAnsi"/>
          <w:b/>
          <w:bCs/>
          <w:bdr w:val="none" w:sz="0" w:space="0" w:color="auto" w:frame="1"/>
          <w:lang w:val="fr-CA"/>
        </w:rPr>
        <w:t>.</w:t>
      </w:r>
    </w:p>
    <w:p w14:paraId="04897413" w14:textId="77777777" w:rsidR="00AE03F1" w:rsidRDefault="00AE03F1" w:rsidP="00AE03F1">
      <w:pPr>
        <w:shd w:val="clear" w:color="auto" w:fill="FFFFFF"/>
        <w:jc w:val="both"/>
        <w:rPr>
          <w:rFonts w:cstheme="minorHAnsi"/>
          <w:bdr w:val="none" w:sz="0" w:space="0" w:color="auto" w:frame="1"/>
          <w:lang w:val="fr-CA"/>
        </w:rPr>
      </w:pPr>
    </w:p>
    <w:p w14:paraId="07C73B89" w14:textId="472F0505" w:rsidR="009813DE" w:rsidRPr="00B13C4E" w:rsidRDefault="009813DE" w:rsidP="00B13C4E">
      <w:pPr>
        <w:ind w:left="-720"/>
        <w:jc w:val="both"/>
        <w:rPr>
          <w:rFonts w:ascii="Cambria" w:hAnsi="Cambria"/>
          <w:color w:val="212121"/>
          <w:lang w:val="fr-FR"/>
        </w:rPr>
      </w:pPr>
      <w:r w:rsidRPr="00B13C4E">
        <w:rPr>
          <w:rFonts w:ascii="Cambria" w:hAnsi="Cambria"/>
          <w:color w:val="212121"/>
          <w:lang w:val="fr-FR"/>
        </w:rPr>
        <w:t xml:space="preserve">Depuis 2020, dans l’objectif de renforcer la coordination binationale pour lutter contre les trafics à la frontière entre Haïti et la République Dominicaine, le projet appui un </w:t>
      </w:r>
      <w:r w:rsidRPr="00B13C4E">
        <w:rPr>
          <w:rFonts w:ascii="Cambria" w:hAnsi="Cambria"/>
          <w:color w:val="212121"/>
          <w:lang w:val="fr-FR"/>
        </w:rPr>
        <w:lastRenderedPageBreak/>
        <w:t>espace de coordination binationale sur le point frontalier officiel de Ouanaminthe/</w:t>
      </w:r>
      <w:proofErr w:type="spellStart"/>
      <w:r w:rsidRPr="00B13C4E">
        <w:rPr>
          <w:rFonts w:ascii="Cambria" w:hAnsi="Cambria"/>
          <w:color w:val="212121"/>
          <w:lang w:val="fr-FR"/>
        </w:rPr>
        <w:t>Dajabon</w:t>
      </w:r>
      <w:proofErr w:type="spellEnd"/>
      <w:r w:rsidRPr="00B13C4E">
        <w:rPr>
          <w:rFonts w:ascii="Cambria" w:hAnsi="Cambria"/>
          <w:color w:val="212121"/>
          <w:lang w:val="fr-FR"/>
        </w:rPr>
        <w:t>.</w:t>
      </w:r>
    </w:p>
    <w:p w14:paraId="0143A202" w14:textId="77777777" w:rsidR="009813DE" w:rsidRPr="00AE03F1" w:rsidRDefault="009813DE" w:rsidP="00B13C4E">
      <w:pPr>
        <w:ind w:left="-720"/>
        <w:jc w:val="both"/>
        <w:rPr>
          <w:rFonts w:ascii="Cambria" w:hAnsi="Cambria"/>
          <w:color w:val="212121"/>
          <w:lang w:val="fr-FR"/>
        </w:rPr>
      </w:pPr>
    </w:p>
    <w:p w14:paraId="1AAAD2C9" w14:textId="77777777" w:rsidR="009813DE" w:rsidRPr="00B13C4E" w:rsidRDefault="009813DE" w:rsidP="00B13C4E">
      <w:pPr>
        <w:ind w:left="-720"/>
        <w:jc w:val="both"/>
        <w:rPr>
          <w:rFonts w:ascii="Cambria" w:hAnsi="Cambria"/>
          <w:color w:val="212121"/>
          <w:lang w:val="fr-FR"/>
        </w:rPr>
      </w:pPr>
      <w:r w:rsidRPr="00B13C4E">
        <w:rPr>
          <w:rFonts w:ascii="Cambria" w:hAnsi="Cambria"/>
          <w:color w:val="212121"/>
          <w:lang w:val="fr-FR"/>
        </w:rPr>
        <w:t xml:space="preserve">Ces réunions ont permis de réunir et renforcer la coopération et collaboration des autorités de deux pays qui travaillent sur les questions sécuritaires à la frontière, notamment : Police Frontalière (POLIFRONT), CESFRONT: </w:t>
      </w:r>
      <w:proofErr w:type="spellStart"/>
      <w:r w:rsidRPr="00B13C4E">
        <w:rPr>
          <w:rFonts w:ascii="Cambria" w:hAnsi="Cambria"/>
          <w:color w:val="212121"/>
          <w:lang w:val="fr-FR"/>
        </w:rPr>
        <w:t>Cuerpo</w:t>
      </w:r>
      <w:proofErr w:type="spellEnd"/>
      <w:r w:rsidRPr="00B13C4E">
        <w:rPr>
          <w:rFonts w:ascii="Cambria" w:hAnsi="Cambria"/>
          <w:color w:val="212121"/>
          <w:lang w:val="fr-FR"/>
        </w:rPr>
        <w:t xml:space="preserve"> </w:t>
      </w:r>
      <w:proofErr w:type="spellStart"/>
      <w:r w:rsidRPr="00B13C4E">
        <w:rPr>
          <w:rFonts w:ascii="Cambria" w:hAnsi="Cambria"/>
          <w:color w:val="212121"/>
          <w:lang w:val="fr-FR"/>
        </w:rPr>
        <w:t>Especializado</w:t>
      </w:r>
      <w:proofErr w:type="spellEnd"/>
      <w:r w:rsidRPr="00B13C4E">
        <w:rPr>
          <w:rFonts w:ascii="Cambria" w:hAnsi="Cambria"/>
          <w:color w:val="212121"/>
          <w:lang w:val="fr-FR"/>
        </w:rPr>
        <w:t xml:space="preserve"> de </w:t>
      </w:r>
      <w:proofErr w:type="spellStart"/>
      <w:r w:rsidRPr="00B13C4E">
        <w:rPr>
          <w:rFonts w:ascii="Cambria" w:hAnsi="Cambria"/>
          <w:color w:val="212121"/>
          <w:lang w:val="fr-FR"/>
        </w:rPr>
        <w:t>Seguridad</w:t>
      </w:r>
      <w:proofErr w:type="spellEnd"/>
      <w:r w:rsidRPr="00B13C4E">
        <w:rPr>
          <w:rFonts w:ascii="Cambria" w:hAnsi="Cambria"/>
          <w:color w:val="212121"/>
          <w:lang w:val="fr-FR"/>
        </w:rPr>
        <w:t xml:space="preserve"> </w:t>
      </w:r>
      <w:proofErr w:type="spellStart"/>
      <w:r w:rsidRPr="00B13C4E">
        <w:rPr>
          <w:rFonts w:ascii="Cambria" w:hAnsi="Cambria"/>
          <w:color w:val="212121"/>
          <w:lang w:val="fr-FR"/>
        </w:rPr>
        <w:t>Fronteriza</w:t>
      </w:r>
      <w:proofErr w:type="spellEnd"/>
      <w:r w:rsidRPr="00B13C4E">
        <w:rPr>
          <w:rFonts w:ascii="Cambria" w:hAnsi="Cambria"/>
          <w:color w:val="212121"/>
          <w:lang w:val="fr-FR"/>
        </w:rPr>
        <w:t xml:space="preserve">, </w:t>
      </w:r>
      <w:proofErr w:type="spellStart"/>
      <w:r w:rsidRPr="00B13C4E">
        <w:rPr>
          <w:rFonts w:ascii="Cambria" w:hAnsi="Cambria"/>
          <w:color w:val="212121"/>
          <w:lang w:val="fr-FR"/>
        </w:rPr>
        <w:t>Dirección</w:t>
      </w:r>
      <w:proofErr w:type="spellEnd"/>
      <w:r w:rsidRPr="00B13C4E">
        <w:rPr>
          <w:rFonts w:ascii="Cambria" w:hAnsi="Cambria"/>
          <w:color w:val="212121"/>
          <w:lang w:val="fr-FR"/>
        </w:rPr>
        <w:t xml:space="preserve"> </w:t>
      </w:r>
      <w:proofErr w:type="spellStart"/>
      <w:r w:rsidRPr="00B13C4E">
        <w:rPr>
          <w:rFonts w:ascii="Cambria" w:hAnsi="Cambria"/>
          <w:color w:val="212121"/>
          <w:lang w:val="fr-FR"/>
        </w:rPr>
        <w:t>Nacional</w:t>
      </w:r>
      <w:proofErr w:type="spellEnd"/>
      <w:r w:rsidRPr="00B13C4E">
        <w:rPr>
          <w:rFonts w:ascii="Cambria" w:hAnsi="Cambria"/>
          <w:color w:val="212121"/>
          <w:lang w:val="fr-FR"/>
        </w:rPr>
        <w:t xml:space="preserve"> de Control de </w:t>
      </w:r>
      <w:proofErr w:type="spellStart"/>
      <w:r w:rsidRPr="00B13C4E">
        <w:rPr>
          <w:rFonts w:ascii="Cambria" w:hAnsi="Cambria"/>
          <w:color w:val="212121"/>
          <w:lang w:val="fr-FR"/>
        </w:rPr>
        <w:t>Drogas</w:t>
      </w:r>
      <w:proofErr w:type="spellEnd"/>
      <w:r w:rsidRPr="00B13C4E">
        <w:rPr>
          <w:rFonts w:ascii="Cambria" w:hAnsi="Cambria"/>
          <w:color w:val="212121"/>
          <w:lang w:val="fr-FR"/>
        </w:rPr>
        <w:t xml:space="preserve"> (DNCD), Brigade de Lutte contre le Trafic des Stupéfiants (BLTS), Consultas, Police Nationale haïtienne et dominicaine, Immigration haïtienne et dominicaine (Direction de l’Immigration et de l’Émigration et </w:t>
      </w:r>
      <w:proofErr w:type="spellStart"/>
      <w:r w:rsidRPr="00B13C4E">
        <w:rPr>
          <w:rFonts w:ascii="Cambria" w:hAnsi="Cambria"/>
          <w:color w:val="212121"/>
          <w:lang w:val="fr-FR"/>
        </w:rPr>
        <w:t>Dirección</w:t>
      </w:r>
      <w:proofErr w:type="spellEnd"/>
      <w:r w:rsidRPr="00B13C4E">
        <w:rPr>
          <w:rFonts w:ascii="Cambria" w:hAnsi="Cambria"/>
          <w:color w:val="212121"/>
          <w:lang w:val="fr-FR"/>
        </w:rPr>
        <w:t xml:space="preserve"> General de </w:t>
      </w:r>
      <w:proofErr w:type="spellStart"/>
      <w:r w:rsidRPr="00B13C4E">
        <w:rPr>
          <w:rFonts w:ascii="Cambria" w:hAnsi="Cambria"/>
          <w:color w:val="212121"/>
          <w:lang w:val="fr-FR"/>
        </w:rPr>
        <w:t>Migración</w:t>
      </w:r>
      <w:proofErr w:type="spellEnd"/>
      <w:r w:rsidRPr="00B13C4E">
        <w:rPr>
          <w:rFonts w:ascii="Cambria" w:hAnsi="Cambria"/>
          <w:color w:val="212121"/>
          <w:lang w:val="fr-FR"/>
        </w:rPr>
        <w:t>), Douanes et des acteurs travaillant sur les questions de migrants et minors  tel que l’Office Nationale pour la Migration (ONM) et l’Institut de Bien Être social et pour l-a recherche (IBESR) ainsi que ses homologues du cote dominicain.</w:t>
      </w:r>
    </w:p>
    <w:p w14:paraId="26653B5E" w14:textId="77777777" w:rsidR="009813DE" w:rsidRPr="00B13C4E" w:rsidRDefault="009813DE" w:rsidP="00B13C4E">
      <w:pPr>
        <w:ind w:left="-720"/>
        <w:jc w:val="both"/>
        <w:rPr>
          <w:rFonts w:ascii="Cambria" w:hAnsi="Cambria"/>
          <w:color w:val="212121"/>
          <w:lang w:val="fr-FR"/>
        </w:rPr>
      </w:pPr>
    </w:p>
    <w:p w14:paraId="14A35C08" w14:textId="77777777" w:rsidR="009813DE" w:rsidRPr="00B13C4E" w:rsidRDefault="009813DE" w:rsidP="00B13C4E">
      <w:pPr>
        <w:ind w:left="-720"/>
        <w:jc w:val="both"/>
        <w:rPr>
          <w:rFonts w:ascii="Cambria" w:hAnsi="Cambria"/>
          <w:color w:val="212121"/>
          <w:lang w:val="fr-FR"/>
        </w:rPr>
      </w:pPr>
      <w:r w:rsidRPr="00B13C4E">
        <w:rPr>
          <w:rFonts w:ascii="Cambria" w:hAnsi="Cambria"/>
          <w:color w:val="212121"/>
          <w:lang w:val="fr-FR"/>
        </w:rPr>
        <w:t>Ces rencontres permettent aux acteurs de mieux planifier les activités au niveau de la frontière, d’échanger des informations pertinentes et stratégiques, ainsi que de renforcer la coopération pour le contrôle efficace du trafic de personnes, des armes et des stupéfiants.</w:t>
      </w:r>
    </w:p>
    <w:p w14:paraId="5A0E56B0" w14:textId="77777777" w:rsidR="009813DE" w:rsidRDefault="009813DE" w:rsidP="00B13C4E">
      <w:pPr>
        <w:ind w:left="-720"/>
        <w:jc w:val="both"/>
        <w:rPr>
          <w:rFonts w:ascii="Cambria" w:hAnsi="Cambria"/>
          <w:color w:val="212121"/>
          <w:lang w:val="fr-FR"/>
        </w:rPr>
      </w:pPr>
    </w:p>
    <w:p w14:paraId="732093D6" w14:textId="77777777" w:rsidR="009813DE" w:rsidRPr="00B13C4E" w:rsidRDefault="009813DE" w:rsidP="00B13C4E">
      <w:pPr>
        <w:ind w:left="-720"/>
        <w:jc w:val="both"/>
        <w:rPr>
          <w:rFonts w:ascii="Cambria" w:hAnsi="Cambria"/>
          <w:color w:val="212121"/>
          <w:lang w:val="fr-FR"/>
        </w:rPr>
      </w:pPr>
      <w:r w:rsidRPr="00B13C4E">
        <w:rPr>
          <w:rFonts w:ascii="Cambria" w:hAnsi="Cambria"/>
          <w:color w:val="212121"/>
          <w:lang w:val="fr-FR"/>
        </w:rPr>
        <w:t xml:space="preserve">Le projet a dû décaler l’organisation des réunions binationales dans plusieurs occasions </w:t>
      </w:r>
      <w:proofErr w:type="gramStart"/>
      <w:r w:rsidRPr="00B13C4E">
        <w:rPr>
          <w:rFonts w:ascii="Cambria" w:hAnsi="Cambria"/>
          <w:color w:val="212121"/>
          <w:lang w:val="fr-FR"/>
        </w:rPr>
        <w:t>suite à des événements</w:t>
      </w:r>
      <w:proofErr w:type="gramEnd"/>
      <w:r w:rsidRPr="00B13C4E">
        <w:rPr>
          <w:rFonts w:ascii="Cambria" w:hAnsi="Cambria"/>
          <w:color w:val="212121"/>
          <w:lang w:val="fr-FR"/>
        </w:rPr>
        <w:t xml:space="preserve"> qu’on impacté la réalisation de ces réunions (assassinat du président, incrémentation de l’insécurité – avec des restrictions importantes pour le déplacement de staff de Nations Unies dans les points frontaliers). Pendant la période du rapport (mai 2021 à octobre 2021) cinq (5) réunions binationales ont pu être organisées dans la zone frontalière malgré les difficultés et défis liés à la pandémie et des importantes restrictions sécuritaires et sanitaires adoptées par les Gouvernements d'Haïti et de la République Dominicaine. Deux (2) réunions ont été organisées à Ouanaminthe/</w:t>
      </w:r>
      <w:proofErr w:type="spellStart"/>
      <w:r w:rsidRPr="00B13C4E">
        <w:rPr>
          <w:rFonts w:ascii="Cambria" w:hAnsi="Cambria"/>
          <w:color w:val="212121"/>
          <w:lang w:val="fr-FR"/>
        </w:rPr>
        <w:t>Dajabon</w:t>
      </w:r>
      <w:proofErr w:type="spellEnd"/>
      <w:r w:rsidRPr="00B13C4E">
        <w:rPr>
          <w:rFonts w:ascii="Cambria" w:hAnsi="Cambria"/>
          <w:color w:val="212121"/>
          <w:lang w:val="fr-FR"/>
        </w:rPr>
        <w:t xml:space="preserve"> le 10 Juin et le 23 septembre 2021, et ; trois (3) réunions ont été organisées à </w:t>
      </w:r>
      <w:proofErr w:type="spellStart"/>
      <w:r w:rsidRPr="00B13C4E">
        <w:rPr>
          <w:rFonts w:ascii="Cambria" w:hAnsi="Cambria"/>
          <w:color w:val="212121"/>
          <w:lang w:val="fr-FR"/>
        </w:rPr>
        <w:t>Malpasse</w:t>
      </w:r>
      <w:proofErr w:type="spellEnd"/>
      <w:r w:rsidRPr="00B13C4E">
        <w:rPr>
          <w:rFonts w:ascii="Cambria" w:hAnsi="Cambria"/>
          <w:color w:val="212121"/>
          <w:lang w:val="fr-FR"/>
        </w:rPr>
        <w:t>/</w:t>
      </w:r>
      <w:proofErr w:type="spellStart"/>
      <w:r w:rsidRPr="00B13C4E">
        <w:rPr>
          <w:rFonts w:ascii="Cambria" w:hAnsi="Cambria"/>
          <w:color w:val="212121"/>
          <w:lang w:val="fr-FR"/>
        </w:rPr>
        <w:t>Jimani</w:t>
      </w:r>
      <w:proofErr w:type="spellEnd"/>
      <w:r w:rsidRPr="00B13C4E">
        <w:rPr>
          <w:rFonts w:ascii="Cambria" w:hAnsi="Cambria"/>
          <w:color w:val="212121"/>
          <w:lang w:val="fr-FR"/>
        </w:rPr>
        <w:t xml:space="preserve"> le 31 Mai, le 29 juin et le 31 Aout 2021.</w:t>
      </w:r>
    </w:p>
    <w:p w14:paraId="43D45E7F" w14:textId="77777777" w:rsidR="009813DE" w:rsidRPr="00B13C4E" w:rsidRDefault="009813DE" w:rsidP="00B13C4E">
      <w:pPr>
        <w:ind w:left="-720"/>
        <w:jc w:val="both"/>
        <w:rPr>
          <w:rFonts w:ascii="Cambria" w:hAnsi="Cambria"/>
          <w:color w:val="212121"/>
          <w:lang w:val="fr-FR"/>
        </w:rPr>
      </w:pPr>
    </w:p>
    <w:p w14:paraId="4539FB63" w14:textId="77777777" w:rsidR="009813DE" w:rsidRPr="00B13C4E" w:rsidRDefault="009813DE" w:rsidP="009813DE">
      <w:pPr>
        <w:ind w:left="-720"/>
        <w:jc w:val="both"/>
        <w:rPr>
          <w:rFonts w:ascii="Cambria" w:hAnsi="Cambria"/>
          <w:color w:val="212121"/>
          <w:lang w:val="fr-FR"/>
        </w:rPr>
      </w:pPr>
      <w:r w:rsidRPr="00B13C4E">
        <w:rPr>
          <w:rFonts w:ascii="Cambria" w:hAnsi="Cambria"/>
          <w:color w:val="212121"/>
          <w:lang w:val="fr-FR"/>
        </w:rPr>
        <w:t>Le projet est en train d’organiser la première réunion binationale au niveau du point officiel d’Anse a Pitres/</w:t>
      </w:r>
      <w:proofErr w:type="spellStart"/>
      <w:r w:rsidRPr="00B13C4E">
        <w:rPr>
          <w:rFonts w:ascii="Cambria" w:hAnsi="Cambria"/>
          <w:color w:val="212121"/>
          <w:lang w:val="fr-FR"/>
        </w:rPr>
        <w:t>Pedernales</w:t>
      </w:r>
      <w:proofErr w:type="spellEnd"/>
      <w:r w:rsidRPr="00B13C4E">
        <w:rPr>
          <w:rFonts w:ascii="Cambria" w:hAnsi="Cambria"/>
          <w:color w:val="212121"/>
          <w:lang w:val="fr-FR"/>
        </w:rPr>
        <w:t xml:space="preserve"> et avait prévu une première réunion en juillet 2021, mais en raison du contexte sécuritaire a obligé l’annulation de cette réunion et reporter à une date ultérieure. </w:t>
      </w:r>
    </w:p>
    <w:p w14:paraId="66C8100E" w14:textId="72D49084" w:rsidR="009F7BC3" w:rsidRPr="00A0758B" w:rsidRDefault="009F7BC3" w:rsidP="00B13C4E">
      <w:pPr>
        <w:ind w:left="-720"/>
        <w:jc w:val="both"/>
        <w:rPr>
          <w:rFonts w:ascii="Cambria" w:hAnsi="Cambria"/>
          <w:color w:val="4472C4" w:themeColor="accent1"/>
          <w:lang w:val="fr-FR"/>
        </w:rPr>
      </w:pPr>
    </w:p>
    <w:p w14:paraId="41ABD3CD" w14:textId="5ADCAE1A" w:rsidR="00161D02" w:rsidRPr="00407C61" w:rsidRDefault="005D15A3" w:rsidP="00627A1C">
      <w:pPr>
        <w:ind w:left="-720"/>
        <w:rPr>
          <w:rFonts w:ascii="Cambria" w:hAnsi="Cambria"/>
          <w:b/>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w:t>
      </w:r>
      <w:r w:rsidR="00675507" w:rsidRPr="00407C61">
        <w:rPr>
          <w:rFonts w:ascii="Cambria" w:hAnsi="Cambria"/>
          <w:b/>
          <w:bCs/>
          <w:color w:val="000000"/>
          <w:lang w:val="fr-FR" w:eastAsia="en-US"/>
        </w:rPr>
        <w:t xml:space="preserve"> </w:t>
      </w:r>
      <w:r w:rsidRPr="00407C61">
        <w:rPr>
          <w:rFonts w:ascii="Cambria" w:hAnsi="Cambria"/>
          <w:b/>
          <w:bCs/>
          <w:color w:val="000000"/>
          <w:lang w:val="fr-FR" w:eastAsia="en-US"/>
        </w:rPr>
        <w:t xml:space="preserve">et la réactivité </w:t>
      </w:r>
      <w:r w:rsidR="00675507" w:rsidRPr="00407C61">
        <w:rPr>
          <w:rFonts w:ascii="Cambria" w:hAnsi="Cambria"/>
          <w:b/>
          <w:bCs/>
          <w:color w:val="000000"/>
          <w:lang w:val="fr-FR" w:eastAsia="en-US"/>
        </w:rPr>
        <w:t>aux besoins des</w:t>
      </w:r>
      <w:r w:rsidRPr="00407C61">
        <w:rPr>
          <w:rFonts w:ascii="Cambria" w:hAnsi="Cambria"/>
          <w:b/>
          <w:bCs/>
          <w:color w:val="000000"/>
          <w:lang w:val="fr-FR" w:eastAsia="en-US"/>
        </w:rPr>
        <w:t xml:space="preserve"> jeunes ont été assurées dans le cadre de ce résultat</w:t>
      </w:r>
      <w:r w:rsidR="0049217E" w:rsidRPr="00407C61">
        <w:rPr>
          <w:rFonts w:ascii="Cambria" w:hAnsi="Cambria"/>
          <w:b/>
          <w:bCs/>
          <w:color w:val="000000"/>
          <w:lang w:val="fr-FR" w:eastAsia="en-US"/>
        </w:rPr>
        <w:t xml:space="preserve"> </w:t>
      </w:r>
      <w:r w:rsidR="00161D02" w:rsidRPr="00407C61">
        <w:rPr>
          <w:rFonts w:ascii="Cambria" w:hAnsi="Cambria"/>
          <w:b/>
          <w:lang w:val="fr-FR"/>
        </w:rPr>
        <w:t xml:space="preserve">: </w:t>
      </w:r>
    </w:p>
    <w:p w14:paraId="26B424DE" w14:textId="77777777" w:rsidR="00BB40A7" w:rsidRPr="00407C61" w:rsidRDefault="00BB40A7" w:rsidP="00627A1C">
      <w:pPr>
        <w:ind w:left="-720"/>
        <w:rPr>
          <w:rFonts w:ascii="Cambria" w:hAnsi="Cambria"/>
          <w:b/>
          <w:lang w:val="fr-FR"/>
        </w:rPr>
      </w:pPr>
    </w:p>
    <w:p w14:paraId="2B74849F" w14:textId="08622AA4" w:rsidR="0087572C" w:rsidRPr="00407C61" w:rsidRDefault="0087572C" w:rsidP="0087572C">
      <w:pPr>
        <w:ind w:left="-720"/>
        <w:jc w:val="both"/>
        <w:rPr>
          <w:rFonts w:ascii="Cambria" w:hAnsi="Cambria"/>
          <w:bCs/>
          <w:lang w:val="fr-FR"/>
        </w:rPr>
      </w:pPr>
      <w:r w:rsidRPr="00407C61">
        <w:rPr>
          <w:rFonts w:ascii="Cambria" w:hAnsi="Cambria"/>
          <w:bCs/>
          <w:lang w:val="fr-FR"/>
        </w:rPr>
        <w:t xml:space="preserve">Lors de la réunion binationale de sécurité, </w:t>
      </w:r>
      <w:r>
        <w:rPr>
          <w:rFonts w:ascii="Cambria" w:hAnsi="Cambria"/>
          <w:bCs/>
          <w:lang w:val="fr-FR"/>
        </w:rPr>
        <w:t>l’équipe de projet</w:t>
      </w:r>
      <w:r w:rsidRPr="00407C61">
        <w:rPr>
          <w:rFonts w:ascii="Cambria" w:hAnsi="Cambria"/>
          <w:bCs/>
          <w:lang w:val="fr-FR"/>
        </w:rPr>
        <w:t xml:space="preserve"> a rappelé aux participants l’importance pour les prochaines rencontres d’inclure au moins une collègue femme ayant la capacité de prendre des décisions au nom de leur institution</w:t>
      </w:r>
      <w:r>
        <w:rPr>
          <w:rFonts w:ascii="Cambria" w:hAnsi="Cambria"/>
          <w:bCs/>
          <w:lang w:val="fr-FR"/>
        </w:rPr>
        <w:t xml:space="preserve">, et </w:t>
      </w:r>
      <w:r w:rsidRPr="00407C61">
        <w:rPr>
          <w:rFonts w:ascii="Cambria" w:hAnsi="Cambria"/>
          <w:bCs/>
          <w:lang w:val="fr-FR"/>
        </w:rPr>
        <w:t>afin d’avoir une représentation plus égalitaire lors de cet espace de discussion.</w:t>
      </w:r>
      <w:r>
        <w:rPr>
          <w:rFonts w:ascii="Cambria" w:hAnsi="Cambria"/>
          <w:bCs/>
          <w:lang w:val="fr-FR"/>
        </w:rPr>
        <w:t xml:space="preserve"> Par exemple, dans la dernière réunion binationale à </w:t>
      </w:r>
      <w:proofErr w:type="spellStart"/>
      <w:r>
        <w:rPr>
          <w:rFonts w:ascii="Cambria" w:hAnsi="Cambria"/>
          <w:bCs/>
          <w:lang w:val="fr-FR"/>
        </w:rPr>
        <w:t>Dajabon</w:t>
      </w:r>
      <w:proofErr w:type="spellEnd"/>
      <w:r>
        <w:rPr>
          <w:rFonts w:ascii="Cambria" w:hAnsi="Cambria"/>
          <w:bCs/>
          <w:lang w:val="fr-FR"/>
        </w:rPr>
        <w:t>/Ouanaminthe il y a eu deux femmes qui ont participé dans la réunion représentant le Ministère de la Sante et CONANI.  Par ailleurs, le projet a insisté dans chaque réunion avec les partenaires sur l’importance de mettre en place des actions conjointes visant à réduire les violences basées sur le genre dont souffrent régulièrement les femmes et les filles migrantes.</w:t>
      </w:r>
    </w:p>
    <w:p w14:paraId="0E285BD0" w14:textId="77777777" w:rsidR="00BB40A7" w:rsidRPr="00407C61" w:rsidRDefault="00BB40A7" w:rsidP="00161D02">
      <w:pPr>
        <w:ind w:left="-720"/>
        <w:rPr>
          <w:rFonts w:ascii="Cambria" w:hAnsi="Cambria"/>
          <w:bCs/>
          <w:lang w:val="fr-FR"/>
        </w:rPr>
      </w:pPr>
    </w:p>
    <w:p w14:paraId="4B6AAB29" w14:textId="77777777" w:rsidR="00323ABC" w:rsidRPr="001B3E5D" w:rsidRDefault="00323ABC" w:rsidP="007E4FA1">
      <w:pPr>
        <w:rPr>
          <w:rFonts w:ascii="Cambria" w:hAnsi="Cambria"/>
          <w:b/>
          <w:lang w:val="fr-FR"/>
        </w:rPr>
      </w:pPr>
    </w:p>
    <w:p w14:paraId="31429EB8" w14:textId="1EC5664A" w:rsidR="00E35F8B" w:rsidRPr="001B3E5D" w:rsidRDefault="00675507" w:rsidP="00E35F8B">
      <w:pPr>
        <w:ind w:left="-720"/>
        <w:jc w:val="both"/>
        <w:rPr>
          <w:rFonts w:ascii="Cambria" w:hAnsi="Cambria"/>
          <w:b/>
          <w:i/>
          <w:lang w:val="fr-FR"/>
        </w:rPr>
      </w:pPr>
      <w:r w:rsidRPr="001B3E5D">
        <w:rPr>
          <w:rFonts w:ascii="Cambria" w:hAnsi="Cambria"/>
          <w:b/>
          <w:u w:val="single"/>
          <w:lang w:val="fr-FR"/>
        </w:rPr>
        <w:t>Résultat 2</w:t>
      </w:r>
      <w:r w:rsidR="001B3E5D">
        <w:rPr>
          <w:rFonts w:ascii="Cambria" w:hAnsi="Cambria"/>
          <w:b/>
          <w:u w:val="single"/>
          <w:lang w:val="fr-FR"/>
        </w:rPr>
        <w:t xml:space="preserve"> </w:t>
      </w:r>
      <w:r w:rsidRPr="001B3E5D">
        <w:rPr>
          <w:rFonts w:ascii="Cambria" w:hAnsi="Cambria"/>
          <w:b/>
          <w:u w:val="single"/>
          <w:lang w:val="fr-FR"/>
        </w:rPr>
        <w:t>:</w:t>
      </w:r>
      <w:r w:rsidR="00E35F8B" w:rsidRPr="001B3E5D">
        <w:rPr>
          <w:rFonts w:ascii="Cambria" w:hAnsi="Cambria"/>
          <w:b/>
          <w:lang w:val="fr-FR"/>
        </w:rPr>
        <w:t xml:space="preserve"> Les capacités de la PNH à contrôler les armes illégales et à enregistrer/régulariser les armes illégales en circulation sont accrues, en étroite coordination avec la CNDDR</w:t>
      </w:r>
    </w:p>
    <w:p w14:paraId="563533E9" w14:textId="604504F7" w:rsidR="00675507" w:rsidRPr="00407C61" w:rsidRDefault="00675507" w:rsidP="00675507">
      <w:pPr>
        <w:ind w:left="-720"/>
        <w:rPr>
          <w:rFonts w:ascii="Cambria" w:hAnsi="Cambria"/>
          <w:b/>
          <w:lang w:val="fr-FR"/>
        </w:rPr>
      </w:pPr>
    </w:p>
    <w:p w14:paraId="192B211F" w14:textId="5108E36A" w:rsidR="00675507" w:rsidRPr="00407C61"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407C61">
        <w:rPr>
          <w:rFonts w:ascii="Cambria" w:hAnsi="Cambria"/>
          <w:color w:val="212121"/>
          <w:lang w:val="fr-FR"/>
        </w:rPr>
        <w:t>Veuillez évaluer l'état actuel des progrès du résultat</w:t>
      </w:r>
      <w:r w:rsidR="001B3E5D">
        <w:rPr>
          <w:rFonts w:ascii="Cambria" w:hAnsi="Cambria"/>
          <w:color w:val="212121"/>
          <w:lang w:val="fr-FR"/>
        </w:rPr>
        <w:t xml:space="preserve"> </w:t>
      </w:r>
      <w:r w:rsidRPr="00407C61">
        <w:rPr>
          <w:rFonts w:ascii="Cambria" w:hAnsi="Cambria"/>
          <w:color w:val="212121"/>
          <w:lang w:val="fr-FR"/>
        </w:rPr>
        <w:t>:</w:t>
      </w:r>
      <w:r w:rsidRPr="00407C61">
        <w:rPr>
          <w:rFonts w:ascii="Cambria" w:hAnsi="Cambria"/>
          <w:b/>
          <w:lang w:val="fr-FR"/>
        </w:rPr>
        <w:t xml:space="preserve"> </w:t>
      </w:r>
      <w:r w:rsidR="00527C16">
        <w:rPr>
          <w:rFonts w:ascii="Cambria" w:hAnsi="Cambria"/>
          <w:b/>
          <w:lang w:val="fr-FR"/>
        </w:rPr>
        <w:t xml:space="preserve">On </w:t>
      </w:r>
      <w:proofErr w:type="spellStart"/>
      <w:r w:rsidR="00527C16">
        <w:rPr>
          <w:rFonts w:ascii="Cambria" w:hAnsi="Cambria"/>
          <w:b/>
          <w:lang w:val="fr-FR"/>
        </w:rPr>
        <w:t>track</w:t>
      </w:r>
      <w:proofErr w:type="spellEnd"/>
    </w:p>
    <w:p w14:paraId="26A26C4B" w14:textId="77777777" w:rsidR="00675507" w:rsidRPr="00407C61" w:rsidRDefault="00675507" w:rsidP="00675507">
      <w:pPr>
        <w:ind w:left="-720"/>
        <w:jc w:val="both"/>
        <w:rPr>
          <w:rFonts w:ascii="Cambria" w:hAnsi="Cambria"/>
          <w:b/>
          <w:lang w:val="fr-FR"/>
        </w:rPr>
      </w:pPr>
    </w:p>
    <w:p w14:paraId="1725D766" w14:textId="091A30AD" w:rsidR="00E35F8B" w:rsidRDefault="00A73527" w:rsidP="00E35F8B">
      <w:pPr>
        <w:ind w:left="-720"/>
        <w:jc w:val="both"/>
        <w:rPr>
          <w:rFonts w:ascii="Cambria" w:hAnsi="Cambria"/>
          <w:color w:val="212121"/>
          <w:lang w:val="fr-FR"/>
        </w:rPr>
      </w:pPr>
      <w:r w:rsidRPr="00407C61">
        <w:rPr>
          <w:rFonts w:ascii="Cambria" w:hAnsi="Cambria"/>
          <w:b/>
          <w:lang w:val="fr-FR"/>
        </w:rPr>
        <w:t>Résumé</w:t>
      </w:r>
      <w:r w:rsidR="00675507" w:rsidRPr="00407C61">
        <w:rPr>
          <w:rFonts w:ascii="Cambria" w:hAnsi="Cambria"/>
          <w:b/>
          <w:lang w:val="fr-FR"/>
        </w:rPr>
        <w:t xml:space="preserve"> de </w:t>
      </w:r>
      <w:r w:rsidR="00675507" w:rsidRPr="00407C61">
        <w:rPr>
          <w:rFonts w:ascii="Cambria" w:hAnsi="Cambria"/>
          <w:b/>
          <w:bCs/>
          <w:color w:val="212121"/>
          <w:lang w:val="fr-FR"/>
        </w:rPr>
        <w:t>progrès</w:t>
      </w:r>
      <w:r w:rsidR="001B3E5D">
        <w:rPr>
          <w:rFonts w:ascii="Cambria" w:hAnsi="Cambria"/>
          <w:b/>
          <w:bCs/>
          <w:color w:val="212121"/>
          <w:lang w:val="fr-FR"/>
        </w:rPr>
        <w:t xml:space="preserve"> </w:t>
      </w:r>
      <w:r w:rsidR="00675507" w:rsidRPr="00407C61">
        <w:rPr>
          <w:rFonts w:ascii="Cambria" w:hAnsi="Cambria"/>
          <w:b/>
          <w:lang w:val="fr-FR"/>
        </w:rPr>
        <w:t xml:space="preserve">: </w:t>
      </w:r>
      <w:r w:rsidR="00675507" w:rsidRPr="00407C61">
        <w:rPr>
          <w:rFonts w:ascii="Cambria" w:hAnsi="Cambria"/>
          <w:color w:val="212121"/>
          <w:lang w:val="fr-FR"/>
        </w:rPr>
        <w:t>(Limite de 3000 caractères)</w:t>
      </w:r>
    </w:p>
    <w:p w14:paraId="4CCA1F02" w14:textId="77777777" w:rsidR="001B3E5D" w:rsidRPr="00407C61" w:rsidRDefault="001B3E5D" w:rsidP="00E35F8B">
      <w:pPr>
        <w:ind w:left="-720"/>
        <w:jc w:val="both"/>
        <w:rPr>
          <w:rFonts w:ascii="Cambria" w:hAnsi="Cambria"/>
          <w:i/>
          <w:lang w:val="fr-FR"/>
        </w:rPr>
      </w:pPr>
    </w:p>
    <w:p w14:paraId="7FA89546" w14:textId="117762B5" w:rsidR="008613B8" w:rsidRDefault="005D23F1" w:rsidP="008613B8">
      <w:pPr>
        <w:ind w:left="-720"/>
        <w:jc w:val="both"/>
        <w:rPr>
          <w:rFonts w:ascii="Cambria" w:hAnsi="Cambria"/>
          <w:lang w:val="fr-FR"/>
        </w:rPr>
      </w:pPr>
      <w:r>
        <w:rPr>
          <w:rFonts w:ascii="Cambria" w:hAnsi="Cambria"/>
          <w:lang w:val="fr-FR"/>
        </w:rPr>
        <w:t>Ce résultat vise à renforcer les capacités de la PNH à contrôler les armes illégales et à régulariser les armes illégales en circulation. Plusieurs activités ont été organisée</w:t>
      </w:r>
      <w:r w:rsidR="00212A38">
        <w:rPr>
          <w:rFonts w:ascii="Cambria" w:hAnsi="Cambria"/>
          <w:lang w:val="fr-FR"/>
        </w:rPr>
        <w:t>s</w:t>
      </w:r>
      <w:r>
        <w:rPr>
          <w:rFonts w:ascii="Cambria" w:hAnsi="Cambria"/>
          <w:lang w:val="fr-FR"/>
        </w:rPr>
        <w:t xml:space="preserve"> au courant de cette année afin d’apporter une réponse efficace face à ce problème</w:t>
      </w:r>
      <w:r w:rsidR="007629FA">
        <w:rPr>
          <w:rFonts w:ascii="Cambria" w:hAnsi="Cambria"/>
          <w:lang w:val="fr-FR"/>
        </w:rPr>
        <w:t xml:space="preserve"> notamment, </w:t>
      </w:r>
      <w:r w:rsidR="00986FA6">
        <w:rPr>
          <w:rFonts w:ascii="Cambria" w:hAnsi="Cambria"/>
          <w:lang w:val="fr-FR"/>
        </w:rPr>
        <w:t xml:space="preserve">la </w:t>
      </w:r>
      <w:r w:rsidR="009104CF" w:rsidRPr="00F81F13">
        <w:rPr>
          <w:rFonts w:ascii="Cambria" w:hAnsi="Cambria"/>
          <w:lang w:val="fr-FR"/>
        </w:rPr>
        <w:t>réalisation du travail d</w:t>
      </w:r>
      <w:r w:rsidR="009104CF" w:rsidRPr="009104CF">
        <w:rPr>
          <w:rFonts w:ascii="Cambria" w:hAnsi="Cambria"/>
          <w:lang w:val="fr-FR"/>
        </w:rPr>
        <w:t>’audit sur le stock d’armes de la PNH</w:t>
      </w:r>
      <w:r w:rsidR="004B2247">
        <w:rPr>
          <w:rFonts w:ascii="Cambria" w:hAnsi="Cambria"/>
          <w:lang w:val="fr-FR"/>
        </w:rPr>
        <w:t xml:space="preserve"> </w:t>
      </w:r>
      <w:r w:rsidR="00F81F13">
        <w:rPr>
          <w:rFonts w:ascii="Cambria" w:hAnsi="Cambria"/>
          <w:lang w:val="fr-FR"/>
        </w:rPr>
        <w:t xml:space="preserve">et de </w:t>
      </w:r>
      <w:r w:rsidR="00F81F13" w:rsidRPr="00F81F13">
        <w:rPr>
          <w:rFonts w:ascii="Cambria" w:hAnsi="Cambria"/>
          <w:lang w:val="fr-FR"/>
        </w:rPr>
        <w:t xml:space="preserve">Diagnostic des besoins de formation de la PNH en matière de gestion des armes et des minutions </w:t>
      </w:r>
      <w:r w:rsidR="00F81F13">
        <w:rPr>
          <w:rFonts w:ascii="Cambria" w:hAnsi="Cambria"/>
          <w:lang w:val="fr-FR"/>
        </w:rPr>
        <w:t xml:space="preserve">a été </w:t>
      </w:r>
      <w:r w:rsidR="00986FA6">
        <w:rPr>
          <w:rFonts w:ascii="Cambria" w:hAnsi="Cambria"/>
          <w:lang w:val="fr-FR"/>
        </w:rPr>
        <w:t xml:space="preserve">réalisée </w:t>
      </w:r>
      <w:r w:rsidR="00F81F13" w:rsidRPr="00F81F13">
        <w:rPr>
          <w:rFonts w:ascii="Cambria" w:hAnsi="Cambria"/>
          <w:lang w:val="fr-FR"/>
        </w:rPr>
        <w:t>en</w:t>
      </w:r>
      <w:r w:rsidR="00F81F13">
        <w:rPr>
          <w:rFonts w:ascii="Cambria" w:hAnsi="Cambria"/>
          <w:lang w:val="fr-FR"/>
        </w:rPr>
        <w:t>tre les mois de juillet et d’ao</w:t>
      </w:r>
      <w:r w:rsidR="00527C16">
        <w:rPr>
          <w:rFonts w:ascii="Cambria" w:hAnsi="Cambria"/>
          <w:lang w:val="fr-FR"/>
        </w:rPr>
        <w:t>û</w:t>
      </w:r>
      <w:r w:rsidR="00F81F13">
        <w:rPr>
          <w:rFonts w:ascii="Cambria" w:hAnsi="Cambria"/>
          <w:lang w:val="fr-FR"/>
        </w:rPr>
        <w:t xml:space="preserve">t de cette année. </w:t>
      </w:r>
      <w:r w:rsidR="00957DC9">
        <w:rPr>
          <w:rFonts w:ascii="Cambria" w:hAnsi="Cambria"/>
          <w:lang w:val="fr-FR"/>
        </w:rPr>
        <w:t xml:space="preserve">Les conclusions de ce rapport ont été présentées au Directeur général de la PNH accompagné de son Etat-major le </w:t>
      </w:r>
      <w:r w:rsidR="00957DC9" w:rsidRPr="00957DC9">
        <w:rPr>
          <w:rFonts w:ascii="Cambria" w:hAnsi="Cambria"/>
          <w:lang w:val="fr-FR"/>
        </w:rPr>
        <w:t>29 septembre dernier</w:t>
      </w:r>
      <w:r w:rsidR="00957DC9">
        <w:rPr>
          <w:rFonts w:ascii="Cambria" w:hAnsi="Cambria"/>
          <w:lang w:val="fr-FR"/>
        </w:rPr>
        <w:t xml:space="preserve">. </w:t>
      </w:r>
      <w:r w:rsidR="00527C16">
        <w:rPr>
          <w:rFonts w:ascii="Cambria" w:hAnsi="Cambria"/>
          <w:lang w:val="fr-FR"/>
        </w:rPr>
        <w:t>A cette occasion</w:t>
      </w:r>
      <w:r w:rsidR="00957DC9" w:rsidRPr="00957DC9">
        <w:rPr>
          <w:rFonts w:ascii="Cambria" w:hAnsi="Cambria"/>
          <w:lang w:val="fr-FR"/>
        </w:rPr>
        <w:t>, le Directeur G</w:t>
      </w:r>
      <w:r w:rsidR="00515F79">
        <w:rPr>
          <w:rFonts w:ascii="Cambria" w:hAnsi="Cambria"/>
          <w:lang w:val="fr-FR"/>
        </w:rPr>
        <w:t>é</w:t>
      </w:r>
      <w:r w:rsidR="00957DC9" w:rsidRPr="00957DC9">
        <w:rPr>
          <w:rFonts w:ascii="Cambria" w:hAnsi="Cambria"/>
          <w:lang w:val="fr-FR"/>
        </w:rPr>
        <w:t>n</w:t>
      </w:r>
      <w:r w:rsidR="00515F79">
        <w:rPr>
          <w:rFonts w:ascii="Cambria" w:hAnsi="Cambria"/>
          <w:lang w:val="fr-FR"/>
        </w:rPr>
        <w:t>é</w:t>
      </w:r>
      <w:r w:rsidR="00957DC9" w:rsidRPr="00957DC9">
        <w:rPr>
          <w:rFonts w:ascii="Cambria" w:hAnsi="Cambria"/>
          <w:lang w:val="fr-FR"/>
        </w:rPr>
        <w:t>ral a expressément demand</w:t>
      </w:r>
      <w:r w:rsidR="008613B8" w:rsidRPr="00957DC9">
        <w:rPr>
          <w:rFonts w:ascii="Cambria" w:hAnsi="Cambria"/>
          <w:lang w:val="fr-FR"/>
        </w:rPr>
        <w:t>é</w:t>
      </w:r>
      <w:r w:rsidR="00957DC9" w:rsidRPr="00957DC9">
        <w:rPr>
          <w:rFonts w:ascii="Cambria" w:hAnsi="Cambria"/>
          <w:lang w:val="fr-FR"/>
        </w:rPr>
        <w:t xml:space="preserve"> au </w:t>
      </w:r>
      <w:r w:rsidR="00957DC9">
        <w:rPr>
          <w:rFonts w:ascii="Cambria" w:hAnsi="Cambria"/>
          <w:lang w:val="fr-FR"/>
        </w:rPr>
        <w:t>projet</w:t>
      </w:r>
      <w:r w:rsidR="00957DC9" w:rsidRPr="00957DC9">
        <w:rPr>
          <w:rFonts w:ascii="Cambria" w:hAnsi="Cambria"/>
          <w:lang w:val="fr-FR"/>
        </w:rPr>
        <w:t xml:space="preserve"> de mettre en œuvre les recommandations </w:t>
      </w:r>
      <w:r w:rsidR="00527C16">
        <w:rPr>
          <w:rFonts w:ascii="Cambria" w:hAnsi="Cambria"/>
          <w:lang w:val="fr-FR"/>
        </w:rPr>
        <w:t xml:space="preserve">du </w:t>
      </w:r>
      <w:r w:rsidR="00957DC9" w:rsidRPr="00957DC9">
        <w:rPr>
          <w:rFonts w:ascii="Cambria" w:hAnsi="Cambria"/>
          <w:lang w:val="fr-FR"/>
        </w:rPr>
        <w:t xml:space="preserve">rapport en se concentrant dans un premier temps sur l’armurerie centrale qui reçoit actuellement </w:t>
      </w:r>
      <w:r w:rsidR="00957DC9">
        <w:rPr>
          <w:rFonts w:ascii="Cambria" w:hAnsi="Cambria"/>
          <w:lang w:val="fr-FR"/>
        </w:rPr>
        <w:t>de nouveaux matériels et le SPAF.</w:t>
      </w:r>
    </w:p>
    <w:p w14:paraId="1F14C5FA" w14:textId="1296E69C" w:rsidR="00E749BA" w:rsidRDefault="00527C16" w:rsidP="00E749BA">
      <w:pPr>
        <w:ind w:left="-720"/>
        <w:jc w:val="both"/>
        <w:rPr>
          <w:rFonts w:ascii="Cambria" w:hAnsi="Cambria"/>
          <w:lang w:val="fr-FR"/>
        </w:rPr>
      </w:pPr>
      <w:r>
        <w:rPr>
          <w:rFonts w:ascii="Cambria" w:hAnsi="Cambria"/>
          <w:lang w:val="fr-FR"/>
        </w:rPr>
        <w:t>U</w:t>
      </w:r>
      <w:r w:rsidR="009A2A51" w:rsidRPr="008613B8">
        <w:rPr>
          <w:rFonts w:ascii="Cambria" w:hAnsi="Cambria"/>
          <w:lang w:val="fr-FR"/>
        </w:rPr>
        <w:t xml:space="preserve">n ensemble de Directives, procédures opérationnelles standards et outils de gestion </w:t>
      </w:r>
      <w:r>
        <w:rPr>
          <w:rFonts w:ascii="Cambria" w:hAnsi="Cambria"/>
          <w:lang w:val="fr-FR"/>
        </w:rPr>
        <w:t>a</w:t>
      </w:r>
      <w:r w:rsidRPr="008613B8">
        <w:rPr>
          <w:rFonts w:ascii="Cambria" w:hAnsi="Cambria"/>
          <w:lang w:val="fr-FR"/>
        </w:rPr>
        <w:t xml:space="preserve"> </w:t>
      </w:r>
      <w:r w:rsidR="009A2A51" w:rsidRPr="008613B8">
        <w:rPr>
          <w:rFonts w:ascii="Cambria" w:hAnsi="Cambria"/>
          <w:lang w:val="fr-FR"/>
        </w:rPr>
        <w:t>été proposé à la PNH</w:t>
      </w:r>
      <w:r>
        <w:rPr>
          <w:rFonts w:ascii="Cambria" w:hAnsi="Cambria"/>
          <w:lang w:val="fr-FR"/>
        </w:rPr>
        <w:t xml:space="preserve"> devant permettre </w:t>
      </w:r>
      <w:r w:rsidRPr="008613B8">
        <w:rPr>
          <w:rFonts w:ascii="Cambria" w:hAnsi="Cambria"/>
          <w:lang w:val="fr-FR"/>
        </w:rPr>
        <w:t>d’harmoniser et d’améliorer les pratiques actuelles visant à mieux sécuriser les armes, à réduire les pertes, les détournements, les vols et d’éviter d’alimenter le marché illicite</w:t>
      </w:r>
    </w:p>
    <w:p w14:paraId="0292FAC9" w14:textId="2075031A" w:rsidR="0079132F" w:rsidRPr="008613B8" w:rsidRDefault="00527C16" w:rsidP="00E749BA">
      <w:pPr>
        <w:ind w:left="-720"/>
        <w:jc w:val="both"/>
        <w:rPr>
          <w:rFonts w:ascii="Cambria" w:hAnsi="Cambria"/>
          <w:lang w:val="fr-FR"/>
        </w:rPr>
      </w:pPr>
      <w:r>
        <w:rPr>
          <w:rFonts w:ascii="Cambria" w:hAnsi="Cambria"/>
          <w:lang w:val="fr-FR"/>
        </w:rPr>
        <w:t>Afin de renforcer la capacité des personnels pour</w:t>
      </w:r>
      <w:r w:rsidRPr="008613B8">
        <w:rPr>
          <w:rFonts w:ascii="Cambria" w:hAnsi="Cambria"/>
          <w:lang w:val="fr-FR"/>
        </w:rPr>
        <w:t xml:space="preserve"> l’organisation et la gestion les stocks des armes et munitions conformément aux directives et normes internationales</w:t>
      </w:r>
      <w:r>
        <w:rPr>
          <w:rFonts w:ascii="Cambria" w:hAnsi="Cambria"/>
          <w:lang w:val="fr-FR"/>
        </w:rPr>
        <w:t>,</w:t>
      </w:r>
      <w:r w:rsidRPr="008613B8">
        <w:rPr>
          <w:rFonts w:ascii="Cambria" w:hAnsi="Cambria"/>
          <w:lang w:val="fr-FR"/>
        </w:rPr>
        <w:t xml:space="preserve"> </w:t>
      </w:r>
      <w:r>
        <w:rPr>
          <w:rFonts w:ascii="Cambria" w:hAnsi="Cambria"/>
          <w:lang w:val="fr-FR"/>
        </w:rPr>
        <w:t>u</w:t>
      </w:r>
      <w:r w:rsidR="0079132F" w:rsidRPr="008613B8">
        <w:rPr>
          <w:rFonts w:ascii="Cambria" w:hAnsi="Cambria"/>
          <w:lang w:val="fr-FR"/>
        </w:rPr>
        <w:t xml:space="preserve">ne formation des formateurs réunissant 25 </w:t>
      </w:r>
      <w:proofErr w:type="gramStart"/>
      <w:r w:rsidR="0079132F" w:rsidRPr="008613B8">
        <w:rPr>
          <w:rFonts w:ascii="Cambria" w:hAnsi="Cambria"/>
          <w:lang w:val="fr-FR"/>
        </w:rPr>
        <w:t>participants</w:t>
      </w:r>
      <w:r>
        <w:rPr>
          <w:rFonts w:ascii="Cambria" w:hAnsi="Cambria"/>
          <w:lang w:val="fr-FR"/>
        </w:rPr>
        <w:t>(</w:t>
      </w:r>
      <w:proofErr w:type="gramEnd"/>
      <w:r w:rsidR="0079132F" w:rsidRPr="008613B8">
        <w:rPr>
          <w:rFonts w:ascii="Cambria" w:hAnsi="Cambria"/>
          <w:lang w:val="fr-FR"/>
        </w:rPr>
        <w:t>2 femmes</w:t>
      </w:r>
      <w:r w:rsidR="0064475A">
        <w:rPr>
          <w:rFonts w:ascii="Cambria" w:hAnsi="Cambria"/>
          <w:lang w:val="fr-FR"/>
        </w:rPr>
        <w:t xml:space="preserve"> et 23 hommes</w:t>
      </w:r>
      <w:r>
        <w:rPr>
          <w:rFonts w:ascii="Cambria" w:hAnsi="Cambria"/>
          <w:lang w:val="fr-FR"/>
        </w:rPr>
        <w:t>)</w:t>
      </w:r>
      <w:r w:rsidR="0079132F" w:rsidRPr="008613B8">
        <w:rPr>
          <w:rFonts w:ascii="Cambria" w:hAnsi="Cambria"/>
          <w:lang w:val="fr-FR"/>
        </w:rPr>
        <w:t xml:space="preserve">, issus de différents directions et services de la </w:t>
      </w:r>
      <w:r>
        <w:rPr>
          <w:rFonts w:ascii="Cambria" w:hAnsi="Cambria"/>
          <w:lang w:val="fr-FR"/>
        </w:rPr>
        <w:t>PNH</w:t>
      </w:r>
      <w:r w:rsidR="0079132F" w:rsidRPr="008613B8">
        <w:rPr>
          <w:rFonts w:ascii="Cambria" w:hAnsi="Cambria"/>
          <w:lang w:val="fr-FR"/>
        </w:rPr>
        <w:t xml:space="preserve"> a été organisée à l’Académie Nationale de Police du 18 au 20 Ao</w:t>
      </w:r>
      <w:r>
        <w:rPr>
          <w:rFonts w:ascii="Cambria" w:hAnsi="Cambria"/>
          <w:lang w:val="fr-FR"/>
        </w:rPr>
        <w:t>û</w:t>
      </w:r>
      <w:r w:rsidR="0079132F" w:rsidRPr="008613B8">
        <w:rPr>
          <w:rFonts w:ascii="Cambria" w:hAnsi="Cambria"/>
          <w:lang w:val="fr-FR"/>
        </w:rPr>
        <w:t xml:space="preserve">t 2021. Cette formation de trois jours </w:t>
      </w:r>
      <w:r>
        <w:rPr>
          <w:rFonts w:ascii="Cambria" w:hAnsi="Cambria"/>
          <w:lang w:val="fr-FR"/>
        </w:rPr>
        <w:t>incluait l</w:t>
      </w:r>
      <w:r w:rsidR="0079132F" w:rsidRPr="008613B8">
        <w:rPr>
          <w:rFonts w:ascii="Cambria" w:hAnsi="Cambria"/>
          <w:lang w:val="fr-FR"/>
        </w:rPr>
        <w:t>es modules suivants :</w:t>
      </w:r>
    </w:p>
    <w:p w14:paraId="5BAB8FE3" w14:textId="77777777" w:rsidR="0079132F" w:rsidRPr="008613B8" w:rsidRDefault="0079132F" w:rsidP="008613B8">
      <w:pPr>
        <w:pStyle w:val="ListParagraph"/>
        <w:numPr>
          <w:ilvl w:val="0"/>
          <w:numId w:val="14"/>
        </w:numPr>
        <w:tabs>
          <w:tab w:val="left" w:pos="360"/>
        </w:tabs>
        <w:autoSpaceDE w:val="0"/>
        <w:autoSpaceDN w:val="0"/>
        <w:adjustRightInd w:val="0"/>
        <w:ind w:right="-766"/>
        <w:jc w:val="both"/>
        <w:rPr>
          <w:rFonts w:ascii="Cambria" w:hAnsi="Cambria"/>
          <w:lang w:val="fr-FR"/>
        </w:rPr>
      </w:pPr>
      <w:r w:rsidRPr="008613B8">
        <w:rPr>
          <w:rFonts w:ascii="Cambria" w:hAnsi="Cambria"/>
          <w:lang w:val="fr-FR"/>
        </w:rPr>
        <w:t>Gestion des stocks</w:t>
      </w:r>
    </w:p>
    <w:p w14:paraId="5FBBF160" w14:textId="77777777" w:rsidR="0079132F" w:rsidRPr="008613B8" w:rsidRDefault="0079132F" w:rsidP="008613B8">
      <w:pPr>
        <w:pStyle w:val="ListParagraph"/>
        <w:numPr>
          <w:ilvl w:val="0"/>
          <w:numId w:val="14"/>
        </w:numPr>
        <w:tabs>
          <w:tab w:val="left" w:pos="360"/>
        </w:tabs>
        <w:autoSpaceDE w:val="0"/>
        <w:autoSpaceDN w:val="0"/>
        <w:adjustRightInd w:val="0"/>
        <w:ind w:right="-766"/>
        <w:jc w:val="both"/>
        <w:rPr>
          <w:rFonts w:ascii="Cambria" w:hAnsi="Cambria"/>
          <w:lang w:val="fr-FR"/>
        </w:rPr>
      </w:pPr>
      <w:r w:rsidRPr="008613B8">
        <w:rPr>
          <w:rFonts w:ascii="Cambria" w:hAnsi="Cambria"/>
          <w:lang w:val="fr-FR"/>
        </w:rPr>
        <w:t>Normes d’entreposage et gestion des stocks</w:t>
      </w:r>
    </w:p>
    <w:p w14:paraId="4827CEA9" w14:textId="77777777" w:rsidR="0079132F" w:rsidRPr="008613B8" w:rsidRDefault="0079132F" w:rsidP="008613B8">
      <w:pPr>
        <w:pStyle w:val="ListParagraph"/>
        <w:numPr>
          <w:ilvl w:val="0"/>
          <w:numId w:val="14"/>
        </w:numPr>
        <w:tabs>
          <w:tab w:val="left" w:pos="360"/>
        </w:tabs>
        <w:autoSpaceDE w:val="0"/>
        <w:autoSpaceDN w:val="0"/>
        <w:adjustRightInd w:val="0"/>
        <w:ind w:right="-766"/>
        <w:jc w:val="both"/>
        <w:rPr>
          <w:rFonts w:ascii="Cambria" w:hAnsi="Cambria"/>
          <w:lang w:val="fr-FR"/>
        </w:rPr>
      </w:pPr>
      <w:r w:rsidRPr="008613B8">
        <w:rPr>
          <w:rFonts w:ascii="Cambria" w:hAnsi="Cambria"/>
          <w:lang w:val="fr-FR"/>
        </w:rPr>
        <w:t>La sécurité physique des infrastructures d’entreposage des armes et munitions</w:t>
      </w:r>
    </w:p>
    <w:p w14:paraId="3A2FFA9E" w14:textId="77777777" w:rsidR="0079132F" w:rsidRPr="008613B8" w:rsidRDefault="0079132F" w:rsidP="008613B8">
      <w:pPr>
        <w:pStyle w:val="ListParagraph"/>
        <w:numPr>
          <w:ilvl w:val="0"/>
          <w:numId w:val="14"/>
        </w:numPr>
        <w:tabs>
          <w:tab w:val="left" w:pos="360"/>
        </w:tabs>
        <w:autoSpaceDE w:val="0"/>
        <w:autoSpaceDN w:val="0"/>
        <w:adjustRightInd w:val="0"/>
        <w:ind w:right="-766"/>
        <w:jc w:val="both"/>
        <w:rPr>
          <w:rFonts w:ascii="Cambria" w:hAnsi="Cambria"/>
          <w:lang w:val="fr-FR"/>
        </w:rPr>
      </w:pPr>
      <w:r w:rsidRPr="008613B8">
        <w:rPr>
          <w:rFonts w:ascii="Cambria" w:hAnsi="Cambria"/>
          <w:lang w:val="fr-FR"/>
        </w:rPr>
        <w:t>Transport des armes et munitions</w:t>
      </w:r>
    </w:p>
    <w:p w14:paraId="5DAE5557" w14:textId="77777777" w:rsidR="0079132F" w:rsidRPr="008613B8" w:rsidRDefault="0079132F" w:rsidP="008613B8">
      <w:pPr>
        <w:pStyle w:val="ListParagraph"/>
        <w:numPr>
          <w:ilvl w:val="0"/>
          <w:numId w:val="14"/>
        </w:numPr>
        <w:autoSpaceDE w:val="0"/>
        <w:autoSpaceDN w:val="0"/>
        <w:adjustRightInd w:val="0"/>
        <w:spacing w:line="288" w:lineRule="auto"/>
        <w:ind w:right="-766"/>
        <w:jc w:val="both"/>
        <w:rPr>
          <w:rFonts w:ascii="Cambria" w:hAnsi="Cambria"/>
          <w:lang w:val="fr-FR"/>
        </w:rPr>
      </w:pPr>
      <w:r w:rsidRPr="008613B8">
        <w:rPr>
          <w:rFonts w:ascii="Cambria" w:hAnsi="Cambria"/>
          <w:lang w:val="fr-FR"/>
        </w:rPr>
        <w:t>Responsabilité et formation du personnel en charge de la gestion des stocks d’armes et munitions</w:t>
      </w:r>
    </w:p>
    <w:p w14:paraId="040CD190" w14:textId="77777777" w:rsidR="0079132F" w:rsidRPr="008613B8" w:rsidRDefault="0079132F" w:rsidP="008613B8">
      <w:pPr>
        <w:pStyle w:val="ListParagraph"/>
        <w:numPr>
          <w:ilvl w:val="0"/>
          <w:numId w:val="14"/>
        </w:numPr>
        <w:autoSpaceDE w:val="0"/>
        <w:autoSpaceDN w:val="0"/>
        <w:adjustRightInd w:val="0"/>
        <w:spacing w:line="288" w:lineRule="auto"/>
        <w:ind w:right="-766"/>
        <w:jc w:val="both"/>
        <w:rPr>
          <w:rFonts w:ascii="Cambria" w:hAnsi="Cambria"/>
          <w:lang w:val="fr-FR"/>
        </w:rPr>
      </w:pPr>
      <w:r w:rsidRPr="008613B8">
        <w:rPr>
          <w:rFonts w:ascii="Cambria" w:hAnsi="Cambria"/>
          <w:lang w:val="fr-FR"/>
        </w:rPr>
        <w:t>Gestion des armes et munitions saisies</w:t>
      </w:r>
    </w:p>
    <w:p w14:paraId="20701B77" w14:textId="77777777" w:rsidR="009104CF" w:rsidRPr="00527C16" w:rsidRDefault="009104CF" w:rsidP="001B3E5D">
      <w:pPr>
        <w:ind w:left="-720"/>
        <w:jc w:val="both"/>
        <w:rPr>
          <w:rFonts w:ascii="Cambria" w:hAnsi="Cambria"/>
          <w:color w:val="212121"/>
          <w:lang w:val="fr-FR"/>
        </w:rPr>
      </w:pPr>
    </w:p>
    <w:p w14:paraId="31CDB90C" w14:textId="02B4E88A" w:rsidR="00E749BA" w:rsidRPr="00527C16" w:rsidRDefault="00E749BA" w:rsidP="001B3E5D">
      <w:pPr>
        <w:ind w:left="-720"/>
        <w:jc w:val="both"/>
        <w:rPr>
          <w:rFonts w:ascii="Cambria" w:hAnsi="Cambria"/>
          <w:lang w:val="fr-FR"/>
        </w:rPr>
      </w:pPr>
      <w:r w:rsidRPr="00527C16">
        <w:rPr>
          <w:rFonts w:ascii="Cambria" w:hAnsi="Cambria"/>
          <w:lang w:val="fr-FR"/>
        </w:rPr>
        <w:t xml:space="preserve">Par ailleurs, </w:t>
      </w:r>
      <w:r w:rsidR="00527C16">
        <w:rPr>
          <w:rFonts w:ascii="Cambria" w:hAnsi="Cambria"/>
          <w:lang w:val="fr-FR"/>
        </w:rPr>
        <w:t>l’augmentation de la violence liée aux</w:t>
      </w:r>
      <w:r w:rsidRPr="00B13C4E">
        <w:rPr>
          <w:rFonts w:ascii="Cambria" w:hAnsi="Cambria"/>
          <w:lang w:val="fr-FR"/>
        </w:rPr>
        <w:t xml:space="preserve"> gangs armés dans le pays, particulièrement dans la zone métropolitaine de Port-au-Prince constitue depuis le début de l’année 2020 l’une des plus importantes préoccupations de la </w:t>
      </w:r>
      <w:r w:rsidR="00527C16">
        <w:rPr>
          <w:rFonts w:ascii="Cambria" w:hAnsi="Cambria"/>
          <w:lang w:val="fr-FR"/>
        </w:rPr>
        <w:t>PNH</w:t>
      </w:r>
      <w:r w:rsidRPr="00B13C4E">
        <w:rPr>
          <w:rFonts w:ascii="Cambria" w:hAnsi="Cambria"/>
          <w:lang w:val="fr-FR"/>
        </w:rPr>
        <w:t xml:space="preserve">. </w:t>
      </w:r>
      <w:r w:rsidR="00100FFE">
        <w:rPr>
          <w:rFonts w:ascii="Cambria" w:hAnsi="Cambria"/>
          <w:lang w:val="fr-FR"/>
        </w:rPr>
        <w:t>De plus</w:t>
      </w:r>
      <w:r w:rsidRPr="00B13C4E">
        <w:rPr>
          <w:rFonts w:ascii="Cambria" w:hAnsi="Cambria"/>
          <w:lang w:val="fr-FR"/>
        </w:rPr>
        <w:t xml:space="preserve">, </w:t>
      </w:r>
      <w:r w:rsidR="00100FFE" w:rsidRPr="00303F1E">
        <w:rPr>
          <w:rFonts w:ascii="Cambria" w:hAnsi="Cambria"/>
          <w:lang w:val="fr-FR"/>
        </w:rPr>
        <w:t xml:space="preserve">une absence de ressources techniques au niveau local a </w:t>
      </w:r>
      <w:r w:rsidR="00515F79">
        <w:rPr>
          <w:rFonts w:ascii="Cambria" w:hAnsi="Cambria"/>
          <w:lang w:val="fr-FR"/>
        </w:rPr>
        <w:t>empêché</w:t>
      </w:r>
      <w:r w:rsidR="00100FFE">
        <w:rPr>
          <w:rFonts w:ascii="Cambria" w:hAnsi="Cambria"/>
          <w:lang w:val="fr-FR"/>
        </w:rPr>
        <w:t xml:space="preserve"> de</w:t>
      </w:r>
      <w:r w:rsidRPr="00B13C4E">
        <w:rPr>
          <w:rFonts w:ascii="Cambria" w:hAnsi="Cambria"/>
          <w:lang w:val="fr-FR"/>
        </w:rPr>
        <w:t xml:space="preserve"> progresser </w:t>
      </w:r>
      <w:r w:rsidR="00100FFE">
        <w:rPr>
          <w:rFonts w:ascii="Cambria" w:hAnsi="Cambria"/>
          <w:lang w:val="fr-FR"/>
        </w:rPr>
        <w:t>dans la mise en œuvre d</w:t>
      </w:r>
      <w:r w:rsidRPr="00B13C4E">
        <w:rPr>
          <w:rFonts w:ascii="Cambria" w:hAnsi="Cambria"/>
          <w:lang w:val="fr-FR"/>
        </w:rPr>
        <w:t xml:space="preserve">es activités </w:t>
      </w:r>
      <w:r w:rsidR="00100FFE">
        <w:rPr>
          <w:rFonts w:ascii="Cambria" w:hAnsi="Cambria"/>
          <w:lang w:val="fr-FR"/>
        </w:rPr>
        <w:t>liées à</w:t>
      </w:r>
      <w:r w:rsidRPr="00B13C4E">
        <w:rPr>
          <w:rFonts w:ascii="Cambria" w:hAnsi="Cambria"/>
          <w:lang w:val="fr-FR"/>
        </w:rPr>
        <w:t xml:space="preserve"> l’application CARISECURE.    </w:t>
      </w:r>
    </w:p>
    <w:p w14:paraId="3FD13315" w14:textId="77777777" w:rsidR="00E749BA" w:rsidRDefault="00E749BA" w:rsidP="001B3E5D">
      <w:pPr>
        <w:ind w:left="-720"/>
        <w:jc w:val="both"/>
        <w:rPr>
          <w:rFonts w:ascii="Cambria" w:hAnsi="Cambria"/>
          <w:color w:val="212121"/>
          <w:lang w:val="fr-FR"/>
        </w:rPr>
      </w:pPr>
    </w:p>
    <w:p w14:paraId="14989312" w14:textId="6539E807" w:rsidR="00675507" w:rsidRDefault="00675507" w:rsidP="00675507">
      <w:pPr>
        <w:ind w:left="-720"/>
        <w:rPr>
          <w:rFonts w:ascii="Cambria" w:hAnsi="Cambria"/>
          <w:i/>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1B3E5D">
        <w:rPr>
          <w:rFonts w:ascii="Cambria" w:hAnsi="Cambria"/>
          <w:b/>
          <w:bCs/>
          <w:color w:val="000000"/>
          <w:lang w:val="fr-FR" w:eastAsia="en-US"/>
        </w:rPr>
        <w:t xml:space="preserve"> </w:t>
      </w:r>
      <w:r w:rsidRPr="00407C61">
        <w:rPr>
          <w:rFonts w:ascii="Cambria" w:hAnsi="Cambria"/>
          <w:b/>
          <w:lang w:val="fr-FR"/>
        </w:rPr>
        <w:t xml:space="preserve">: </w:t>
      </w:r>
      <w:r w:rsidRPr="00407C61">
        <w:rPr>
          <w:rFonts w:ascii="Cambria" w:hAnsi="Cambria"/>
          <w:i/>
          <w:lang w:val="fr-FR"/>
        </w:rPr>
        <w:t>(</w:t>
      </w:r>
      <w:r w:rsidRPr="00407C61">
        <w:rPr>
          <w:rFonts w:ascii="Cambria" w:hAnsi="Cambria"/>
          <w:color w:val="212121"/>
          <w:lang w:val="fr-FR"/>
        </w:rPr>
        <w:t>Limite de 1000 caractères</w:t>
      </w:r>
      <w:r w:rsidRPr="00407C61">
        <w:rPr>
          <w:rFonts w:ascii="Cambria" w:hAnsi="Cambria"/>
          <w:i/>
          <w:lang w:val="fr-FR"/>
        </w:rPr>
        <w:t>)</w:t>
      </w:r>
    </w:p>
    <w:p w14:paraId="79873A4B" w14:textId="77777777" w:rsidR="001B3E5D" w:rsidRPr="00407C61" w:rsidRDefault="001B3E5D" w:rsidP="00675507">
      <w:pPr>
        <w:ind w:left="-720"/>
        <w:rPr>
          <w:rFonts w:ascii="Cambria" w:hAnsi="Cambria"/>
          <w:b/>
          <w:lang w:val="fr-FR"/>
        </w:rPr>
      </w:pPr>
    </w:p>
    <w:p w14:paraId="35EDE632" w14:textId="7149B9A4" w:rsidR="00627A1C" w:rsidRPr="00407C61" w:rsidRDefault="00361536" w:rsidP="001B3E5D">
      <w:pPr>
        <w:ind w:left="-720"/>
        <w:jc w:val="both"/>
        <w:rPr>
          <w:rFonts w:ascii="Cambria" w:hAnsi="Cambria"/>
          <w:color w:val="212121"/>
          <w:lang w:val="fr-FR"/>
        </w:rPr>
      </w:pPr>
      <w:r w:rsidRPr="00407C61">
        <w:rPr>
          <w:rFonts w:ascii="Cambria" w:hAnsi="Cambria"/>
          <w:color w:val="212121"/>
          <w:lang w:val="fr-FR"/>
        </w:rPr>
        <w:t xml:space="preserve">Le projet </w:t>
      </w:r>
      <w:r w:rsidR="001B3E5D">
        <w:rPr>
          <w:rFonts w:ascii="Cambria" w:hAnsi="Cambria"/>
          <w:color w:val="212121"/>
          <w:lang w:val="fr-FR"/>
        </w:rPr>
        <w:t>traite de</w:t>
      </w:r>
      <w:r w:rsidRPr="00407C61">
        <w:rPr>
          <w:rFonts w:ascii="Cambria" w:hAnsi="Cambria"/>
          <w:color w:val="212121"/>
          <w:lang w:val="fr-FR"/>
        </w:rPr>
        <w:t xml:space="preserve"> l’aspect légal et opérationnel dans la gestion des armes et des munitions et travaille spécifiquement avec les institutions impliquées dans le secteur dont la police nationale, la douane et l’immigration</w:t>
      </w:r>
      <w:r w:rsidR="001B3E5D">
        <w:rPr>
          <w:rFonts w:ascii="Cambria" w:hAnsi="Cambria"/>
          <w:color w:val="212121"/>
          <w:lang w:val="fr-FR"/>
        </w:rPr>
        <w:t>. D</w:t>
      </w:r>
      <w:r w:rsidRPr="00407C61">
        <w:rPr>
          <w:rFonts w:ascii="Cambria" w:hAnsi="Cambria"/>
          <w:color w:val="212121"/>
          <w:lang w:val="fr-FR"/>
        </w:rPr>
        <w:t xml:space="preserve">e ce fait, les actions cibles </w:t>
      </w:r>
      <w:r w:rsidR="001B3E5D">
        <w:rPr>
          <w:rFonts w:ascii="Cambria" w:hAnsi="Cambria"/>
          <w:color w:val="212121"/>
          <w:lang w:val="fr-FR"/>
        </w:rPr>
        <w:t xml:space="preserve">impliquent </w:t>
      </w:r>
      <w:r w:rsidRPr="00407C61">
        <w:rPr>
          <w:rFonts w:ascii="Cambria" w:hAnsi="Cambria"/>
          <w:color w:val="212121"/>
          <w:lang w:val="fr-FR"/>
        </w:rPr>
        <w:t>fortement des changements institutionnels. Dans la sélection du personnel de ces institutions devant participer aux formations</w:t>
      </w:r>
      <w:r w:rsidR="001B3E5D">
        <w:rPr>
          <w:rFonts w:ascii="Cambria" w:hAnsi="Cambria"/>
          <w:color w:val="212121"/>
          <w:lang w:val="fr-FR"/>
        </w:rPr>
        <w:t>,</w:t>
      </w:r>
      <w:r w:rsidRPr="00407C61">
        <w:rPr>
          <w:rFonts w:ascii="Cambria" w:hAnsi="Cambria"/>
          <w:color w:val="212121"/>
          <w:lang w:val="fr-FR"/>
        </w:rPr>
        <w:t xml:space="preserve"> </w:t>
      </w:r>
      <w:r w:rsidR="00F31257">
        <w:rPr>
          <w:rFonts w:ascii="Cambria" w:hAnsi="Cambria"/>
          <w:color w:val="212121"/>
          <w:lang w:val="fr-FR"/>
        </w:rPr>
        <w:t xml:space="preserve">il est prévu une sélection de 30% de femmes et d’encourager </w:t>
      </w:r>
      <w:r w:rsidR="0024491D">
        <w:rPr>
          <w:rFonts w:ascii="Cambria" w:hAnsi="Cambria"/>
          <w:color w:val="212121"/>
          <w:lang w:val="fr-FR"/>
        </w:rPr>
        <w:t xml:space="preserve">que les </w:t>
      </w:r>
      <w:r w:rsidR="00F31257">
        <w:rPr>
          <w:rFonts w:ascii="Cambria" w:hAnsi="Cambria"/>
          <w:color w:val="212121"/>
          <w:lang w:val="fr-FR"/>
        </w:rPr>
        <w:t xml:space="preserve">femmes </w:t>
      </w:r>
      <w:r w:rsidR="0024491D">
        <w:rPr>
          <w:rFonts w:ascii="Cambria" w:hAnsi="Cambria"/>
          <w:color w:val="212121"/>
          <w:lang w:val="fr-FR"/>
        </w:rPr>
        <w:t xml:space="preserve">soient nommées dans les </w:t>
      </w:r>
      <w:r w:rsidR="00F31257">
        <w:rPr>
          <w:rFonts w:ascii="Cambria" w:hAnsi="Cambria"/>
          <w:color w:val="212121"/>
          <w:lang w:val="fr-FR"/>
        </w:rPr>
        <w:t xml:space="preserve">postes de </w:t>
      </w:r>
      <w:r w:rsidR="0024491D">
        <w:rPr>
          <w:rFonts w:ascii="Cambria" w:hAnsi="Cambria"/>
          <w:color w:val="212121"/>
          <w:lang w:val="fr-FR"/>
        </w:rPr>
        <w:t xml:space="preserve">décisions afin qu’elles puissent </w:t>
      </w:r>
      <w:r w:rsidR="00017C0E">
        <w:rPr>
          <w:rFonts w:ascii="Cambria" w:hAnsi="Cambria"/>
          <w:color w:val="212121"/>
          <w:lang w:val="fr-FR"/>
        </w:rPr>
        <w:t xml:space="preserve">jouer un rôle actif. </w:t>
      </w:r>
      <w:r w:rsidRPr="00407C61">
        <w:rPr>
          <w:rFonts w:ascii="Cambria" w:hAnsi="Cambria"/>
          <w:color w:val="212121"/>
          <w:lang w:val="fr-FR"/>
        </w:rPr>
        <w:t xml:space="preserve"> </w:t>
      </w:r>
    </w:p>
    <w:p w14:paraId="1CC39F48" w14:textId="77777777" w:rsidR="00361536" w:rsidRPr="00407C61" w:rsidRDefault="00361536" w:rsidP="00627A1C">
      <w:pPr>
        <w:ind w:left="-720"/>
        <w:rPr>
          <w:rFonts w:ascii="Cambria" w:hAnsi="Cambria"/>
          <w:b/>
          <w:lang w:val="fr-FR"/>
        </w:rPr>
      </w:pPr>
    </w:p>
    <w:p w14:paraId="23294B5E" w14:textId="77777777" w:rsidR="005D23F1" w:rsidRDefault="005D23F1" w:rsidP="001B3E5D">
      <w:pPr>
        <w:ind w:left="-720"/>
        <w:jc w:val="both"/>
        <w:rPr>
          <w:rFonts w:ascii="Cambria" w:hAnsi="Cambria"/>
          <w:b/>
          <w:u w:val="single"/>
          <w:lang w:val="fr-FR"/>
        </w:rPr>
      </w:pPr>
    </w:p>
    <w:p w14:paraId="2A562E4B" w14:textId="288C230C" w:rsidR="00E35F8B" w:rsidRPr="001B3E5D" w:rsidRDefault="00675507" w:rsidP="001B3E5D">
      <w:pPr>
        <w:ind w:left="-720"/>
        <w:jc w:val="both"/>
        <w:rPr>
          <w:rFonts w:ascii="Cambria" w:hAnsi="Cambria"/>
          <w:b/>
          <w:lang w:val="fr-FR"/>
        </w:rPr>
      </w:pPr>
      <w:r w:rsidRPr="001B3E5D">
        <w:rPr>
          <w:rFonts w:ascii="Cambria" w:hAnsi="Cambria"/>
          <w:b/>
          <w:u w:val="single"/>
          <w:lang w:val="fr-FR"/>
        </w:rPr>
        <w:t>Résultat 3</w:t>
      </w:r>
      <w:r w:rsidR="001B3E5D" w:rsidRPr="001B3E5D">
        <w:rPr>
          <w:rFonts w:ascii="Cambria" w:hAnsi="Cambria"/>
          <w:b/>
          <w:u w:val="single"/>
          <w:lang w:val="fr-FR"/>
        </w:rPr>
        <w:t xml:space="preserve"> </w:t>
      </w:r>
      <w:r w:rsidRPr="001B3E5D">
        <w:rPr>
          <w:rFonts w:ascii="Cambria" w:hAnsi="Cambria"/>
          <w:b/>
          <w:u w:val="single"/>
          <w:lang w:val="fr-FR"/>
        </w:rPr>
        <w:t>:</w:t>
      </w:r>
      <w:r w:rsidR="00C73B9E" w:rsidRPr="001B3E5D">
        <w:rPr>
          <w:rFonts w:ascii="Cambria" w:hAnsi="Cambria"/>
          <w:b/>
          <w:lang w:val="fr-FR"/>
        </w:rPr>
        <w:t xml:space="preserve"> </w:t>
      </w:r>
      <w:r w:rsidR="00E35F8B" w:rsidRPr="001B3E5D">
        <w:rPr>
          <w:rFonts w:ascii="Cambria" w:hAnsi="Cambria"/>
          <w:b/>
          <w:lang w:val="fr-FR"/>
        </w:rPr>
        <w:t>Les capacités de la CNDDR à proposer une politique publique nationale sur la gestion de la violence, à coordonner la stratégie et l’action des institutions pertinente</w:t>
      </w:r>
      <w:r w:rsidR="004F4BCC" w:rsidRPr="001B3E5D">
        <w:rPr>
          <w:rFonts w:ascii="Cambria" w:hAnsi="Cambria"/>
          <w:b/>
          <w:lang w:val="fr-FR"/>
        </w:rPr>
        <w:t>s</w:t>
      </w:r>
      <w:r w:rsidR="00E35F8B" w:rsidRPr="001B3E5D">
        <w:rPr>
          <w:rFonts w:ascii="Cambria" w:hAnsi="Cambria"/>
          <w:b/>
          <w:lang w:val="fr-FR"/>
        </w:rPr>
        <w:t>, et à assurer la redevabilité de l’État sur la violence armée est renforcée</w:t>
      </w:r>
    </w:p>
    <w:p w14:paraId="02A4DAC5" w14:textId="77777777" w:rsidR="00675507" w:rsidRPr="00407C61" w:rsidRDefault="00675507" w:rsidP="00675507">
      <w:pPr>
        <w:ind w:left="-720"/>
        <w:rPr>
          <w:rFonts w:ascii="Cambria" w:hAnsi="Cambria"/>
          <w:b/>
          <w:lang w:val="fr-FR"/>
        </w:rPr>
      </w:pPr>
    </w:p>
    <w:p w14:paraId="09695970" w14:textId="77777777" w:rsidR="00675507" w:rsidRPr="00407C61" w:rsidRDefault="00675507" w:rsidP="00675507">
      <w:pPr>
        <w:ind w:left="-720"/>
        <w:rPr>
          <w:rFonts w:ascii="Cambria" w:hAnsi="Cambria"/>
          <w:b/>
          <w:lang w:val="fr-FR"/>
        </w:rPr>
      </w:pPr>
    </w:p>
    <w:p w14:paraId="2998D510" w14:textId="3876B6AD" w:rsidR="00675507" w:rsidRPr="00407C61" w:rsidRDefault="00675507" w:rsidP="001B3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b/>
          <w:lang w:val="fr-FR"/>
        </w:rPr>
      </w:pPr>
      <w:r w:rsidRPr="00407C61">
        <w:rPr>
          <w:rFonts w:ascii="Cambria" w:hAnsi="Cambria"/>
          <w:color w:val="212121"/>
          <w:lang w:val="fr-FR"/>
        </w:rPr>
        <w:t>Veuillez évaluer l'état actuel des progrès du résultat</w:t>
      </w:r>
      <w:r w:rsidR="001B3E5D">
        <w:rPr>
          <w:rFonts w:ascii="Cambria" w:hAnsi="Cambria"/>
          <w:color w:val="212121"/>
          <w:lang w:val="fr-FR"/>
        </w:rPr>
        <w:t xml:space="preserve"> </w:t>
      </w:r>
      <w:r w:rsidRPr="00407C61">
        <w:rPr>
          <w:rFonts w:ascii="Cambria" w:hAnsi="Cambria"/>
          <w:color w:val="212121"/>
          <w:lang w:val="fr-FR"/>
        </w:rPr>
        <w:t>:</w:t>
      </w:r>
      <w:r w:rsidRPr="00407C61">
        <w:rPr>
          <w:rFonts w:ascii="Cambria" w:hAnsi="Cambria"/>
          <w:b/>
          <w:lang w:val="fr-FR"/>
        </w:rPr>
        <w:t xml:space="preserve"> </w:t>
      </w:r>
      <w:r w:rsidR="00100FFE" w:rsidRPr="00407C61">
        <w:rPr>
          <w:rFonts w:ascii="Cambria" w:hAnsi="Cambria"/>
          <w:i/>
          <w:lang w:val="fr-FR"/>
        </w:rPr>
        <w:t xml:space="preserve">On </w:t>
      </w:r>
      <w:proofErr w:type="spellStart"/>
      <w:r w:rsidR="00100FFE" w:rsidRPr="00407C61">
        <w:rPr>
          <w:rFonts w:ascii="Cambria" w:hAnsi="Cambria"/>
          <w:i/>
          <w:lang w:val="fr-FR"/>
        </w:rPr>
        <w:t>track</w:t>
      </w:r>
      <w:proofErr w:type="spellEnd"/>
      <w:r w:rsidR="00100FFE" w:rsidRPr="00407C61">
        <w:rPr>
          <w:rFonts w:ascii="Cambria" w:hAnsi="Cambria"/>
          <w:i/>
          <w:lang w:val="fr-FR"/>
        </w:rPr>
        <w:t xml:space="preserve"> </w:t>
      </w:r>
      <w:proofErr w:type="spellStart"/>
      <w:r w:rsidR="00100FFE" w:rsidRPr="00407C61">
        <w:rPr>
          <w:rFonts w:ascii="Cambria" w:hAnsi="Cambria"/>
          <w:i/>
          <w:lang w:val="fr-FR"/>
        </w:rPr>
        <w:t>with</w:t>
      </w:r>
      <w:proofErr w:type="spellEnd"/>
      <w:r w:rsidR="00100FFE" w:rsidRPr="00407C61">
        <w:rPr>
          <w:rFonts w:ascii="Cambria" w:hAnsi="Cambria"/>
          <w:i/>
          <w:lang w:val="fr-FR"/>
        </w:rPr>
        <w:t xml:space="preserve"> </w:t>
      </w:r>
      <w:proofErr w:type="spellStart"/>
      <w:r w:rsidR="00100FFE" w:rsidRPr="00407C61">
        <w:rPr>
          <w:rFonts w:ascii="Cambria" w:hAnsi="Cambria"/>
          <w:i/>
          <w:lang w:val="fr-FR"/>
        </w:rPr>
        <w:t>peacebuilding</w:t>
      </w:r>
      <w:proofErr w:type="spellEnd"/>
      <w:r w:rsidR="00100FFE" w:rsidRPr="00407C61">
        <w:rPr>
          <w:rFonts w:ascii="Cambria" w:hAnsi="Cambria"/>
          <w:i/>
          <w:lang w:val="fr-FR"/>
        </w:rPr>
        <w:t xml:space="preserve"> </w:t>
      </w:r>
      <w:proofErr w:type="spellStart"/>
      <w:r w:rsidR="00100FFE" w:rsidRPr="00407C61">
        <w:rPr>
          <w:rFonts w:ascii="Cambria" w:hAnsi="Cambria"/>
          <w:i/>
          <w:lang w:val="fr-FR"/>
        </w:rPr>
        <w:t>results</w:t>
      </w:r>
      <w:proofErr w:type="spellEnd"/>
    </w:p>
    <w:p w14:paraId="67329A32" w14:textId="77777777" w:rsidR="00675507" w:rsidRPr="00407C61" w:rsidRDefault="00675507" w:rsidP="00675507">
      <w:pPr>
        <w:ind w:left="-720"/>
        <w:jc w:val="both"/>
        <w:rPr>
          <w:rFonts w:ascii="Cambria" w:hAnsi="Cambria"/>
          <w:b/>
          <w:lang w:val="fr-FR"/>
        </w:rPr>
      </w:pPr>
    </w:p>
    <w:p w14:paraId="6988EEF5" w14:textId="77777777" w:rsidR="009104CF" w:rsidRDefault="001B3E5D" w:rsidP="009104CF">
      <w:pPr>
        <w:ind w:left="-720"/>
        <w:jc w:val="both"/>
        <w:rPr>
          <w:rFonts w:ascii="Cambria" w:hAnsi="Cambria"/>
          <w:color w:val="212121"/>
          <w:lang w:val="fr-FR"/>
        </w:rPr>
      </w:pPr>
      <w:r w:rsidRPr="00407C61">
        <w:rPr>
          <w:rFonts w:ascii="Cambria" w:hAnsi="Cambria"/>
          <w:b/>
          <w:lang w:val="fr-FR"/>
        </w:rPr>
        <w:t>Résume</w:t>
      </w:r>
      <w:r w:rsidR="00675507" w:rsidRPr="00407C61">
        <w:rPr>
          <w:rFonts w:ascii="Cambria" w:hAnsi="Cambria"/>
          <w:b/>
          <w:lang w:val="fr-FR"/>
        </w:rPr>
        <w:t xml:space="preserve"> de </w:t>
      </w:r>
      <w:r w:rsidR="00675507" w:rsidRPr="00407C61">
        <w:rPr>
          <w:rFonts w:ascii="Cambria" w:hAnsi="Cambria"/>
          <w:b/>
          <w:bCs/>
          <w:color w:val="212121"/>
          <w:lang w:val="fr-FR"/>
        </w:rPr>
        <w:t>progrès</w:t>
      </w:r>
      <w:r>
        <w:rPr>
          <w:rFonts w:ascii="Cambria" w:hAnsi="Cambria"/>
          <w:b/>
          <w:bCs/>
          <w:color w:val="212121"/>
          <w:lang w:val="fr-FR"/>
        </w:rPr>
        <w:t xml:space="preserve"> </w:t>
      </w:r>
      <w:r w:rsidR="00675507" w:rsidRPr="00407C61">
        <w:rPr>
          <w:rFonts w:ascii="Cambria" w:hAnsi="Cambria"/>
          <w:b/>
          <w:lang w:val="fr-FR"/>
        </w:rPr>
        <w:t xml:space="preserve">: </w:t>
      </w:r>
      <w:r w:rsidR="00675507" w:rsidRPr="00407C61">
        <w:rPr>
          <w:rFonts w:ascii="Cambria" w:hAnsi="Cambria"/>
          <w:color w:val="212121"/>
          <w:lang w:val="fr-FR"/>
        </w:rPr>
        <w:t>(Limite de 3000 caractères)</w:t>
      </w:r>
    </w:p>
    <w:p w14:paraId="61C0F05C" w14:textId="77777777" w:rsidR="009104CF" w:rsidRDefault="009104CF" w:rsidP="009104CF">
      <w:pPr>
        <w:ind w:left="-720"/>
        <w:jc w:val="both"/>
        <w:rPr>
          <w:rFonts w:ascii="Cambria" w:hAnsi="Cambria"/>
          <w:color w:val="212121"/>
          <w:lang w:val="fr-FR"/>
        </w:rPr>
      </w:pPr>
    </w:p>
    <w:p w14:paraId="3BD53495" w14:textId="66A174D1" w:rsidR="009104CF" w:rsidRDefault="005D23F1" w:rsidP="009104CF">
      <w:pPr>
        <w:ind w:left="-720"/>
        <w:jc w:val="both"/>
        <w:rPr>
          <w:rFonts w:ascii="Cambria" w:hAnsi="Cambria"/>
          <w:color w:val="212121"/>
          <w:lang w:val="fr-FR"/>
        </w:rPr>
      </w:pPr>
      <w:r>
        <w:rPr>
          <w:rFonts w:ascii="Cambria" w:hAnsi="Cambria"/>
          <w:color w:val="212121"/>
          <w:lang w:val="fr-FR"/>
        </w:rPr>
        <w:t>Ce résultat vise à mettre en place une politique publique nationale sur la gestion de la violence</w:t>
      </w:r>
      <w:r w:rsidR="00885C1B">
        <w:rPr>
          <w:rFonts w:ascii="Cambria" w:hAnsi="Cambria"/>
          <w:color w:val="212121"/>
          <w:lang w:val="fr-FR"/>
        </w:rPr>
        <w:t xml:space="preserve"> et renforcer les institutions compétentes afin qu’elles soient mieux </w:t>
      </w:r>
      <w:r w:rsidR="007629FA">
        <w:rPr>
          <w:rFonts w:ascii="Cambria" w:hAnsi="Cambria"/>
          <w:color w:val="212121"/>
          <w:lang w:val="fr-FR"/>
        </w:rPr>
        <w:t>outillées</w:t>
      </w:r>
      <w:r w:rsidR="00885C1B">
        <w:rPr>
          <w:rFonts w:ascii="Cambria" w:hAnsi="Cambria"/>
          <w:color w:val="212121"/>
          <w:lang w:val="fr-FR"/>
        </w:rPr>
        <w:t xml:space="preserve"> pour lutter contre les violences armées</w:t>
      </w:r>
      <w:r>
        <w:rPr>
          <w:rFonts w:ascii="Cambria" w:hAnsi="Cambria"/>
          <w:color w:val="212121"/>
          <w:lang w:val="fr-FR"/>
        </w:rPr>
        <w:t xml:space="preserve">. </w:t>
      </w:r>
      <w:r w:rsidR="007629FA" w:rsidRPr="007629FA">
        <w:rPr>
          <w:rFonts w:ascii="Cambria" w:hAnsi="Cambria"/>
          <w:color w:val="212121"/>
          <w:lang w:val="fr-FR"/>
        </w:rPr>
        <w:t>Afin d’y parvenir</w:t>
      </w:r>
      <w:r w:rsidR="007629FA">
        <w:rPr>
          <w:rFonts w:ascii="Cambria" w:hAnsi="Cambria"/>
          <w:color w:val="212121"/>
          <w:lang w:val="fr-FR"/>
        </w:rPr>
        <w:t>, a</w:t>
      </w:r>
      <w:r w:rsidR="00885C1B">
        <w:rPr>
          <w:rFonts w:ascii="Cambria" w:hAnsi="Cambria"/>
          <w:color w:val="212121"/>
          <w:lang w:val="fr-FR"/>
        </w:rPr>
        <w:t xml:space="preserve">u courant de cette </w:t>
      </w:r>
      <w:r w:rsidR="007629FA">
        <w:rPr>
          <w:rFonts w:ascii="Cambria" w:hAnsi="Cambria"/>
          <w:color w:val="212121"/>
          <w:lang w:val="fr-FR"/>
        </w:rPr>
        <w:t>année</w:t>
      </w:r>
      <w:r w:rsidR="00885C1B">
        <w:rPr>
          <w:rFonts w:ascii="Cambria" w:hAnsi="Cambria"/>
          <w:color w:val="212121"/>
          <w:lang w:val="fr-FR"/>
        </w:rPr>
        <w:t xml:space="preserve">, </w:t>
      </w:r>
      <w:r w:rsidR="0043498C">
        <w:rPr>
          <w:rFonts w:ascii="Cambria" w:hAnsi="Cambria"/>
          <w:color w:val="212121"/>
          <w:lang w:val="fr-FR"/>
        </w:rPr>
        <w:t xml:space="preserve">une </w:t>
      </w:r>
      <w:proofErr w:type="spellStart"/>
      <w:r w:rsidR="0043498C">
        <w:rPr>
          <w:rFonts w:ascii="Cambria" w:hAnsi="Cambria"/>
          <w:color w:val="212121"/>
          <w:lang w:val="fr-FR"/>
        </w:rPr>
        <w:t>Task</w:t>
      </w:r>
      <w:proofErr w:type="spellEnd"/>
      <w:r w:rsidR="0043498C">
        <w:rPr>
          <w:rFonts w:ascii="Cambria" w:hAnsi="Cambria"/>
          <w:color w:val="212121"/>
          <w:lang w:val="fr-FR"/>
        </w:rPr>
        <w:t xml:space="preserve"> Force a été mise en place </w:t>
      </w:r>
      <w:r w:rsidR="0043498C" w:rsidRPr="009104CF">
        <w:rPr>
          <w:rFonts w:ascii="Cambria" w:hAnsi="Cambria"/>
          <w:color w:val="212121"/>
          <w:lang w:val="fr-FR"/>
        </w:rPr>
        <w:t>le 6 avril 2021</w:t>
      </w:r>
      <w:r w:rsidR="0043498C">
        <w:rPr>
          <w:rFonts w:ascii="Cambria" w:hAnsi="Cambria"/>
          <w:color w:val="212121"/>
          <w:lang w:val="fr-FR"/>
        </w:rPr>
        <w:t xml:space="preserve"> pour réviser </w:t>
      </w:r>
      <w:r w:rsidR="007629FA">
        <w:rPr>
          <w:rFonts w:ascii="Cambria" w:hAnsi="Cambria"/>
          <w:color w:val="212121"/>
          <w:lang w:val="fr-FR"/>
        </w:rPr>
        <w:t xml:space="preserve">et </w:t>
      </w:r>
      <w:r w:rsidR="007629FA" w:rsidRPr="009104CF">
        <w:rPr>
          <w:rFonts w:ascii="Cambria" w:hAnsi="Cambria"/>
          <w:color w:val="212121"/>
          <w:lang w:val="fr-FR"/>
        </w:rPr>
        <w:t>valider</w:t>
      </w:r>
      <w:r w:rsidR="00FE6561">
        <w:rPr>
          <w:rFonts w:ascii="Cambria" w:hAnsi="Cambria"/>
          <w:color w:val="212121"/>
          <w:lang w:val="fr-FR"/>
        </w:rPr>
        <w:t xml:space="preserve"> la</w:t>
      </w:r>
      <w:r w:rsidR="00986FA6">
        <w:rPr>
          <w:rFonts w:ascii="Cambria" w:hAnsi="Cambria"/>
          <w:color w:val="212121"/>
          <w:lang w:val="fr-FR"/>
        </w:rPr>
        <w:t xml:space="preserve"> </w:t>
      </w:r>
      <w:r w:rsidR="00FE6561">
        <w:rPr>
          <w:rFonts w:ascii="Cambria" w:hAnsi="Cambria"/>
          <w:color w:val="212121"/>
          <w:lang w:val="fr-FR"/>
        </w:rPr>
        <w:t xml:space="preserve">stratégie nationale DDR-RVC, à la </w:t>
      </w:r>
      <w:r w:rsidR="00885C1B">
        <w:rPr>
          <w:rFonts w:ascii="Cambria" w:hAnsi="Cambria"/>
          <w:color w:val="212121"/>
          <w:lang w:val="fr-FR"/>
        </w:rPr>
        <w:t xml:space="preserve">suite </w:t>
      </w:r>
      <w:r w:rsidR="00986FA6">
        <w:rPr>
          <w:rFonts w:ascii="Cambria" w:hAnsi="Cambria"/>
          <w:color w:val="212121"/>
          <w:lang w:val="fr-FR"/>
        </w:rPr>
        <w:t xml:space="preserve">des </w:t>
      </w:r>
      <w:r w:rsidR="00885C1B" w:rsidRPr="009104CF">
        <w:rPr>
          <w:rFonts w:ascii="Cambria" w:hAnsi="Cambria"/>
          <w:color w:val="212121"/>
          <w:lang w:val="fr-FR"/>
        </w:rPr>
        <w:t xml:space="preserve">recommandations </w:t>
      </w:r>
      <w:r w:rsidR="00FE6561">
        <w:rPr>
          <w:rFonts w:ascii="Cambria" w:hAnsi="Cambria"/>
          <w:color w:val="212121"/>
          <w:lang w:val="fr-FR"/>
        </w:rPr>
        <w:t>de</w:t>
      </w:r>
      <w:r w:rsidR="00885C1B">
        <w:rPr>
          <w:rFonts w:ascii="Cambria" w:hAnsi="Cambria"/>
          <w:color w:val="212121"/>
          <w:lang w:val="fr-FR"/>
        </w:rPr>
        <w:t xml:space="preserve"> la </w:t>
      </w:r>
      <w:r w:rsidR="00FE6561">
        <w:rPr>
          <w:rFonts w:ascii="Cambria" w:hAnsi="Cambria"/>
          <w:color w:val="212121"/>
          <w:lang w:val="fr-FR"/>
        </w:rPr>
        <w:t>P</w:t>
      </w:r>
      <w:r w:rsidR="00885C1B">
        <w:rPr>
          <w:rFonts w:ascii="Cambria" w:hAnsi="Cambria"/>
          <w:color w:val="212121"/>
          <w:lang w:val="fr-FR"/>
        </w:rPr>
        <w:t>rimature</w:t>
      </w:r>
      <w:r w:rsidR="0043498C">
        <w:rPr>
          <w:rFonts w:ascii="Cambria" w:hAnsi="Cambria"/>
          <w:color w:val="212121"/>
          <w:lang w:val="fr-FR"/>
        </w:rPr>
        <w:t xml:space="preserve">. </w:t>
      </w:r>
      <w:r w:rsidR="009104CF" w:rsidRPr="009104CF">
        <w:rPr>
          <w:rFonts w:ascii="Cambria" w:hAnsi="Cambria"/>
          <w:color w:val="212121"/>
          <w:lang w:val="fr-FR"/>
        </w:rPr>
        <w:t xml:space="preserve"> </w:t>
      </w:r>
      <w:r w:rsidR="00FE6561">
        <w:rPr>
          <w:rFonts w:ascii="Cambria" w:hAnsi="Cambria"/>
          <w:color w:val="212121"/>
          <w:lang w:val="fr-FR"/>
        </w:rPr>
        <w:t>C</w:t>
      </w:r>
      <w:r w:rsidR="0070558A" w:rsidRPr="009104CF">
        <w:rPr>
          <w:rFonts w:ascii="Cambria" w:hAnsi="Cambria"/>
          <w:color w:val="212121"/>
          <w:lang w:val="fr-FR"/>
        </w:rPr>
        <w:t>ette</w:t>
      </w:r>
      <w:r w:rsidR="009104CF" w:rsidRPr="009104CF">
        <w:rPr>
          <w:rFonts w:ascii="Cambria" w:hAnsi="Cambria"/>
          <w:color w:val="212121"/>
          <w:lang w:val="fr-FR"/>
        </w:rPr>
        <w:t xml:space="preserve"> </w:t>
      </w:r>
      <w:proofErr w:type="spellStart"/>
      <w:r w:rsidR="009104CF" w:rsidRPr="009104CF">
        <w:rPr>
          <w:rFonts w:ascii="Cambria" w:hAnsi="Cambria"/>
          <w:color w:val="212121"/>
          <w:lang w:val="fr-FR"/>
        </w:rPr>
        <w:t>Task</w:t>
      </w:r>
      <w:proofErr w:type="spellEnd"/>
      <w:r w:rsidR="009104CF" w:rsidRPr="009104CF">
        <w:rPr>
          <w:rFonts w:ascii="Cambria" w:hAnsi="Cambria"/>
          <w:color w:val="212121"/>
          <w:lang w:val="fr-FR"/>
        </w:rPr>
        <w:t xml:space="preserve"> Force </w:t>
      </w:r>
      <w:r w:rsidR="004D7CBD">
        <w:rPr>
          <w:rFonts w:ascii="Cambria" w:hAnsi="Cambria"/>
          <w:color w:val="212121"/>
          <w:lang w:val="fr-FR"/>
        </w:rPr>
        <w:t>ét</w:t>
      </w:r>
      <w:r w:rsidR="00FE6561">
        <w:rPr>
          <w:rFonts w:ascii="Cambria" w:hAnsi="Cambria"/>
          <w:color w:val="212121"/>
          <w:lang w:val="fr-FR"/>
        </w:rPr>
        <w:t>ait</w:t>
      </w:r>
      <w:r w:rsidR="004D7CBD">
        <w:rPr>
          <w:rFonts w:ascii="Cambria" w:hAnsi="Cambria"/>
          <w:color w:val="212121"/>
          <w:lang w:val="fr-FR"/>
        </w:rPr>
        <w:t xml:space="preserve"> </w:t>
      </w:r>
      <w:r w:rsidR="0070558A">
        <w:rPr>
          <w:rFonts w:ascii="Cambria" w:hAnsi="Cambria"/>
          <w:color w:val="212121"/>
          <w:lang w:val="fr-FR"/>
        </w:rPr>
        <w:t>constituée</w:t>
      </w:r>
      <w:r w:rsidR="009104CF" w:rsidRPr="009104CF">
        <w:rPr>
          <w:rFonts w:ascii="Cambria" w:hAnsi="Cambria"/>
          <w:color w:val="212121"/>
          <w:lang w:val="fr-FR"/>
        </w:rPr>
        <w:t xml:space="preserve"> </w:t>
      </w:r>
      <w:proofErr w:type="gramStart"/>
      <w:r w:rsidR="009104CF" w:rsidRPr="009104CF">
        <w:rPr>
          <w:rFonts w:ascii="Cambria" w:hAnsi="Cambria"/>
          <w:color w:val="212121"/>
          <w:lang w:val="fr-FR"/>
        </w:rPr>
        <w:t>des  Ministères</w:t>
      </w:r>
      <w:proofErr w:type="gramEnd"/>
      <w:r w:rsidR="009104CF" w:rsidRPr="009104CF">
        <w:rPr>
          <w:rFonts w:ascii="Cambria" w:hAnsi="Cambria"/>
          <w:color w:val="212121"/>
          <w:lang w:val="fr-FR"/>
        </w:rPr>
        <w:t xml:space="preserve"> de l’Intérieur, de la Justice, des Affaires Sociales, de la Pauvreté et des Droits Humains, du Bureau du Secrétaire d’Etat et de la Sécurité Publique, de l’Office de la Protection du Citoyen</w:t>
      </w:r>
      <w:r w:rsidR="00FE6561">
        <w:rPr>
          <w:rFonts w:ascii="Cambria" w:hAnsi="Cambria"/>
          <w:color w:val="212121"/>
          <w:lang w:val="fr-FR"/>
        </w:rPr>
        <w:t>. Elle a reçu le soutien</w:t>
      </w:r>
      <w:r w:rsidR="009104CF" w:rsidRPr="009104CF">
        <w:rPr>
          <w:rFonts w:ascii="Cambria" w:hAnsi="Cambria"/>
          <w:color w:val="212121"/>
          <w:lang w:val="fr-FR"/>
        </w:rPr>
        <w:t xml:space="preserve"> de BINUH et des agences</w:t>
      </w:r>
      <w:r w:rsidR="00FE6561">
        <w:rPr>
          <w:rFonts w:ascii="Cambria" w:hAnsi="Cambria"/>
          <w:color w:val="212121"/>
          <w:lang w:val="fr-FR"/>
        </w:rPr>
        <w:t>,</w:t>
      </w:r>
      <w:r w:rsidR="009104CF" w:rsidRPr="009104CF">
        <w:rPr>
          <w:rFonts w:ascii="Cambria" w:hAnsi="Cambria"/>
          <w:color w:val="212121"/>
          <w:lang w:val="fr-FR"/>
        </w:rPr>
        <w:t xml:space="preserve"> notamment le PNUD et l’UNFPA.</w:t>
      </w:r>
      <w:r w:rsidR="004D7CBD">
        <w:rPr>
          <w:rFonts w:ascii="Cambria" w:hAnsi="Cambria"/>
          <w:color w:val="212121"/>
          <w:lang w:val="fr-FR"/>
        </w:rPr>
        <w:t xml:space="preserve"> </w:t>
      </w:r>
      <w:r w:rsidR="0070558A">
        <w:rPr>
          <w:rFonts w:ascii="Cambria" w:hAnsi="Cambria"/>
          <w:color w:val="212121"/>
          <w:lang w:val="fr-FR"/>
        </w:rPr>
        <w:t xml:space="preserve">La </w:t>
      </w:r>
      <w:r w:rsidR="004D7CBD">
        <w:rPr>
          <w:rFonts w:ascii="Cambria" w:hAnsi="Cambria"/>
          <w:color w:val="212121"/>
          <w:lang w:val="fr-FR"/>
        </w:rPr>
        <w:t>stratégie nationale</w:t>
      </w:r>
      <w:r w:rsidR="0070558A">
        <w:rPr>
          <w:rFonts w:ascii="Cambria" w:hAnsi="Cambria"/>
          <w:color w:val="212121"/>
          <w:lang w:val="fr-FR"/>
        </w:rPr>
        <w:t xml:space="preserve"> </w:t>
      </w:r>
      <w:r w:rsidR="00FE6561">
        <w:rPr>
          <w:rFonts w:ascii="Cambria" w:hAnsi="Cambria"/>
          <w:color w:val="212121"/>
          <w:lang w:val="fr-FR"/>
        </w:rPr>
        <w:t>est une première étape pour la mise en place par les</w:t>
      </w:r>
      <w:r w:rsidR="00313CD0">
        <w:rPr>
          <w:rFonts w:ascii="Cambria" w:hAnsi="Cambria"/>
          <w:color w:val="212121"/>
          <w:lang w:val="fr-FR"/>
        </w:rPr>
        <w:t xml:space="preserve"> autorités </w:t>
      </w:r>
      <w:r w:rsidR="00FE6561">
        <w:rPr>
          <w:rFonts w:ascii="Cambria" w:hAnsi="Cambria"/>
          <w:color w:val="212121"/>
          <w:lang w:val="fr-FR"/>
        </w:rPr>
        <w:t>d’</w:t>
      </w:r>
      <w:r w:rsidR="00313CD0">
        <w:rPr>
          <w:rFonts w:ascii="Cambria" w:hAnsi="Cambria"/>
          <w:color w:val="212121"/>
          <w:lang w:val="fr-FR"/>
        </w:rPr>
        <w:t xml:space="preserve">un programme national DDR-RVC devant apporter une réponse effective aux problèmes de violence et d’insécurité.  </w:t>
      </w:r>
    </w:p>
    <w:p w14:paraId="59D0B289" w14:textId="77777777" w:rsidR="009104CF" w:rsidRDefault="009104CF" w:rsidP="009104CF">
      <w:pPr>
        <w:ind w:left="-720"/>
        <w:jc w:val="both"/>
        <w:rPr>
          <w:rFonts w:ascii="Cambria" w:hAnsi="Cambria"/>
          <w:color w:val="212121"/>
          <w:lang w:val="fr-FR"/>
        </w:rPr>
      </w:pPr>
    </w:p>
    <w:p w14:paraId="58EB7C5A" w14:textId="2B9A56B6" w:rsidR="00714D90" w:rsidRPr="00714D90" w:rsidRDefault="009104CF" w:rsidP="00FE6561">
      <w:pPr>
        <w:ind w:left="-720"/>
        <w:jc w:val="both"/>
        <w:rPr>
          <w:rFonts w:ascii="Cambria" w:hAnsi="Cambria"/>
          <w:color w:val="212121"/>
          <w:lang w:val="fr-FR"/>
        </w:rPr>
      </w:pPr>
      <w:r w:rsidRPr="009104CF">
        <w:rPr>
          <w:rFonts w:ascii="Cambria" w:hAnsi="Cambria"/>
          <w:color w:val="212121"/>
          <w:lang w:val="fr-FR"/>
        </w:rPr>
        <w:t>L’</w:t>
      </w:r>
      <w:r w:rsidR="00313CD0">
        <w:rPr>
          <w:rFonts w:ascii="Cambria" w:hAnsi="Cambria"/>
          <w:color w:val="212121"/>
          <w:lang w:val="fr-FR"/>
        </w:rPr>
        <w:t xml:space="preserve">atelier </w:t>
      </w:r>
      <w:r w:rsidR="003B3C1C" w:rsidRPr="00FE6561">
        <w:rPr>
          <w:rFonts w:ascii="Cambria" w:hAnsi="Cambria"/>
          <w:color w:val="212121"/>
          <w:lang w:val="fr-FR"/>
        </w:rPr>
        <w:t>de finalisation de la stratégie nationale DDR-RVC organisé</w:t>
      </w:r>
      <w:r w:rsidRPr="00FE6561">
        <w:rPr>
          <w:rFonts w:ascii="Cambria" w:hAnsi="Cambria"/>
          <w:color w:val="212121"/>
          <w:lang w:val="fr-FR"/>
        </w:rPr>
        <w:t>, du 12 a 14 mai</w:t>
      </w:r>
      <w:r w:rsidR="003B3C1C" w:rsidRPr="00FE6561">
        <w:rPr>
          <w:rFonts w:ascii="Cambria" w:hAnsi="Cambria"/>
          <w:color w:val="212121"/>
          <w:lang w:val="fr-FR"/>
        </w:rPr>
        <w:t xml:space="preserve"> 2021 </w:t>
      </w:r>
      <w:proofErr w:type="gramStart"/>
      <w:r w:rsidR="003B3C1C" w:rsidRPr="00FE6561">
        <w:rPr>
          <w:rFonts w:ascii="Cambria" w:hAnsi="Cambria"/>
          <w:color w:val="212121"/>
          <w:lang w:val="fr-FR"/>
        </w:rPr>
        <w:t>a</w:t>
      </w:r>
      <w:proofErr w:type="gramEnd"/>
      <w:r w:rsidR="00986FA6">
        <w:rPr>
          <w:rFonts w:ascii="Cambria" w:hAnsi="Cambria"/>
          <w:color w:val="212121"/>
          <w:lang w:val="fr-FR"/>
        </w:rPr>
        <w:t>,</w:t>
      </w:r>
      <w:r w:rsidR="003B3C1C" w:rsidRPr="00FE6561">
        <w:rPr>
          <w:rFonts w:ascii="Cambria" w:hAnsi="Cambria"/>
          <w:color w:val="212121"/>
          <w:lang w:val="fr-FR"/>
        </w:rPr>
        <w:t xml:space="preserve"> </w:t>
      </w:r>
      <w:r w:rsidR="00FE6561" w:rsidRPr="00FE6561">
        <w:rPr>
          <w:rFonts w:ascii="Cambria" w:hAnsi="Cambria"/>
          <w:color w:val="212121"/>
          <w:lang w:val="fr-FR"/>
        </w:rPr>
        <w:t>notamment</w:t>
      </w:r>
      <w:r w:rsidR="00986FA6">
        <w:rPr>
          <w:rFonts w:ascii="Cambria" w:hAnsi="Cambria"/>
          <w:color w:val="212121"/>
          <w:lang w:val="fr-FR"/>
        </w:rPr>
        <w:t>,</w:t>
      </w:r>
      <w:r w:rsidR="00FE6561" w:rsidRPr="00FE6561">
        <w:rPr>
          <w:rFonts w:ascii="Cambria" w:hAnsi="Cambria"/>
          <w:color w:val="212121"/>
          <w:lang w:val="fr-FR"/>
        </w:rPr>
        <w:t xml:space="preserve"> </w:t>
      </w:r>
      <w:r w:rsidR="001A1081" w:rsidRPr="00B13C4E">
        <w:rPr>
          <w:rFonts w:ascii="Cambria" w:hAnsi="Cambria"/>
          <w:lang w:val="fr-FR"/>
        </w:rPr>
        <w:t>réuni 50 représentants, dont 22 femmes</w:t>
      </w:r>
      <w:r w:rsidR="0064475A" w:rsidRPr="00B13C4E">
        <w:rPr>
          <w:rFonts w:ascii="Cambria" w:hAnsi="Cambria"/>
          <w:lang w:val="fr-FR"/>
        </w:rPr>
        <w:t xml:space="preserve"> et 28 hommes</w:t>
      </w:r>
      <w:r w:rsidR="001A1081" w:rsidRPr="00B13C4E">
        <w:rPr>
          <w:rFonts w:ascii="Cambria" w:hAnsi="Cambria"/>
          <w:lang w:val="fr-FR"/>
        </w:rPr>
        <w:t>, des principales institutions étatiques et des partenaires internationaux.</w:t>
      </w:r>
      <w:r w:rsidR="00FE6561">
        <w:rPr>
          <w:rFonts w:ascii="Cambria" w:hAnsi="Cambria"/>
          <w:color w:val="212121"/>
          <w:lang w:val="fr-FR"/>
        </w:rPr>
        <w:t xml:space="preserve"> </w:t>
      </w:r>
      <w:r w:rsidR="00714D90">
        <w:rPr>
          <w:rFonts w:ascii="Cambria" w:hAnsi="Cambria"/>
          <w:color w:val="212121"/>
          <w:lang w:val="fr-FR"/>
        </w:rPr>
        <w:t xml:space="preserve">Les séances de </w:t>
      </w:r>
      <w:r w:rsidR="00714D90" w:rsidRPr="00714D90">
        <w:rPr>
          <w:rFonts w:ascii="Cambria" w:hAnsi="Cambria"/>
          <w:color w:val="212121"/>
          <w:lang w:val="fr-FR"/>
        </w:rPr>
        <w:t xml:space="preserve">restitution et </w:t>
      </w:r>
      <w:r w:rsidR="002C7707">
        <w:rPr>
          <w:rFonts w:ascii="Cambria" w:hAnsi="Cambria"/>
          <w:color w:val="212121"/>
          <w:lang w:val="fr-FR"/>
        </w:rPr>
        <w:t xml:space="preserve">de </w:t>
      </w:r>
      <w:r w:rsidR="00714D90" w:rsidRPr="00714D90">
        <w:rPr>
          <w:rFonts w:ascii="Cambria" w:hAnsi="Cambria"/>
          <w:color w:val="212121"/>
          <w:lang w:val="fr-FR"/>
        </w:rPr>
        <w:t xml:space="preserve">vulgarisation de la stratégie nationale de désarmement, démantèlement, réinsertion et de réduction </w:t>
      </w:r>
      <w:r w:rsidR="0056364F">
        <w:rPr>
          <w:rFonts w:ascii="Cambria" w:hAnsi="Cambria"/>
          <w:color w:val="212121"/>
          <w:lang w:val="fr-FR"/>
        </w:rPr>
        <w:t>de la violence communautaire, (DDR</w:t>
      </w:r>
      <w:r w:rsidR="00714D90" w:rsidRPr="00714D90">
        <w:rPr>
          <w:rFonts w:ascii="Cambria" w:hAnsi="Cambria"/>
          <w:color w:val="212121"/>
          <w:lang w:val="fr-FR"/>
        </w:rPr>
        <w:t>-</w:t>
      </w:r>
      <w:r w:rsidR="0056364F">
        <w:rPr>
          <w:rFonts w:ascii="Cambria" w:hAnsi="Cambria"/>
          <w:color w:val="212121"/>
          <w:lang w:val="fr-FR"/>
        </w:rPr>
        <w:t>RVC</w:t>
      </w:r>
      <w:r w:rsidR="00714D90" w:rsidRPr="00714D90">
        <w:rPr>
          <w:rFonts w:ascii="Cambria" w:hAnsi="Cambria"/>
          <w:color w:val="212121"/>
          <w:lang w:val="fr-FR"/>
        </w:rPr>
        <w:t>)</w:t>
      </w:r>
      <w:r w:rsidR="00714D90">
        <w:rPr>
          <w:rFonts w:ascii="Cambria" w:hAnsi="Cambria"/>
          <w:color w:val="212121"/>
          <w:lang w:val="fr-FR"/>
        </w:rPr>
        <w:t xml:space="preserve"> </w:t>
      </w:r>
      <w:r w:rsidR="0005798A">
        <w:rPr>
          <w:rFonts w:ascii="Cambria" w:hAnsi="Cambria"/>
          <w:color w:val="212121"/>
          <w:lang w:val="fr-FR"/>
        </w:rPr>
        <w:t>ont</w:t>
      </w:r>
      <w:r w:rsidR="00714D90">
        <w:rPr>
          <w:rFonts w:ascii="Cambria" w:hAnsi="Cambria"/>
          <w:color w:val="212121"/>
          <w:lang w:val="fr-FR"/>
        </w:rPr>
        <w:t xml:space="preserve"> démarré le 15 septembre 2021, malheureusement</w:t>
      </w:r>
      <w:r w:rsidR="00714D90">
        <w:rPr>
          <w:rFonts w:ascii="Cambria" w:hAnsi="Cambria"/>
          <w:bCs/>
          <w:lang w:val="fr-FR"/>
        </w:rPr>
        <w:t xml:space="preserve">, les problèmes de sécurité et d’instabilité politique ont forcé la </w:t>
      </w:r>
      <w:proofErr w:type="spellStart"/>
      <w:r w:rsidR="00714D90">
        <w:rPr>
          <w:rFonts w:ascii="Cambria" w:hAnsi="Cambria"/>
          <w:bCs/>
          <w:lang w:val="fr-FR"/>
        </w:rPr>
        <w:t>Task</w:t>
      </w:r>
      <w:proofErr w:type="spellEnd"/>
      <w:r w:rsidR="00714D90">
        <w:rPr>
          <w:rFonts w:ascii="Cambria" w:hAnsi="Cambria"/>
          <w:bCs/>
          <w:lang w:val="fr-FR"/>
        </w:rPr>
        <w:t xml:space="preserve"> Force et la CNDDR à </w:t>
      </w:r>
      <w:r w:rsidR="00FE6561">
        <w:rPr>
          <w:rFonts w:ascii="Cambria" w:hAnsi="Cambria"/>
          <w:bCs/>
          <w:lang w:val="fr-FR"/>
        </w:rPr>
        <w:t>repousser</w:t>
      </w:r>
      <w:r w:rsidR="00714D90">
        <w:rPr>
          <w:rFonts w:ascii="Cambria" w:hAnsi="Cambria"/>
          <w:bCs/>
          <w:lang w:val="fr-FR"/>
        </w:rPr>
        <w:t xml:space="preserve"> la réalisation de ce</w:t>
      </w:r>
      <w:r w:rsidR="00FE6561">
        <w:rPr>
          <w:rFonts w:ascii="Cambria" w:hAnsi="Cambria"/>
          <w:bCs/>
          <w:lang w:val="fr-FR"/>
        </w:rPr>
        <w:t>rtaines des</w:t>
      </w:r>
      <w:r w:rsidR="00714D90">
        <w:rPr>
          <w:rFonts w:ascii="Cambria" w:hAnsi="Cambria"/>
          <w:bCs/>
          <w:lang w:val="fr-FR"/>
        </w:rPr>
        <w:t xml:space="preserve"> activités.</w:t>
      </w:r>
    </w:p>
    <w:p w14:paraId="0C850C55" w14:textId="77777777" w:rsidR="00714D90" w:rsidRDefault="00714D90" w:rsidP="001B3E5D">
      <w:pPr>
        <w:ind w:left="-720"/>
        <w:jc w:val="both"/>
        <w:rPr>
          <w:b/>
          <w:smallCaps/>
          <w:sz w:val="28"/>
          <w:szCs w:val="28"/>
          <w:lang w:val="fr-FR"/>
        </w:rPr>
      </w:pPr>
    </w:p>
    <w:p w14:paraId="3C5CF25B" w14:textId="5D0E66A7" w:rsidR="00675507" w:rsidRPr="001B3E5D" w:rsidRDefault="00675507" w:rsidP="001B3E5D">
      <w:pPr>
        <w:ind w:left="-720"/>
        <w:jc w:val="both"/>
        <w:rPr>
          <w:rFonts w:ascii="Cambria" w:hAnsi="Cambria"/>
          <w:b/>
          <w:i/>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1B3E5D">
        <w:rPr>
          <w:rFonts w:ascii="Cambria" w:hAnsi="Cambria"/>
          <w:b/>
          <w:bCs/>
          <w:color w:val="000000"/>
          <w:lang w:val="fr-FR" w:eastAsia="en-US"/>
        </w:rPr>
        <w:t xml:space="preserve"> </w:t>
      </w:r>
      <w:r w:rsidRPr="00407C61">
        <w:rPr>
          <w:rFonts w:ascii="Cambria" w:hAnsi="Cambria"/>
          <w:b/>
          <w:lang w:val="fr-FR"/>
        </w:rPr>
        <w:t xml:space="preserve">: </w:t>
      </w:r>
      <w:r w:rsidRPr="001B3E5D">
        <w:rPr>
          <w:rFonts w:ascii="Cambria" w:hAnsi="Cambria"/>
          <w:i/>
          <w:lang w:val="fr-FR"/>
        </w:rPr>
        <w:t>(</w:t>
      </w:r>
      <w:r w:rsidRPr="001B3E5D">
        <w:rPr>
          <w:rFonts w:ascii="Cambria" w:hAnsi="Cambria"/>
          <w:i/>
          <w:color w:val="212121"/>
          <w:lang w:val="fr-FR"/>
        </w:rPr>
        <w:t>Limite de 1000 caractères</w:t>
      </w:r>
      <w:r w:rsidRPr="001B3E5D">
        <w:rPr>
          <w:rFonts w:ascii="Cambria" w:hAnsi="Cambria"/>
          <w:i/>
          <w:lang w:val="fr-FR"/>
        </w:rPr>
        <w:t>)</w:t>
      </w:r>
    </w:p>
    <w:p w14:paraId="15F7EB03" w14:textId="77777777" w:rsidR="001250B4" w:rsidRPr="00407C61" w:rsidRDefault="001250B4" w:rsidP="00675507">
      <w:pPr>
        <w:ind w:left="-720"/>
        <w:rPr>
          <w:rFonts w:ascii="Cambria" w:hAnsi="Cambria"/>
          <w:bCs/>
          <w:lang w:val="fr-FR"/>
        </w:rPr>
      </w:pPr>
    </w:p>
    <w:p w14:paraId="54CA5451" w14:textId="768F0CF2" w:rsidR="00675507" w:rsidRPr="00407C61" w:rsidRDefault="00FE6561" w:rsidP="001250B4">
      <w:pPr>
        <w:ind w:left="-720"/>
        <w:jc w:val="both"/>
        <w:rPr>
          <w:rFonts w:ascii="Cambria" w:hAnsi="Cambria"/>
          <w:bCs/>
          <w:lang w:val="fr-FR"/>
        </w:rPr>
      </w:pPr>
      <w:r>
        <w:rPr>
          <w:rFonts w:ascii="Cambria" w:hAnsi="Cambria"/>
          <w:bCs/>
          <w:lang w:val="fr-FR"/>
        </w:rPr>
        <w:t>Avec 40% de participantes à l’atelier de finalisation, l</w:t>
      </w:r>
      <w:r w:rsidR="0058096A" w:rsidRPr="00407C61">
        <w:rPr>
          <w:rFonts w:ascii="Cambria" w:hAnsi="Cambria"/>
          <w:bCs/>
          <w:lang w:val="fr-FR"/>
        </w:rPr>
        <w:t>a</w:t>
      </w:r>
      <w:r w:rsidR="00224A95">
        <w:rPr>
          <w:rFonts w:ascii="Cambria" w:hAnsi="Cambria"/>
          <w:bCs/>
          <w:lang w:val="fr-FR"/>
        </w:rPr>
        <w:t xml:space="preserve"> participation des femmes</w:t>
      </w:r>
      <w:r w:rsidR="006F085F">
        <w:rPr>
          <w:rFonts w:ascii="Cambria" w:hAnsi="Cambria"/>
          <w:bCs/>
          <w:lang w:val="fr-FR"/>
        </w:rPr>
        <w:t xml:space="preserve">, </w:t>
      </w:r>
      <w:r w:rsidR="00224A95">
        <w:rPr>
          <w:rFonts w:ascii="Cambria" w:hAnsi="Cambria"/>
          <w:bCs/>
          <w:lang w:val="fr-FR"/>
        </w:rPr>
        <w:t xml:space="preserve">a été significative dans </w:t>
      </w:r>
      <w:r>
        <w:rPr>
          <w:rFonts w:ascii="Cambria" w:hAnsi="Cambria"/>
          <w:bCs/>
          <w:lang w:val="fr-FR"/>
        </w:rPr>
        <w:t>la phase finale de l’élaboration de la stratégie nationale</w:t>
      </w:r>
      <w:r w:rsidR="00224A95">
        <w:rPr>
          <w:rFonts w:ascii="Cambria" w:hAnsi="Cambria"/>
          <w:bCs/>
          <w:lang w:val="fr-FR"/>
        </w:rPr>
        <w:t xml:space="preserve">. Le ministère </w:t>
      </w:r>
      <w:r w:rsidR="00986FA6">
        <w:rPr>
          <w:rFonts w:ascii="Segoe UI Symbol" w:hAnsi="Segoe UI Symbol"/>
          <w:bCs/>
          <w:lang w:val="fr-FR" w:eastAsia="ja-JP"/>
        </w:rPr>
        <w:t xml:space="preserve">à </w:t>
      </w:r>
      <w:r w:rsidR="00986FA6">
        <w:rPr>
          <w:rFonts w:ascii="Cambria" w:hAnsi="Cambria"/>
          <w:bCs/>
          <w:lang w:val="fr-FR"/>
        </w:rPr>
        <w:t xml:space="preserve">la </w:t>
      </w:r>
      <w:r w:rsidR="00224A95">
        <w:rPr>
          <w:rFonts w:ascii="Cambria" w:hAnsi="Cambria"/>
          <w:bCs/>
          <w:lang w:val="fr-FR"/>
        </w:rPr>
        <w:t xml:space="preserve">Condition féminine et aux droits de la femme était présente et a pu proposer des éléments en lien avec </w:t>
      </w:r>
      <w:r w:rsidR="0058096A" w:rsidRPr="00407C61">
        <w:rPr>
          <w:rFonts w:ascii="Cambria" w:hAnsi="Cambria"/>
          <w:bCs/>
          <w:lang w:val="fr-FR"/>
        </w:rPr>
        <w:t xml:space="preserve">la situation </w:t>
      </w:r>
      <w:r w:rsidR="00224A95">
        <w:rPr>
          <w:rFonts w:ascii="Cambria" w:hAnsi="Cambria"/>
          <w:bCs/>
          <w:lang w:val="fr-FR"/>
        </w:rPr>
        <w:t xml:space="preserve">particulière </w:t>
      </w:r>
      <w:r w:rsidR="0058096A" w:rsidRPr="00407C61">
        <w:rPr>
          <w:rFonts w:ascii="Cambria" w:hAnsi="Cambria"/>
          <w:bCs/>
          <w:lang w:val="fr-FR"/>
        </w:rPr>
        <w:t xml:space="preserve">des femmes au niveau des communautés sous contrôle des groupes armés </w:t>
      </w:r>
      <w:r w:rsidR="00224A95">
        <w:rPr>
          <w:rFonts w:ascii="Cambria" w:hAnsi="Cambria"/>
          <w:bCs/>
          <w:lang w:val="fr-FR"/>
        </w:rPr>
        <w:t>(</w:t>
      </w:r>
      <w:r w:rsidR="0058096A" w:rsidRPr="00407C61">
        <w:rPr>
          <w:rFonts w:ascii="Cambria" w:hAnsi="Cambria"/>
          <w:bCs/>
          <w:lang w:val="fr-FR"/>
        </w:rPr>
        <w:t>femmes victimes et celles associées</w:t>
      </w:r>
      <w:r w:rsidR="00224A95">
        <w:rPr>
          <w:rFonts w:ascii="Cambria" w:hAnsi="Cambria"/>
          <w:bCs/>
          <w:lang w:val="fr-FR"/>
        </w:rPr>
        <w:t xml:space="preserve">) afin de renforcer </w:t>
      </w:r>
      <w:r w:rsidR="00224A95">
        <w:rPr>
          <w:rFonts w:ascii="Cambria" w:hAnsi="Cambria"/>
          <w:bCs/>
          <w:lang w:val="fr-FR"/>
        </w:rPr>
        <w:lastRenderedPageBreak/>
        <w:t>la stratégie</w:t>
      </w:r>
      <w:r w:rsidR="00986FA6">
        <w:rPr>
          <w:rFonts w:ascii="Cambria" w:hAnsi="Cambria"/>
          <w:bCs/>
          <w:lang w:val="fr-FR"/>
        </w:rPr>
        <w:t>, particulièrement l’intégration d’une composante transversale sur la protection des mineurs et l’équité de genre</w:t>
      </w:r>
      <w:r w:rsidR="00224A95">
        <w:rPr>
          <w:rFonts w:ascii="Cambria" w:hAnsi="Cambria"/>
          <w:bCs/>
          <w:lang w:val="fr-FR"/>
        </w:rPr>
        <w:t xml:space="preserve">.  </w:t>
      </w:r>
      <w:r w:rsidR="0058096A" w:rsidRPr="00407C61">
        <w:rPr>
          <w:rFonts w:ascii="Cambria" w:hAnsi="Cambria"/>
          <w:bCs/>
          <w:lang w:val="fr-FR"/>
        </w:rPr>
        <w:t xml:space="preserve"> </w:t>
      </w:r>
    </w:p>
    <w:p w14:paraId="7111774C" w14:textId="77777777" w:rsidR="00627A1C" w:rsidRPr="00407C61" w:rsidRDefault="00627A1C" w:rsidP="00627A1C">
      <w:pPr>
        <w:ind w:left="-720"/>
        <w:rPr>
          <w:rFonts w:ascii="Cambria" w:hAnsi="Cambria"/>
          <w:b/>
          <w:lang w:val="fr-FR"/>
        </w:rPr>
      </w:pPr>
    </w:p>
    <w:p w14:paraId="461A9093" w14:textId="19109310" w:rsidR="00675507" w:rsidRPr="001B3E5D" w:rsidRDefault="00675507" w:rsidP="001B3E5D">
      <w:pPr>
        <w:ind w:left="-720"/>
        <w:jc w:val="both"/>
        <w:rPr>
          <w:rFonts w:ascii="Cambria" w:hAnsi="Cambria"/>
          <w:b/>
          <w:lang w:val="fr-FR"/>
        </w:rPr>
      </w:pPr>
      <w:r w:rsidRPr="001B3E5D">
        <w:rPr>
          <w:rFonts w:ascii="Cambria" w:hAnsi="Cambria"/>
          <w:b/>
          <w:u w:val="single"/>
          <w:lang w:val="fr-FR"/>
        </w:rPr>
        <w:t>Résultat 4</w:t>
      </w:r>
      <w:r w:rsidR="001B3E5D" w:rsidRPr="001B3E5D">
        <w:rPr>
          <w:rFonts w:ascii="Cambria" w:hAnsi="Cambria"/>
          <w:b/>
          <w:u w:val="single"/>
          <w:lang w:val="fr-FR"/>
        </w:rPr>
        <w:t xml:space="preserve"> </w:t>
      </w:r>
      <w:r w:rsidR="004C7E93" w:rsidRPr="001B3E5D">
        <w:rPr>
          <w:rFonts w:ascii="Cambria" w:hAnsi="Cambria"/>
          <w:b/>
          <w:u w:val="single"/>
          <w:lang w:val="fr-FR"/>
        </w:rPr>
        <w:t>:</w:t>
      </w:r>
      <w:r w:rsidR="004C7E93" w:rsidRPr="001B3E5D">
        <w:rPr>
          <w:rFonts w:ascii="Cambria" w:hAnsi="Cambria"/>
          <w:b/>
          <w:lang w:val="fr-FR"/>
        </w:rPr>
        <w:t xml:space="preserve"> Le</w:t>
      </w:r>
      <w:r w:rsidR="00E35F8B" w:rsidRPr="001B3E5D">
        <w:rPr>
          <w:rFonts w:ascii="Cambria" w:hAnsi="Cambria"/>
          <w:b/>
          <w:lang w:val="fr-FR"/>
        </w:rPr>
        <w:t xml:space="preserve"> pays avance dans la mise en place d’un cadre réglementaire sur la gestion des armes à feu et des munitions, conformément aux standards internationaux dans le domaine</w:t>
      </w:r>
    </w:p>
    <w:p w14:paraId="04293BE3" w14:textId="77777777" w:rsidR="00675507" w:rsidRPr="00407C61" w:rsidRDefault="00675507" w:rsidP="00675507">
      <w:pPr>
        <w:ind w:left="-720"/>
        <w:rPr>
          <w:rFonts w:ascii="Cambria" w:hAnsi="Cambria"/>
          <w:b/>
          <w:lang w:val="fr-FR"/>
        </w:rPr>
      </w:pPr>
    </w:p>
    <w:p w14:paraId="47E0E199" w14:textId="68F092E4" w:rsidR="00D0667C" w:rsidRPr="00407C61" w:rsidRDefault="00675507" w:rsidP="00D0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407C61">
        <w:rPr>
          <w:rFonts w:ascii="Cambria" w:hAnsi="Cambria"/>
          <w:color w:val="212121"/>
          <w:lang w:val="fr-FR"/>
        </w:rPr>
        <w:t>Veuillez évaluer l'état actuel des progrès du résultat</w:t>
      </w:r>
      <w:r w:rsidR="001B3E5D">
        <w:rPr>
          <w:rFonts w:ascii="Cambria" w:hAnsi="Cambria"/>
          <w:color w:val="212121"/>
          <w:lang w:val="fr-FR"/>
        </w:rPr>
        <w:t xml:space="preserve"> </w:t>
      </w:r>
      <w:r w:rsidRPr="00407C61">
        <w:rPr>
          <w:rFonts w:ascii="Cambria" w:hAnsi="Cambria"/>
          <w:color w:val="212121"/>
          <w:lang w:val="fr-FR"/>
        </w:rPr>
        <w:t>:</w:t>
      </w:r>
      <w:r w:rsidRPr="00407C61">
        <w:rPr>
          <w:rFonts w:ascii="Cambria" w:hAnsi="Cambria"/>
          <w:b/>
          <w:lang w:val="fr-FR"/>
        </w:rPr>
        <w:t xml:space="preserve"> </w:t>
      </w:r>
      <w:r w:rsidR="00FE6561">
        <w:rPr>
          <w:rFonts w:ascii="Cambria" w:hAnsi="Cambria"/>
          <w:b/>
          <w:lang w:val="fr-FR"/>
        </w:rPr>
        <w:t xml:space="preserve">On </w:t>
      </w:r>
      <w:proofErr w:type="spellStart"/>
      <w:r w:rsidR="00FE6561">
        <w:rPr>
          <w:rFonts w:ascii="Cambria" w:hAnsi="Cambria"/>
          <w:b/>
          <w:lang w:val="fr-FR"/>
        </w:rPr>
        <w:t>track</w:t>
      </w:r>
      <w:proofErr w:type="spellEnd"/>
      <w:r w:rsidR="001B3E5D">
        <w:rPr>
          <w:rFonts w:ascii="Cambria" w:hAnsi="Cambria"/>
          <w:b/>
          <w:lang w:val="fr-FR"/>
        </w:rPr>
        <w:t xml:space="preserve"> </w:t>
      </w:r>
    </w:p>
    <w:p w14:paraId="21D7B908" w14:textId="37ECBE02" w:rsidR="00675507" w:rsidRPr="00407C61" w:rsidRDefault="00675507" w:rsidP="001517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p>
    <w:p w14:paraId="5E794788" w14:textId="7666626D" w:rsidR="003A2CFC" w:rsidRPr="00407C61" w:rsidRDefault="0058096A" w:rsidP="003A2CFC">
      <w:pPr>
        <w:tabs>
          <w:tab w:val="right" w:pos="8306"/>
        </w:tabs>
        <w:ind w:left="-720"/>
        <w:jc w:val="both"/>
        <w:rPr>
          <w:rFonts w:ascii="Cambria" w:hAnsi="Cambria"/>
          <w:i/>
          <w:lang w:val="fr-FR"/>
        </w:rPr>
      </w:pPr>
      <w:r w:rsidRPr="00407C61">
        <w:rPr>
          <w:rFonts w:ascii="Cambria" w:hAnsi="Cambria"/>
          <w:b/>
          <w:lang w:val="fr-FR"/>
        </w:rPr>
        <w:t>Résumé</w:t>
      </w:r>
      <w:r w:rsidR="00675507" w:rsidRPr="00407C61">
        <w:rPr>
          <w:rFonts w:ascii="Cambria" w:hAnsi="Cambria"/>
          <w:b/>
          <w:lang w:val="fr-FR"/>
        </w:rPr>
        <w:t xml:space="preserve"> de </w:t>
      </w:r>
      <w:r w:rsidR="00675507" w:rsidRPr="00407C61">
        <w:rPr>
          <w:rFonts w:ascii="Cambria" w:hAnsi="Cambria"/>
          <w:b/>
          <w:bCs/>
          <w:color w:val="212121"/>
          <w:lang w:val="fr-FR"/>
        </w:rPr>
        <w:t>progrès</w:t>
      </w:r>
      <w:r w:rsidR="001B3E5D">
        <w:rPr>
          <w:rFonts w:ascii="Cambria" w:hAnsi="Cambria"/>
          <w:b/>
          <w:bCs/>
          <w:color w:val="212121"/>
          <w:lang w:val="fr-FR"/>
        </w:rPr>
        <w:t xml:space="preserve"> </w:t>
      </w:r>
      <w:r w:rsidR="00675507" w:rsidRPr="00407C61">
        <w:rPr>
          <w:rFonts w:ascii="Cambria" w:hAnsi="Cambria"/>
          <w:b/>
          <w:lang w:val="fr-FR"/>
        </w:rPr>
        <w:t xml:space="preserve">: </w:t>
      </w:r>
      <w:r w:rsidR="00675507" w:rsidRPr="00407C61">
        <w:rPr>
          <w:rFonts w:ascii="Cambria" w:hAnsi="Cambria"/>
          <w:color w:val="212121"/>
          <w:lang w:val="fr-FR"/>
        </w:rPr>
        <w:t>(Limite de 3000 caractères)</w:t>
      </w:r>
      <w:r w:rsidR="009137A3" w:rsidRPr="00407C61">
        <w:rPr>
          <w:rFonts w:ascii="Cambria" w:hAnsi="Cambria"/>
          <w:color w:val="212121"/>
          <w:lang w:val="fr-FR"/>
        </w:rPr>
        <w:tab/>
      </w:r>
    </w:p>
    <w:p w14:paraId="76B9050C" w14:textId="77777777" w:rsidR="001B3E5D" w:rsidRDefault="001B3E5D" w:rsidP="003A2CFC">
      <w:pPr>
        <w:tabs>
          <w:tab w:val="right" w:pos="8306"/>
        </w:tabs>
        <w:ind w:left="-720"/>
        <w:jc w:val="both"/>
        <w:rPr>
          <w:rFonts w:ascii="Cambria" w:hAnsi="Cambria"/>
          <w:bCs/>
          <w:lang w:val="fr-FR"/>
        </w:rPr>
      </w:pPr>
    </w:p>
    <w:p w14:paraId="11E49B1E" w14:textId="15CBF447" w:rsidR="00AC60B8" w:rsidRPr="007A34C4" w:rsidRDefault="00885C1B" w:rsidP="001B3E5D">
      <w:pPr>
        <w:tabs>
          <w:tab w:val="right" w:pos="8306"/>
        </w:tabs>
        <w:ind w:left="-720"/>
        <w:jc w:val="both"/>
        <w:rPr>
          <w:rFonts w:ascii="Cambria" w:hAnsi="Cambria"/>
          <w:bCs/>
          <w:lang w:val="fr-FR"/>
        </w:rPr>
      </w:pPr>
      <w:r>
        <w:rPr>
          <w:rFonts w:ascii="Cambria" w:hAnsi="Cambria"/>
          <w:bCs/>
          <w:lang w:val="fr-FR"/>
        </w:rPr>
        <w:t>Ce résultat vise l’accompagne</w:t>
      </w:r>
      <w:r w:rsidR="00195B4D">
        <w:rPr>
          <w:rFonts w:ascii="Cambria" w:hAnsi="Cambria"/>
          <w:bCs/>
          <w:lang w:val="fr-FR"/>
        </w:rPr>
        <w:t>ment</w:t>
      </w:r>
      <w:r>
        <w:rPr>
          <w:rFonts w:ascii="Cambria" w:hAnsi="Cambria"/>
          <w:bCs/>
          <w:lang w:val="fr-FR"/>
        </w:rPr>
        <w:t xml:space="preserve"> du gouvernement dans la mise en place d’un cadre règlementaire sur la gestion des armes à feu et </w:t>
      </w:r>
      <w:r w:rsidR="007629FA">
        <w:rPr>
          <w:rFonts w:ascii="Cambria" w:hAnsi="Cambria"/>
          <w:bCs/>
          <w:lang w:val="fr-FR"/>
        </w:rPr>
        <w:t>des munitions</w:t>
      </w:r>
      <w:r>
        <w:rPr>
          <w:rFonts w:ascii="Cambria" w:hAnsi="Cambria"/>
          <w:bCs/>
          <w:lang w:val="fr-FR"/>
        </w:rPr>
        <w:t xml:space="preserve">. </w:t>
      </w:r>
      <w:bookmarkStart w:id="2" w:name="_Hlk87536033"/>
      <w:r w:rsidR="007629FA">
        <w:rPr>
          <w:rFonts w:ascii="Cambria" w:hAnsi="Cambria"/>
          <w:bCs/>
          <w:lang w:val="fr-FR"/>
        </w:rPr>
        <w:t>Afin d’y parvenir</w:t>
      </w:r>
      <w:bookmarkEnd w:id="2"/>
      <w:r w:rsidR="007629FA">
        <w:rPr>
          <w:rFonts w:ascii="Cambria" w:hAnsi="Cambria"/>
          <w:bCs/>
          <w:lang w:val="fr-FR"/>
        </w:rPr>
        <w:t>, a</w:t>
      </w:r>
      <w:r>
        <w:rPr>
          <w:rFonts w:ascii="Cambria" w:hAnsi="Cambria"/>
          <w:bCs/>
          <w:lang w:val="fr-FR"/>
        </w:rPr>
        <w:t xml:space="preserve">u courant de cette </w:t>
      </w:r>
      <w:r w:rsidR="007629FA">
        <w:rPr>
          <w:rFonts w:ascii="Cambria" w:hAnsi="Cambria"/>
          <w:bCs/>
          <w:lang w:val="fr-FR"/>
        </w:rPr>
        <w:t>année</w:t>
      </w:r>
      <w:r>
        <w:rPr>
          <w:rFonts w:ascii="Cambria" w:hAnsi="Cambria"/>
          <w:bCs/>
          <w:lang w:val="fr-FR"/>
        </w:rPr>
        <w:t xml:space="preserve">, </w:t>
      </w:r>
      <w:r w:rsidR="007629FA">
        <w:rPr>
          <w:rFonts w:ascii="Cambria" w:hAnsi="Cambria"/>
          <w:bCs/>
          <w:lang w:val="fr-FR"/>
        </w:rPr>
        <w:t>certaines activités ont été réalisées notamment, l</w:t>
      </w:r>
      <w:r w:rsidR="00AC60B8" w:rsidRPr="00AC60B8">
        <w:rPr>
          <w:rFonts w:ascii="Cambria" w:hAnsi="Cambria"/>
          <w:bCs/>
          <w:lang w:val="fr-FR"/>
        </w:rPr>
        <w:t>a mise en place de</w:t>
      </w:r>
      <w:r w:rsidR="001616DA">
        <w:rPr>
          <w:rFonts w:ascii="Cambria" w:hAnsi="Cambria"/>
          <w:bCs/>
          <w:lang w:val="fr-FR"/>
        </w:rPr>
        <w:t xml:space="preserve"> la</w:t>
      </w:r>
      <w:r w:rsidR="00AC60B8" w:rsidRPr="00AC60B8">
        <w:rPr>
          <w:rFonts w:ascii="Cambria" w:hAnsi="Cambria"/>
          <w:bCs/>
          <w:lang w:val="fr-FR"/>
        </w:rPr>
        <w:t xml:space="preserve"> </w:t>
      </w:r>
      <w:proofErr w:type="spellStart"/>
      <w:r w:rsidR="00AC60B8" w:rsidRPr="00AC60B8">
        <w:rPr>
          <w:rFonts w:ascii="Cambria" w:hAnsi="Cambria"/>
          <w:bCs/>
          <w:lang w:val="fr-FR"/>
        </w:rPr>
        <w:t>Task</w:t>
      </w:r>
      <w:proofErr w:type="spellEnd"/>
      <w:r w:rsidR="00AC60B8" w:rsidRPr="00AC60B8">
        <w:rPr>
          <w:rFonts w:ascii="Cambria" w:hAnsi="Cambria"/>
          <w:bCs/>
          <w:lang w:val="fr-FR"/>
        </w:rPr>
        <w:t> Force multisectorielle pour l’élaboration d’un avant-projet de décret sur les armes à feu et les munitions</w:t>
      </w:r>
      <w:r w:rsidR="00C507E1">
        <w:rPr>
          <w:rFonts w:ascii="Cambria" w:hAnsi="Cambria"/>
          <w:bCs/>
          <w:lang w:val="fr-FR"/>
        </w:rPr>
        <w:t xml:space="preserve">, le 29 janvier 2021, </w:t>
      </w:r>
      <w:r w:rsidR="007629FA">
        <w:rPr>
          <w:rFonts w:ascii="Cambria" w:hAnsi="Cambria"/>
          <w:bCs/>
          <w:lang w:val="fr-FR"/>
        </w:rPr>
        <w:t>lors d’un atelier</w:t>
      </w:r>
      <w:r w:rsidR="00C507E1">
        <w:rPr>
          <w:rFonts w:ascii="Cambria" w:hAnsi="Cambria"/>
          <w:bCs/>
          <w:lang w:val="fr-FR"/>
        </w:rPr>
        <w:t xml:space="preserve"> de travail réalisé avec les autorités haïtiennes dans le cadre du projet. Cette</w:t>
      </w:r>
      <w:r w:rsidR="00AC60B8" w:rsidRPr="00AC60B8">
        <w:rPr>
          <w:rFonts w:ascii="Cambria" w:hAnsi="Cambria"/>
          <w:bCs/>
          <w:lang w:val="fr-FR"/>
        </w:rPr>
        <w:t> </w:t>
      </w:r>
      <w:proofErr w:type="spellStart"/>
      <w:r w:rsidR="00AC60B8" w:rsidRPr="00AC60B8">
        <w:rPr>
          <w:rFonts w:ascii="Cambria" w:hAnsi="Cambria"/>
          <w:bCs/>
          <w:lang w:val="fr-FR"/>
        </w:rPr>
        <w:t>Task</w:t>
      </w:r>
      <w:proofErr w:type="spellEnd"/>
      <w:r w:rsidR="00AC60B8" w:rsidRPr="00AC60B8">
        <w:rPr>
          <w:rFonts w:ascii="Cambria" w:hAnsi="Cambria"/>
          <w:bCs/>
          <w:lang w:val="fr-FR"/>
        </w:rPr>
        <w:t> Force</w:t>
      </w:r>
      <w:r w:rsidR="00FE6561">
        <w:rPr>
          <w:rFonts w:ascii="Cambria" w:hAnsi="Cambria"/>
          <w:bCs/>
          <w:lang w:val="fr-FR"/>
        </w:rPr>
        <w:t xml:space="preserve"> </w:t>
      </w:r>
      <w:r w:rsidR="00AC60B8" w:rsidRPr="00AC60B8">
        <w:rPr>
          <w:rFonts w:ascii="Cambria" w:hAnsi="Cambria"/>
          <w:bCs/>
          <w:lang w:val="fr-FR"/>
        </w:rPr>
        <w:t>se compose des parties prenantes étatiques : du Ministère de la Justice et de la Sécurité Publique (MJSP), du Ministère de l’Intérieur et des Collectivités Territoriales (MICT), de la Police Nationale d’Haïti (PNH), du Ministère de la Défense (MD), du Ministère du Commerce et de l’Industrie (MCI), de l’Administration Générale des Douanes (AGD), des Forces Armées d’Haïti (FAD’H), du Bureau du Secrétaire d’État à la Sécurité Publique et de la Commission Nationale de Désarmement, Démantèlement et Réinsertion (CNDDR) avec le support technique du PNUD, de BINUH et l’UNLIREC. </w:t>
      </w:r>
      <w:r w:rsidR="009150F1">
        <w:rPr>
          <w:rFonts w:ascii="Cambria" w:hAnsi="Cambria"/>
          <w:bCs/>
          <w:lang w:val="fr-FR"/>
        </w:rPr>
        <w:t xml:space="preserve">Quatre mois </w:t>
      </w:r>
      <w:r w:rsidR="006F085F">
        <w:rPr>
          <w:rFonts w:ascii="Cambria" w:hAnsi="Cambria"/>
          <w:bCs/>
          <w:lang w:val="fr-FR"/>
        </w:rPr>
        <w:t>après</w:t>
      </w:r>
      <w:r w:rsidR="009150F1">
        <w:rPr>
          <w:rFonts w:ascii="Cambria" w:hAnsi="Cambria"/>
          <w:bCs/>
          <w:lang w:val="fr-FR"/>
        </w:rPr>
        <w:t xml:space="preserve"> sa </w:t>
      </w:r>
      <w:r w:rsidR="006F085F">
        <w:rPr>
          <w:rFonts w:ascii="Cambria" w:hAnsi="Cambria"/>
          <w:bCs/>
          <w:lang w:val="fr-FR"/>
        </w:rPr>
        <w:t>création,</w:t>
      </w:r>
      <w:r w:rsidR="009150F1">
        <w:rPr>
          <w:rFonts w:ascii="Cambria" w:hAnsi="Cambria"/>
          <w:bCs/>
          <w:lang w:val="fr-FR"/>
        </w:rPr>
        <w:t xml:space="preserve"> la </w:t>
      </w:r>
      <w:proofErr w:type="spellStart"/>
      <w:r w:rsidR="00AC60B8">
        <w:rPr>
          <w:rFonts w:ascii="Cambria" w:hAnsi="Cambria"/>
          <w:bCs/>
          <w:lang w:val="fr-FR"/>
        </w:rPr>
        <w:t>Task</w:t>
      </w:r>
      <w:proofErr w:type="spellEnd"/>
      <w:r w:rsidR="00AC60B8">
        <w:rPr>
          <w:rFonts w:ascii="Cambria" w:hAnsi="Cambria"/>
          <w:bCs/>
          <w:lang w:val="fr-FR"/>
        </w:rPr>
        <w:t xml:space="preserve"> Force </w:t>
      </w:r>
      <w:r w:rsidR="009150F1">
        <w:rPr>
          <w:rFonts w:ascii="Cambria" w:hAnsi="Cambria"/>
          <w:bCs/>
          <w:lang w:val="fr-FR"/>
        </w:rPr>
        <w:t>a</w:t>
      </w:r>
      <w:r w:rsidR="00AC60B8">
        <w:rPr>
          <w:rFonts w:ascii="Cambria" w:hAnsi="Cambria"/>
          <w:bCs/>
          <w:lang w:val="fr-FR"/>
        </w:rPr>
        <w:t xml:space="preserve"> </w:t>
      </w:r>
      <w:r w:rsidR="009150F1">
        <w:rPr>
          <w:rFonts w:ascii="Cambria" w:hAnsi="Cambria"/>
          <w:bCs/>
          <w:lang w:val="fr-FR"/>
        </w:rPr>
        <w:t xml:space="preserve">élaboré </w:t>
      </w:r>
      <w:r w:rsidR="00AC60B8">
        <w:rPr>
          <w:rFonts w:ascii="Cambria" w:hAnsi="Cambria"/>
          <w:bCs/>
          <w:lang w:val="fr-FR"/>
        </w:rPr>
        <w:t>l</w:t>
      </w:r>
      <w:r w:rsidR="00AC60B8" w:rsidRPr="00AC60B8">
        <w:rPr>
          <w:rFonts w:ascii="Cambria" w:hAnsi="Cambria"/>
          <w:bCs/>
          <w:lang w:val="fr-FR"/>
        </w:rPr>
        <w:t xml:space="preserve">a première ébauche d’avant-projet de décret </w:t>
      </w:r>
      <w:r w:rsidR="00A36D01">
        <w:rPr>
          <w:rFonts w:ascii="Cambria" w:hAnsi="Cambria"/>
          <w:bCs/>
          <w:lang w:val="fr-FR"/>
        </w:rPr>
        <w:t>limitant</w:t>
      </w:r>
      <w:r w:rsidR="009150F1">
        <w:rPr>
          <w:rFonts w:ascii="Cambria" w:hAnsi="Cambria"/>
          <w:bCs/>
          <w:lang w:val="fr-FR"/>
        </w:rPr>
        <w:t xml:space="preserve"> l’accès et la circulation des armes et des munitions </w:t>
      </w:r>
      <w:r w:rsidR="00A36D01">
        <w:rPr>
          <w:rFonts w:ascii="Cambria" w:hAnsi="Cambria"/>
          <w:bCs/>
          <w:lang w:val="fr-FR"/>
        </w:rPr>
        <w:t xml:space="preserve">dans le pays </w:t>
      </w:r>
      <w:r w:rsidR="009150F1">
        <w:rPr>
          <w:rFonts w:ascii="Cambria" w:hAnsi="Cambria"/>
          <w:bCs/>
          <w:lang w:val="fr-FR"/>
        </w:rPr>
        <w:t xml:space="preserve">et </w:t>
      </w:r>
      <w:r w:rsidR="007A34C4">
        <w:rPr>
          <w:rFonts w:ascii="Cambria" w:hAnsi="Cambria"/>
          <w:bCs/>
          <w:lang w:val="fr-FR"/>
        </w:rPr>
        <w:t>établi</w:t>
      </w:r>
      <w:r w:rsidR="00A36D01">
        <w:rPr>
          <w:rFonts w:ascii="Cambria" w:hAnsi="Cambria"/>
          <w:bCs/>
          <w:lang w:val="fr-FR"/>
        </w:rPr>
        <w:t>ssant</w:t>
      </w:r>
      <w:r w:rsidR="00AC60B8" w:rsidRPr="00AC60B8">
        <w:rPr>
          <w:rFonts w:ascii="Cambria" w:hAnsi="Cambria"/>
          <w:bCs/>
          <w:lang w:val="fr-FR"/>
        </w:rPr>
        <w:t xml:space="preserve"> </w:t>
      </w:r>
      <w:r w:rsidR="007A34C4" w:rsidRPr="0080416A">
        <w:rPr>
          <w:rFonts w:ascii="Cambria" w:hAnsi="Cambria"/>
          <w:bCs/>
          <w:lang w:val="fr-FR"/>
        </w:rPr>
        <w:t>les sanctions contre les contrevenants.</w:t>
      </w:r>
    </w:p>
    <w:p w14:paraId="337D44C5" w14:textId="77777777" w:rsidR="003E61F2" w:rsidRDefault="003E61F2" w:rsidP="001B3E5D">
      <w:pPr>
        <w:tabs>
          <w:tab w:val="right" w:pos="8306"/>
        </w:tabs>
        <w:ind w:left="-720"/>
        <w:jc w:val="both"/>
        <w:rPr>
          <w:rFonts w:ascii="Cambria" w:hAnsi="Cambria"/>
          <w:bCs/>
          <w:lang w:val="fr-FR"/>
        </w:rPr>
      </w:pPr>
    </w:p>
    <w:p w14:paraId="622EABB7" w14:textId="4E92E283" w:rsidR="008103C5" w:rsidRPr="003E61F2" w:rsidRDefault="00714D90" w:rsidP="001B3E5D">
      <w:pPr>
        <w:tabs>
          <w:tab w:val="right" w:pos="8306"/>
        </w:tabs>
        <w:ind w:left="-720"/>
        <w:jc w:val="both"/>
        <w:rPr>
          <w:rFonts w:ascii="Cambria" w:hAnsi="Cambria"/>
          <w:bCs/>
          <w:lang w:val="fr-FR"/>
        </w:rPr>
      </w:pPr>
      <w:r>
        <w:rPr>
          <w:rFonts w:ascii="Cambria" w:hAnsi="Cambria"/>
          <w:bCs/>
          <w:lang w:val="fr-FR"/>
        </w:rPr>
        <w:t xml:space="preserve">Malheureusement, les problèmes de sécurité et d’instabilité politique </w:t>
      </w:r>
      <w:r w:rsidR="00657536">
        <w:rPr>
          <w:rFonts w:ascii="Cambria" w:hAnsi="Cambria"/>
          <w:bCs/>
          <w:lang w:val="fr-FR"/>
        </w:rPr>
        <w:t xml:space="preserve">ont impacté négativement </w:t>
      </w:r>
      <w:r w:rsidR="00195B4D">
        <w:rPr>
          <w:rFonts w:ascii="Cambria" w:hAnsi="Cambria"/>
          <w:bCs/>
          <w:lang w:val="fr-FR"/>
        </w:rPr>
        <w:t xml:space="preserve">sur </w:t>
      </w:r>
      <w:r w:rsidR="00657536">
        <w:rPr>
          <w:rFonts w:ascii="Cambria" w:hAnsi="Cambria"/>
          <w:bCs/>
          <w:lang w:val="fr-FR"/>
        </w:rPr>
        <w:t xml:space="preserve">les consultations avec la société civile et la finalisation de l’ébauche pour que </w:t>
      </w:r>
      <w:r>
        <w:rPr>
          <w:rFonts w:ascii="Cambria" w:hAnsi="Cambria"/>
          <w:bCs/>
          <w:lang w:val="fr-FR"/>
        </w:rPr>
        <w:t xml:space="preserve">la </w:t>
      </w:r>
      <w:proofErr w:type="spellStart"/>
      <w:r>
        <w:rPr>
          <w:rFonts w:ascii="Cambria" w:hAnsi="Cambria"/>
          <w:bCs/>
          <w:lang w:val="fr-FR"/>
        </w:rPr>
        <w:t>Task</w:t>
      </w:r>
      <w:proofErr w:type="spellEnd"/>
      <w:r>
        <w:rPr>
          <w:rFonts w:ascii="Cambria" w:hAnsi="Cambria"/>
          <w:bCs/>
          <w:lang w:val="fr-FR"/>
        </w:rPr>
        <w:t xml:space="preserve"> Force </w:t>
      </w:r>
      <w:r w:rsidR="007A34C4">
        <w:rPr>
          <w:rFonts w:ascii="Cambria" w:hAnsi="Cambria"/>
          <w:bCs/>
          <w:lang w:val="fr-FR"/>
        </w:rPr>
        <w:t>soumett</w:t>
      </w:r>
      <w:r w:rsidR="00657536">
        <w:rPr>
          <w:rFonts w:ascii="Cambria" w:hAnsi="Cambria"/>
          <w:bCs/>
          <w:lang w:val="fr-FR"/>
        </w:rPr>
        <w:t>e</w:t>
      </w:r>
      <w:r w:rsidR="007A34C4">
        <w:rPr>
          <w:rFonts w:ascii="Cambria" w:hAnsi="Cambria"/>
          <w:bCs/>
          <w:lang w:val="fr-FR"/>
        </w:rPr>
        <w:t xml:space="preserve"> </w:t>
      </w:r>
      <w:r w:rsidR="00B36C58">
        <w:rPr>
          <w:rFonts w:ascii="Cambria" w:hAnsi="Cambria"/>
          <w:bCs/>
          <w:lang w:val="fr-FR"/>
        </w:rPr>
        <w:t xml:space="preserve">le document final </w:t>
      </w:r>
      <w:r w:rsidR="007A34C4">
        <w:rPr>
          <w:rFonts w:ascii="Cambria" w:hAnsi="Cambria"/>
          <w:bCs/>
          <w:lang w:val="fr-FR"/>
        </w:rPr>
        <w:t>au</w:t>
      </w:r>
      <w:r w:rsidR="00195B4D">
        <w:rPr>
          <w:rFonts w:ascii="Cambria" w:hAnsi="Cambria"/>
          <w:bCs/>
          <w:lang w:val="fr-FR"/>
        </w:rPr>
        <w:t xml:space="preserve"> Bureau du Premier Ministre.</w:t>
      </w:r>
      <w:r w:rsidR="007A34C4">
        <w:rPr>
          <w:rFonts w:ascii="Cambria" w:hAnsi="Cambria"/>
          <w:bCs/>
          <w:lang w:val="fr-FR"/>
        </w:rPr>
        <w:t xml:space="preserve"> </w:t>
      </w:r>
    </w:p>
    <w:p w14:paraId="26E60E01" w14:textId="6B839CC7" w:rsidR="004C7E93" w:rsidRPr="003E61F2" w:rsidRDefault="003A2CFC" w:rsidP="00AC60B8">
      <w:pPr>
        <w:tabs>
          <w:tab w:val="right" w:pos="8306"/>
        </w:tabs>
        <w:ind w:left="-720"/>
        <w:jc w:val="both"/>
        <w:rPr>
          <w:rFonts w:ascii="Cambria" w:hAnsi="Cambria"/>
          <w:bCs/>
          <w:lang w:val="fr-FR"/>
        </w:rPr>
      </w:pPr>
      <w:r w:rsidRPr="00407C61">
        <w:rPr>
          <w:rFonts w:ascii="Cambria" w:hAnsi="Cambria"/>
          <w:bCs/>
          <w:lang w:val="fr-FR"/>
        </w:rPr>
        <w:t xml:space="preserve"> </w:t>
      </w:r>
    </w:p>
    <w:p w14:paraId="45163071" w14:textId="7408A41D" w:rsidR="00195B4D" w:rsidRDefault="00675507" w:rsidP="00675507">
      <w:pPr>
        <w:ind w:left="-720"/>
        <w:rPr>
          <w:rFonts w:ascii="Cambria" w:hAnsi="Cambria"/>
          <w:iCs/>
          <w:lang w:val="fr-FR"/>
        </w:rPr>
      </w:pPr>
      <w:r w:rsidRPr="00407C61">
        <w:rPr>
          <w:rFonts w:ascii="Cambria" w:hAnsi="Cambria"/>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1B3E5D">
        <w:rPr>
          <w:rFonts w:ascii="Cambria" w:hAnsi="Cambria"/>
          <w:b/>
          <w:bCs/>
          <w:color w:val="000000"/>
          <w:lang w:val="fr-FR" w:eastAsia="en-US"/>
        </w:rPr>
        <w:t xml:space="preserve"> </w:t>
      </w:r>
      <w:r w:rsidRPr="00407C61">
        <w:rPr>
          <w:rFonts w:ascii="Cambria" w:hAnsi="Cambria"/>
          <w:b/>
          <w:lang w:val="fr-FR"/>
        </w:rPr>
        <w:t xml:space="preserve">: </w:t>
      </w:r>
      <w:r w:rsidRPr="001B3E5D">
        <w:rPr>
          <w:rFonts w:ascii="Cambria" w:hAnsi="Cambria"/>
          <w:iCs/>
          <w:lang w:val="fr-FR"/>
        </w:rPr>
        <w:t>(</w:t>
      </w:r>
      <w:r w:rsidRPr="001B3E5D">
        <w:rPr>
          <w:rFonts w:ascii="Cambria" w:hAnsi="Cambria"/>
          <w:iCs/>
          <w:color w:val="212121"/>
          <w:lang w:val="fr-FR"/>
        </w:rPr>
        <w:t>Limite de 1000 caractères</w:t>
      </w:r>
      <w:r w:rsidRPr="001B3E5D">
        <w:rPr>
          <w:rFonts w:ascii="Cambria" w:hAnsi="Cambria"/>
          <w:iCs/>
          <w:lang w:val="fr-FR"/>
        </w:rPr>
        <w:t>)</w:t>
      </w:r>
    </w:p>
    <w:p w14:paraId="7F4D3644" w14:textId="77777777" w:rsidR="00195B4D" w:rsidRDefault="00195B4D" w:rsidP="00675507">
      <w:pPr>
        <w:ind w:left="-720"/>
        <w:rPr>
          <w:rFonts w:ascii="Cambria" w:hAnsi="Cambria"/>
          <w:iCs/>
          <w:lang w:val="fr-FR"/>
        </w:rPr>
      </w:pPr>
    </w:p>
    <w:p w14:paraId="580F4C27" w14:textId="746BB5AB" w:rsidR="00195B4D" w:rsidRPr="0043273D" w:rsidRDefault="00994EB2" w:rsidP="00B13C4E">
      <w:pPr>
        <w:ind w:left="-720"/>
        <w:jc w:val="both"/>
        <w:rPr>
          <w:lang w:val="fr-FR"/>
        </w:rPr>
      </w:pPr>
      <w:r w:rsidRPr="00B13C4E">
        <w:rPr>
          <w:lang w:val="fr-FR"/>
        </w:rPr>
        <w:t xml:space="preserve">La révision de la loi sur les armes à feu constitue un atout important pour traiter équitablement la problématique des hommes et des femmes faisant usage des armes </w:t>
      </w:r>
      <w:r w:rsidR="000E75E5" w:rsidRPr="00B13C4E">
        <w:rPr>
          <w:lang w:val="fr-FR"/>
        </w:rPr>
        <w:t>à</w:t>
      </w:r>
      <w:r w:rsidRPr="00B13C4E">
        <w:rPr>
          <w:lang w:val="fr-FR"/>
        </w:rPr>
        <w:t xml:space="preserve"> feu et impliqu</w:t>
      </w:r>
      <w:r w:rsidR="008103C5" w:rsidRPr="00B13C4E">
        <w:rPr>
          <w:lang w:val="fr-FR"/>
        </w:rPr>
        <w:t>é</w:t>
      </w:r>
      <w:r w:rsidRPr="00B13C4E">
        <w:rPr>
          <w:lang w:val="fr-FR"/>
        </w:rPr>
        <w:t>s dans les groupes armés.</w:t>
      </w:r>
      <w:r w:rsidR="00195B4D" w:rsidRPr="00B13C4E">
        <w:rPr>
          <w:lang w:val="fr-FR"/>
        </w:rPr>
        <w:t xml:space="preserve"> Notamment</w:t>
      </w:r>
      <w:r w:rsidR="00E40BD5">
        <w:rPr>
          <w:lang w:val="fr-FR"/>
        </w:rPr>
        <w:t>,</w:t>
      </w:r>
      <w:r w:rsidR="00195B4D" w:rsidRPr="00B13C4E">
        <w:rPr>
          <w:lang w:val="fr-FR"/>
        </w:rPr>
        <w:t xml:space="preserve"> à</w:t>
      </w:r>
      <w:r w:rsidR="00195B4D">
        <w:rPr>
          <w:lang w:val="fr-FR"/>
        </w:rPr>
        <w:t xml:space="preserve"> travers l</w:t>
      </w:r>
      <w:r w:rsidR="00195B4D" w:rsidRPr="00885E38">
        <w:rPr>
          <w:lang w:val="fr-FR"/>
        </w:rPr>
        <w:t xml:space="preserve">es consultations </w:t>
      </w:r>
      <w:r w:rsidR="00195B4D">
        <w:rPr>
          <w:lang w:val="fr-FR"/>
        </w:rPr>
        <w:t xml:space="preserve">communautaires </w:t>
      </w:r>
      <w:r w:rsidR="00195B4D" w:rsidRPr="00885E38">
        <w:rPr>
          <w:lang w:val="fr-FR"/>
        </w:rPr>
        <w:t>prévues avec les organisations de la société civile représ</w:t>
      </w:r>
      <w:r w:rsidR="00E40BD5" w:rsidRPr="00885E38">
        <w:rPr>
          <w:lang w:val="fr-FR"/>
        </w:rPr>
        <w:t>entant</w:t>
      </w:r>
      <w:r w:rsidR="00E40BD5" w:rsidRPr="0043273D">
        <w:rPr>
          <w:lang w:val="fr-FR"/>
        </w:rPr>
        <w:t xml:space="preserve"> les femmes et les jeunes.</w:t>
      </w:r>
    </w:p>
    <w:p w14:paraId="057BAE78" w14:textId="6827C076" w:rsidR="00675507" w:rsidRPr="00407C61" w:rsidRDefault="00675507" w:rsidP="00994EB2">
      <w:pPr>
        <w:ind w:left="-720"/>
        <w:jc w:val="both"/>
        <w:rPr>
          <w:rFonts w:ascii="Cambria" w:hAnsi="Cambria"/>
          <w:color w:val="212121"/>
          <w:lang w:val="fr-FR"/>
        </w:rPr>
      </w:pPr>
    </w:p>
    <w:p w14:paraId="7BC60A6C" w14:textId="77777777" w:rsidR="00131684" w:rsidRPr="00407C61" w:rsidRDefault="00131684" w:rsidP="00675507">
      <w:pPr>
        <w:rPr>
          <w:rFonts w:ascii="Cambria" w:hAnsi="Cambria"/>
          <w:b/>
          <w:u w:val="single"/>
          <w:lang w:val="fr-FR"/>
        </w:rPr>
      </w:pPr>
    </w:p>
    <w:p w14:paraId="22A0124D" w14:textId="77777777" w:rsidR="00131684" w:rsidRPr="00407C61" w:rsidRDefault="00131684" w:rsidP="00675507">
      <w:pPr>
        <w:rPr>
          <w:rFonts w:ascii="Cambria" w:hAnsi="Cambria"/>
          <w:b/>
          <w:u w:val="single"/>
          <w:lang w:val="fr-FR"/>
        </w:rPr>
      </w:pPr>
    </w:p>
    <w:p w14:paraId="041CE678" w14:textId="5C0B769A" w:rsidR="00675507" w:rsidRPr="00407C61" w:rsidRDefault="00675507" w:rsidP="00675507">
      <w:pPr>
        <w:rPr>
          <w:rFonts w:ascii="Cambria" w:hAnsi="Cambria"/>
          <w:b/>
          <w:u w:val="single"/>
          <w:lang w:val="fr-FR"/>
        </w:rPr>
      </w:pPr>
      <w:r w:rsidRPr="00407C61">
        <w:rPr>
          <w:rFonts w:ascii="Cambria" w:hAnsi="Cambria"/>
          <w:b/>
          <w:u w:val="single"/>
          <w:lang w:val="fr-FR"/>
        </w:rPr>
        <w:t>Partie III</w:t>
      </w:r>
      <w:r w:rsidR="001B3E5D">
        <w:rPr>
          <w:rFonts w:ascii="Cambria" w:hAnsi="Cambria"/>
          <w:b/>
          <w:u w:val="single"/>
          <w:lang w:val="fr-FR"/>
        </w:rPr>
        <w:t xml:space="preserve"> </w:t>
      </w:r>
      <w:r w:rsidRPr="00407C61">
        <w:rPr>
          <w:rFonts w:ascii="Cambria" w:hAnsi="Cambria"/>
          <w:b/>
          <w:u w:val="single"/>
          <w:lang w:val="fr-FR"/>
        </w:rPr>
        <w:t>: Questions transversales</w:t>
      </w:r>
    </w:p>
    <w:p w14:paraId="63C232A7" w14:textId="77777777" w:rsidR="00675507" w:rsidRPr="00407C61" w:rsidRDefault="00675507" w:rsidP="00675507">
      <w:pPr>
        <w:ind w:left="360"/>
        <w:rPr>
          <w:rFonts w:ascii="Cambria" w:hAnsi="Cambria"/>
          <w:b/>
          <w:lang w:val="fr-FR"/>
        </w:rPr>
      </w:pPr>
    </w:p>
    <w:p w14:paraId="2C1E1F30" w14:textId="77777777" w:rsidR="00997347" w:rsidRPr="00B13C4E" w:rsidRDefault="00997347" w:rsidP="00997347">
      <w:pPr>
        <w:rPr>
          <w:rFonts w:ascii="Cambria" w:hAnsi="Cambria"/>
          <w:lang w:val="fr-FR"/>
        </w:rPr>
      </w:pPr>
    </w:p>
    <w:p w14:paraId="682EBE58" w14:textId="77777777" w:rsidR="00673D6E" w:rsidRPr="00407C61" w:rsidRDefault="00673D6E" w:rsidP="00E76CA1">
      <w:pPr>
        <w:rPr>
          <w:rFonts w:ascii="Cambria" w:hAnsi="Cambria"/>
          <w:b/>
          <w:lang w:val="fr-FR"/>
        </w:rPr>
      </w:pPr>
    </w:p>
    <w:p w14:paraId="64491D11" w14:textId="77777777" w:rsidR="00673D6E" w:rsidRPr="00407C61" w:rsidRDefault="00673D6E" w:rsidP="00411A5F">
      <w:pPr>
        <w:rPr>
          <w:rFonts w:ascii="Cambria" w:hAnsi="Cambria"/>
          <w:lang w:val="fr-FR"/>
        </w:rPr>
      </w:pPr>
    </w:p>
    <w:p w14:paraId="6025C0D1" w14:textId="77777777" w:rsidR="002D493F" w:rsidRPr="00B13C4E" w:rsidRDefault="002D493F" w:rsidP="002D493F">
      <w:pPr>
        <w:ind w:hanging="2"/>
        <w:rPr>
          <w:u w:val="single"/>
          <w:lang w:val="fr-FR"/>
        </w:rPr>
      </w:pPr>
      <w:r w:rsidRPr="00B13C4E">
        <w:rPr>
          <w:b/>
          <w:u w:val="single"/>
          <w:lang w:val="fr-FR"/>
        </w:rPr>
        <w:lastRenderedPageBreak/>
        <w:t xml:space="preserve">Partie </w:t>
      </w:r>
      <w:proofErr w:type="gramStart"/>
      <w:r w:rsidRPr="00B13C4E">
        <w:rPr>
          <w:b/>
          <w:u w:val="single"/>
          <w:lang w:val="fr-FR"/>
        </w:rPr>
        <w:t>IV:</w:t>
      </w:r>
      <w:proofErr w:type="gramEnd"/>
      <w:r w:rsidRPr="00B13C4E">
        <w:rPr>
          <w:b/>
          <w:u w:val="single"/>
          <w:lang w:val="fr-FR"/>
        </w:rPr>
        <w:t xml:space="preserve"> COVID-19</w:t>
      </w:r>
    </w:p>
    <w:p w14:paraId="23630997" w14:textId="77777777" w:rsidR="002D493F" w:rsidRPr="00B13C4E" w:rsidRDefault="002D493F" w:rsidP="002D493F">
      <w:pPr>
        <w:pBdr>
          <w:top w:val="nil"/>
          <w:left w:val="nil"/>
          <w:bottom w:val="nil"/>
          <w:right w:val="nil"/>
          <w:between w:val="nil"/>
        </w:pBdr>
        <w:ind w:hanging="2"/>
        <w:rPr>
          <w:lang w:val="fr-FR"/>
        </w:rPr>
      </w:pPr>
    </w:p>
    <w:p w14:paraId="29739C68" w14:textId="77777777" w:rsidR="002D493F" w:rsidRPr="0080416A" w:rsidRDefault="002D493F" w:rsidP="002D493F">
      <w:pPr>
        <w:numPr>
          <w:ilvl w:val="0"/>
          <w:numId w:val="9"/>
        </w:numPr>
        <w:pBdr>
          <w:top w:val="nil"/>
          <w:left w:val="nil"/>
          <w:bottom w:val="nil"/>
          <w:right w:val="nil"/>
          <w:between w:val="nil"/>
        </w:pBdr>
        <w:suppressAutoHyphens/>
        <w:ind w:leftChars="-1" w:left="0" w:hangingChars="1" w:hanging="2"/>
        <w:textDirection w:val="btLr"/>
        <w:textAlignment w:val="top"/>
        <w:outlineLvl w:val="0"/>
        <w:rPr>
          <w:color w:val="000000"/>
          <w:lang w:val="fr-FR"/>
        </w:rPr>
      </w:pPr>
      <w:r w:rsidRPr="0080416A">
        <w:rPr>
          <w:color w:val="000000"/>
          <w:lang w:val="fr-FR"/>
        </w:rPr>
        <w:t>Ajustements financiers : Veuillez indiquer le montant total en USD des ajustements liés au COVID-19.</w:t>
      </w:r>
    </w:p>
    <w:p w14:paraId="5343FE3F" w14:textId="12B67B78" w:rsidR="002D493F" w:rsidRPr="0098012B" w:rsidRDefault="00B64F1D" w:rsidP="0098012B">
      <w:pPr>
        <w:pStyle w:val="ListParagraph"/>
        <w:numPr>
          <w:ilvl w:val="0"/>
          <w:numId w:val="10"/>
        </w:numPr>
        <w:rPr>
          <w:color w:val="000000"/>
          <w:lang w:val="fr-FR"/>
        </w:rPr>
      </w:pPr>
      <w:r w:rsidRPr="0098012B">
        <w:rPr>
          <w:color w:val="000000"/>
          <w:lang w:val="fr-FR"/>
        </w:rPr>
        <w:t>7,984.00 USD</w:t>
      </w:r>
    </w:p>
    <w:p w14:paraId="727DA720" w14:textId="77777777" w:rsidR="002D493F" w:rsidRPr="0080416A" w:rsidRDefault="002D493F" w:rsidP="002D493F">
      <w:pPr>
        <w:ind w:hanging="2"/>
        <w:rPr>
          <w:lang w:val="fr-FR"/>
        </w:rPr>
      </w:pPr>
    </w:p>
    <w:p w14:paraId="59817A93" w14:textId="77777777" w:rsidR="002D493F" w:rsidRPr="0080416A" w:rsidRDefault="002D493F" w:rsidP="002D493F">
      <w:pPr>
        <w:numPr>
          <w:ilvl w:val="0"/>
          <w:numId w:val="9"/>
        </w:numPr>
        <w:pBdr>
          <w:top w:val="nil"/>
          <w:left w:val="nil"/>
          <w:bottom w:val="nil"/>
          <w:right w:val="nil"/>
          <w:between w:val="nil"/>
        </w:pBdr>
        <w:suppressAutoHyphens/>
        <w:ind w:leftChars="-1" w:left="0" w:hangingChars="1" w:hanging="2"/>
        <w:textDirection w:val="btLr"/>
        <w:textAlignment w:val="top"/>
        <w:outlineLvl w:val="0"/>
        <w:rPr>
          <w:color w:val="000000"/>
          <w:lang w:val="fr-FR"/>
        </w:rPr>
      </w:pPr>
      <w:r w:rsidRPr="0080416A">
        <w:rPr>
          <w:color w:val="000000"/>
          <w:lang w:val="fr-FR"/>
        </w:rPr>
        <w:t xml:space="preserve">Ajustements </w:t>
      </w:r>
      <w:r w:rsidRPr="0080416A">
        <w:rPr>
          <w:lang w:val="fr-FR"/>
        </w:rPr>
        <w:t>non-financiers</w:t>
      </w:r>
      <w:r w:rsidRPr="0080416A">
        <w:rPr>
          <w:color w:val="000000"/>
          <w:lang w:val="fr-FR"/>
        </w:rPr>
        <w:t xml:space="preserve"> : Veuillez indiquer tout ajustement du projet qui n'a pas eu de conséquences financières. </w:t>
      </w:r>
    </w:p>
    <w:p w14:paraId="57482E4C" w14:textId="082E7549" w:rsidR="002D493F" w:rsidRDefault="00B64F1D" w:rsidP="0098012B">
      <w:pPr>
        <w:pStyle w:val="ListParagraph"/>
        <w:numPr>
          <w:ilvl w:val="0"/>
          <w:numId w:val="10"/>
        </w:numPr>
        <w:pBdr>
          <w:top w:val="nil"/>
          <w:left w:val="nil"/>
          <w:bottom w:val="nil"/>
          <w:right w:val="nil"/>
          <w:between w:val="nil"/>
        </w:pBdr>
        <w:rPr>
          <w:lang w:val="fr-FR"/>
        </w:rPr>
      </w:pPr>
      <w:r w:rsidRPr="0098012B">
        <w:rPr>
          <w:lang w:val="fr-FR"/>
        </w:rPr>
        <w:t>Organisation des ateliers de travail en visioconférence</w:t>
      </w:r>
      <w:r w:rsidR="0098012B">
        <w:rPr>
          <w:lang w:val="fr-FR"/>
        </w:rPr>
        <w:t>.</w:t>
      </w:r>
    </w:p>
    <w:p w14:paraId="503E7C2C" w14:textId="724FD1AE" w:rsidR="0098012B" w:rsidRPr="0098012B" w:rsidRDefault="0098012B" w:rsidP="0098012B">
      <w:pPr>
        <w:pStyle w:val="ListParagraph"/>
        <w:numPr>
          <w:ilvl w:val="0"/>
          <w:numId w:val="10"/>
        </w:numPr>
        <w:pBdr>
          <w:top w:val="nil"/>
          <w:left w:val="nil"/>
          <w:bottom w:val="nil"/>
          <w:right w:val="nil"/>
          <w:between w:val="nil"/>
        </w:pBdr>
        <w:rPr>
          <w:lang w:val="fr-FR"/>
        </w:rPr>
      </w:pPr>
      <w:r>
        <w:rPr>
          <w:lang w:val="fr-FR"/>
        </w:rPr>
        <w:t>Sous-contrat de consultation à distance.</w:t>
      </w:r>
    </w:p>
    <w:p w14:paraId="0724EBBC" w14:textId="77777777" w:rsidR="002D493F" w:rsidRPr="0080416A" w:rsidRDefault="002D493F" w:rsidP="002D493F">
      <w:pPr>
        <w:ind w:hanging="2"/>
        <w:rPr>
          <w:lang w:val="fr-FR"/>
        </w:rPr>
      </w:pPr>
    </w:p>
    <w:p w14:paraId="2E7441C5" w14:textId="77777777" w:rsidR="002D493F" w:rsidRPr="0080416A" w:rsidRDefault="002D493F" w:rsidP="002D493F">
      <w:pPr>
        <w:numPr>
          <w:ilvl w:val="0"/>
          <w:numId w:val="9"/>
        </w:numPr>
        <w:pBdr>
          <w:top w:val="nil"/>
          <w:left w:val="nil"/>
          <w:bottom w:val="nil"/>
          <w:right w:val="nil"/>
          <w:between w:val="nil"/>
        </w:pBdr>
        <w:suppressAutoHyphens/>
        <w:ind w:leftChars="-1" w:left="0" w:hangingChars="1" w:hanging="2"/>
        <w:textDirection w:val="btLr"/>
        <w:textAlignment w:val="top"/>
        <w:outlineLvl w:val="0"/>
        <w:rPr>
          <w:color w:val="000000"/>
          <w:lang w:val="fr-FR"/>
        </w:rPr>
      </w:pPr>
      <w:r w:rsidRPr="0080416A">
        <w:rPr>
          <w:color w:val="000000"/>
          <w:lang w:val="fr-FR"/>
        </w:rPr>
        <w:t xml:space="preserve">Veuillez sélectionner toutes les catégories qui décrivent les ajustements du projet (et inclure des détails dans les sections générales de ce rapport) : </w:t>
      </w:r>
    </w:p>
    <w:p w14:paraId="3D0BFE6E" w14:textId="77777777" w:rsidR="002D493F" w:rsidRPr="0080416A" w:rsidRDefault="002D493F" w:rsidP="002D493F">
      <w:pPr>
        <w:pBdr>
          <w:top w:val="nil"/>
          <w:left w:val="nil"/>
          <w:bottom w:val="nil"/>
          <w:right w:val="nil"/>
          <w:between w:val="nil"/>
        </w:pBdr>
        <w:ind w:hanging="2"/>
        <w:rPr>
          <w:color w:val="000000"/>
          <w:lang w:val="fr-FR"/>
        </w:rPr>
      </w:pPr>
    </w:p>
    <w:p w14:paraId="102C8FF7" w14:textId="0942215C" w:rsidR="002D493F" w:rsidRPr="0080416A" w:rsidRDefault="00B64F1D" w:rsidP="002D493F">
      <w:pPr>
        <w:ind w:hanging="2"/>
        <w:rPr>
          <w:lang w:val="fr-FR"/>
        </w:rPr>
      </w:pPr>
      <w:r w:rsidRPr="0080416A">
        <w:rPr>
          <w:rFonts w:ascii="Segoe UI Symbol" w:hAnsi="Segoe UI Symbol" w:cs="Segoe UI Symbol"/>
          <w:shd w:val="clear" w:color="auto" w:fill="999999"/>
          <w:lang w:val="fr-FR"/>
        </w:rPr>
        <w:t>☐</w:t>
      </w:r>
      <w:r w:rsidR="002D493F" w:rsidRPr="0080416A">
        <w:rPr>
          <w:lang w:val="fr-FR"/>
        </w:rPr>
        <w:t xml:space="preserve"> Renforcer les capacités de gestion de crise et de communication</w:t>
      </w:r>
    </w:p>
    <w:p w14:paraId="189BAD95"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Assurer une réponse et une reprise inclusives et équitables</w:t>
      </w:r>
    </w:p>
    <w:p w14:paraId="275EDF1C"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Renforcer la cohésion sociale intercommunautaire et la gestion des frontières</w:t>
      </w:r>
    </w:p>
    <w:p w14:paraId="7DA1EE90"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Lutter contre le discours de haine et la stigmatisation et répondre aux traumatismes</w:t>
      </w:r>
    </w:p>
    <w:p w14:paraId="484A0FC2" w14:textId="77777777" w:rsidR="002D493F" w:rsidRPr="0080416A" w:rsidRDefault="002D493F" w:rsidP="002D493F">
      <w:pPr>
        <w:ind w:hanging="2"/>
        <w:rPr>
          <w:lang w:val="fr-FR"/>
        </w:rPr>
      </w:pPr>
      <w:r w:rsidRPr="0080416A">
        <w:rPr>
          <w:rFonts w:ascii="Segoe UI Symbol" w:hAnsi="Segoe UI Symbol" w:cs="Segoe UI Symbol"/>
          <w:lang w:val="fr-FR"/>
        </w:rPr>
        <w:t>☐</w:t>
      </w:r>
      <w:r w:rsidRPr="0080416A">
        <w:rPr>
          <w:lang w:val="fr-FR"/>
        </w:rPr>
        <w:t xml:space="preserve"> Soutenir l'appel du SG au « cessez-le-feu mondial »</w:t>
      </w:r>
    </w:p>
    <w:p w14:paraId="5C4B72A5" w14:textId="05844EC6" w:rsidR="002D493F" w:rsidRPr="0080416A" w:rsidRDefault="00B64F1D" w:rsidP="002D493F">
      <w:pPr>
        <w:ind w:hanging="2"/>
        <w:rPr>
          <w:lang w:val="fr-FR"/>
        </w:rPr>
      </w:pPr>
      <w:r w:rsidRPr="0080416A">
        <w:rPr>
          <w:rFonts w:ascii="Segoe UI Symbol" w:hAnsi="Segoe UI Symbol" w:cs="Segoe UI Symbol"/>
          <w:lang w:val="fr-FR"/>
        </w:rPr>
        <w:t>☐</w:t>
      </w:r>
      <w:r>
        <w:rPr>
          <w:rFonts w:ascii="Segoe UI Symbol" w:hAnsi="Segoe UI Symbol" w:cs="Segoe UI Symbol"/>
          <w:lang w:val="fr-FR"/>
        </w:rPr>
        <w:t xml:space="preserve"> </w:t>
      </w:r>
      <w:r w:rsidR="002D493F" w:rsidRPr="0080416A">
        <w:rPr>
          <w:lang w:val="fr-FR"/>
        </w:rPr>
        <w:t>Autres (veuillez préciser</w:t>
      </w:r>
      <w:proofErr w:type="gramStart"/>
      <w:r w:rsidR="002D493F" w:rsidRPr="0080416A">
        <w:rPr>
          <w:lang w:val="fr-FR"/>
        </w:rPr>
        <w:t>):</w:t>
      </w:r>
      <w:proofErr w:type="gramEnd"/>
      <w:r w:rsidR="002D493F" w:rsidRPr="0080416A">
        <w:rPr>
          <w:lang w:val="fr-FR"/>
        </w:rPr>
        <w:t xml:space="preserve">      </w:t>
      </w:r>
    </w:p>
    <w:p w14:paraId="557A16BB" w14:textId="77777777" w:rsidR="002D493F" w:rsidRPr="0080416A" w:rsidRDefault="002D493F" w:rsidP="002D493F">
      <w:pPr>
        <w:ind w:hanging="2"/>
        <w:rPr>
          <w:lang w:val="fr-FR"/>
        </w:rPr>
      </w:pPr>
    </w:p>
    <w:p w14:paraId="47C6E843" w14:textId="77777777" w:rsidR="002D493F" w:rsidRDefault="002D493F" w:rsidP="002D493F">
      <w:pPr>
        <w:ind w:hanging="2"/>
        <w:rPr>
          <w:lang w:val="fr-FR"/>
        </w:rPr>
      </w:pPr>
      <w:r w:rsidRPr="0080416A">
        <w:rPr>
          <w:lang w:val="fr-FR"/>
        </w:rPr>
        <w:t>Le cas échéant, veuillez partager une histoire de réussite COVID-19 de ce projet (</w:t>
      </w:r>
      <w:r w:rsidRPr="0080416A">
        <w:rPr>
          <w:i/>
          <w:lang w:val="fr-FR"/>
        </w:rPr>
        <w:t>i.e. comment les ajustements de ce projet ont fait une différence et ont contribué à une réponse positive à la pandémie / empêchant les tensions ou la violence liées à la pandémie, etc.</w:t>
      </w:r>
      <w:r w:rsidRPr="0080416A">
        <w:rPr>
          <w:lang w:val="fr-FR"/>
        </w:rPr>
        <w:t>)</w:t>
      </w:r>
    </w:p>
    <w:p w14:paraId="4419514E" w14:textId="77777777" w:rsidR="00C25291" w:rsidRPr="0080416A" w:rsidRDefault="00C25291" w:rsidP="002D493F">
      <w:pPr>
        <w:ind w:hanging="2"/>
        <w:rPr>
          <w:lang w:val="fr-FR"/>
        </w:rPr>
      </w:pPr>
    </w:p>
    <w:p w14:paraId="18FE000D" w14:textId="77777777" w:rsidR="00675507" w:rsidRPr="00407C61" w:rsidRDefault="00675507" w:rsidP="00675507">
      <w:pPr>
        <w:pStyle w:val="HTMLPreformatted"/>
        <w:shd w:val="clear" w:color="auto" w:fill="FFFFFF"/>
        <w:rPr>
          <w:rFonts w:ascii="Cambria" w:hAnsi="Cambria" w:cs="Times New Roman"/>
          <w:b/>
          <w:sz w:val="24"/>
          <w:szCs w:val="24"/>
          <w:u w:val="single"/>
          <w:lang w:val="fr-FR" w:eastAsia="en-GB"/>
        </w:rPr>
      </w:pPr>
      <w:r w:rsidRPr="00407C61">
        <w:rPr>
          <w:rFonts w:ascii="Cambria" w:hAnsi="Cambria" w:cs="Times New Roman"/>
          <w:b/>
          <w:sz w:val="24"/>
          <w:szCs w:val="24"/>
          <w:u w:val="single"/>
          <w:lang w:val="fr-FR" w:eastAsia="en-GB"/>
        </w:rPr>
        <w:t xml:space="preserve">Partie IV : ÉVALUATION DE LA PERFORMANCE DU PROJET SUR LA BASE DES </w:t>
      </w:r>
      <w:proofErr w:type="gramStart"/>
      <w:r w:rsidRPr="00407C61">
        <w:rPr>
          <w:rFonts w:ascii="Cambria" w:hAnsi="Cambria" w:cs="Times New Roman"/>
          <w:b/>
          <w:sz w:val="24"/>
          <w:szCs w:val="24"/>
          <w:u w:val="single"/>
          <w:lang w:val="fr-FR" w:eastAsia="en-GB"/>
        </w:rPr>
        <w:t>INDICATEURS:</w:t>
      </w:r>
      <w:proofErr w:type="gramEnd"/>
      <w:r w:rsidRPr="00407C61">
        <w:rPr>
          <w:rFonts w:ascii="Cambria" w:hAnsi="Cambria" w:cs="Times New Roman"/>
          <w:b/>
          <w:sz w:val="24"/>
          <w:szCs w:val="24"/>
          <w:u w:val="single"/>
          <w:lang w:val="fr-FR" w:eastAsia="en-GB"/>
        </w:rPr>
        <w:t xml:space="preserve"> </w:t>
      </w:r>
    </w:p>
    <w:p w14:paraId="6354B688" w14:textId="77777777" w:rsidR="00675507" w:rsidRPr="00407C61" w:rsidRDefault="00675507" w:rsidP="00675507">
      <w:pPr>
        <w:pStyle w:val="HTMLPreformatted"/>
        <w:shd w:val="clear" w:color="auto" w:fill="FFFFFF"/>
        <w:rPr>
          <w:rFonts w:ascii="Cambria" w:hAnsi="Cambria" w:cs="Times New Roman"/>
          <w:b/>
          <w:sz w:val="24"/>
          <w:szCs w:val="24"/>
          <w:u w:val="single"/>
          <w:lang w:val="fr-FR" w:eastAsia="en-GB"/>
        </w:rPr>
      </w:pPr>
    </w:p>
    <w:p w14:paraId="56E30737" w14:textId="77777777" w:rsidR="002D3DED" w:rsidRPr="00407C61" w:rsidRDefault="00675507" w:rsidP="00675507">
      <w:pPr>
        <w:pStyle w:val="HTMLPreformatted"/>
        <w:shd w:val="clear" w:color="auto" w:fill="FFFFFF"/>
        <w:rPr>
          <w:rFonts w:ascii="Cambria" w:hAnsi="Cambria" w:cs="Times New Roman"/>
          <w:color w:val="212121"/>
          <w:sz w:val="24"/>
          <w:szCs w:val="24"/>
          <w:lang w:val="fr-FR"/>
        </w:rPr>
      </w:pPr>
      <w:r w:rsidRPr="00407C61">
        <w:rPr>
          <w:rFonts w:ascii="Cambria" w:hAnsi="Cambria" w:cs="Times New Roman"/>
          <w:color w:val="212121"/>
          <w:sz w:val="24"/>
          <w:szCs w:val="24"/>
          <w:lang w:val="fr-FR"/>
        </w:rPr>
        <w:t>Utilise</w:t>
      </w:r>
      <w:r w:rsidR="00826923" w:rsidRPr="00407C61">
        <w:rPr>
          <w:rFonts w:ascii="Cambria" w:hAnsi="Cambria" w:cs="Times New Roman"/>
          <w:color w:val="212121"/>
          <w:sz w:val="24"/>
          <w:szCs w:val="24"/>
          <w:lang w:val="fr-FR"/>
        </w:rPr>
        <w:t>r</w:t>
      </w:r>
      <w:r w:rsidRPr="00407C61">
        <w:rPr>
          <w:rFonts w:ascii="Cambria" w:hAnsi="Cambria" w:cs="Times New Roman"/>
          <w:color w:val="212121"/>
          <w:sz w:val="24"/>
          <w:szCs w:val="24"/>
          <w:lang w:val="fr-FR"/>
        </w:rPr>
        <w:t xml:space="preserve"> le cadre de résultats du projet conformément au document de projet approuvé ou à toute modification </w:t>
      </w:r>
      <w:r w:rsidR="00826923" w:rsidRPr="00407C61">
        <w:rPr>
          <w:rFonts w:ascii="Cambria" w:hAnsi="Cambria" w:cs="Times New Roman"/>
          <w:color w:val="212121"/>
          <w:sz w:val="24"/>
          <w:szCs w:val="24"/>
          <w:lang w:val="fr-FR"/>
        </w:rPr>
        <w:t xml:space="preserve">et </w:t>
      </w:r>
      <w:r w:rsidRPr="00407C61">
        <w:rPr>
          <w:rFonts w:ascii="Cambria" w:hAnsi="Cambria" w:cs="Times New Roman"/>
          <w:color w:val="212121"/>
          <w:sz w:val="24"/>
          <w:szCs w:val="24"/>
          <w:lang w:val="fr-FR"/>
        </w:rPr>
        <w:t xml:space="preserve">fournir une mise à jour sur la réalisation des </w:t>
      </w:r>
    </w:p>
    <w:tbl>
      <w:tblPr>
        <w:tblpPr w:leftFromText="180" w:rightFromText="180" w:vertAnchor="text" w:horzAnchor="margin" w:tblpXSpec="center" w:tblpY="-1439"/>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2D3DED" w:rsidRPr="00407C61" w14:paraId="48ED1AE7" w14:textId="77777777" w:rsidTr="002D3DED">
        <w:tc>
          <w:tcPr>
            <w:tcW w:w="4230" w:type="dxa"/>
            <w:shd w:val="clear" w:color="auto" w:fill="auto"/>
          </w:tcPr>
          <w:p w14:paraId="5E98BACC" w14:textId="77777777" w:rsidR="002D3DED" w:rsidRPr="00407C61" w:rsidRDefault="002D3DED" w:rsidP="002D3DED">
            <w:pPr>
              <w:rPr>
                <w:rFonts w:ascii="Cambria" w:hAnsi="Cambria"/>
                <w:lang w:val="fr-FR"/>
              </w:rPr>
            </w:pPr>
            <w:r w:rsidRPr="00407C61">
              <w:rPr>
                <w:rFonts w:ascii="Cambria" w:hAnsi="Cambria"/>
                <w:b/>
                <w:bCs/>
                <w:u w:val="single"/>
                <w:lang w:val="fr-FR"/>
              </w:rPr>
              <w:lastRenderedPageBreak/>
              <w:t>Suivi</w:t>
            </w:r>
            <w:r>
              <w:rPr>
                <w:rFonts w:ascii="Cambria" w:hAnsi="Cambria"/>
                <w:b/>
                <w:bCs/>
                <w:u w:val="single"/>
                <w:lang w:val="fr-FR"/>
              </w:rPr>
              <w:t xml:space="preserve"> </w:t>
            </w:r>
            <w:r w:rsidRPr="00407C61">
              <w:rPr>
                <w:rFonts w:ascii="Cambria" w:hAnsi="Cambria"/>
                <w:b/>
                <w:bCs/>
                <w:lang w:val="fr-FR"/>
              </w:rPr>
              <w:t xml:space="preserve">: </w:t>
            </w:r>
            <w:r w:rsidRPr="00407C61">
              <w:rPr>
                <w:rFonts w:ascii="Cambria" w:hAnsi="Cambria"/>
                <w:lang w:val="fr-FR"/>
              </w:rPr>
              <w:t>Indiquez les activités de suivi conduites dans la période du rapport (Limite de 1000 caractères)</w:t>
            </w:r>
          </w:p>
          <w:p w14:paraId="2442FA94" w14:textId="77777777" w:rsidR="002D3DED" w:rsidRPr="00407C61" w:rsidRDefault="002D3DED" w:rsidP="002D3DED">
            <w:pPr>
              <w:rPr>
                <w:rFonts w:ascii="Cambria" w:hAnsi="Cambria"/>
                <w:iCs/>
                <w:lang w:val="fr-FR"/>
              </w:rPr>
            </w:pPr>
          </w:p>
          <w:p w14:paraId="3893CAC5" w14:textId="77777777" w:rsidR="002D3DED" w:rsidRPr="00407C61" w:rsidRDefault="002D3DED" w:rsidP="002D3DED">
            <w:pPr>
              <w:rPr>
                <w:rFonts w:ascii="Cambria" w:hAnsi="Cambria"/>
                <w:i/>
                <w:lang w:val="fr-FR"/>
              </w:rPr>
            </w:pPr>
            <w:r>
              <w:rPr>
                <w:rFonts w:ascii="Cambria" w:hAnsi="Cambria"/>
                <w:i/>
                <w:iCs/>
                <w:lang w:val="fr-FR"/>
              </w:rPr>
              <w:t xml:space="preserve">Les activités liées au suivi ont été impactées par les mesures de prévention liées à la COVID-19 ainsi que la dégénération de la situation sécuritaire, tel que les limitations de mouvement et le décalage des réunions présentiels. L’équipe de projet continue à monitorer la situation et les priorités ont été réorganisées pour </w:t>
            </w:r>
            <w:r w:rsidRPr="00CD7634">
              <w:rPr>
                <w:rFonts w:ascii="Cambria" w:hAnsi="Cambria"/>
                <w:i/>
                <w:iCs/>
                <w:lang w:val="fr-FR"/>
              </w:rPr>
              <w:t>surmonter les défis contextuels et rattraper le plan de travail.</w:t>
            </w:r>
            <w:r w:rsidRPr="00CD7634" w:rsidDel="00CD7634">
              <w:rPr>
                <w:rFonts w:ascii="Cambria" w:hAnsi="Cambria"/>
                <w:i/>
                <w:iCs/>
                <w:lang w:val="fr-FR"/>
              </w:rPr>
              <w:t xml:space="preserve"> </w:t>
            </w:r>
          </w:p>
          <w:p w14:paraId="18D6BA97" w14:textId="77777777" w:rsidR="002D3DED" w:rsidRPr="00407C61" w:rsidRDefault="002D3DED" w:rsidP="002D3DED">
            <w:pPr>
              <w:rPr>
                <w:rFonts w:ascii="Cambria" w:hAnsi="Cambria"/>
                <w:lang w:val="fr-FR"/>
              </w:rPr>
            </w:pPr>
          </w:p>
        </w:tc>
        <w:tc>
          <w:tcPr>
            <w:tcW w:w="5940" w:type="dxa"/>
            <w:shd w:val="clear" w:color="auto" w:fill="auto"/>
          </w:tcPr>
          <w:p w14:paraId="00C0F03A" w14:textId="77777777" w:rsidR="002D3DED" w:rsidRPr="00407C61" w:rsidRDefault="002D3DED" w:rsidP="002D3DED">
            <w:pPr>
              <w:rPr>
                <w:rFonts w:ascii="Cambria" w:hAnsi="Cambria"/>
                <w:lang w:val="fr-FR"/>
              </w:rPr>
            </w:pPr>
            <w:r w:rsidRPr="00407C61">
              <w:rPr>
                <w:rFonts w:ascii="Cambria" w:hAnsi="Cambria"/>
                <w:lang w:val="fr-FR"/>
              </w:rPr>
              <w:t xml:space="preserve">Est-ce que les indicateurs des résultats ont des bases de référence ? </w:t>
            </w:r>
          </w:p>
          <w:p w14:paraId="04CC8B7C" w14:textId="77777777" w:rsidR="002D3DED" w:rsidRPr="00407C61" w:rsidRDefault="002D3DED" w:rsidP="002D3DED">
            <w:pPr>
              <w:rPr>
                <w:rFonts w:ascii="Cambria" w:hAnsi="Cambria"/>
                <w:lang w:val="fr-FR"/>
              </w:rPr>
            </w:pPr>
            <w:r w:rsidRPr="00407C61">
              <w:rPr>
                <w:rFonts w:ascii="Cambria" w:hAnsi="Cambria"/>
                <w:lang w:val="fr-FR"/>
              </w:rPr>
              <w:t xml:space="preserve">Oui </w:t>
            </w:r>
          </w:p>
          <w:p w14:paraId="360FC02F" w14:textId="77777777" w:rsidR="002D3DED" w:rsidRPr="00407C61" w:rsidRDefault="002D3DED" w:rsidP="002D3DED">
            <w:pPr>
              <w:rPr>
                <w:rFonts w:ascii="Cambria" w:hAnsi="Cambria"/>
                <w:lang w:val="fr-FR"/>
              </w:rPr>
            </w:pPr>
          </w:p>
          <w:p w14:paraId="154C8986" w14:textId="77777777" w:rsidR="002D3DED" w:rsidRPr="00407C61" w:rsidRDefault="002D3DED" w:rsidP="002D3DED">
            <w:pPr>
              <w:rPr>
                <w:rFonts w:ascii="Cambria" w:hAnsi="Cambria"/>
                <w:lang w:val="fr-FR"/>
              </w:rPr>
            </w:pPr>
            <w:r w:rsidRPr="00407C61">
              <w:rPr>
                <w:rFonts w:ascii="Cambria" w:hAnsi="Cambria"/>
                <w:lang w:val="fr-FR"/>
              </w:rPr>
              <w:t xml:space="preserve">Le projet a-t-il lancé des enquêtes de perception ou d'autres collectes de données communautaires ? </w:t>
            </w:r>
          </w:p>
          <w:p w14:paraId="3444A7FB" w14:textId="77777777" w:rsidR="002D3DED" w:rsidRPr="00407C61" w:rsidRDefault="002D3DED" w:rsidP="002D3DED">
            <w:pPr>
              <w:rPr>
                <w:rFonts w:ascii="Cambria" w:hAnsi="Cambria"/>
                <w:lang w:val="fr-FR"/>
              </w:rPr>
            </w:pPr>
            <w:r w:rsidRPr="00407C61">
              <w:rPr>
                <w:rFonts w:ascii="Cambria" w:hAnsi="Cambria"/>
              </w:rPr>
              <w:t>Non</w:t>
            </w:r>
          </w:p>
        </w:tc>
      </w:tr>
      <w:tr w:rsidR="002D3DED" w:rsidRPr="00CA65F5" w14:paraId="21158613" w14:textId="77777777" w:rsidTr="002D3DED">
        <w:tc>
          <w:tcPr>
            <w:tcW w:w="4230" w:type="dxa"/>
            <w:shd w:val="clear" w:color="auto" w:fill="auto"/>
          </w:tcPr>
          <w:p w14:paraId="4B2DFE23" w14:textId="77777777" w:rsidR="002D3DED" w:rsidRPr="00407C61" w:rsidRDefault="002D3DED" w:rsidP="002D3DED">
            <w:pPr>
              <w:rPr>
                <w:rFonts w:ascii="Cambria" w:hAnsi="Cambria"/>
                <w:lang w:val="fr-FR"/>
              </w:rPr>
            </w:pPr>
            <w:r w:rsidRPr="00407C61">
              <w:rPr>
                <w:rFonts w:ascii="Cambria" w:hAnsi="Cambria"/>
                <w:b/>
                <w:bCs/>
                <w:u w:val="single"/>
                <w:lang w:val="fr-FR"/>
              </w:rPr>
              <w:t>Évaluation</w:t>
            </w:r>
            <w:r>
              <w:rPr>
                <w:rFonts w:ascii="Cambria" w:hAnsi="Cambria"/>
                <w:b/>
                <w:bCs/>
                <w:u w:val="single"/>
                <w:lang w:val="fr-FR"/>
              </w:rPr>
              <w:t xml:space="preserve"> </w:t>
            </w:r>
            <w:r w:rsidRPr="00407C61">
              <w:rPr>
                <w:rFonts w:ascii="Cambria" w:hAnsi="Cambria"/>
                <w:b/>
                <w:bCs/>
                <w:u w:val="single"/>
                <w:lang w:val="fr-FR"/>
              </w:rPr>
              <w:t>:</w:t>
            </w:r>
            <w:r w:rsidRPr="00407C61">
              <w:rPr>
                <w:rFonts w:ascii="Cambria" w:hAnsi="Cambria"/>
                <w:lang w:val="fr-FR"/>
              </w:rPr>
              <w:t xml:space="preserve"> Est-ce qu’un exercice évaluatif a été conduit pendant la période du rapport</w:t>
            </w:r>
            <w:r>
              <w:rPr>
                <w:rFonts w:ascii="Cambria" w:hAnsi="Cambria"/>
                <w:lang w:val="fr-FR"/>
              </w:rPr>
              <w:t xml:space="preserve"> </w:t>
            </w:r>
            <w:r w:rsidRPr="00407C61">
              <w:rPr>
                <w:rFonts w:ascii="Cambria" w:hAnsi="Cambria"/>
                <w:lang w:val="fr-FR"/>
              </w:rPr>
              <w:t>?</w:t>
            </w:r>
          </w:p>
          <w:p w14:paraId="3E7B65F9" w14:textId="77777777" w:rsidR="002D3DED" w:rsidRPr="00407C61" w:rsidRDefault="002D3DED" w:rsidP="002D3DED">
            <w:pPr>
              <w:rPr>
                <w:rFonts w:ascii="Cambria" w:hAnsi="Cambria"/>
              </w:rPr>
            </w:pPr>
            <w:r w:rsidRPr="00407C61">
              <w:rPr>
                <w:rFonts w:ascii="Cambria" w:hAnsi="Cambria"/>
              </w:rPr>
              <w:t>Non</w:t>
            </w:r>
          </w:p>
        </w:tc>
        <w:tc>
          <w:tcPr>
            <w:tcW w:w="5940" w:type="dxa"/>
            <w:shd w:val="clear" w:color="auto" w:fill="auto"/>
          </w:tcPr>
          <w:p w14:paraId="1F03D275" w14:textId="77777777" w:rsidR="002D3DED" w:rsidRPr="00407C61" w:rsidRDefault="002D3DED" w:rsidP="002D3DED">
            <w:pPr>
              <w:rPr>
                <w:rFonts w:ascii="Cambria" w:hAnsi="Cambria"/>
                <w:lang w:val="fr-FR"/>
              </w:rPr>
            </w:pPr>
            <w:r w:rsidRPr="00407C61">
              <w:rPr>
                <w:rFonts w:ascii="Cambria" w:hAnsi="Cambria"/>
                <w:lang w:val="fr-FR"/>
              </w:rPr>
              <w:t>Budget pour évaluation finale (réponse obligatoire</w:t>
            </w:r>
            <w:proofErr w:type="gramStart"/>
            <w:r w:rsidRPr="00407C61">
              <w:rPr>
                <w:rFonts w:ascii="Cambria" w:hAnsi="Cambria"/>
                <w:lang w:val="fr-FR"/>
              </w:rPr>
              <w:t>):</w:t>
            </w:r>
            <w:proofErr w:type="gramEnd"/>
            <w:r w:rsidRPr="00407C61">
              <w:rPr>
                <w:rFonts w:ascii="Cambria" w:hAnsi="Cambria"/>
                <w:lang w:val="fr-FR"/>
              </w:rPr>
              <w:t xml:space="preserve"> 0</w:t>
            </w:r>
            <w:r>
              <w:rPr>
                <w:rFonts w:ascii="Cambria" w:hAnsi="Cambria"/>
                <w:lang w:val="fr-FR"/>
              </w:rPr>
              <w:t>$</w:t>
            </w:r>
          </w:p>
          <w:p w14:paraId="70AD938A" w14:textId="77777777" w:rsidR="002D3DED" w:rsidRPr="00407C61" w:rsidRDefault="002D3DED" w:rsidP="002D3DED">
            <w:pPr>
              <w:rPr>
                <w:rFonts w:ascii="Cambria" w:hAnsi="Cambria"/>
                <w:lang w:val="fr-FR"/>
              </w:rPr>
            </w:pPr>
          </w:p>
          <w:p w14:paraId="4E020872" w14:textId="77777777" w:rsidR="002D3DED" w:rsidRPr="00407C61" w:rsidRDefault="002D3DED" w:rsidP="002D3DED">
            <w:pPr>
              <w:rPr>
                <w:rFonts w:ascii="Cambria" w:hAnsi="Cambria"/>
                <w:lang w:val="fr-FR"/>
              </w:rPr>
            </w:pPr>
            <w:r w:rsidRPr="00407C61">
              <w:rPr>
                <w:rFonts w:ascii="Cambria" w:hAnsi="Cambria"/>
                <w:lang w:val="fr-FR"/>
              </w:rPr>
              <w:t xml:space="preserve">Si le projet se termine dans les 6 prochains mois, décrire les préparatifs pour l’évaluation </w:t>
            </w:r>
            <w:r w:rsidRPr="00407C61">
              <w:rPr>
                <w:rFonts w:ascii="Cambria" w:hAnsi="Cambria"/>
                <w:i/>
                <w:lang w:val="fr-FR"/>
              </w:rPr>
              <w:t>(</w:t>
            </w:r>
            <w:r w:rsidRPr="00407C61">
              <w:rPr>
                <w:rFonts w:ascii="Cambria" w:hAnsi="Cambria"/>
                <w:lang w:val="fr-FR"/>
              </w:rPr>
              <w:t>Limite de 1500 caractères</w:t>
            </w:r>
            <w:proofErr w:type="gramStart"/>
            <w:r w:rsidRPr="00407C61">
              <w:rPr>
                <w:rFonts w:ascii="Cambria" w:hAnsi="Cambria"/>
                <w:i/>
                <w:lang w:val="fr-FR"/>
              </w:rPr>
              <w:t>)</w:t>
            </w:r>
            <w:r w:rsidRPr="00407C61">
              <w:rPr>
                <w:rFonts w:ascii="Cambria" w:hAnsi="Cambria"/>
                <w:lang w:val="fr-FR"/>
              </w:rPr>
              <w:t>:</w:t>
            </w:r>
            <w:proofErr w:type="gramEnd"/>
            <w:r w:rsidRPr="00407C61">
              <w:rPr>
                <w:rFonts w:ascii="Cambria" w:hAnsi="Cambria"/>
                <w:lang w:val="fr-FR"/>
              </w:rPr>
              <w:t xml:space="preserve"> N/A</w:t>
            </w:r>
          </w:p>
          <w:p w14:paraId="3F0AEC3C" w14:textId="77777777" w:rsidR="002D3DED" w:rsidRPr="00407C61" w:rsidRDefault="002D3DED" w:rsidP="002D3DED">
            <w:pPr>
              <w:rPr>
                <w:rFonts w:ascii="Cambria" w:hAnsi="Cambria"/>
                <w:lang w:val="fr-FR"/>
              </w:rPr>
            </w:pPr>
          </w:p>
        </w:tc>
      </w:tr>
      <w:tr w:rsidR="002D3DED" w:rsidRPr="00407C61" w14:paraId="482AAC88" w14:textId="77777777" w:rsidTr="002D3DED">
        <w:tc>
          <w:tcPr>
            <w:tcW w:w="4230" w:type="dxa"/>
            <w:shd w:val="clear" w:color="auto" w:fill="auto"/>
          </w:tcPr>
          <w:p w14:paraId="51C55D4B" w14:textId="77777777" w:rsidR="002D3DED" w:rsidRPr="00407C61" w:rsidRDefault="002D3DED" w:rsidP="002D3DED">
            <w:pPr>
              <w:rPr>
                <w:rFonts w:ascii="Cambria" w:hAnsi="Cambria"/>
                <w:lang w:val="fr-FR"/>
              </w:rPr>
            </w:pPr>
            <w:r w:rsidRPr="00407C61">
              <w:rPr>
                <w:rFonts w:ascii="Cambria" w:hAnsi="Cambria"/>
                <w:b/>
                <w:bCs/>
                <w:u w:val="single"/>
                <w:lang w:val="fr-FR"/>
              </w:rPr>
              <w:t>Effets catalytiques (financiers</w:t>
            </w:r>
            <w:proofErr w:type="gramStart"/>
            <w:r w:rsidRPr="00407C61">
              <w:rPr>
                <w:rFonts w:ascii="Cambria" w:hAnsi="Cambria"/>
                <w:b/>
                <w:bCs/>
                <w:u w:val="single"/>
                <w:lang w:val="fr-FR"/>
              </w:rPr>
              <w:t>)</w:t>
            </w:r>
            <w:r w:rsidRPr="00407C61">
              <w:rPr>
                <w:rFonts w:ascii="Cambria" w:hAnsi="Cambria"/>
                <w:b/>
                <w:bCs/>
                <w:lang w:val="fr-FR"/>
              </w:rPr>
              <w:t>:</w:t>
            </w:r>
            <w:proofErr w:type="gramEnd"/>
            <w:r w:rsidRPr="00407C61">
              <w:rPr>
                <w:rFonts w:ascii="Cambria" w:hAnsi="Cambria"/>
                <w:lang w:val="fr-FR"/>
              </w:rPr>
              <w:t xml:space="preserve"> Indiquez le nom de l'agent de financement et le montant du soutien financier non PBF supplémentaire qui a été obtenu par le projet.</w:t>
            </w:r>
          </w:p>
        </w:tc>
        <w:tc>
          <w:tcPr>
            <w:tcW w:w="5940" w:type="dxa"/>
            <w:shd w:val="clear" w:color="auto" w:fill="auto"/>
          </w:tcPr>
          <w:p w14:paraId="1B98F0A6" w14:textId="77777777" w:rsidR="002D3DED" w:rsidRPr="00407C61" w:rsidRDefault="002D3DED" w:rsidP="002D3DED">
            <w:pPr>
              <w:rPr>
                <w:rFonts w:ascii="Cambria" w:hAnsi="Cambria"/>
              </w:rPr>
            </w:pPr>
            <w:r w:rsidRPr="00407C61">
              <w:rPr>
                <w:rFonts w:ascii="Cambria" w:hAnsi="Cambria"/>
              </w:rPr>
              <w:t xml:space="preserve">Nom de </w:t>
            </w:r>
            <w:proofErr w:type="spellStart"/>
            <w:r w:rsidRPr="00407C61">
              <w:rPr>
                <w:rFonts w:ascii="Cambria" w:hAnsi="Cambria"/>
              </w:rPr>
              <w:t>donnateur</w:t>
            </w:r>
            <w:proofErr w:type="spellEnd"/>
            <w:r w:rsidRPr="00407C61">
              <w:rPr>
                <w:rFonts w:ascii="Cambria" w:hAnsi="Cambria"/>
              </w:rPr>
              <w:t xml:space="preserve">:     </w:t>
            </w:r>
            <w:proofErr w:type="spellStart"/>
            <w:r w:rsidRPr="00407C61">
              <w:rPr>
                <w:rFonts w:ascii="Cambria" w:hAnsi="Cambria"/>
              </w:rPr>
              <w:t>Montant</w:t>
            </w:r>
            <w:proofErr w:type="spellEnd"/>
            <w:r w:rsidRPr="00407C61">
              <w:rPr>
                <w:rFonts w:ascii="Cambria" w:hAnsi="Cambria"/>
              </w:rPr>
              <w:t xml:space="preserve"> ($):</w:t>
            </w:r>
          </w:p>
          <w:p w14:paraId="5554C115" w14:textId="77777777" w:rsidR="002D3DED" w:rsidRPr="00407C61" w:rsidRDefault="002D3DED" w:rsidP="002D3DED">
            <w:pPr>
              <w:rPr>
                <w:rFonts w:ascii="Cambria" w:hAnsi="Cambria"/>
              </w:rPr>
            </w:pPr>
            <w:r w:rsidRPr="00407C61">
              <w:rPr>
                <w:rFonts w:ascii="Cambria" w:hAnsi="Cambria"/>
              </w:rPr>
              <w:fldChar w:fldCharType="begin">
                <w:ffData>
                  <w:name w:val="Text46"/>
                  <w:enabled/>
                  <w:calcOnExit w:val="0"/>
                  <w:textInput/>
                </w:ffData>
              </w:fldChar>
            </w:r>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r w:rsidRPr="00407C61">
              <w:rPr>
                <w:rFonts w:ascii="Cambria" w:hAnsi="Cambria"/>
              </w:rPr>
              <w:t xml:space="preserve">                          </w:t>
            </w:r>
            <w:r w:rsidRPr="00407C61">
              <w:rPr>
                <w:rFonts w:ascii="Cambria" w:hAnsi="Cambria"/>
              </w:rPr>
              <w:fldChar w:fldCharType="begin">
                <w:ffData>
                  <w:name w:val=""/>
                  <w:enabled/>
                  <w:calcOnExit w:val="0"/>
                  <w:textInput>
                    <w:type w:val="number"/>
                    <w:format w:val="0.00"/>
                  </w:textInput>
                </w:ffData>
              </w:fldChar>
            </w:r>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p>
          <w:p w14:paraId="2F8025FC" w14:textId="77777777" w:rsidR="002D3DED" w:rsidRPr="00407C61" w:rsidRDefault="002D3DED" w:rsidP="002D3DED">
            <w:pPr>
              <w:rPr>
                <w:rFonts w:ascii="Cambria" w:hAnsi="Cambria"/>
              </w:rPr>
            </w:pPr>
          </w:p>
          <w:p w14:paraId="623E08D7" w14:textId="77777777" w:rsidR="002D3DED" w:rsidRPr="00407C61" w:rsidRDefault="002D3DED" w:rsidP="002D3DED">
            <w:pPr>
              <w:rPr>
                <w:rFonts w:ascii="Cambria" w:hAnsi="Cambria"/>
              </w:rPr>
            </w:pPr>
            <w:r w:rsidRPr="00407C61">
              <w:rPr>
                <w:rFonts w:ascii="Cambria" w:hAnsi="Cambria"/>
              </w:rPr>
              <w:fldChar w:fldCharType="begin">
                <w:ffData>
                  <w:name w:val="Text47"/>
                  <w:enabled/>
                  <w:calcOnExit w:val="0"/>
                  <w:textInput/>
                </w:ffData>
              </w:fldChar>
            </w:r>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r w:rsidRPr="00407C61">
              <w:rPr>
                <w:rFonts w:ascii="Cambria" w:hAnsi="Cambria"/>
              </w:rPr>
              <w:t xml:space="preserve">                          </w:t>
            </w:r>
            <w:r w:rsidRPr="00407C61">
              <w:rPr>
                <w:rFonts w:ascii="Cambria" w:hAnsi="Cambria"/>
              </w:rPr>
              <w:fldChar w:fldCharType="begin">
                <w:ffData>
                  <w:name w:val="Text48"/>
                  <w:enabled/>
                  <w:calcOnExit w:val="0"/>
                  <w:textInput>
                    <w:type w:val="number"/>
                    <w:format w:val="0.00"/>
                  </w:textInput>
                </w:ffData>
              </w:fldChar>
            </w:r>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p>
          <w:p w14:paraId="00E60736" w14:textId="77777777" w:rsidR="002D3DED" w:rsidRPr="00407C61" w:rsidRDefault="002D3DED" w:rsidP="002D3DED">
            <w:pPr>
              <w:rPr>
                <w:rFonts w:ascii="Cambria" w:hAnsi="Cambria"/>
              </w:rPr>
            </w:pPr>
          </w:p>
          <w:p w14:paraId="13AF53B3" w14:textId="77777777" w:rsidR="002D3DED" w:rsidRPr="00407C61" w:rsidRDefault="002D3DED" w:rsidP="002D3DED">
            <w:pPr>
              <w:rPr>
                <w:rFonts w:ascii="Cambria" w:hAnsi="Cambria"/>
              </w:rPr>
            </w:pPr>
            <w:r w:rsidRPr="00407C61">
              <w:rPr>
                <w:rFonts w:ascii="Cambria" w:hAnsi="Cambria"/>
              </w:rPr>
              <w:fldChar w:fldCharType="begin">
                <w:ffData>
                  <w:name w:val="Text49"/>
                  <w:enabled/>
                  <w:calcOnExit w:val="0"/>
                  <w:textInput/>
                </w:ffData>
              </w:fldChar>
            </w:r>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r w:rsidRPr="00407C61">
              <w:rPr>
                <w:rFonts w:ascii="Cambria" w:hAnsi="Cambria"/>
              </w:rPr>
              <w:t xml:space="preserve">                          </w:t>
            </w:r>
            <w:r w:rsidRPr="00407C61">
              <w:rPr>
                <w:rFonts w:ascii="Cambria" w:hAnsi="Cambria"/>
              </w:rPr>
              <w:fldChar w:fldCharType="begin">
                <w:ffData>
                  <w:name w:val="Text50"/>
                  <w:enabled/>
                  <w:calcOnExit w:val="0"/>
                  <w:textInput>
                    <w:type w:val="number"/>
                    <w:format w:val="0.00"/>
                  </w:textInput>
                </w:ffData>
              </w:fldChar>
            </w:r>
            <w:r w:rsidRPr="00407C61">
              <w:rPr>
                <w:rFonts w:ascii="Cambria" w:hAnsi="Cambria"/>
              </w:rPr>
              <w:instrText xml:space="preserve"> FORMTEXT </w:instrText>
            </w:r>
            <w:r w:rsidRPr="00407C61">
              <w:rPr>
                <w:rFonts w:ascii="Cambria" w:hAnsi="Cambria"/>
              </w:rPr>
            </w:r>
            <w:r w:rsidRPr="00407C61">
              <w:rPr>
                <w:rFonts w:ascii="Cambria" w:hAnsi="Cambria"/>
              </w:rPr>
              <w:fldChar w:fldCharType="separate"/>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noProof/>
              </w:rPr>
              <w:t> </w:t>
            </w:r>
            <w:r w:rsidRPr="00407C61">
              <w:rPr>
                <w:rFonts w:ascii="Cambria" w:hAnsi="Cambria"/>
              </w:rPr>
              <w:fldChar w:fldCharType="end"/>
            </w:r>
          </w:p>
        </w:tc>
      </w:tr>
      <w:tr w:rsidR="002D3DED" w:rsidRPr="00CA65F5" w14:paraId="5AD53849" w14:textId="77777777" w:rsidTr="002D3DED">
        <w:tc>
          <w:tcPr>
            <w:tcW w:w="4230" w:type="dxa"/>
            <w:shd w:val="clear" w:color="auto" w:fill="auto"/>
          </w:tcPr>
          <w:p w14:paraId="2829ACB8" w14:textId="77777777" w:rsidR="002D3DED" w:rsidRPr="00407C61" w:rsidRDefault="002D3DED" w:rsidP="002D3DED">
            <w:pPr>
              <w:rPr>
                <w:rFonts w:ascii="Cambria" w:hAnsi="Cambria"/>
                <w:lang w:val="fr-FR"/>
              </w:rPr>
            </w:pPr>
            <w:proofErr w:type="gramStart"/>
            <w:r w:rsidRPr="00407C61">
              <w:rPr>
                <w:rFonts w:ascii="Cambria" w:hAnsi="Cambria"/>
                <w:b/>
                <w:bCs/>
                <w:u w:val="single"/>
                <w:lang w:val="fr-FR"/>
              </w:rPr>
              <w:t>Autre</w:t>
            </w:r>
            <w:r w:rsidRPr="00407C61">
              <w:rPr>
                <w:rFonts w:ascii="Cambria" w:hAnsi="Cambria"/>
                <w:lang w:val="fr-FR"/>
              </w:rPr>
              <w:t>:</w:t>
            </w:r>
            <w:proofErr w:type="gramEnd"/>
            <w:r w:rsidRPr="00407C61">
              <w:rPr>
                <w:rFonts w:ascii="Cambria" w:hAnsi="Cambria"/>
                <w:lang w:val="fr-FR"/>
              </w:rPr>
              <w:t xml:space="preserve"> Y a-t-il d'autres points concernant la mise en œuvre du projet que vous souhaitez partager, y compris sur les besoins en capacité des organisations bénéficiaires? (Limite de 1500 caractères)</w:t>
            </w:r>
          </w:p>
          <w:p w14:paraId="61D3DFC4" w14:textId="77777777" w:rsidR="002D3DED" w:rsidRPr="00407C61" w:rsidRDefault="002D3DED" w:rsidP="002D3DED">
            <w:pPr>
              <w:rPr>
                <w:rFonts w:ascii="Cambria" w:hAnsi="Cambria"/>
                <w:lang w:val="fr-FR"/>
              </w:rPr>
            </w:pPr>
          </w:p>
        </w:tc>
        <w:tc>
          <w:tcPr>
            <w:tcW w:w="5940" w:type="dxa"/>
            <w:shd w:val="clear" w:color="auto" w:fill="auto"/>
          </w:tcPr>
          <w:p w14:paraId="183C42A3" w14:textId="77777777" w:rsidR="002D3DED" w:rsidRPr="00407C61" w:rsidRDefault="002D3DED" w:rsidP="002D3DED">
            <w:pPr>
              <w:rPr>
                <w:rFonts w:ascii="Cambria" w:hAnsi="Cambria"/>
                <w:lang w:val="fr-FR"/>
              </w:rPr>
            </w:pPr>
            <w:r w:rsidRPr="0097796B">
              <w:rPr>
                <w:rFonts w:ascii="Cambria" w:hAnsi="Cambria"/>
                <w:lang w:val="fr-FR"/>
              </w:rPr>
              <w:t>Tenant compte des priorités actuelles de la PNH, de l’indisponibilité des ressources techniques locales et de l’instabilité politique et des difficultés sécuritaires empêchant la réalisation de certaines activités, le projet compte réorienter les activités au cours de la prochaine période</w:t>
            </w:r>
            <w:r w:rsidRPr="00885E38">
              <w:rPr>
                <w:rFonts w:ascii="Cambria" w:hAnsi="Cambria"/>
                <w:lang w:val="fr-FR"/>
              </w:rPr>
              <w:t xml:space="preserve"> de mise en œ</w:t>
            </w:r>
            <w:r>
              <w:rPr>
                <w:rFonts w:ascii="Cambria" w:hAnsi="Cambria"/>
                <w:lang w:val="fr-FR"/>
              </w:rPr>
              <w:t>u</w:t>
            </w:r>
            <w:r w:rsidRPr="00885E38">
              <w:rPr>
                <w:rFonts w:ascii="Cambria" w:hAnsi="Cambria"/>
                <w:lang w:val="fr-FR"/>
              </w:rPr>
              <w:t>vre</w:t>
            </w:r>
            <w:r w:rsidRPr="0097796B">
              <w:rPr>
                <w:rFonts w:ascii="Cambria" w:hAnsi="Cambria"/>
                <w:lang w:val="fr-FR"/>
              </w:rPr>
              <w:t>.</w:t>
            </w:r>
          </w:p>
        </w:tc>
      </w:tr>
    </w:tbl>
    <w:p w14:paraId="43EB6802" w14:textId="17CE0D5A" w:rsidR="00675507" w:rsidRDefault="00675507" w:rsidP="00675507">
      <w:pPr>
        <w:pStyle w:val="HTMLPreformatted"/>
        <w:shd w:val="clear" w:color="auto" w:fill="FFFFFF"/>
        <w:rPr>
          <w:rFonts w:ascii="Cambria" w:hAnsi="Cambria" w:cs="Times New Roman"/>
          <w:color w:val="212121"/>
          <w:sz w:val="24"/>
          <w:szCs w:val="24"/>
          <w:lang w:val="fr-FR"/>
        </w:rPr>
      </w:pPr>
      <w:proofErr w:type="gramStart"/>
      <w:r w:rsidRPr="00407C61">
        <w:rPr>
          <w:rFonts w:ascii="Cambria" w:hAnsi="Cambria" w:cs="Times New Roman"/>
          <w:color w:val="212121"/>
          <w:sz w:val="24"/>
          <w:szCs w:val="24"/>
          <w:lang w:val="fr-FR"/>
        </w:rPr>
        <w:t>indicateurs</w:t>
      </w:r>
      <w:proofErr w:type="gramEnd"/>
      <w:r w:rsidRPr="00407C61">
        <w:rPr>
          <w:rFonts w:ascii="Cambria" w:hAnsi="Cambria" w:cs="Times New Roman"/>
          <w:color w:val="212121"/>
          <w:sz w:val="24"/>
          <w:szCs w:val="24"/>
          <w:lang w:val="fr-FR"/>
        </w:rPr>
        <w:t xml:space="preserve">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r w:rsidR="00603D1B">
        <w:rPr>
          <w:rFonts w:ascii="Cambria" w:hAnsi="Cambria" w:cs="Times New Roman"/>
          <w:color w:val="212121"/>
          <w:sz w:val="24"/>
          <w:szCs w:val="24"/>
          <w:lang w:val="fr-FR"/>
        </w:rPr>
        <w:t>.</w:t>
      </w:r>
    </w:p>
    <w:p w14:paraId="45F09F54"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3B1D4124"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6C58E3EF"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292D2A35"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44B8F9C3"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075284C3"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03BBD4EE"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57E468C1"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70939A17"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698B465C"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1F1727BE"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565C6236"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3130A8AE"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32C3E6BD" w14:textId="77777777" w:rsidR="00E30656" w:rsidRDefault="00E30656" w:rsidP="00675507">
      <w:pPr>
        <w:pStyle w:val="HTMLPreformatted"/>
        <w:shd w:val="clear" w:color="auto" w:fill="FFFFFF"/>
        <w:rPr>
          <w:rFonts w:ascii="Cambria" w:hAnsi="Cambria" w:cs="Times New Roman"/>
          <w:color w:val="212121"/>
          <w:sz w:val="24"/>
          <w:szCs w:val="24"/>
          <w:lang w:val="fr-FR"/>
        </w:rPr>
      </w:pPr>
    </w:p>
    <w:p w14:paraId="211A020C" w14:textId="77777777" w:rsidR="00603D1B" w:rsidRDefault="00603D1B" w:rsidP="00675507">
      <w:pPr>
        <w:pStyle w:val="HTMLPreformatted"/>
        <w:shd w:val="clear" w:color="auto" w:fill="FFFFFF"/>
        <w:rPr>
          <w:rFonts w:ascii="Cambria" w:hAnsi="Cambria" w:cs="Times New Roman"/>
          <w:color w:val="212121"/>
          <w:sz w:val="24"/>
          <w:szCs w:val="24"/>
          <w:lang w:val="fr-FR"/>
        </w:rPr>
      </w:pPr>
    </w:p>
    <w:tbl>
      <w:tblP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245"/>
        <w:gridCol w:w="1895"/>
        <w:gridCol w:w="4140"/>
      </w:tblGrid>
      <w:tr w:rsidR="00603D1B" w:rsidRPr="00CA65F5" w14:paraId="5C480DAD" w14:textId="77777777" w:rsidTr="00AC60B8">
        <w:trPr>
          <w:tblHeader/>
        </w:trPr>
        <w:tc>
          <w:tcPr>
            <w:tcW w:w="1530" w:type="dxa"/>
          </w:tcPr>
          <w:p w14:paraId="1F62B060" w14:textId="00FDC40D" w:rsidR="00603D1B" w:rsidRPr="00FC2894" w:rsidRDefault="00603D1B" w:rsidP="00AC60B8">
            <w:pPr>
              <w:jc w:val="center"/>
              <w:rPr>
                <w:rFonts w:ascii="Cambria" w:hAnsi="Cambria"/>
                <w:b/>
                <w:sz w:val="20"/>
                <w:szCs w:val="20"/>
                <w:lang w:val="fr-FR" w:eastAsia="en-US"/>
              </w:rPr>
            </w:pPr>
          </w:p>
        </w:tc>
        <w:tc>
          <w:tcPr>
            <w:tcW w:w="2070" w:type="dxa"/>
            <w:shd w:val="clear" w:color="auto" w:fill="EEECE1"/>
          </w:tcPr>
          <w:p w14:paraId="28150993"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Indicateurs</w:t>
            </w:r>
          </w:p>
        </w:tc>
        <w:tc>
          <w:tcPr>
            <w:tcW w:w="1530" w:type="dxa"/>
            <w:shd w:val="clear" w:color="auto" w:fill="EEECE1"/>
          </w:tcPr>
          <w:p w14:paraId="4A1D16CE"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Base de données</w:t>
            </w:r>
          </w:p>
        </w:tc>
        <w:tc>
          <w:tcPr>
            <w:tcW w:w="1620" w:type="dxa"/>
            <w:shd w:val="clear" w:color="auto" w:fill="EEECE1"/>
          </w:tcPr>
          <w:p w14:paraId="5900C4D6"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Cible de fin de projet</w:t>
            </w:r>
          </w:p>
        </w:tc>
        <w:tc>
          <w:tcPr>
            <w:tcW w:w="2245" w:type="dxa"/>
          </w:tcPr>
          <w:p w14:paraId="0D8C2415"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 xml:space="preserve">Étapes d’indicateur/ </w:t>
            </w:r>
            <w:proofErr w:type="spellStart"/>
            <w:r w:rsidRPr="00FC2894">
              <w:rPr>
                <w:rFonts w:ascii="Cambria" w:hAnsi="Cambria"/>
                <w:b/>
                <w:sz w:val="20"/>
                <w:szCs w:val="20"/>
                <w:lang w:val="fr-FR" w:eastAsia="en-US"/>
              </w:rPr>
              <w:t>milestone</w:t>
            </w:r>
            <w:proofErr w:type="spellEnd"/>
          </w:p>
        </w:tc>
        <w:tc>
          <w:tcPr>
            <w:tcW w:w="1895" w:type="dxa"/>
          </w:tcPr>
          <w:p w14:paraId="5450E10A"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Progrès actuel de l’indicateur</w:t>
            </w:r>
          </w:p>
        </w:tc>
        <w:tc>
          <w:tcPr>
            <w:tcW w:w="4140" w:type="dxa"/>
          </w:tcPr>
          <w:p w14:paraId="3DD62B4D" w14:textId="77777777" w:rsidR="00603D1B" w:rsidRPr="00FC2894" w:rsidRDefault="00603D1B" w:rsidP="00AC60B8">
            <w:pPr>
              <w:jc w:val="center"/>
              <w:rPr>
                <w:rFonts w:ascii="Cambria" w:hAnsi="Cambria"/>
                <w:b/>
                <w:sz w:val="20"/>
                <w:szCs w:val="20"/>
                <w:lang w:val="fr-FR" w:eastAsia="en-US"/>
              </w:rPr>
            </w:pPr>
            <w:r w:rsidRPr="00FC2894">
              <w:rPr>
                <w:rFonts w:ascii="Cambria" w:hAnsi="Cambria"/>
                <w:b/>
                <w:sz w:val="20"/>
                <w:szCs w:val="20"/>
                <w:lang w:val="fr-FR" w:eastAsia="en-US"/>
              </w:rPr>
              <w:t>Raisons pour les retards ou changements</w:t>
            </w:r>
          </w:p>
        </w:tc>
      </w:tr>
      <w:tr w:rsidR="00603D1B" w:rsidRPr="00CA65F5" w14:paraId="674A6C3F" w14:textId="77777777" w:rsidTr="00AC60B8">
        <w:trPr>
          <w:trHeight w:val="548"/>
        </w:trPr>
        <w:tc>
          <w:tcPr>
            <w:tcW w:w="1530" w:type="dxa"/>
            <w:vMerge w:val="restart"/>
          </w:tcPr>
          <w:p w14:paraId="5341847B" w14:textId="77777777" w:rsidR="00603D1B" w:rsidRPr="00FC2894" w:rsidRDefault="00603D1B" w:rsidP="00AC60B8">
            <w:pPr>
              <w:rPr>
                <w:rFonts w:ascii="Cambria" w:hAnsi="Cambria"/>
                <w:b/>
                <w:sz w:val="20"/>
                <w:szCs w:val="20"/>
                <w:lang w:val="fr-FR" w:eastAsia="en-US"/>
              </w:rPr>
            </w:pPr>
            <w:r w:rsidRPr="00FC2894">
              <w:rPr>
                <w:rFonts w:ascii="Cambria" w:hAnsi="Cambria"/>
                <w:b/>
                <w:sz w:val="20"/>
                <w:szCs w:val="20"/>
                <w:lang w:val="fr-FR" w:eastAsia="en-US"/>
              </w:rPr>
              <w:t>Résultat 1</w:t>
            </w:r>
          </w:p>
          <w:p w14:paraId="0EB0F493" w14:textId="77777777" w:rsidR="00EA6EBF" w:rsidRPr="00EA6EBF" w:rsidRDefault="00EA6EBF" w:rsidP="00EA6EBF">
            <w:pPr>
              <w:jc w:val="both"/>
              <w:rPr>
                <w:sz w:val="22"/>
                <w:szCs w:val="22"/>
                <w:lang w:val="fr-FR"/>
              </w:rPr>
            </w:pPr>
            <w:r w:rsidRPr="00EA6EBF">
              <w:rPr>
                <w:sz w:val="22"/>
                <w:szCs w:val="22"/>
                <w:lang w:val="fr-FR"/>
              </w:rPr>
              <w:t>Les institutions responsables du contrôle des armes à feu et des munitions en zone frontalière sont capables de jouer leur rôle de façon plus efficace et mieux coordonnée.</w:t>
            </w:r>
          </w:p>
          <w:p w14:paraId="13844C56" w14:textId="5495B797" w:rsidR="00603D1B" w:rsidRPr="00FC2894" w:rsidRDefault="00603D1B" w:rsidP="00AC60B8">
            <w:pPr>
              <w:rPr>
                <w:rFonts w:ascii="Cambria" w:hAnsi="Cambria"/>
                <w:b/>
                <w:sz w:val="20"/>
                <w:szCs w:val="20"/>
                <w:lang w:val="fr-FR" w:eastAsia="en-US"/>
              </w:rPr>
            </w:pPr>
          </w:p>
        </w:tc>
        <w:tc>
          <w:tcPr>
            <w:tcW w:w="2070" w:type="dxa"/>
            <w:shd w:val="clear" w:color="auto" w:fill="EEECE1"/>
          </w:tcPr>
          <w:p w14:paraId="55713710"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t>Indicateur 1.1</w:t>
            </w:r>
          </w:p>
          <w:p w14:paraId="735A4703"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Accord de coopération Douane-Immigration-Police (DIP) intégrant la problématique de désarmement signé</w:t>
            </w:r>
          </w:p>
        </w:tc>
        <w:tc>
          <w:tcPr>
            <w:tcW w:w="1530" w:type="dxa"/>
            <w:shd w:val="clear" w:color="auto" w:fill="EEECE1"/>
          </w:tcPr>
          <w:p w14:paraId="69633500" w14:textId="77777777" w:rsidR="00603D1B" w:rsidRPr="00FC2894" w:rsidRDefault="00603D1B" w:rsidP="00AC60B8">
            <w:pPr>
              <w:rPr>
                <w:rFonts w:ascii="Cambria" w:hAnsi="Cambria"/>
                <w:sz w:val="20"/>
                <w:szCs w:val="20"/>
                <w:lang w:val="fr-FR" w:eastAsia="en-US"/>
              </w:rPr>
            </w:pPr>
            <w:r w:rsidRPr="00FC2894">
              <w:rPr>
                <w:rFonts w:ascii="Cambria" w:hAnsi="Cambria"/>
                <w:b/>
                <w:sz w:val="20"/>
                <w:szCs w:val="20"/>
                <w:lang w:val="fr-FR" w:eastAsia="en-US"/>
              </w:rPr>
              <w:t>Accord</w:t>
            </w:r>
          </w:p>
        </w:tc>
        <w:tc>
          <w:tcPr>
            <w:tcW w:w="1620" w:type="dxa"/>
            <w:shd w:val="clear" w:color="auto" w:fill="EEECE1"/>
          </w:tcPr>
          <w:p w14:paraId="1DF52508"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1 accord signé</w:t>
            </w:r>
          </w:p>
        </w:tc>
        <w:tc>
          <w:tcPr>
            <w:tcW w:w="2245" w:type="dxa"/>
          </w:tcPr>
          <w:p w14:paraId="609A6A30"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Nombres de réunions préparatoires</w:t>
            </w:r>
          </w:p>
        </w:tc>
        <w:tc>
          <w:tcPr>
            <w:tcW w:w="1895" w:type="dxa"/>
          </w:tcPr>
          <w:p w14:paraId="1EE89BD1"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fldChar w:fldCharType="begin">
                <w:ffData>
                  <w:name w:val=""/>
                  <w:enabled/>
                  <w:calcOnExit w:val="0"/>
                  <w:textInput>
                    <w:maxLength w:val="300"/>
                  </w:textInput>
                </w:ffData>
              </w:fldChar>
            </w:r>
            <w:r w:rsidRPr="00FC2894">
              <w:rPr>
                <w:rFonts w:ascii="Cambria" w:hAnsi="Cambria"/>
                <w:b/>
                <w:sz w:val="20"/>
                <w:szCs w:val="20"/>
                <w:lang w:val="fr-FR" w:eastAsia="en-US"/>
              </w:rPr>
              <w:instrText xml:space="preserve"> FORMTEXT </w:instrText>
            </w:r>
            <w:r w:rsidRPr="00FC2894">
              <w:rPr>
                <w:rFonts w:ascii="Cambria" w:hAnsi="Cambria"/>
                <w:b/>
                <w:sz w:val="20"/>
                <w:szCs w:val="20"/>
                <w:lang w:val="fr-FR" w:eastAsia="en-US"/>
              </w:rPr>
            </w:r>
            <w:r w:rsidRPr="00FC2894">
              <w:rPr>
                <w:rFonts w:ascii="Cambria" w:hAnsi="Cambria"/>
                <w:b/>
                <w:sz w:val="20"/>
                <w:szCs w:val="20"/>
                <w:lang w:val="fr-FR" w:eastAsia="en-US"/>
              </w:rPr>
              <w:fldChar w:fldCharType="separate"/>
            </w:r>
            <w:r w:rsidRPr="00FC2894">
              <w:rPr>
                <w:rFonts w:ascii="Cambria" w:hAnsi="Cambria"/>
                <w:b/>
                <w:noProof/>
                <w:sz w:val="20"/>
                <w:szCs w:val="20"/>
                <w:lang w:val="fr-FR" w:eastAsia="en-US"/>
              </w:rPr>
              <w:t> </w:t>
            </w:r>
            <w:r w:rsidRPr="00FC2894">
              <w:rPr>
                <w:rFonts w:ascii="Cambria" w:hAnsi="Cambria"/>
                <w:b/>
                <w:noProof/>
                <w:sz w:val="20"/>
                <w:szCs w:val="20"/>
                <w:lang w:val="fr-FR" w:eastAsia="en-US"/>
              </w:rPr>
              <w:t> </w:t>
            </w:r>
            <w:r w:rsidRPr="00FC2894">
              <w:rPr>
                <w:rFonts w:ascii="Cambria" w:hAnsi="Cambria"/>
                <w:b/>
                <w:noProof/>
                <w:sz w:val="20"/>
                <w:szCs w:val="20"/>
                <w:lang w:val="fr-FR" w:eastAsia="en-US"/>
              </w:rPr>
              <w:t>0</w:t>
            </w:r>
            <w:r w:rsidRPr="00FC2894">
              <w:rPr>
                <w:rFonts w:ascii="Cambria" w:hAnsi="Cambria"/>
                <w:b/>
                <w:noProof/>
                <w:sz w:val="20"/>
                <w:szCs w:val="20"/>
                <w:lang w:val="fr-FR" w:eastAsia="en-US"/>
              </w:rPr>
              <w:t> </w:t>
            </w:r>
            <w:r w:rsidRPr="00FC2894">
              <w:rPr>
                <w:rFonts w:ascii="Cambria" w:hAnsi="Cambria"/>
                <w:b/>
                <w:noProof/>
                <w:sz w:val="20"/>
                <w:szCs w:val="20"/>
                <w:lang w:val="fr-FR" w:eastAsia="en-US"/>
              </w:rPr>
              <w:t> </w:t>
            </w:r>
            <w:r w:rsidRPr="00FC2894">
              <w:rPr>
                <w:rFonts w:ascii="Cambria" w:hAnsi="Cambria"/>
                <w:b/>
                <w:noProof/>
                <w:sz w:val="20"/>
                <w:szCs w:val="20"/>
                <w:lang w:val="fr-FR" w:eastAsia="en-US"/>
              </w:rPr>
              <w:t> </w:t>
            </w:r>
            <w:r w:rsidRPr="00FC2894">
              <w:rPr>
                <w:rFonts w:ascii="Cambria" w:hAnsi="Cambria"/>
                <w:b/>
                <w:sz w:val="20"/>
                <w:szCs w:val="20"/>
                <w:lang w:val="fr-FR" w:eastAsia="en-US"/>
              </w:rPr>
              <w:fldChar w:fldCharType="end"/>
            </w:r>
          </w:p>
        </w:tc>
        <w:tc>
          <w:tcPr>
            <w:tcW w:w="4140" w:type="dxa"/>
          </w:tcPr>
          <w:p w14:paraId="20276804" w14:textId="77777777" w:rsidR="003E61F2" w:rsidRPr="003E61F2" w:rsidRDefault="003E61F2" w:rsidP="003E61F2">
            <w:pPr>
              <w:rPr>
                <w:rFonts w:ascii="Cambria" w:hAnsi="Cambria"/>
                <w:bCs/>
                <w:sz w:val="20"/>
                <w:szCs w:val="20"/>
                <w:lang w:val="fr-FR" w:eastAsia="en-US"/>
              </w:rPr>
            </w:pPr>
            <w:r w:rsidRPr="003E61F2">
              <w:rPr>
                <w:rFonts w:ascii="Cambria" w:hAnsi="Cambria"/>
                <w:bCs/>
                <w:sz w:val="20"/>
                <w:szCs w:val="20"/>
                <w:lang w:val="fr-FR" w:eastAsia="en-US"/>
              </w:rPr>
              <w:t>En raison de l’épidémie de la COVID-19 et de l’instabilité politique, sociale et sécuritaire dans le pays, il n’a pas été possible d’organiser la cérémonie de signature de l’accord DIP.</w:t>
            </w:r>
          </w:p>
          <w:p w14:paraId="22CE27AA" w14:textId="24D63D86" w:rsidR="003E61F2" w:rsidRPr="003E61F2" w:rsidRDefault="003E61F2" w:rsidP="003E61F2">
            <w:pPr>
              <w:rPr>
                <w:rFonts w:ascii="Cambria" w:hAnsi="Cambria"/>
                <w:bCs/>
                <w:sz w:val="20"/>
                <w:szCs w:val="20"/>
                <w:lang w:val="fr-FR" w:eastAsia="en-US"/>
              </w:rPr>
            </w:pPr>
            <w:r w:rsidRPr="003E61F2">
              <w:rPr>
                <w:rFonts w:ascii="Cambria" w:hAnsi="Cambria"/>
                <w:bCs/>
                <w:sz w:val="20"/>
                <w:szCs w:val="20"/>
                <w:lang w:val="fr-FR" w:eastAsia="en-US"/>
              </w:rPr>
              <w:t>L</w:t>
            </w:r>
            <w:r w:rsidR="004F3B75">
              <w:rPr>
                <w:rFonts w:ascii="Cambria" w:hAnsi="Cambria"/>
                <w:bCs/>
                <w:sz w:val="20"/>
                <w:szCs w:val="20"/>
                <w:lang w:val="fr-FR" w:eastAsia="en-US"/>
              </w:rPr>
              <w:t xml:space="preserve">es agences sont </w:t>
            </w:r>
            <w:r w:rsidRPr="003E61F2">
              <w:rPr>
                <w:rFonts w:ascii="Cambria" w:hAnsi="Cambria"/>
                <w:bCs/>
                <w:sz w:val="20"/>
                <w:szCs w:val="20"/>
                <w:lang w:val="fr-FR" w:eastAsia="en-US"/>
              </w:rPr>
              <w:t xml:space="preserve">en communication avec les représentants de haut niveau des institutions impliqués dans le dialogue pour avancer vers la signature de l’Accord. </w:t>
            </w:r>
          </w:p>
          <w:p w14:paraId="64713D52" w14:textId="77777777" w:rsidR="00603D1B" w:rsidRPr="00CA52F1" w:rsidRDefault="00603D1B" w:rsidP="00AC60B8">
            <w:pPr>
              <w:rPr>
                <w:rFonts w:ascii="Cambria" w:hAnsi="Cambria"/>
                <w:bCs/>
                <w:sz w:val="20"/>
                <w:szCs w:val="20"/>
                <w:lang w:val="fr-FR" w:eastAsia="en-US"/>
              </w:rPr>
            </w:pPr>
          </w:p>
        </w:tc>
      </w:tr>
      <w:tr w:rsidR="00603D1B" w:rsidRPr="00CA65F5" w14:paraId="73E367E9" w14:textId="77777777" w:rsidTr="00AC60B8">
        <w:trPr>
          <w:trHeight w:val="548"/>
        </w:trPr>
        <w:tc>
          <w:tcPr>
            <w:tcW w:w="1530" w:type="dxa"/>
            <w:vMerge/>
          </w:tcPr>
          <w:p w14:paraId="2D279796" w14:textId="77777777" w:rsidR="00603D1B" w:rsidRPr="00FC2894" w:rsidRDefault="00603D1B" w:rsidP="00AC60B8">
            <w:pPr>
              <w:rPr>
                <w:rFonts w:ascii="Cambria" w:hAnsi="Cambria"/>
                <w:b/>
                <w:sz w:val="20"/>
                <w:szCs w:val="20"/>
                <w:lang w:val="fr-FR" w:eastAsia="en-US"/>
              </w:rPr>
            </w:pPr>
          </w:p>
        </w:tc>
        <w:tc>
          <w:tcPr>
            <w:tcW w:w="2070" w:type="dxa"/>
            <w:shd w:val="clear" w:color="auto" w:fill="EEECE1"/>
          </w:tcPr>
          <w:p w14:paraId="62EF2224"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t>Indicateur 1.2</w:t>
            </w:r>
          </w:p>
          <w:p w14:paraId="0AFDB851"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Existence d’un curriculum de formation produit pour les institutions</w:t>
            </w:r>
          </w:p>
        </w:tc>
        <w:tc>
          <w:tcPr>
            <w:tcW w:w="1530" w:type="dxa"/>
            <w:shd w:val="clear" w:color="auto" w:fill="EEECE1"/>
          </w:tcPr>
          <w:p w14:paraId="4294AADB"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Curriculum, photos et liste des participant(e)s aux formations</w:t>
            </w:r>
          </w:p>
        </w:tc>
        <w:tc>
          <w:tcPr>
            <w:tcW w:w="1620" w:type="dxa"/>
            <w:shd w:val="clear" w:color="auto" w:fill="EEECE1"/>
          </w:tcPr>
          <w:p w14:paraId="5C6B6C92"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1</w:t>
            </w:r>
          </w:p>
        </w:tc>
        <w:tc>
          <w:tcPr>
            <w:tcW w:w="2245" w:type="dxa"/>
          </w:tcPr>
          <w:p w14:paraId="20311527"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Préparation du curriculum de formation</w:t>
            </w:r>
          </w:p>
        </w:tc>
        <w:tc>
          <w:tcPr>
            <w:tcW w:w="1895" w:type="dxa"/>
          </w:tcPr>
          <w:p w14:paraId="1605332A"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0</w:t>
            </w:r>
          </w:p>
        </w:tc>
        <w:tc>
          <w:tcPr>
            <w:tcW w:w="4140" w:type="dxa"/>
          </w:tcPr>
          <w:p w14:paraId="60889C5C" w14:textId="52D17940" w:rsidR="00603D1B" w:rsidRPr="00CA52F1" w:rsidRDefault="003E61F2" w:rsidP="00AC60B8">
            <w:pPr>
              <w:rPr>
                <w:rFonts w:ascii="Cambria" w:hAnsi="Cambria"/>
                <w:bCs/>
                <w:sz w:val="20"/>
                <w:szCs w:val="20"/>
                <w:lang w:val="fr-FR" w:eastAsia="en-US"/>
              </w:rPr>
            </w:pPr>
            <w:r w:rsidRPr="003E61F2">
              <w:rPr>
                <w:rFonts w:ascii="Cambria" w:hAnsi="Cambria"/>
                <w:bCs/>
                <w:sz w:val="20"/>
                <w:szCs w:val="20"/>
                <w:lang w:val="fr-FR" w:eastAsia="en-US"/>
              </w:rPr>
              <w:t>Les formations seront mises en œuvre après la signature de l’Accord et dépendent directement de la réalisation de ce premier indicateur.</w:t>
            </w:r>
          </w:p>
        </w:tc>
      </w:tr>
      <w:tr w:rsidR="00603D1B" w:rsidRPr="00CA65F5" w14:paraId="5A80ED85" w14:textId="77777777" w:rsidTr="00AC60B8">
        <w:trPr>
          <w:trHeight w:val="548"/>
        </w:trPr>
        <w:tc>
          <w:tcPr>
            <w:tcW w:w="1530" w:type="dxa"/>
            <w:vMerge/>
          </w:tcPr>
          <w:p w14:paraId="76164476" w14:textId="77777777" w:rsidR="00603D1B" w:rsidRPr="00FC2894" w:rsidRDefault="00603D1B" w:rsidP="00AC60B8">
            <w:pPr>
              <w:rPr>
                <w:rFonts w:ascii="Cambria" w:hAnsi="Cambria"/>
                <w:sz w:val="20"/>
                <w:szCs w:val="20"/>
                <w:lang w:val="fr-FR" w:eastAsia="en-US"/>
              </w:rPr>
            </w:pPr>
          </w:p>
        </w:tc>
        <w:tc>
          <w:tcPr>
            <w:tcW w:w="2070" w:type="dxa"/>
            <w:shd w:val="clear" w:color="auto" w:fill="EEECE1"/>
          </w:tcPr>
          <w:p w14:paraId="4F4D5595"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t>Indicateur 1.3</w:t>
            </w:r>
          </w:p>
          <w:p w14:paraId="64D91290"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Niveau opérationnel du mécanisme de coordination binational</w:t>
            </w:r>
          </w:p>
        </w:tc>
        <w:tc>
          <w:tcPr>
            <w:tcW w:w="1530" w:type="dxa"/>
            <w:shd w:val="clear" w:color="auto" w:fill="EEECE1"/>
          </w:tcPr>
          <w:p w14:paraId="76AA0B8E"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Liste de participants, comptes-rendus et photos des réunions binationales</w:t>
            </w:r>
          </w:p>
        </w:tc>
        <w:tc>
          <w:tcPr>
            <w:tcW w:w="1620" w:type="dxa"/>
            <w:shd w:val="clear" w:color="auto" w:fill="EEECE1"/>
          </w:tcPr>
          <w:p w14:paraId="748A4057"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2</w:t>
            </w:r>
          </w:p>
        </w:tc>
        <w:tc>
          <w:tcPr>
            <w:tcW w:w="2245" w:type="dxa"/>
          </w:tcPr>
          <w:p w14:paraId="76D35040"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Réunions binationales</w:t>
            </w:r>
          </w:p>
        </w:tc>
        <w:tc>
          <w:tcPr>
            <w:tcW w:w="1895" w:type="dxa"/>
          </w:tcPr>
          <w:p w14:paraId="23BA90D3" w14:textId="77777777" w:rsidR="00603D1B" w:rsidRPr="00FC2894" w:rsidRDefault="00603D1B" w:rsidP="00AC60B8">
            <w:pPr>
              <w:rPr>
                <w:rFonts w:ascii="Cambria" w:hAnsi="Cambria"/>
                <w:sz w:val="20"/>
                <w:szCs w:val="20"/>
                <w:lang w:val="fr-FR"/>
              </w:rPr>
            </w:pPr>
            <w:r>
              <w:rPr>
                <w:rFonts w:ascii="Cambria" w:hAnsi="Cambria"/>
                <w:b/>
                <w:sz w:val="20"/>
                <w:szCs w:val="20"/>
                <w:lang w:val="fr-FR" w:eastAsia="en-US"/>
              </w:rPr>
              <w:t>0</w:t>
            </w:r>
          </w:p>
        </w:tc>
        <w:tc>
          <w:tcPr>
            <w:tcW w:w="4140" w:type="dxa"/>
          </w:tcPr>
          <w:p w14:paraId="035E8D12" w14:textId="37E98DD2" w:rsidR="003E61F2" w:rsidRPr="003E61F2" w:rsidRDefault="003E61F2" w:rsidP="003E61F2">
            <w:pPr>
              <w:rPr>
                <w:rFonts w:ascii="Cambria" w:hAnsi="Cambria"/>
                <w:bCs/>
                <w:sz w:val="20"/>
                <w:szCs w:val="20"/>
                <w:lang w:val="fr-FR" w:eastAsia="en-US"/>
              </w:rPr>
            </w:pPr>
            <w:r w:rsidRPr="003E61F2">
              <w:rPr>
                <w:rFonts w:ascii="Cambria" w:hAnsi="Cambria"/>
                <w:bCs/>
                <w:sz w:val="20"/>
                <w:szCs w:val="20"/>
                <w:lang w:val="fr-FR" w:eastAsia="en-US"/>
              </w:rPr>
              <w:t xml:space="preserve">Les réunions binationales ont été interrompues en raison d’un blocage au niveau gouvernemental, mais </w:t>
            </w:r>
            <w:r w:rsidR="004F3B75">
              <w:rPr>
                <w:rFonts w:ascii="Cambria" w:hAnsi="Cambria"/>
                <w:bCs/>
                <w:sz w:val="20"/>
                <w:szCs w:val="20"/>
                <w:lang w:val="fr-FR" w:eastAsia="en-US"/>
              </w:rPr>
              <w:t>le projet</w:t>
            </w:r>
            <w:r w:rsidR="004F3B75" w:rsidRPr="003E61F2">
              <w:rPr>
                <w:rFonts w:ascii="Cambria" w:hAnsi="Cambria"/>
                <w:bCs/>
                <w:sz w:val="20"/>
                <w:szCs w:val="20"/>
                <w:lang w:val="fr-FR" w:eastAsia="en-US"/>
              </w:rPr>
              <w:t xml:space="preserve"> </w:t>
            </w:r>
            <w:r w:rsidRPr="003E61F2">
              <w:rPr>
                <w:rFonts w:ascii="Cambria" w:hAnsi="Cambria"/>
                <w:bCs/>
                <w:sz w:val="20"/>
                <w:szCs w:val="20"/>
                <w:lang w:val="fr-FR" w:eastAsia="en-US"/>
              </w:rPr>
              <w:t xml:space="preserve">a réussi à débloquer cette situation et reprendre l’organisation des réunions binationales. Un total de 4 réunions a été organisé de décembre 2020 à </w:t>
            </w:r>
            <w:r w:rsidR="000C4F74">
              <w:rPr>
                <w:rFonts w:ascii="Cambria" w:hAnsi="Cambria"/>
                <w:bCs/>
                <w:sz w:val="20"/>
                <w:szCs w:val="20"/>
                <w:lang w:val="fr-FR" w:eastAsia="en-US"/>
              </w:rPr>
              <w:t>novembre</w:t>
            </w:r>
            <w:r w:rsidRPr="003E61F2">
              <w:rPr>
                <w:rFonts w:ascii="Cambria" w:hAnsi="Cambria"/>
                <w:bCs/>
                <w:sz w:val="20"/>
                <w:szCs w:val="20"/>
                <w:lang w:val="fr-FR" w:eastAsia="en-US"/>
              </w:rPr>
              <w:t xml:space="preserve"> 2021.</w:t>
            </w:r>
          </w:p>
          <w:p w14:paraId="4D809FD8" w14:textId="77777777" w:rsidR="00603D1B" w:rsidRPr="00FC2894" w:rsidRDefault="00603D1B" w:rsidP="00AC60B8">
            <w:pPr>
              <w:rPr>
                <w:rFonts w:ascii="Cambria" w:hAnsi="Cambria"/>
                <w:bCs/>
                <w:sz w:val="20"/>
                <w:szCs w:val="20"/>
                <w:lang w:val="fr-FR" w:eastAsia="en-US"/>
              </w:rPr>
            </w:pPr>
          </w:p>
        </w:tc>
      </w:tr>
      <w:tr w:rsidR="003E61F2" w:rsidRPr="00CA65F5" w14:paraId="6D1941FA" w14:textId="77777777" w:rsidTr="00AC60B8">
        <w:trPr>
          <w:trHeight w:val="1070"/>
        </w:trPr>
        <w:tc>
          <w:tcPr>
            <w:tcW w:w="1530" w:type="dxa"/>
          </w:tcPr>
          <w:p w14:paraId="1F24EF2B" w14:textId="77777777" w:rsidR="003E61F2" w:rsidRPr="00FC2894" w:rsidRDefault="003E61F2" w:rsidP="003E61F2">
            <w:pPr>
              <w:rPr>
                <w:rFonts w:ascii="Cambria" w:hAnsi="Cambria"/>
                <w:sz w:val="20"/>
                <w:szCs w:val="20"/>
                <w:lang w:val="fr-FR" w:eastAsia="en-US"/>
              </w:rPr>
            </w:pPr>
            <w:r w:rsidRPr="00FC2894">
              <w:rPr>
                <w:rFonts w:ascii="Cambria" w:hAnsi="Cambria"/>
                <w:sz w:val="20"/>
                <w:szCs w:val="20"/>
                <w:lang w:val="fr-FR" w:eastAsia="en-US"/>
              </w:rPr>
              <w:t>Produit 1.1</w:t>
            </w:r>
          </w:p>
          <w:p w14:paraId="66F81504" w14:textId="77777777" w:rsidR="003E61F2" w:rsidRPr="00FC2894" w:rsidRDefault="003E61F2" w:rsidP="003E61F2">
            <w:pPr>
              <w:rPr>
                <w:rFonts w:ascii="Cambria" w:hAnsi="Cambria"/>
                <w:sz w:val="20"/>
                <w:szCs w:val="20"/>
                <w:lang w:val="fr-FR" w:eastAsia="en-US"/>
              </w:rPr>
            </w:pPr>
            <w:r w:rsidRPr="00FC2894">
              <w:rPr>
                <w:rFonts w:ascii="Cambria" w:hAnsi="Cambria"/>
                <w:b/>
                <w:sz w:val="20"/>
                <w:szCs w:val="20"/>
                <w:lang w:val="fr-FR" w:eastAsia="en-US"/>
              </w:rPr>
              <w:t>La douane, la police et l’immigration dispose d’un cadre de coopération signé pour une meilleure gestion des armes et des munitions.</w:t>
            </w:r>
          </w:p>
        </w:tc>
        <w:tc>
          <w:tcPr>
            <w:tcW w:w="2070" w:type="dxa"/>
            <w:shd w:val="clear" w:color="auto" w:fill="EEECE1"/>
          </w:tcPr>
          <w:p w14:paraId="564B36D5" w14:textId="77777777" w:rsidR="003E61F2" w:rsidRPr="00FC2894" w:rsidRDefault="003E61F2" w:rsidP="003E61F2">
            <w:pPr>
              <w:jc w:val="both"/>
              <w:rPr>
                <w:rFonts w:ascii="Cambria" w:hAnsi="Cambria"/>
                <w:sz w:val="20"/>
                <w:szCs w:val="20"/>
                <w:lang w:val="fr-FR" w:eastAsia="en-US"/>
              </w:rPr>
            </w:pPr>
            <w:r w:rsidRPr="00FC2894">
              <w:rPr>
                <w:rFonts w:ascii="Cambria" w:hAnsi="Cambria"/>
                <w:sz w:val="20"/>
                <w:szCs w:val="20"/>
                <w:lang w:val="fr-FR" w:eastAsia="en-US"/>
              </w:rPr>
              <w:t>Indicateur 1.1</w:t>
            </w:r>
          </w:p>
          <w:p w14:paraId="1E83774D" w14:textId="77777777" w:rsidR="003E61F2" w:rsidRPr="00FC2894" w:rsidRDefault="003E61F2" w:rsidP="003E61F2">
            <w:pPr>
              <w:jc w:val="both"/>
              <w:rPr>
                <w:rFonts w:ascii="Cambria" w:hAnsi="Cambria"/>
                <w:sz w:val="20"/>
                <w:szCs w:val="20"/>
                <w:lang w:val="fr-FR" w:eastAsia="en-US"/>
              </w:rPr>
            </w:pPr>
            <w:r w:rsidRPr="00FC2894">
              <w:rPr>
                <w:rFonts w:ascii="Cambria" w:hAnsi="Cambria"/>
                <w:b/>
                <w:sz w:val="20"/>
                <w:szCs w:val="20"/>
                <w:lang w:val="fr-FR" w:eastAsia="en-US"/>
              </w:rPr>
              <w:t>Accord de coopération Douane-Immigration-Police (DIP) intégrant la problématique de désarmement signé</w:t>
            </w:r>
          </w:p>
        </w:tc>
        <w:tc>
          <w:tcPr>
            <w:tcW w:w="1530" w:type="dxa"/>
            <w:shd w:val="clear" w:color="auto" w:fill="EEECE1"/>
          </w:tcPr>
          <w:p w14:paraId="34848A5B"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Accord</w:t>
            </w:r>
          </w:p>
        </w:tc>
        <w:tc>
          <w:tcPr>
            <w:tcW w:w="1620" w:type="dxa"/>
            <w:shd w:val="clear" w:color="auto" w:fill="EEECE1"/>
          </w:tcPr>
          <w:p w14:paraId="5BBCA68A"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1 accord signé</w:t>
            </w:r>
          </w:p>
        </w:tc>
        <w:tc>
          <w:tcPr>
            <w:tcW w:w="2245" w:type="dxa"/>
          </w:tcPr>
          <w:p w14:paraId="6F4DE208" w14:textId="77777777" w:rsidR="003E61F2" w:rsidRPr="00FC2894" w:rsidRDefault="003E61F2" w:rsidP="003E61F2">
            <w:pPr>
              <w:rPr>
                <w:rFonts w:ascii="Cambria" w:hAnsi="Cambria"/>
                <w:bCs/>
                <w:sz w:val="20"/>
                <w:szCs w:val="20"/>
                <w:lang w:val="fr-FR"/>
              </w:rPr>
            </w:pPr>
            <w:r w:rsidRPr="00FC2894">
              <w:rPr>
                <w:rFonts w:ascii="Cambria" w:hAnsi="Cambria"/>
                <w:bCs/>
                <w:sz w:val="20"/>
                <w:szCs w:val="20"/>
                <w:lang w:val="fr-FR" w:eastAsia="en-US"/>
              </w:rPr>
              <w:t>Nombres de réunions préparatoires</w:t>
            </w:r>
          </w:p>
        </w:tc>
        <w:tc>
          <w:tcPr>
            <w:tcW w:w="1895" w:type="dxa"/>
          </w:tcPr>
          <w:p w14:paraId="19E54E4F" w14:textId="77777777" w:rsidR="003E61F2" w:rsidRPr="00FC2894" w:rsidRDefault="003E61F2" w:rsidP="003E61F2">
            <w:pPr>
              <w:rPr>
                <w:rFonts w:ascii="Cambria" w:hAnsi="Cambria"/>
                <w:bCs/>
                <w:sz w:val="20"/>
                <w:szCs w:val="20"/>
                <w:lang w:val="fr-FR"/>
              </w:rPr>
            </w:pPr>
            <w:r w:rsidRPr="00FC2894">
              <w:rPr>
                <w:rFonts w:ascii="Cambria" w:hAnsi="Cambria"/>
                <w:bCs/>
                <w:sz w:val="20"/>
                <w:szCs w:val="20"/>
                <w:lang w:val="fr-FR" w:eastAsia="en-US"/>
              </w:rPr>
              <w:t>0</w:t>
            </w:r>
          </w:p>
        </w:tc>
        <w:tc>
          <w:tcPr>
            <w:tcW w:w="4140" w:type="dxa"/>
          </w:tcPr>
          <w:p w14:paraId="0CF9FADA" w14:textId="1F3CBC86" w:rsidR="003E61F2" w:rsidRPr="00FC2894" w:rsidRDefault="003E61F2" w:rsidP="003E61F2">
            <w:pPr>
              <w:rPr>
                <w:rFonts w:ascii="Cambria" w:hAnsi="Cambria"/>
                <w:bCs/>
                <w:sz w:val="20"/>
                <w:szCs w:val="20"/>
                <w:lang w:val="fr-FR" w:eastAsia="en-US"/>
              </w:rPr>
            </w:pPr>
            <w:r w:rsidRPr="003E61F2">
              <w:rPr>
                <w:rFonts w:ascii="Cambria" w:hAnsi="Cambria"/>
                <w:bCs/>
                <w:sz w:val="20"/>
                <w:szCs w:val="20"/>
                <w:lang w:val="fr-FR" w:eastAsia="en-US"/>
              </w:rPr>
              <w:t>Retard à cause de l'indisponibilité de signer l'accord entre Douanes, Immigration et Police (DIP</w:t>
            </w:r>
            <w:proofErr w:type="gramStart"/>
            <w:r w:rsidRPr="003E61F2">
              <w:rPr>
                <w:rFonts w:ascii="Cambria" w:hAnsi="Cambria"/>
                <w:bCs/>
                <w:sz w:val="20"/>
                <w:szCs w:val="20"/>
                <w:lang w:val="fr-FR" w:eastAsia="en-US"/>
              </w:rPr>
              <w:t>);</w:t>
            </w:r>
            <w:proofErr w:type="gramEnd"/>
            <w:r w:rsidRPr="003E61F2">
              <w:rPr>
                <w:rFonts w:ascii="Cambria" w:hAnsi="Cambria"/>
                <w:bCs/>
                <w:sz w:val="20"/>
                <w:szCs w:val="20"/>
                <w:lang w:val="fr-FR" w:eastAsia="en-US"/>
              </w:rPr>
              <w:t xml:space="preserve"> discussions avec la Primature en cours pour célébrer la cérémonie de signature. </w:t>
            </w:r>
          </w:p>
        </w:tc>
      </w:tr>
      <w:tr w:rsidR="003E61F2" w:rsidRPr="00CA65F5" w14:paraId="776FB2EB" w14:textId="77777777" w:rsidTr="00AC60B8">
        <w:trPr>
          <w:trHeight w:val="1058"/>
        </w:trPr>
        <w:tc>
          <w:tcPr>
            <w:tcW w:w="1530" w:type="dxa"/>
          </w:tcPr>
          <w:p w14:paraId="7D050A47" w14:textId="77777777" w:rsidR="003E61F2" w:rsidRPr="00FC2894" w:rsidRDefault="003E61F2" w:rsidP="003E61F2">
            <w:pPr>
              <w:rPr>
                <w:rFonts w:ascii="Cambria" w:hAnsi="Cambria"/>
                <w:sz w:val="20"/>
                <w:szCs w:val="20"/>
                <w:lang w:val="fr-FR" w:eastAsia="en-US"/>
              </w:rPr>
            </w:pPr>
            <w:r w:rsidRPr="00FC2894">
              <w:rPr>
                <w:rFonts w:ascii="Cambria" w:hAnsi="Cambria"/>
                <w:sz w:val="20"/>
                <w:szCs w:val="20"/>
                <w:lang w:val="fr-FR" w:eastAsia="en-US"/>
              </w:rPr>
              <w:t>Produit 1.2</w:t>
            </w:r>
          </w:p>
          <w:p w14:paraId="45684CBD" w14:textId="77777777" w:rsidR="003E61F2" w:rsidRPr="00FC2894" w:rsidRDefault="003E61F2" w:rsidP="003E61F2">
            <w:pPr>
              <w:pStyle w:val="CommentText"/>
              <w:rPr>
                <w:rFonts w:ascii="Cambria" w:hAnsi="Cambria"/>
                <w:b/>
                <w:lang w:val="fr-FR" w:eastAsia="en-US"/>
              </w:rPr>
            </w:pPr>
            <w:r w:rsidRPr="00FC2894">
              <w:rPr>
                <w:rFonts w:ascii="Cambria" w:hAnsi="Cambria"/>
                <w:b/>
                <w:lang w:val="fr-FR" w:eastAsia="en-US"/>
              </w:rPr>
              <w:t>Les Agents des douanes, de l’immigration et de la police frontalière disposent des capacités renforcées sur les SOPs pour une meilleure coordination.</w:t>
            </w:r>
          </w:p>
          <w:p w14:paraId="4D54CDBE" w14:textId="77777777" w:rsidR="003E61F2" w:rsidRPr="00FC2894" w:rsidRDefault="003E61F2" w:rsidP="003E61F2">
            <w:pPr>
              <w:rPr>
                <w:rFonts w:ascii="Cambria" w:hAnsi="Cambria"/>
                <w:sz w:val="20"/>
                <w:szCs w:val="20"/>
                <w:lang w:val="fr-FR" w:eastAsia="en-US"/>
              </w:rPr>
            </w:pPr>
          </w:p>
        </w:tc>
        <w:tc>
          <w:tcPr>
            <w:tcW w:w="2070" w:type="dxa"/>
            <w:shd w:val="clear" w:color="auto" w:fill="EEECE1"/>
          </w:tcPr>
          <w:p w14:paraId="4965DF1E" w14:textId="77777777" w:rsidR="003E61F2" w:rsidRPr="00FC2894" w:rsidRDefault="003E61F2" w:rsidP="003E61F2">
            <w:pPr>
              <w:jc w:val="both"/>
              <w:rPr>
                <w:rFonts w:ascii="Cambria" w:hAnsi="Cambria"/>
                <w:sz w:val="20"/>
                <w:szCs w:val="20"/>
                <w:lang w:val="fr-FR" w:eastAsia="en-US"/>
              </w:rPr>
            </w:pPr>
            <w:proofErr w:type="gramStart"/>
            <w:r w:rsidRPr="00FC2894">
              <w:rPr>
                <w:rFonts w:ascii="Cambria" w:hAnsi="Cambria"/>
                <w:sz w:val="20"/>
                <w:szCs w:val="20"/>
                <w:lang w:val="fr-FR" w:eastAsia="en-US"/>
              </w:rPr>
              <w:t>Indicateur  1.2.</w:t>
            </w:r>
            <w:proofErr w:type="gramEnd"/>
          </w:p>
          <w:p w14:paraId="642D6DB8" w14:textId="77777777" w:rsidR="003E61F2" w:rsidRPr="00FC2894" w:rsidRDefault="003E61F2" w:rsidP="003E61F2">
            <w:pPr>
              <w:jc w:val="both"/>
              <w:rPr>
                <w:rFonts w:ascii="Cambria" w:hAnsi="Cambria"/>
                <w:sz w:val="20"/>
                <w:szCs w:val="20"/>
                <w:lang w:val="fr-FR" w:eastAsia="en-US"/>
              </w:rPr>
            </w:pPr>
            <w:r w:rsidRPr="00FC2894">
              <w:rPr>
                <w:rFonts w:ascii="Cambria" w:hAnsi="Cambria"/>
                <w:b/>
                <w:sz w:val="20"/>
                <w:szCs w:val="20"/>
                <w:lang w:val="fr-FR" w:eastAsia="en-US"/>
              </w:rPr>
              <w:t>Existence d’un curriculum de formation produit pour les institutions</w:t>
            </w:r>
          </w:p>
        </w:tc>
        <w:tc>
          <w:tcPr>
            <w:tcW w:w="1530" w:type="dxa"/>
            <w:shd w:val="clear" w:color="auto" w:fill="EEECE1"/>
          </w:tcPr>
          <w:p w14:paraId="3DD7144B"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Curriculum, photos et liste des participant(e)s aux formations</w:t>
            </w:r>
          </w:p>
        </w:tc>
        <w:tc>
          <w:tcPr>
            <w:tcW w:w="1620" w:type="dxa"/>
            <w:shd w:val="clear" w:color="auto" w:fill="EEECE1"/>
          </w:tcPr>
          <w:p w14:paraId="7F326306"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1</w:t>
            </w:r>
          </w:p>
        </w:tc>
        <w:tc>
          <w:tcPr>
            <w:tcW w:w="2245" w:type="dxa"/>
          </w:tcPr>
          <w:p w14:paraId="4B0DDEF5" w14:textId="77777777" w:rsidR="003E61F2" w:rsidRPr="00FC2894" w:rsidRDefault="003E61F2" w:rsidP="003E61F2">
            <w:pPr>
              <w:rPr>
                <w:rFonts w:ascii="Cambria" w:hAnsi="Cambria"/>
                <w:bCs/>
                <w:sz w:val="20"/>
                <w:szCs w:val="20"/>
                <w:lang w:val="fr-FR"/>
              </w:rPr>
            </w:pPr>
            <w:r w:rsidRPr="00FC2894">
              <w:rPr>
                <w:rFonts w:ascii="Cambria" w:hAnsi="Cambria"/>
                <w:bCs/>
                <w:sz w:val="20"/>
                <w:szCs w:val="20"/>
                <w:lang w:val="fr-FR" w:eastAsia="en-US"/>
              </w:rPr>
              <w:t>Préparation du curriculum de formation</w:t>
            </w:r>
          </w:p>
        </w:tc>
        <w:tc>
          <w:tcPr>
            <w:tcW w:w="1895" w:type="dxa"/>
          </w:tcPr>
          <w:p w14:paraId="6E2F278E" w14:textId="77777777" w:rsidR="003E61F2" w:rsidRPr="00FC2894" w:rsidRDefault="003E61F2" w:rsidP="003E61F2">
            <w:pPr>
              <w:rPr>
                <w:rFonts w:ascii="Cambria" w:hAnsi="Cambria"/>
                <w:sz w:val="20"/>
                <w:szCs w:val="20"/>
                <w:lang w:val="fr-FR"/>
              </w:rPr>
            </w:pPr>
            <w:r w:rsidRPr="00FC2894">
              <w:rPr>
                <w:rFonts w:ascii="Cambria" w:hAnsi="Cambria"/>
                <w:b/>
                <w:sz w:val="20"/>
                <w:szCs w:val="20"/>
                <w:lang w:val="fr-FR" w:eastAsia="en-US"/>
              </w:rPr>
              <w:t>0</w:t>
            </w:r>
          </w:p>
        </w:tc>
        <w:tc>
          <w:tcPr>
            <w:tcW w:w="4140" w:type="dxa"/>
          </w:tcPr>
          <w:p w14:paraId="220D6886" w14:textId="79546417" w:rsidR="003E61F2" w:rsidRPr="00FC2894" w:rsidRDefault="003E61F2" w:rsidP="003E61F2">
            <w:pPr>
              <w:rPr>
                <w:rFonts w:ascii="Cambria" w:hAnsi="Cambria"/>
                <w:bCs/>
                <w:sz w:val="20"/>
                <w:szCs w:val="20"/>
                <w:lang w:val="fr-FR" w:eastAsia="en-US"/>
              </w:rPr>
            </w:pPr>
            <w:r w:rsidRPr="003E61F2">
              <w:rPr>
                <w:rFonts w:ascii="Cambria" w:hAnsi="Cambria"/>
                <w:bCs/>
                <w:sz w:val="20"/>
                <w:szCs w:val="20"/>
                <w:lang w:val="fr-FR" w:eastAsia="en-US"/>
              </w:rPr>
              <w:t>Retard en raison de la non-célébration de la cérémonie de signature. Après la cérémonie de signatures les formations seront organisées par le consultant</w:t>
            </w:r>
            <w:r w:rsidRPr="00CA52F1" w:rsidDel="00D55662">
              <w:rPr>
                <w:rFonts w:ascii="Cambria" w:hAnsi="Cambria"/>
                <w:bCs/>
                <w:sz w:val="20"/>
                <w:szCs w:val="20"/>
                <w:lang w:val="fr-FR" w:eastAsia="en-US"/>
              </w:rPr>
              <w:t xml:space="preserve"> </w:t>
            </w:r>
          </w:p>
        </w:tc>
      </w:tr>
      <w:tr w:rsidR="00603D1B" w:rsidRPr="00CA65F5" w14:paraId="752CC497" w14:textId="77777777" w:rsidTr="00AC60B8">
        <w:trPr>
          <w:trHeight w:val="1058"/>
        </w:trPr>
        <w:tc>
          <w:tcPr>
            <w:tcW w:w="1530" w:type="dxa"/>
          </w:tcPr>
          <w:p w14:paraId="132FE433" w14:textId="77777777" w:rsidR="00603D1B" w:rsidRPr="00FC2894" w:rsidRDefault="00603D1B" w:rsidP="00AC60B8">
            <w:pPr>
              <w:rPr>
                <w:rFonts w:ascii="Cambria" w:hAnsi="Cambria"/>
                <w:sz w:val="20"/>
                <w:szCs w:val="20"/>
                <w:lang w:val="fr-FR" w:eastAsia="en-US"/>
              </w:rPr>
            </w:pPr>
            <w:r w:rsidRPr="00FC2894">
              <w:rPr>
                <w:rFonts w:ascii="Cambria" w:hAnsi="Cambria"/>
                <w:sz w:val="20"/>
                <w:szCs w:val="20"/>
                <w:lang w:val="fr-FR" w:eastAsia="en-US"/>
              </w:rPr>
              <w:lastRenderedPageBreak/>
              <w:t>Produit 1.3</w:t>
            </w:r>
          </w:p>
          <w:p w14:paraId="2F5231B3" w14:textId="77777777" w:rsidR="00603D1B" w:rsidRPr="00FC2894" w:rsidRDefault="00603D1B" w:rsidP="00AC60B8">
            <w:pPr>
              <w:rPr>
                <w:rFonts w:ascii="Cambria" w:hAnsi="Cambria"/>
                <w:sz w:val="20"/>
                <w:szCs w:val="20"/>
                <w:lang w:val="fr-FR" w:eastAsia="en-US"/>
              </w:rPr>
            </w:pPr>
            <w:r w:rsidRPr="00FC2894">
              <w:rPr>
                <w:rFonts w:ascii="Cambria" w:hAnsi="Cambria"/>
                <w:b/>
                <w:noProof/>
                <w:sz w:val="20"/>
                <w:szCs w:val="20"/>
                <w:lang w:val="fr-FR" w:eastAsia="en-US"/>
              </w:rPr>
              <w:t xml:space="preserve">Un mécanisme de coordination binationale est en place et opérationnel pour une meilleure coopération dans la zone frontaliere. </w:t>
            </w:r>
          </w:p>
        </w:tc>
        <w:tc>
          <w:tcPr>
            <w:tcW w:w="2070" w:type="dxa"/>
            <w:shd w:val="clear" w:color="auto" w:fill="EEECE1"/>
          </w:tcPr>
          <w:p w14:paraId="7F496A34" w14:textId="77777777" w:rsidR="00603D1B" w:rsidRPr="00FC2894" w:rsidRDefault="00603D1B" w:rsidP="00AC60B8">
            <w:pPr>
              <w:jc w:val="both"/>
              <w:rPr>
                <w:rFonts w:ascii="Cambria" w:hAnsi="Cambria"/>
                <w:sz w:val="20"/>
                <w:szCs w:val="20"/>
                <w:lang w:val="fr-FR" w:eastAsia="en-US"/>
              </w:rPr>
            </w:pPr>
            <w:r w:rsidRPr="00FC2894">
              <w:rPr>
                <w:rFonts w:ascii="Cambria" w:hAnsi="Cambria"/>
                <w:sz w:val="20"/>
                <w:szCs w:val="20"/>
                <w:lang w:val="fr-FR" w:eastAsia="en-US"/>
              </w:rPr>
              <w:t>Indicateur 1.3.</w:t>
            </w:r>
          </w:p>
          <w:p w14:paraId="3E7C465A" w14:textId="77777777" w:rsidR="00603D1B" w:rsidRPr="00FC2894" w:rsidRDefault="00603D1B" w:rsidP="00AC60B8">
            <w:pPr>
              <w:jc w:val="both"/>
              <w:rPr>
                <w:rFonts w:ascii="Cambria" w:hAnsi="Cambria"/>
                <w:sz w:val="20"/>
                <w:szCs w:val="20"/>
                <w:lang w:val="fr-FR" w:eastAsia="en-US"/>
              </w:rPr>
            </w:pPr>
            <w:r w:rsidRPr="00FC2894">
              <w:rPr>
                <w:rFonts w:ascii="Cambria" w:hAnsi="Cambria"/>
                <w:b/>
                <w:sz w:val="20"/>
                <w:szCs w:val="20"/>
                <w:lang w:val="fr-FR" w:eastAsia="en-US"/>
              </w:rPr>
              <w:t xml:space="preserve">Niveau opérationnel du mécanisme de coordination binational </w:t>
            </w:r>
          </w:p>
        </w:tc>
        <w:tc>
          <w:tcPr>
            <w:tcW w:w="1530" w:type="dxa"/>
            <w:shd w:val="clear" w:color="auto" w:fill="EEECE1"/>
          </w:tcPr>
          <w:p w14:paraId="40A3AF1B"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Liste de participants, comptes-rendus et photos des réunions binationales</w:t>
            </w:r>
          </w:p>
        </w:tc>
        <w:tc>
          <w:tcPr>
            <w:tcW w:w="1620" w:type="dxa"/>
            <w:shd w:val="clear" w:color="auto" w:fill="EEECE1"/>
          </w:tcPr>
          <w:p w14:paraId="6281726D" w14:textId="77777777" w:rsidR="00603D1B" w:rsidRPr="00FC2894" w:rsidRDefault="00603D1B" w:rsidP="00AC60B8">
            <w:pPr>
              <w:rPr>
                <w:rFonts w:ascii="Cambria" w:hAnsi="Cambria"/>
                <w:sz w:val="20"/>
                <w:szCs w:val="20"/>
                <w:lang w:val="fr-FR"/>
              </w:rPr>
            </w:pPr>
            <w:r w:rsidRPr="00FC2894">
              <w:rPr>
                <w:rFonts w:ascii="Cambria" w:hAnsi="Cambria"/>
                <w:b/>
                <w:sz w:val="20"/>
                <w:szCs w:val="20"/>
                <w:lang w:val="fr-FR" w:eastAsia="en-US"/>
              </w:rPr>
              <w:t>6</w:t>
            </w:r>
          </w:p>
        </w:tc>
        <w:tc>
          <w:tcPr>
            <w:tcW w:w="2245" w:type="dxa"/>
          </w:tcPr>
          <w:p w14:paraId="1B0FB4B7" w14:textId="77777777" w:rsidR="00603D1B" w:rsidRPr="00FC2894" w:rsidRDefault="00603D1B" w:rsidP="00AC60B8">
            <w:pPr>
              <w:rPr>
                <w:rFonts w:ascii="Cambria" w:hAnsi="Cambria"/>
                <w:bCs/>
                <w:sz w:val="20"/>
                <w:szCs w:val="20"/>
                <w:lang w:val="fr-FR"/>
              </w:rPr>
            </w:pPr>
            <w:r w:rsidRPr="00FC2894">
              <w:rPr>
                <w:rFonts w:ascii="Cambria" w:hAnsi="Cambria"/>
                <w:bCs/>
                <w:sz w:val="20"/>
                <w:szCs w:val="20"/>
                <w:lang w:val="fr-FR" w:eastAsia="en-US"/>
              </w:rPr>
              <w:t>Réunions binationales</w:t>
            </w:r>
          </w:p>
        </w:tc>
        <w:tc>
          <w:tcPr>
            <w:tcW w:w="1895" w:type="dxa"/>
          </w:tcPr>
          <w:p w14:paraId="44948049" w14:textId="7E649690" w:rsidR="00603D1B" w:rsidRPr="00FC2894" w:rsidRDefault="00F61A52" w:rsidP="00AC60B8">
            <w:pPr>
              <w:rPr>
                <w:rFonts w:ascii="Cambria" w:hAnsi="Cambria"/>
                <w:sz w:val="20"/>
                <w:szCs w:val="20"/>
                <w:lang w:val="fr-FR"/>
              </w:rPr>
            </w:pPr>
            <w:r>
              <w:rPr>
                <w:rFonts w:ascii="Cambria" w:hAnsi="Cambria"/>
                <w:sz w:val="20"/>
                <w:szCs w:val="20"/>
                <w:lang w:val="fr-FR"/>
              </w:rPr>
              <w:t>4</w:t>
            </w:r>
          </w:p>
        </w:tc>
        <w:tc>
          <w:tcPr>
            <w:tcW w:w="4140" w:type="dxa"/>
          </w:tcPr>
          <w:p w14:paraId="100A4604" w14:textId="6F62EC42" w:rsidR="00603D1B" w:rsidRPr="00FC2894" w:rsidRDefault="003E61F2" w:rsidP="00E67258">
            <w:pPr>
              <w:rPr>
                <w:rFonts w:ascii="Cambria" w:hAnsi="Cambria"/>
                <w:bCs/>
                <w:sz w:val="20"/>
                <w:szCs w:val="20"/>
                <w:lang w:val="fr-FR"/>
              </w:rPr>
            </w:pPr>
            <w:r w:rsidRPr="003E61F2">
              <w:rPr>
                <w:rFonts w:ascii="Cambria" w:hAnsi="Cambria"/>
                <w:bCs/>
                <w:sz w:val="20"/>
                <w:szCs w:val="20"/>
                <w:lang w:val="fr-FR" w:eastAsia="en-US"/>
              </w:rPr>
              <w:t>Les réunions ont été reprises depuis décembre 2020, et janvier 2021 mais en février 2021 les réunions ont été mises en standby en attendant une réunion avec DG de la PNH. L</w:t>
            </w:r>
            <w:r w:rsidR="00E67258">
              <w:rPr>
                <w:rFonts w:ascii="Cambria" w:hAnsi="Cambria"/>
                <w:bCs/>
                <w:sz w:val="20"/>
                <w:szCs w:val="20"/>
                <w:lang w:val="fr-FR" w:eastAsia="en-US"/>
              </w:rPr>
              <w:t xml:space="preserve">e projet </w:t>
            </w:r>
            <w:r w:rsidRPr="003E61F2">
              <w:rPr>
                <w:rFonts w:ascii="Cambria" w:hAnsi="Cambria"/>
                <w:bCs/>
                <w:sz w:val="20"/>
                <w:szCs w:val="20"/>
                <w:lang w:val="fr-FR" w:eastAsia="en-US"/>
              </w:rPr>
              <w:t>a pu débloquer la situation et les réunions binationales ont repris en mai 2021.</w:t>
            </w:r>
          </w:p>
        </w:tc>
      </w:tr>
      <w:tr w:rsidR="002404E8" w:rsidRPr="00CA65F5" w14:paraId="225EE307" w14:textId="77777777" w:rsidTr="00AC60B8">
        <w:trPr>
          <w:trHeight w:val="422"/>
        </w:trPr>
        <w:tc>
          <w:tcPr>
            <w:tcW w:w="1530" w:type="dxa"/>
            <w:vMerge w:val="restart"/>
          </w:tcPr>
          <w:p w14:paraId="517EDD73" w14:textId="77777777" w:rsidR="002404E8" w:rsidRPr="00FC2894" w:rsidRDefault="002404E8" w:rsidP="004F7584">
            <w:pPr>
              <w:rPr>
                <w:rFonts w:ascii="Cambria" w:hAnsi="Cambria"/>
                <w:b/>
                <w:sz w:val="20"/>
                <w:szCs w:val="20"/>
                <w:lang w:val="fr-FR" w:eastAsia="en-US"/>
              </w:rPr>
            </w:pPr>
            <w:r w:rsidRPr="00FC2894">
              <w:rPr>
                <w:rFonts w:ascii="Cambria" w:hAnsi="Cambria"/>
                <w:b/>
                <w:sz w:val="20"/>
                <w:szCs w:val="20"/>
                <w:lang w:val="fr-FR" w:eastAsia="en-US"/>
              </w:rPr>
              <w:t>Résultat 2</w:t>
            </w:r>
          </w:p>
          <w:p w14:paraId="0B0263B7" w14:textId="77777777" w:rsidR="002404E8" w:rsidRPr="00FC2894" w:rsidRDefault="002404E8" w:rsidP="004F7584">
            <w:pPr>
              <w:ind w:right="90"/>
              <w:rPr>
                <w:rFonts w:ascii="Cambria" w:hAnsi="Cambria"/>
                <w:b/>
                <w:sz w:val="20"/>
                <w:szCs w:val="20"/>
                <w:lang w:val="fr-FR" w:eastAsia="en-US"/>
              </w:rPr>
            </w:pPr>
            <w:r w:rsidRPr="00FC2894">
              <w:rPr>
                <w:rFonts w:ascii="Cambria" w:hAnsi="Cambria"/>
                <w:b/>
                <w:sz w:val="20"/>
                <w:szCs w:val="20"/>
                <w:lang w:val="fr-FR" w:eastAsia="en-US"/>
              </w:rPr>
              <w:t>Les capacités de la PNH à contrôler les armes illégales et à enregistrer/régulariser les armes illégales en circulation sont accrues, en étroite coordination avec la CNDDR</w:t>
            </w:r>
          </w:p>
        </w:tc>
        <w:tc>
          <w:tcPr>
            <w:tcW w:w="2070" w:type="dxa"/>
            <w:shd w:val="clear" w:color="auto" w:fill="EEECE1"/>
          </w:tcPr>
          <w:p w14:paraId="1E72ABA1"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2.a :</w:t>
            </w:r>
          </w:p>
          <w:p w14:paraId="33219D7F" w14:textId="302F0699" w:rsidR="002404E8" w:rsidRPr="001D3F26" w:rsidRDefault="002404E8" w:rsidP="004F7584">
            <w:pPr>
              <w:jc w:val="both"/>
              <w:rPr>
                <w:rFonts w:ascii="Cambria" w:hAnsi="Cambria"/>
                <w:bCs/>
                <w:sz w:val="20"/>
                <w:szCs w:val="20"/>
                <w:lang w:val="fr-FR" w:eastAsia="en-US"/>
              </w:rPr>
            </w:pPr>
            <w:r w:rsidRPr="001D3F26">
              <w:rPr>
                <w:rFonts w:ascii="Cambria" w:hAnsi="Cambria"/>
                <w:bCs/>
                <w:sz w:val="20"/>
                <w:szCs w:val="20"/>
                <w:lang w:val="fr-FR" w:eastAsia="en-US"/>
              </w:rPr>
              <w:t>Niveau d’amélioration des capacités de la PNH à contrôler, enregistrer, et régulariser les armes.</w:t>
            </w:r>
          </w:p>
        </w:tc>
        <w:tc>
          <w:tcPr>
            <w:tcW w:w="1530" w:type="dxa"/>
            <w:vMerge w:val="restart"/>
            <w:shd w:val="clear" w:color="auto" w:fill="EEECE1"/>
          </w:tcPr>
          <w:p w14:paraId="2BA3D28D" w14:textId="77E3C1ED"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Existence d’un très faible niveau</w:t>
            </w:r>
          </w:p>
        </w:tc>
        <w:tc>
          <w:tcPr>
            <w:tcW w:w="1620" w:type="dxa"/>
            <w:shd w:val="clear" w:color="auto" w:fill="EEECE1"/>
          </w:tcPr>
          <w:p w14:paraId="46D134A7" w14:textId="68706986"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Une amélioration significative visant à induire un niveau moyen des capacités de la PNH dans le domaine</w:t>
            </w:r>
          </w:p>
        </w:tc>
        <w:tc>
          <w:tcPr>
            <w:tcW w:w="2245" w:type="dxa"/>
          </w:tcPr>
          <w:p w14:paraId="0BC1E160" w14:textId="301C9714"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 xml:space="preserve">-Processus d’audit du stock des armes de la PNH </w:t>
            </w:r>
            <w:r w:rsidR="00E92C7C">
              <w:rPr>
                <w:rFonts w:ascii="Cambria" w:hAnsi="Cambria"/>
                <w:bCs/>
                <w:sz w:val="20"/>
                <w:szCs w:val="20"/>
                <w:lang w:val="fr-FR" w:eastAsia="en-US"/>
              </w:rPr>
              <w:t>réalisé</w:t>
            </w:r>
            <w:r w:rsidR="00CA183C">
              <w:rPr>
                <w:rFonts w:ascii="Cambria" w:hAnsi="Cambria"/>
                <w:bCs/>
                <w:sz w:val="20"/>
                <w:szCs w:val="20"/>
                <w:lang w:val="fr-FR" w:eastAsia="en-US"/>
              </w:rPr>
              <w:t>.</w:t>
            </w:r>
          </w:p>
          <w:p w14:paraId="362759E5"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-Acquisition des équipements de stockage des armes pour la PNH en cours</w:t>
            </w:r>
          </w:p>
          <w:p w14:paraId="62DDC4CE" w14:textId="537AD28D" w:rsidR="002404E8" w:rsidRPr="001D3F26" w:rsidRDefault="002404E8" w:rsidP="00CA183C">
            <w:pPr>
              <w:rPr>
                <w:rFonts w:ascii="Cambria" w:hAnsi="Cambria"/>
                <w:bCs/>
                <w:sz w:val="20"/>
                <w:szCs w:val="20"/>
                <w:lang w:val="fr-FR" w:eastAsia="en-US"/>
              </w:rPr>
            </w:pPr>
            <w:r w:rsidRPr="001D3F26">
              <w:rPr>
                <w:rFonts w:ascii="Cambria" w:hAnsi="Cambria"/>
                <w:bCs/>
                <w:sz w:val="20"/>
                <w:szCs w:val="20"/>
                <w:lang w:val="fr-FR" w:eastAsia="en-US"/>
              </w:rPr>
              <w:t xml:space="preserve">-Diagnostic et évaluation des besoins de formation de la PNH en matière de gestion des armes et des minutions </w:t>
            </w:r>
            <w:proofErr w:type="gramStart"/>
            <w:r w:rsidR="00E92C7C">
              <w:rPr>
                <w:rFonts w:ascii="Cambria" w:hAnsi="Cambria"/>
                <w:bCs/>
                <w:sz w:val="20"/>
                <w:szCs w:val="20"/>
                <w:lang w:val="fr-FR" w:eastAsia="en-US"/>
              </w:rPr>
              <w:t>réalisé</w:t>
            </w:r>
            <w:proofErr w:type="gramEnd"/>
            <w:r w:rsidRPr="001D3F26">
              <w:rPr>
                <w:rFonts w:ascii="Cambria" w:hAnsi="Cambria"/>
                <w:bCs/>
                <w:sz w:val="20"/>
                <w:szCs w:val="20"/>
                <w:lang w:val="fr-FR" w:eastAsia="en-US"/>
              </w:rPr>
              <w:t>.</w:t>
            </w:r>
          </w:p>
        </w:tc>
        <w:tc>
          <w:tcPr>
            <w:tcW w:w="1895" w:type="dxa"/>
          </w:tcPr>
          <w:p w14:paraId="70D40061" w14:textId="0592065B" w:rsidR="002404E8" w:rsidRPr="001D3F26" w:rsidRDefault="002404E8" w:rsidP="004F7584">
            <w:pPr>
              <w:rPr>
                <w:rFonts w:ascii="Cambria" w:hAnsi="Cambria"/>
                <w:bCs/>
                <w:sz w:val="20"/>
                <w:szCs w:val="20"/>
                <w:lang w:val="fr-FR" w:eastAsia="en-US"/>
              </w:rPr>
            </w:pPr>
            <w:r>
              <w:rPr>
                <w:rFonts w:ascii="Cambria" w:hAnsi="Cambria"/>
                <w:bCs/>
                <w:sz w:val="20"/>
                <w:szCs w:val="20"/>
                <w:lang w:val="fr-FR" w:eastAsia="en-US"/>
              </w:rPr>
              <w:t>Les</w:t>
            </w:r>
            <w:r w:rsidR="00CA183C">
              <w:rPr>
                <w:rFonts w:ascii="Cambria" w:hAnsi="Cambria"/>
                <w:bCs/>
                <w:sz w:val="20"/>
                <w:szCs w:val="20"/>
                <w:lang w:val="fr-FR" w:eastAsia="en-US"/>
              </w:rPr>
              <w:t xml:space="preserve"> principales </w:t>
            </w:r>
            <w:r w:rsidR="00E92C7C">
              <w:rPr>
                <w:rFonts w:ascii="Cambria" w:hAnsi="Cambria"/>
                <w:bCs/>
                <w:sz w:val="20"/>
                <w:szCs w:val="20"/>
                <w:lang w:val="fr-FR" w:eastAsia="en-US"/>
              </w:rPr>
              <w:t>activités</w:t>
            </w:r>
            <w:r w:rsidR="00CA183C">
              <w:rPr>
                <w:rFonts w:ascii="Cambria" w:hAnsi="Cambria"/>
                <w:bCs/>
                <w:sz w:val="20"/>
                <w:szCs w:val="20"/>
                <w:lang w:val="fr-FR" w:eastAsia="en-US"/>
              </w:rPr>
              <w:t xml:space="preserve"> ont été </w:t>
            </w:r>
            <w:r w:rsidR="00E92C7C">
              <w:rPr>
                <w:rFonts w:ascii="Cambria" w:hAnsi="Cambria"/>
                <w:bCs/>
                <w:sz w:val="20"/>
                <w:szCs w:val="20"/>
                <w:lang w:val="fr-FR" w:eastAsia="en-US"/>
              </w:rPr>
              <w:t>réalisées</w:t>
            </w:r>
            <w:r w:rsidR="00CA183C">
              <w:rPr>
                <w:rFonts w:ascii="Cambria" w:hAnsi="Cambria"/>
                <w:bCs/>
                <w:sz w:val="20"/>
                <w:szCs w:val="20"/>
                <w:lang w:val="fr-FR" w:eastAsia="en-US"/>
              </w:rPr>
              <w:t>.</w:t>
            </w:r>
          </w:p>
        </w:tc>
        <w:tc>
          <w:tcPr>
            <w:tcW w:w="4140" w:type="dxa"/>
          </w:tcPr>
          <w:p w14:paraId="7CFBA7EA" w14:textId="1B99B57F" w:rsidR="002404E8" w:rsidRPr="001D3F26" w:rsidRDefault="00CA183C" w:rsidP="004F7584">
            <w:pPr>
              <w:rPr>
                <w:rFonts w:ascii="Cambria" w:hAnsi="Cambria"/>
                <w:bCs/>
                <w:sz w:val="20"/>
                <w:szCs w:val="20"/>
                <w:lang w:val="fr-FR" w:eastAsia="en-US"/>
              </w:rPr>
            </w:pPr>
            <w:r>
              <w:rPr>
                <w:rFonts w:ascii="Cambria" w:hAnsi="Cambria"/>
                <w:bCs/>
                <w:sz w:val="20"/>
                <w:szCs w:val="20"/>
                <w:lang w:val="fr-FR" w:eastAsia="en-US"/>
              </w:rPr>
              <w:t xml:space="preserve">La </w:t>
            </w:r>
            <w:r w:rsidR="00E92C7C">
              <w:rPr>
                <w:rFonts w:ascii="Cambria" w:hAnsi="Cambria"/>
                <w:bCs/>
                <w:sz w:val="20"/>
                <w:szCs w:val="20"/>
                <w:lang w:val="fr-FR" w:eastAsia="en-US"/>
              </w:rPr>
              <w:t>spécificité</w:t>
            </w:r>
            <w:r>
              <w:rPr>
                <w:rFonts w:ascii="Cambria" w:hAnsi="Cambria"/>
                <w:bCs/>
                <w:sz w:val="20"/>
                <w:szCs w:val="20"/>
                <w:lang w:val="fr-FR" w:eastAsia="en-US"/>
              </w:rPr>
              <w:t xml:space="preserve"> technique de certains </w:t>
            </w:r>
            <w:r w:rsidR="00E92C7C">
              <w:rPr>
                <w:rFonts w:ascii="Cambria" w:hAnsi="Cambria"/>
                <w:bCs/>
                <w:sz w:val="20"/>
                <w:szCs w:val="20"/>
                <w:lang w:val="fr-FR" w:eastAsia="en-US"/>
              </w:rPr>
              <w:t>matériels</w:t>
            </w:r>
            <w:r>
              <w:rPr>
                <w:rFonts w:ascii="Cambria" w:hAnsi="Cambria"/>
                <w:bCs/>
                <w:sz w:val="20"/>
                <w:szCs w:val="20"/>
                <w:lang w:val="fr-FR" w:eastAsia="en-US"/>
              </w:rPr>
              <w:t xml:space="preserve"> </w:t>
            </w:r>
            <w:r w:rsidR="002C7707">
              <w:rPr>
                <w:rFonts w:ascii="Cambria" w:hAnsi="Cambria"/>
                <w:bCs/>
                <w:sz w:val="20"/>
                <w:szCs w:val="20"/>
                <w:lang w:val="fr-FR" w:eastAsia="en-US"/>
              </w:rPr>
              <w:t>a</w:t>
            </w:r>
            <w:r>
              <w:rPr>
                <w:rFonts w:ascii="Cambria" w:hAnsi="Cambria"/>
                <w:bCs/>
                <w:sz w:val="20"/>
                <w:szCs w:val="20"/>
                <w:lang w:val="fr-FR" w:eastAsia="en-US"/>
              </w:rPr>
              <w:t xml:space="preserve"> </w:t>
            </w:r>
            <w:r w:rsidR="002C7707">
              <w:rPr>
                <w:rFonts w:ascii="Cambria" w:hAnsi="Cambria"/>
                <w:bCs/>
                <w:sz w:val="20"/>
                <w:szCs w:val="20"/>
                <w:lang w:val="fr-FR" w:eastAsia="en-US"/>
              </w:rPr>
              <w:t>compliqué</w:t>
            </w:r>
            <w:r>
              <w:rPr>
                <w:rFonts w:ascii="Cambria" w:hAnsi="Cambria"/>
                <w:bCs/>
                <w:sz w:val="20"/>
                <w:szCs w:val="20"/>
                <w:lang w:val="fr-FR" w:eastAsia="en-US"/>
              </w:rPr>
              <w:t xml:space="preserve"> le processus d’achats</w:t>
            </w:r>
            <w:r w:rsidR="00E92C7C">
              <w:rPr>
                <w:rFonts w:ascii="Cambria" w:hAnsi="Cambria"/>
                <w:bCs/>
                <w:sz w:val="20"/>
                <w:szCs w:val="20"/>
                <w:lang w:val="fr-FR" w:eastAsia="en-US"/>
              </w:rPr>
              <w:t>.</w:t>
            </w:r>
            <w:r>
              <w:rPr>
                <w:rFonts w:ascii="Cambria" w:hAnsi="Cambria"/>
                <w:bCs/>
                <w:sz w:val="20"/>
                <w:szCs w:val="20"/>
                <w:lang w:val="fr-FR" w:eastAsia="en-US"/>
              </w:rPr>
              <w:t xml:space="preserve"> </w:t>
            </w:r>
          </w:p>
          <w:p w14:paraId="101F7883" w14:textId="77777777" w:rsidR="002404E8" w:rsidRPr="001D3F26" w:rsidRDefault="002404E8" w:rsidP="004F7584">
            <w:pPr>
              <w:rPr>
                <w:rFonts w:ascii="Cambria" w:hAnsi="Cambria"/>
                <w:bCs/>
                <w:sz w:val="20"/>
                <w:szCs w:val="20"/>
                <w:lang w:val="fr-FR" w:eastAsia="en-US"/>
              </w:rPr>
            </w:pPr>
          </w:p>
        </w:tc>
      </w:tr>
      <w:tr w:rsidR="002404E8" w:rsidRPr="008613B8" w14:paraId="6666ACF3" w14:textId="77777777" w:rsidTr="00AC60B8">
        <w:trPr>
          <w:trHeight w:val="422"/>
        </w:trPr>
        <w:tc>
          <w:tcPr>
            <w:tcW w:w="1530" w:type="dxa"/>
            <w:vMerge/>
          </w:tcPr>
          <w:p w14:paraId="2D38482E" w14:textId="77777777" w:rsidR="002404E8" w:rsidRPr="00FC2894" w:rsidRDefault="002404E8" w:rsidP="004F7584">
            <w:pPr>
              <w:rPr>
                <w:rFonts w:ascii="Cambria" w:hAnsi="Cambria"/>
                <w:b/>
                <w:sz w:val="20"/>
                <w:szCs w:val="20"/>
                <w:lang w:val="fr-FR" w:eastAsia="en-US"/>
              </w:rPr>
            </w:pPr>
          </w:p>
        </w:tc>
        <w:tc>
          <w:tcPr>
            <w:tcW w:w="2070" w:type="dxa"/>
            <w:shd w:val="clear" w:color="auto" w:fill="EEECE1"/>
          </w:tcPr>
          <w:p w14:paraId="171CDD86"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2.1</w:t>
            </w:r>
          </w:p>
          <w:p w14:paraId="2BA4F522" w14:textId="496B0B29" w:rsidR="002404E8" w:rsidRPr="001D3F26" w:rsidRDefault="002404E8" w:rsidP="004F7584">
            <w:pPr>
              <w:jc w:val="both"/>
              <w:rPr>
                <w:rFonts w:ascii="Cambria" w:hAnsi="Cambria"/>
                <w:bCs/>
                <w:sz w:val="20"/>
                <w:szCs w:val="20"/>
                <w:lang w:val="fr-FR" w:eastAsia="en-US"/>
              </w:rPr>
            </w:pPr>
            <w:r w:rsidRPr="001D3F26">
              <w:rPr>
                <w:rFonts w:ascii="Cambria" w:hAnsi="Cambria"/>
                <w:bCs/>
                <w:sz w:val="20"/>
                <w:szCs w:val="20"/>
                <w:lang w:val="fr-FR" w:eastAsia="en-US"/>
              </w:rPr>
              <w:t>Nombre de sites de stockage des armes mis en place dans des stations de police</w:t>
            </w:r>
          </w:p>
        </w:tc>
        <w:tc>
          <w:tcPr>
            <w:tcW w:w="1530" w:type="dxa"/>
            <w:vMerge/>
            <w:shd w:val="clear" w:color="auto" w:fill="EEECE1"/>
          </w:tcPr>
          <w:p w14:paraId="725CE447" w14:textId="3961CC34" w:rsidR="002404E8" w:rsidRPr="001D3F26" w:rsidRDefault="002404E8" w:rsidP="004F7584">
            <w:pPr>
              <w:rPr>
                <w:rFonts w:ascii="Cambria" w:hAnsi="Cambria"/>
                <w:bCs/>
                <w:sz w:val="20"/>
                <w:szCs w:val="20"/>
                <w:lang w:val="fr-FR" w:eastAsia="en-US"/>
              </w:rPr>
            </w:pPr>
          </w:p>
        </w:tc>
        <w:tc>
          <w:tcPr>
            <w:tcW w:w="1620" w:type="dxa"/>
            <w:shd w:val="clear" w:color="auto" w:fill="EEECE1"/>
          </w:tcPr>
          <w:p w14:paraId="70AE6A35" w14:textId="3029B05C"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6</w:t>
            </w:r>
          </w:p>
        </w:tc>
        <w:tc>
          <w:tcPr>
            <w:tcW w:w="2245" w:type="dxa"/>
          </w:tcPr>
          <w:p w14:paraId="6E2D5B2D" w14:textId="07788195"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Achat des équipements en cours pour la mise en place des sites</w:t>
            </w:r>
          </w:p>
        </w:tc>
        <w:tc>
          <w:tcPr>
            <w:tcW w:w="1895" w:type="dxa"/>
          </w:tcPr>
          <w:p w14:paraId="5D0FCB27" w14:textId="3E461A08"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0</w:t>
            </w:r>
          </w:p>
        </w:tc>
        <w:tc>
          <w:tcPr>
            <w:tcW w:w="4140" w:type="dxa"/>
          </w:tcPr>
          <w:p w14:paraId="41F1701C" w14:textId="57C00FCA" w:rsidR="002404E8" w:rsidRPr="00FC2894" w:rsidRDefault="002404E8" w:rsidP="004F7584">
            <w:pPr>
              <w:rPr>
                <w:rFonts w:ascii="Cambria" w:hAnsi="Cambria"/>
                <w:bCs/>
                <w:sz w:val="20"/>
                <w:szCs w:val="20"/>
                <w:lang w:val="fr-FR" w:eastAsia="en-US"/>
              </w:rPr>
            </w:pPr>
          </w:p>
        </w:tc>
      </w:tr>
      <w:tr w:rsidR="002404E8" w:rsidRPr="00CA65F5" w14:paraId="47B75E96" w14:textId="77777777" w:rsidTr="00AC60B8">
        <w:trPr>
          <w:trHeight w:val="422"/>
        </w:trPr>
        <w:tc>
          <w:tcPr>
            <w:tcW w:w="1530" w:type="dxa"/>
            <w:vMerge/>
          </w:tcPr>
          <w:p w14:paraId="0C05CAC2" w14:textId="77777777" w:rsidR="002404E8" w:rsidRPr="00FC2894" w:rsidRDefault="002404E8" w:rsidP="004F7584">
            <w:pPr>
              <w:rPr>
                <w:rFonts w:ascii="Cambria" w:hAnsi="Cambria"/>
                <w:b/>
                <w:sz w:val="20"/>
                <w:szCs w:val="20"/>
                <w:lang w:val="fr-FR" w:eastAsia="en-US"/>
              </w:rPr>
            </w:pPr>
          </w:p>
        </w:tc>
        <w:tc>
          <w:tcPr>
            <w:tcW w:w="2070" w:type="dxa"/>
            <w:shd w:val="clear" w:color="auto" w:fill="EEECE1"/>
          </w:tcPr>
          <w:p w14:paraId="25667607"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2.2 :</w:t>
            </w:r>
          </w:p>
          <w:p w14:paraId="1C9F46E8" w14:textId="66CAC128" w:rsidR="002404E8" w:rsidRPr="001D3F26" w:rsidRDefault="002404E8" w:rsidP="004F7584">
            <w:pPr>
              <w:jc w:val="both"/>
              <w:rPr>
                <w:rFonts w:ascii="Cambria" w:hAnsi="Cambria"/>
                <w:bCs/>
                <w:sz w:val="20"/>
                <w:szCs w:val="20"/>
                <w:lang w:val="fr-FR" w:eastAsia="en-US"/>
              </w:rPr>
            </w:pPr>
            <w:r w:rsidRPr="004F7584">
              <w:rPr>
                <w:rFonts w:ascii="Cambria" w:hAnsi="Cambria"/>
                <w:bCs/>
                <w:sz w:val="20"/>
                <w:szCs w:val="20"/>
                <w:lang w:val="fr-FR" w:eastAsia="en-US"/>
              </w:rPr>
              <w:t>Nombre d’agents de la PNH formés sur le contrôle des armes et des munitions</w:t>
            </w:r>
          </w:p>
        </w:tc>
        <w:tc>
          <w:tcPr>
            <w:tcW w:w="1530" w:type="dxa"/>
            <w:vMerge/>
            <w:shd w:val="clear" w:color="auto" w:fill="EEECE1"/>
          </w:tcPr>
          <w:p w14:paraId="256FE8FB" w14:textId="757FF6CC" w:rsidR="002404E8" w:rsidRPr="001D3F26" w:rsidRDefault="002404E8" w:rsidP="004F7584">
            <w:pPr>
              <w:rPr>
                <w:rFonts w:ascii="Cambria" w:hAnsi="Cambria"/>
                <w:bCs/>
                <w:sz w:val="20"/>
                <w:szCs w:val="20"/>
                <w:lang w:val="fr-FR" w:eastAsia="en-US"/>
              </w:rPr>
            </w:pPr>
          </w:p>
        </w:tc>
        <w:tc>
          <w:tcPr>
            <w:tcW w:w="1620" w:type="dxa"/>
            <w:shd w:val="clear" w:color="auto" w:fill="EEECE1"/>
          </w:tcPr>
          <w:p w14:paraId="5149AF96" w14:textId="4AF858AE"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180</w:t>
            </w:r>
          </w:p>
        </w:tc>
        <w:tc>
          <w:tcPr>
            <w:tcW w:w="2245" w:type="dxa"/>
          </w:tcPr>
          <w:p w14:paraId="12E1F57F" w14:textId="1ABF5FC2" w:rsidR="002404E8" w:rsidRPr="00FC2894" w:rsidRDefault="002404E8" w:rsidP="004F7584">
            <w:pPr>
              <w:rPr>
                <w:rFonts w:ascii="Cambria" w:hAnsi="Cambria"/>
                <w:bCs/>
                <w:sz w:val="20"/>
                <w:szCs w:val="20"/>
                <w:lang w:val="fr-FR" w:eastAsia="en-US"/>
              </w:rPr>
            </w:pPr>
          </w:p>
        </w:tc>
        <w:tc>
          <w:tcPr>
            <w:tcW w:w="1895" w:type="dxa"/>
          </w:tcPr>
          <w:p w14:paraId="0193C11D" w14:textId="00510780" w:rsidR="002404E8" w:rsidRPr="001D3F26" w:rsidRDefault="00CA183C" w:rsidP="004F7584">
            <w:pPr>
              <w:rPr>
                <w:rFonts w:ascii="Cambria" w:hAnsi="Cambria"/>
                <w:bCs/>
                <w:sz w:val="20"/>
                <w:szCs w:val="20"/>
                <w:lang w:val="fr-FR" w:eastAsia="en-US"/>
              </w:rPr>
            </w:pPr>
            <w:r>
              <w:rPr>
                <w:rFonts w:ascii="Cambria" w:hAnsi="Cambria"/>
                <w:bCs/>
                <w:sz w:val="20"/>
                <w:szCs w:val="20"/>
                <w:lang w:val="fr-FR" w:eastAsia="en-US"/>
              </w:rPr>
              <w:t>25</w:t>
            </w:r>
            <w:r w:rsidR="007629FA">
              <w:rPr>
                <w:rFonts w:ascii="Cambria" w:hAnsi="Cambria"/>
                <w:bCs/>
                <w:sz w:val="20"/>
                <w:szCs w:val="20"/>
                <w:lang w:val="fr-FR" w:eastAsia="en-US"/>
              </w:rPr>
              <w:t xml:space="preserve"> (</w:t>
            </w:r>
            <w:proofErr w:type="gramStart"/>
            <w:r w:rsidR="007629FA">
              <w:rPr>
                <w:rFonts w:ascii="Cambria" w:hAnsi="Cambria"/>
                <w:bCs/>
                <w:sz w:val="20"/>
                <w:szCs w:val="20"/>
                <w:lang w:val="fr-FR" w:eastAsia="en-US"/>
              </w:rPr>
              <w:t>F:</w:t>
            </w:r>
            <w:proofErr w:type="gramEnd"/>
            <w:r w:rsidR="007629FA">
              <w:rPr>
                <w:rFonts w:ascii="Cambria" w:hAnsi="Cambria"/>
                <w:bCs/>
                <w:sz w:val="20"/>
                <w:szCs w:val="20"/>
                <w:lang w:val="fr-FR" w:eastAsia="en-US"/>
              </w:rPr>
              <w:t>2 ; H:23)</w:t>
            </w:r>
          </w:p>
        </w:tc>
        <w:tc>
          <w:tcPr>
            <w:tcW w:w="4140" w:type="dxa"/>
          </w:tcPr>
          <w:p w14:paraId="1C641CF3" w14:textId="3BAE7833" w:rsidR="002404E8" w:rsidRPr="00FC2894" w:rsidRDefault="00CA183C" w:rsidP="00E92C7C">
            <w:pPr>
              <w:rPr>
                <w:rFonts w:ascii="Cambria" w:hAnsi="Cambria"/>
                <w:bCs/>
                <w:sz w:val="20"/>
                <w:szCs w:val="20"/>
                <w:lang w:val="fr-FR" w:eastAsia="en-US"/>
              </w:rPr>
            </w:pPr>
            <w:r>
              <w:rPr>
                <w:rFonts w:ascii="Cambria" w:hAnsi="Cambria"/>
                <w:bCs/>
                <w:sz w:val="20"/>
                <w:szCs w:val="20"/>
                <w:lang w:val="fr-FR" w:eastAsia="en-US"/>
              </w:rPr>
              <w:t>Le contexte politique et l’</w:t>
            </w:r>
            <w:r w:rsidR="00E92C7C">
              <w:rPr>
                <w:rFonts w:ascii="Cambria" w:hAnsi="Cambria"/>
                <w:bCs/>
                <w:sz w:val="20"/>
                <w:szCs w:val="20"/>
                <w:lang w:val="fr-FR" w:eastAsia="en-US"/>
              </w:rPr>
              <w:t>insécurité</w:t>
            </w:r>
            <w:r>
              <w:rPr>
                <w:rFonts w:ascii="Cambria" w:hAnsi="Cambria"/>
                <w:bCs/>
                <w:sz w:val="20"/>
                <w:szCs w:val="20"/>
                <w:lang w:val="fr-FR" w:eastAsia="en-US"/>
              </w:rPr>
              <w:t xml:space="preserve"> a </w:t>
            </w:r>
            <w:proofErr w:type="gramStart"/>
            <w:r w:rsidR="00E92C7C">
              <w:rPr>
                <w:rFonts w:ascii="Cambria" w:hAnsi="Cambria"/>
                <w:bCs/>
                <w:sz w:val="20"/>
                <w:szCs w:val="20"/>
                <w:lang w:val="fr-FR" w:eastAsia="en-US"/>
              </w:rPr>
              <w:t xml:space="preserve">retardé </w:t>
            </w:r>
            <w:r>
              <w:rPr>
                <w:rFonts w:ascii="Cambria" w:hAnsi="Cambria"/>
                <w:bCs/>
                <w:sz w:val="20"/>
                <w:szCs w:val="20"/>
                <w:lang w:val="fr-FR" w:eastAsia="en-US"/>
              </w:rPr>
              <w:t xml:space="preserve"> le</w:t>
            </w:r>
            <w:proofErr w:type="gramEnd"/>
            <w:r>
              <w:rPr>
                <w:rFonts w:ascii="Cambria" w:hAnsi="Cambria"/>
                <w:bCs/>
                <w:sz w:val="20"/>
                <w:szCs w:val="20"/>
                <w:lang w:val="fr-FR" w:eastAsia="en-US"/>
              </w:rPr>
              <w:t xml:space="preserve"> suivi des </w:t>
            </w:r>
            <w:r w:rsidR="00E92C7C">
              <w:rPr>
                <w:rFonts w:ascii="Cambria" w:hAnsi="Cambria"/>
                <w:bCs/>
                <w:sz w:val="20"/>
                <w:szCs w:val="20"/>
                <w:lang w:val="fr-FR" w:eastAsia="en-US"/>
              </w:rPr>
              <w:t>activités</w:t>
            </w:r>
            <w:r>
              <w:rPr>
                <w:rFonts w:ascii="Cambria" w:hAnsi="Cambria"/>
                <w:bCs/>
                <w:sz w:val="20"/>
                <w:szCs w:val="20"/>
                <w:lang w:val="fr-FR" w:eastAsia="en-US"/>
              </w:rPr>
              <w:t xml:space="preserve"> de formation.</w:t>
            </w:r>
          </w:p>
        </w:tc>
      </w:tr>
      <w:tr w:rsidR="002404E8" w:rsidRPr="00CA65F5" w14:paraId="35C2931E" w14:textId="77777777" w:rsidTr="00AC60B8">
        <w:trPr>
          <w:trHeight w:val="1288"/>
        </w:trPr>
        <w:tc>
          <w:tcPr>
            <w:tcW w:w="1530" w:type="dxa"/>
          </w:tcPr>
          <w:p w14:paraId="04602C21" w14:textId="4CD16049" w:rsidR="002404E8" w:rsidRPr="00FC2894" w:rsidRDefault="002404E8" w:rsidP="004F7584">
            <w:pPr>
              <w:rPr>
                <w:rFonts w:ascii="Cambria" w:hAnsi="Cambria"/>
                <w:b/>
                <w:sz w:val="20"/>
                <w:szCs w:val="20"/>
                <w:lang w:val="fr-FR" w:eastAsia="en-US"/>
              </w:rPr>
            </w:pPr>
          </w:p>
        </w:tc>
        <w:tc>
          <w:tcPr>
            <w:tcW w:w="2070" w:type="dxa"/>
            <w:shd w:val="clear" w:color="auto" w:fill="EEECE1"/>
          </w:tcPr>
          <w:p w14:paraId="274F4E86" w14:textId="77777777" w:rsidR="002404E8" w:rsidRPr="004F7584" w:rsidRDefault="002404E8" w:rsidP="004F7584">
            <w:pPr>
              <w:rPr>
                <w:rFonts w:ascii="Cambria" w:hAnsi="Cambria"/>
                <w:bCs/>
                <w:sz w:val="20"/>
                <w:szCs w:val="20"/>
                <w:lang w:val="fr-FR" w:eastAsia="en-US"/>
              </w:rPr>
            </w:pPr>
            <w:r w:rsidRPr="001D3F26">
              <w:rPr>
                <w:rFonts w:ascii="Cambria" w:hAnsi="Cambria"/>
                <w:bCs/>
                <w:sz w:val="20"/>
                <w:szCs w:val="20"/>
                <w:lang w:val="fr-FR" w:eastAsia="en-US"/>
              </w:rPr>
              <w:t>Indicateur 2.3</w:t>
            </w:r>
            <w:r w:rsidRPr="004F7584">
              <w:rPr>
                <w:rFonts w:ascii="Cambria" w:hAnsi="Cambria"/>
                <w:bCs/>
                <w:sz w:val="20"/>
                <w:szCs w:val="20"/>
                <w:lang w:val="fr-FR" w:eastAsia="en-US"/>
              </w:rPr>
              <w:t> :</w:t>
            </w:r>
          </w:p>
          <w:p w14:paraId="520CEF06" w14:textId="288428CC" w:rsidR="002404E8" w:rsidRPr="001D3F26" w:rsidRDefault="002404E8" w:rsidP="004F7584">
            <w:pPr>
              <w:jc w:val="both"/>
              <w:rPr>
                <w:rFonts w:ascii="Cambria" w:hAnsi="Cambria"/>
                <w:bCs/>
                <w:sz w:val="20"/>
                <w:szCs w:val="20"/>
                <w:lang w:val="fr-FR" w:eastAsia="en-US"/>
              </w:rPr>
            </w:pPr>
            <w:r w:rsidRPr="004F7584">
              <w:rPr>
                <w:rFonts w:ascii="Cambria" w:hAnsi="Cambria"/>
                <w:bCs/>
                <w:sz w:val="20"/>
                <w:szCs w:val="20"/>
                <w:lang w:val="fr-FR" w:eastAsia="en-US"/>
              </w:rPr>
              <w:t>Nombre de stations de police qui reçoit des équipements informatiques et a un accès à internet</w:t>
            </w:r>
          </w:p>
        </w:tc>
        <w:tc>
          <w:tcPr>
            <w:tcW w:w="1530" w:type="dxa"/>
            <w:vMerge/>
            <w:shd w:val="clear" w:color="auto" w:fill="EEECE1"/>
          </w:tcPr>
          <w:p w14:paraId="4474697D" w14:textId="77777777" w:rsidR="002404E8" w:rsidRPr="001D3F26" w:rsidRDefault="002404E8" w:rsidP="004F7584">
            <w:pPr>
              <w:rPr>
                <w:rFonts w:ascii="Cambria" w:hAnsi="Cambria"/>
                <w:bCs/>
                <w:sz w:val="20"/>
                <w:szCs w:val="20"/>
                <w:lang w:val="fr-FR" w:eastAsia="en-US"/>
              </w:rPr>
            </w:pPr>
          </w:p>
        </w:tc>
        <w:tc>
          <w:tcPr>
            <w:tcW w:w="1620" w:type="dxa"/>
            <w:shd w:val="clear" w:color="auto" w:fill="EEECE1"/>
          </w:tcPr>
          <w:p w14:paraId="2AE15A38" w14:textId="346EFADB"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6</w:t>
            </w:r>
          </w:p>
        </w:tc>
        <w:tc>
          <w:tcPr>
            <w:tcW w:w="2245" w:type="dxa"/>
          </w:tcPr>
          <w:p w14:paraId="224EEF96" w14:textId="12390986" w:rsidR="002404E8" w:rsidRPr="001D3F26" w:rsidRDefault="002404E8" w:rsidP="004F7584">
            <w:pPr>
              <w:rPr>
                <w:rFonts w:ascii="Cambria" w:hAnsi="Cambria"/>
                <w:bCs/>
                <w:sz w:val="20"/>
                <w:szCs w:val="20"/>
                <w:lang w:val="fr-FR" w:eastAsia="en-US"/>
              </w:rPr>
            </w:pPr>
            <w:r w:rsidRPr="004F7584">
              <w:rPr>
                <w:rFonts w:ascii="Cambria" w:hAnsi="Cambria"/>
                <w:bCs/>
                <w:sz w:val="20"/>
                <w:szCs w:val="20"/>
                <w:lang w:val="fr-FR" w:eastAsia="en-US"/>
              </w:rPr>
              <w:t>La sélection des matériels a été faite et le processus d’achat est en cours.</w:t>
            </w:r>
          </w:p>
        </w:tc>
        <w:tc>
          <w:tcPr>
            <w:tcW w:w="1895" w:type="dxa"/>
          </w:tcPr>
          <w:p w14:paraId="38FF85A7" w14:textId="221C678D" w:rsidR="002404E8" w:rsidRPr="001D3F26" w:rsidRDefault="00CA183C" w:rsidP="004F7584">
            <w:pPr>
              <w:rPr>
                <w:rFonts w:ascii="Cambria" w:hAnsi="Cambria"/>
                <w:bCs/>
                <w:sz w:val="20"/>
                <w:szCs w:val="20"/>
                <w:lang w:val="fr-FR" w:eastAsia="en-US"/>
              </w:rPr>
            </w:pPr>
            <w:r>
              <w:rPr>
                <w:rFonts w:ascii="Cambria" w:hAnsi="Cambria"/>
                <w:bCs/>
                <w:sz w:val="20"/>
                <w:szCs w:val="20"/>
                <w:lang w:val="fr-FR" w:eastAsia="en-US"/>
              </w:rPr>
              <w:t>0</w:t>
            </w:r>
          </w:p>
        </w:tc>
        <w:tc>
          <w:tcPr>
            <w:tcW w:w="4140" w:type="dxa"/>
          </w:tcPr>
          <w:p w14:paraId="3DB722E5" w14:textId="6DD7F2C5" w:rsidR="002404E8" w:rsidRPr="00FC2894" w:rsidRDefault="00CA183C" w:rsidP="002C7707">
            <w:pPr>
              <w:rPr>
                <w:rFonts w:ascii="Cambria" w:hAnsi="Cambria"/>
                <w:bCs/>
                <w:sz w:val="20"/>
                <w:szCs w:val="20"/>
                <w:lang w:val="fr-FR" w:eastAsia="en-US"/>
              </w:rPr>
            </w:pPr>
            <w:r>
              <w:rPr>
                <w:rFonts w:ascii="Cambria" w:hAnsi="Cambria"/>
                <w:bCs/>
                <w:sz w:val="20"/>
                <w:szCs w:val="20"/>
                <w:lang w:val="fr-FR" w:eastAsia="en-US"/>
              </w:rPr>
              <w:t xml:space="preserve">Les </w:t>
            </w:r>
            <w:r w:rsidR="00E92C7C">
              <w:rPr>
                <w:rFonts w:ascii="Cambria" w:hAnsi="Cambria"/>
                <w:bCs/>
                <w:sz w:val="20"/>
                <w:szCs w:val="20"/>
                <w:lang w:val="fr-FR" w:eastAsia="en-US"/>
              </w:rPr>
              <w:t>priorités</w:t>
            </w:r>
            <w:r>
              <w:rPr>
                <w:rFonts w:ascii="Cambria" w:hAnsi="Cambria"/>
                <w:bCs/>
                <w:sz w:val="20"/>
                <w:szCs w:val="20"/>
                <w:lang w:val="fr-FR" w:eastAsia="en-US"/>
              </w:rPr>
              <w:t xml:space="preserve"> </w:t>
            </w:r>
            <w:r w:rsidR="00E92C7C">
              <w:rPr>
                <w:rFonts w:ascii="Cambria" w:hAnsi="Cambria"/>
                <w:bCs/>
                <w:sz w:val="20"/>
                <w:szCs w:val="20"/>
                <w:lang w:val="fr-FR" w:eastAsia="en-US"/>
              </w:rPr>
              <w:t>exprimées</w:t>
            </w:r>
            <w:r>
              <w:rPr>
                <w:rFonts w:ascii="Cambria" w:hAnsi="Cambria"/>
                <w:bCs/>
                <w:sz w:val="20"/>
                <w:szCs w:val="20"/>
                <w:lang w:val="fr-FR" w:eastAsia="en-US"/>
              </w:rPr>
              <w:t xml:space="preserve"> par le DGPNH </w:t>
            </w:r>
            <w:r w:rsidR="002C7707">
              <w:rPr>
                <w:rFonts w:ascii="Cambria" w:hAnsi="Cambria"/>
                <w:bCs/>
                <w:sz w:val="20"/>
                <w:szCs w:val="20"/>
                <w:lang w:val="fr-FR" w:eastAsia="en-US"/>
              </w:rPr>
              <w:t>sont</w:t>
            </w:r>
            <w:r>
              <w:rPr>
                <w:rFonts w:ascii="Cambria" w:hAnsi="Cambria"/>
                <w:bCs/>
                <w:sz w:val="20"/>
                <w:szCs w:val="20"/>
                <w:lang w:val="fr-FR" w:eastAsia="en-US"/>
              </w:rPr>
              <w:t xml:space="preserve"> beaucoup plus d’ordre </w:t>
            </w:r>
            <w:r w:rsidR="00E92C7C">
              <w:rPr>
                <w:rFonts w:ascii="Cambria" w:hAnsi="Cambria"/>
                <w:bCs/>
                <w:sz w:val="20"/>
                <w:szCs w:val="20"/>
                <w:lang w:val="fr-FR" w:eastAsia="en-US"/>
              </w:rPr>
              <w:t>opérationn</w:t>
            </w:r>
            <w:r w:rsidR="002C7707">
              <w:rPr>
                <w:rFonts w:ascii="Cambria" w:hAnsi="Cambria"/>
                <w:bCs/>
                <w:sz w:val="20"/>
                <w:szCs w:val="20"/>
                <w:lang w:val="fr-FR" w:eastAsia="en-US"/>
              </w:rPr>
              <w:t>elle</w:t>
            </w:r>
            <w:r>
              <w:rPr>
                <w:rFonts w:ascii="Cambria" w:hAnsi="Cambria"/>
                <w:bCs/>
                <w:sz w:val="20"/>
                <w:szCs w:val="20"/>
                <w:lang w:val="fr-FR" w:eastAsia="en-US"/>
              </w:rPr>
              <w:t xml:space="preserve"> et sont </w:t>
            </w:r>
            <w:r w:rsidR="00E92C7C">
              <w:rPr>
                <w:rFonts w:ascii="Cambria" w:hAnsi="Cambria"/>
                <w:bCs/>
                <w:sz w:val="20"/>
                <w:szCs w:val="20"/>
                <w:lang w:val="fr-FR" w:eastAsia="en-US"/>
              </w:rPr>
              <w:t>liées</w:t>
            </w:r>
            <w:r>
              <w:rPr>
                <w:rFonts w:ascii="Cambria" w:hAnsi="Cambria"/>
                <w:bCs/>
                <w:sz w:val="20"/>
                <w:szCs w:val="20"/>
                <w:lang w:val="fr-FR" w:eastAsia="en-US"/>
              </w:rPr>
              <w:t xml:space="preserve"> </w:t>
            </w:r>
            <w:proofErr w:type="spellStart"/>
            <w:proofErr w:type="gramStart"/>
            <w:r>
              <w:rPr>
                <w:rFonts w:ascii="Cambria" w:hAnsi="Cambria"/>
                <w:bCs/>
                <w:sz w:val="20"/>
                <w:szCs w:val="20"/>
                <w:lang w:val="fr-FR" w:eastAsia="en-US"/>
              </w:rPr>
              <w:t>a</w:t>
            </w:r>
            <w:proofErr w:type="spellEnd"/>
            <w:proofErr w:type="gramEnd"/>
            <w:r>
              <w:rPr>
                <w:rFonts w:ascii="Cambria" w:hAnsi="Cambria"/>
                <w:bCs/>
                <w:sz w:val="20"/>
                <w:szCs w:val="20"/>
                <w:lang w:val="fr-FR" w:eastAsia="en-US"/>
              </w:rPr>
              <w:t xml:space="preserve"> certains besoins </w:t>
            </w:r>
            <w:r w:rsidR="00E92C7C">
              <w:rPr>
                <w:rFonts w:ascii="Cambria" w:hAnsi="Cambria"/>
                <w:bCs/>
                <w:sz w:val="20"/>
                <w:szCs w:val="20"/>
                <w:lang w:val="fr-FR" w:eastAsia="en-US"/>
              </w:rPr>
              <w:t>spécifiques dans le domaine de la gestion</w:t>
            </w:r>
            <w:r>
              <w:rPr>
                <w:rFonts w:ascii="Cambria" w:hAnsi="Cambria"/>
                <w:bCs/>
                <w:sz w:val="20"/>
                <w:szCs w:val="20"/>
                <w:lang w:val="fr-FR" w:eastAsia="en-US"/>
              </w:rPr>
              <w:t xml:space="preserve"> des armes et des minutions, comme l’armurerie centrale et le SPAF.</w:t>
            </w:r>
          </w:p>
        </w:tc>
      </w:tr>
      <w:tr w:rsidR="002404E8" w:rsidRPr="008613B8" w14:paraId="6E739CE4" w14:textId="77777777" w:rsidTr="00455516">
        <w:trPr>
          <w:trHeight w:val="2107"/>
        </w:trPr>
        <w:tc>
          <w:tcPr>
            <w:tcW w:w="1530" w:type="dxa"/>
          </w:tcPr>
          <w:p w14:paraId="4C8AFAE0" w14:textId="1767C124" w:rsidR="002404E8" w:rsidRPr="00FC2894" w:rsidRDefault="002404E8" w:rsidP="004F7584">
            <w:pPr>
              <w:rPr>
                <w:rFonts w:ascii="Cambria" w:hAnsi="Cambria"/>
                <w:b/>
                <w:sz w:val="20"/>
                <w:szCs w:val="20"/>
                <w:lang w:val="fr-FR" w:eastAsia="en-US"/>
              </w:rPr>
            </w:pPr>
          </w:p>
        </w:tc>
        <w:tc>
          <w:tcPr>
            <w:tcW w:w="2070" w:type="dxa"/>
            <w:shd w:val="clear" w:color="auto" w:fill="EEECE1"/>
          </w:tcPr>
          <w:p w14:paraId="22BA7EC2" w14:textId="77777777"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 xml:space="preserve"> Indicateur 2.4 :</w:t>
            </w:r>
          </w:p>
          <w:p w14:paraId="1AAC1FD3" w14:textId="679D8F3F" w:rsidR="002404E8" w:rsidRPr="001D3F26" w:rsidRDefault="002404E8" w:rsidP="004F7584">
            <w:pPr>
              <w:jc w:val="both"/>
              <w:rPr>
                <w:rFonts w:ascii="Cambria" w:hAnsi="Cambria"/>
                <w:bCs/>
                <w:sz w:val="20"/>
                <w:szCs w:val="20"/>
                <w:lang w:val="fr-FR" w:eastAsia="en-US"/>
              </w:rPr>
            </w:pPr>
            <w:r w:rsidRPr="001D3F26">
              <w:rPr>
                <w:rFonts w:ascii="Cambria" w:hAnsi="Cambria"/>
                <w:bCs/>
                <w:sz w:val="20"/>
                <w:szCs w:val="20"/>
                <w:lang w:val="fr-FR" w:eastAsia="en-US"/>
              </w:rPr>
              <w:t>Nombre d’agents de la PNH formés sur l’utilisation du formulaire de signalement des incidents</w:t>
            </w:r>
          </w:p>
        </w:tc>
        <w:tc>
          <w:tcPr>
            <w:tcW w:w="1530" w:type="dxa"/>
            <w:vMerge/>
            <w:shd w:val="clear" w:color="auto" w:fill="EEECE1"/>
          </w:tcPr>
          <w:p w14:paraId="584DA310" w14:textId="492BDCAE" w:rsidR="002404E8" w:rsidRPr="001D3F26" w:rsidRDefault="002404E8" w:rsidP="004F7584">
            <w:pPr>
              <w:rPr>
                <w:rFonts w:ascii="Cambria" w:hAnsi="Cambria"/>
                <w:bCs/>
                <w:sz w:val="20"/>
                <w:szCs w:val="20"/>
                <w:lang w:val="fr-FR" w:eastAsia="en-US"/>
              </w:rPr>
            </w:pPr>
          </w:p>
        </w:tc>
        <w:tc>
          <w:tcPr>
            <w:tcW w:w="1620" w:type="dxa"/>
            <w:shd w:val="clear" w:color="auto" w:fill="EEECE1"/>
          </w:tcPr>
          <w:p w14:paraId="35758C9B" w14:textId="5FBE5B43" w:rsidR="002404E8" w:rsidRPr="001D3F26" w:rsidRDefault="002404E8" w:rsidP="004F7584">
            <w:pPr>
              <w:rPr>
                <w:rFonts w:ascii="Cambria" w:hAnsi="Cambria"/>
                <w:bCs/>
                <w:sz w:val="20"/>
                <w:szCs w:val="20"/>
                <w:lang w:val="fr-FR" w:eastAsia="en-US"/>
              </w:rPr>
            </w:pPr>
            <w:r w:rsidRPr="001D3F26">
              <w:rPr>
                <w:rFonts w:ascii="Cambria" w:hAnsi="Cambria"/>
                <w:bCs/>
                <w:sz w:val="20"/>
                <w:szCs w:val="20"/>
                <w:lang w:val="fr-FR" w:eastAsia="en-US"/>
              </w:rPr>
              <w:t>180</w:t>
            </w:r>
          </w:p>
        </w:tc>
        <w:tc>
          <w:tcPr>
            <w:tcW w:w="2245" w:type="dxa"/>
          </w:tcPr>
          <w:p w14:paraId="799FF072" w14:textId="74DF5620" w:rsidR="002404E8" w:rsidRPr="00FC2894" w:rsidRDefault="002404E8" w:rsidP="004F7584">
            <w:pPr>
              <w:rPr>
                <w:rFonts w:ascii="Cambria" w:hAnsi="Cambria"/>
                <w:bCs/>
                <w:sz w:val="20"/>
                <w:szCs w:val="20"/>
                <w:lang w:val="fr-FR" w:eastAsia="en-US"/>
              </w:rPr>
            </w:pPr>
            <w:r w:rsidRPr="001D3F26">
              <w:rPr>
                <w:rFonts w:ascii="Cambria" w:hAnsi="Cambria"/>
                <w:bCs/>
                <w:sz w:val="20"/>
                <w:szCs w:val="20"/>
                <w:lang w:val="fr-FR" w:eastAsia="en-US"/>
              </w:rPr>
              <w:t>-Processus de traduction du toolkit initié</w:t>
            </w:r>
            <w:r>
              <w:rPr>
                <w:rFonts w:ascii="Cambria" w:hAnsi="Cambria"/>
                <w:bCs/>
                <w:sz w:val="20"/>
                <w:szCs w:val="20"/>
                <w:lang w:val="fr-FR" w:eastAsia="en-US"/>
              </w:rPr>
              <w:t>.</w:t>
            </w:r>
          </w:p>
        </w:tc>
        <w:tc>
          <w:tcPr>
            <w:tcW w:w="1895" w:type="dxa"/>
          </w:tcPr>
          <w:p w14:paraId="07D832F7" w14:textId="36BD48FE" w:rsidR="002404E8" w:rsidRPr="001D3F26" w:rsidRDefault="00CA183C" w:rsidP="004F7584">
            <w:pPr>
              <w:rPr>
                <w:rFonts w:ascii="Cambria" w:hAnsi="Cambria"/>
                <w:bCs/>
                <w:sz w:val="20"/>
                <w:szCs w:val="20"/>
                <w:lang w:val="fr-FR" w:eastAsia="en-US"/>
              </w:rPr>
            </w:pPr>
            <w:r>
              <w:rPr>
                <w:rFonts w:ascii="Cambria" w:hAnsi="Cambria"/>
                <w:bCs/>
                <w:sz w:val="20"/>
                <w:szCs w:val="20"/>
                <w:lang w:val="fr-FR" w:eastAsia="en-US"/>
              </w:rPr>
              <w:t>0</w:t>
            </w:r>
          </w:p>
        </w:tc>
        <w:tc>
          <w:tcPr>
            <w:tcW w:w="4140" w:type="dxa"/>
          </w:tcPr>
          <w:p w14:paraId="0C27D06D" w14:textId="16F9B85F" w:rsidR="002404E8" w:rsidRPr="00FC2894" w:rsidRDefault="002404E8" w:rsidP="00D10B66">
            <w:pPr>
              <w:rPr>
                <w:rFonts w:ascii="Cambria" w:hAnsi="Cambria"/>
                <w:bCs/>
                <w:sz w:val="20"/>
                <w:szCs w:val="20"/>
                <w:lang w:val="fr-FR" w:eastAsia="en-US"/>
              </w:rPr>
            </w:pPr>
          </w:p>
        </w:tc>
      </w:tr>
      <w:tr w:rsidR="004F7584" w:rsidRPr="00CA65F5" w14:paraId="2A5EF641" w14:textId="77777777" w:rsidTr="00AC60B8">
        <w:trPr>
          <w:trHeight w:val="458"/>
        </w:trPr>
        <w:tc>
          <w:tcPr>
            <w:tcW w:w="1530" w:type="dxa"/>
            <w:vMerge w:val="restart"/>
          </w:tcPr>
          <w:p w14:paraId="14A0CEA0" w14:textId="77777777" w:rsidR="004F7584" w:rsidRPr="00FC2894" w:rsidRDefault="004F7584" w:rsidP="004F7584">
            <w:pPr>
              <w:rPr>
                <w:rFonts w:ascii="Cambria" w:hAnsi="Cambria"/>
                <w:b/>
                <w:sz w:val="20"/>
                <w:szCs w:val="20"/>
                <w:lang w:val="fr-FR" w:eastAsia="en-US"/>
              </w:rPr>
            </w:pPr>
            <w:r w:rsidRPr="00FC2894">
              <w:rPr>
                <w:rFonts w:ascii="Cambria" w:hAnsi="Cambria"/>
                <w:b/>
                <w:sz w:val="20"/>
                <w:szCs w:val="20"/>
                <w:lang w:val="fr-FR" w:eastAsia="en-US"/>
              </w:rPr>
              <w:t>Résultat 3</w:t>
            </w:r>
          </w:p>
          <w:p w14:paraId="78238CE4" w14:textId="77777777" w:rsidR="004F7584" w:rsidRPr="00FC2894" w:rsidRDefault="004F7584" w:rsidP="004F7584">
            <w:pPr>
              <w:rPr>
                <w:rFonts w:ascii="Cambria" w:hAnsi="Cambria"/>
                <w:b/>
                <w:sz w:val="20"/>
                <w:szCs w:val="20"/>
                <w:lang w:val="fr-FR" w:eastAsia="en-US"/>
              </w:rPr>
            </w:pPr>
            <w:r w:rsidRPr="00FC2894">
              <w:rPr>
                <w:rFonts w:ascii="Cambria" w:hAnsi="Cambria"/>
                <w:b/>
                <w:sz w:val="20"/>
                <w:szCs w:val="20"/>
                <w:lang w:val="fr-FR" w:eastAsia="en-US"/>
              </w:rPr>
              <w:lastRenderedPageBreak/>
              <w:t>Les capacités de la CNDDR à proposer une politique publique nationale sur la gestion de la violence, à coordonner la stratégie et l’action des institutions pertinente, et à assurer la redevabilité de l’État sur la violence armée est renforcée</w:t>
            </w:r>
          </w:p>
        </w:tc>
        <w:tc>
          <w:tcPr>
            <w:tcW w:w="2070" w:type="dxa"/>
            <w:shd w:val="clear" w:color="auto" w:fill="EEECE1"/>
          </w:tcPr>
          <w:p w14:paraId="39BBA15F"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Indicateur 3.a :</w:t>
            </w:r>
          </w:p>
          <w:p w14:paraId="6E2A99B8"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Mesure dans laquelle la CNDDR contribue à la proposition de politiques publiques nationales et dans la coordination des actions étatiques sur la réduction de la violence armée</w:t>
            </w:r>
          </w:p>
          <w:p w14:paraId="7DE0DD60" w14:textId="5BD5F241" w:rsidR="004F7584" w:rsidRPr="001D3F26" w:rsidRDefault="004F7584" w:rsidP="004F7584">
            <w:pPr>
              <w:jc w:val="both"/>
              <w:rPr>
                <w:rFonts w:ascii="Cambria" w:hAnsi="Cambria"/>
                <w:bCs/>
                <w:sz w:val="20"/>
                <w:szCs w:val="20"/>
                <w:lang w:val="fr-FR" w:eastAsia="en-US"/>
              </w:rPr>
            </w:pPr>
          </w:p>
        </w:tc>
        <w:tc>
          <w:tcPr>
            <w:tcW w:w="1530" w:type="dxa"/>
            <w:shd w:val="clear" w:color="auto" w:fill="EEECE1"/>
          </w:tcPr>
          <w:p w14:paraId="3699B67E" w14:textId="1392D952"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Faible</w:t>
            </w:r>
          </w:p>
        </w:tc>
        <w:tc>
          <w:tcPr>
            <w:tcW w:w="1620" w:type="dxa"/>
            <w:shd w:val="clear" w:color="auto" w:fill="EEECE1"/>
          </w:tcPr>
          <w:p w14:paraId="5C509D4D"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 xml:space="preserve">Cible : moyenne (conditionnée </w:t>
            </w:r>
            <w:r w:rsidRPr="001D3F26">
              <w:rPr>
                <w:rFonts w:ascii="Cambria" w:hAnsi="Cambria"/>
                <w:bCs/>
                <w:sz w:val="20"/>
                <w:szCs w:val="20"/>
                <w:lang w:val="fr-FR" w:eastAsia="en-US"/>
              </w:rPr>
              <w:lastRenderedPageBreak/>
              <w:t>par les conditions suivantes : l’atelier de travail pour les membres de la CNDDR et leur partenaires1, la fourniture d’équipement à la CNDDR, et l’appui pour le développement d’une stratégie nationale DDR-CVR)</w:t>
            </w:r>
          </w:p>
          <w:p w14:paraId="41FADB1C" w14:textId="03A7ED8B" w:rsidR="004F7584" w:rsidRPr="001D3F26" w:rsidRDefault="004F7584" w:rsidP="004F7584">
            <w:pPr>
              <w:rPr>
                <w:rFonts w:ascii="Cambria" w:hAnsi="Cambria"/>
                <w:bCs/>
                <w:sz w:val="20"/>
                <w:szCs w:val="20"/>
                <w:lang w:val="fr-FR" w:eastAsia="en-US"/>
              </w:rPr>
            </w:pPr>
          </w:p>
        </w:tc>
        <w:tc>
          <w:tcPr>
            <w:tcW w:w="2245" w:type="dxa"/>
          </w:tcPr>
          <w:p w14:paraId="334780BD"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lastRenderedPageBreak/>
              <w:t xml:space="preserve">-Mise en place en cours d’un </w:t>
            </w:r>
            <w:proofErr w:type="spellStart"/>
            <w:r w:rsidRPr="001D3F26">
              <w:rPr>
                <w:rFonts w:ascii="Cambria" w:hAnsi="Cambria"/>
                <w:bCs/>
                <w:sz w:val="20"/>
                <w:szCs w:val="20"/>
                <w:lang w:val="fr-FR" w:eastAsia="en-US"/>
              </w:rPr>
              <w:t>Task</w:t>
            </w:r>
            <w:proofErr w:type="spellEnd"/>
            <w:r w:rsidRPr="001D3F26">
              <w:rPr>
                <w:rFonts w:ascii="Cambria" w:hAnsi="Cambria"/>
                <w:bCs/>
                <w:sz w:val="20"/>
                <w:szCs w:val="20"/>
                <w:lang w:val="fr-FR" w:eastAsia="en-US"/>
              </w:rPr>
              <w:t xml:space="preserve"> Force autour </w:t>
            </w:r>
            <w:r w:rsidRPr="001D3F26">
              <w:rPr>
                <w:rFonts w:ascii="Cambria" w:hAnsi="Cambria"/>
                <w:bCs/>
                <w:sz w:val="20"/>
                <w:szCs w:val="20"/>
                <w:lang w:val="fr-FR" w:eastAsia="en-US"/>
              </w:rPr>
              <w:lastRenderedPageBreak/>
              <w:t>des activités de coordinations de la CNDDR</w:t>
            </w:r>
          </w:p>
          <w:p w14:paraId="59228E87"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-Fourniture d’équipements d’informatiques et bureautique à la CNDDR</w:t>
            </w:r>
          </w:p>
          <w:p w14:paraId="1DC2AFE8" w14:textId="77777777"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-Processus de validation et finalisation de la stratégie nationale DDR-CVR à la suite d’un atelier de 3 jours sur la finalisation de la stratégie</w:t>
            </w:r>
          </w:p>
          <w:p w14:paraId="4FB4AB1F" w14:textId="50E3091C" w:rsidR="004F7584" w:rsidRPr="001D3F26" w:rsidRDefault="004F7584" w:rsidP="004F7584">
            <w:pPr>
              <w:rPr>
                <w:rFonts w:ascii="Cambria" w:hAnsi="Cambria"/>
                <w:bCs/>
                <w:sz w:val="20"/>
                <w:szCs w:val="20"/>
                <w:lang w:val="fr-FR" w:eastAsia="en-US"/>
              </w:rPr>
            </w:pPr>
            <w:r w:rsidRPr="001D3F26">
              <w:rPr>
                <w:rFonts w:ascii="Cambria" w:hAnsi="Cambria"/>
                <w:bCs/>
                <w:sz w:val="20"/>
                <w:szCs w:val="20"/>
                <w:lang w:val="fr-FR" w:eastAsia="en-US"/>
              </w:rPr>
              <w:t>-</w:t>
            </w:r>
          </w:p>
        </w:tc>
        <w:tc>
          <w:tcPr>
            <w:tcW w:w="1895" w:type="dxa"/>
          </w:tcPr>
          <w:p w14:paraId="065485A3" w14:textId="77777777" w:rsidR="004F7584" w:rsidRDefault="00D10B66" w:rsidP="00D10B66">
            <w:pPr>
              <w:rPr>
                <w:rFonts w:ascii="Cambria" w:hAnsi="Cambria"/>
                <w:bCs/>
                <w:sz w:val="20"/>
                <w:szCs w:val="20"/>
                <w:lang w:val="fr-FR" w:eastAsia="en-US"/>
              </w:rPr>
            </w:pPr>
            <w:r>
              <w:rPr>
                <w:rFonts w:ascii="Cambria" w:hAnsi="Cambria"/>
                <w:bCs/>
                <w:sz w:val="20"/>
                <w:szCs w:val="20"/>
                <w:lang w:val="fr-FR" w:eastAsia="en-US"/>
              </w:rPr>
              <w:lastRenderedPageBreak/>
              <w:t>O</w:t>
            </w:r>
            <w:r w:rsidR="004F7584" w:rsidRPr="001D3F26">
              <w:rPr>
                <w:rFonts w:ascii="Cambria" w:hAnsi="Cambria"/>
                <w:bCs/>
                <w:sz w:val="20"/>
                <w:szCs w:val="20"/>
                <w:lang w:val="fr-FR" w:eastAsia="en-US"/>
              </w:rPr>
              <w:t xml:space="preserve">utre la mise en place du </w:t>
            </w:r>
            <w:proofErr w:type="spellStart"/>
            <w:r w:rsidR="004F7584" w:rsidRPr="001D3F26">
              <w:rPr>
                <w:rFonts w:ascii="Cambria" w:hAnsi="Cambria"/>
                <w:bCs/>
                <w:sz w:val="20"/>
                <w:szCs w:val="20"/>
                <w:lang w:val="fr-FR" w:eastAsia="en-US"/>
              </w:rPr>
              <w:t>Task</w:t>
            </w:r>
            <w:proofErr w:type="spellEnd"/>
            <w:r w:rsidR="004F7584" w:rsidRPr="001D3F26">
              <w:rPr>
                <w:rFonts w:ascii="Cambria" w:hAnsi="Cambria"/>
                <w:bCs/>
                <w:sz w:val="20"/>
                <w:szCs w:val="20"/>
                <w:lang w:val="fr-FR" w:eastAsia="en-US"/>
              </w:rPr>
              <w:t xml:space="preserve"> </w:t>
            </w:r>
            <w:r w:rsidR="004F7584" w:rsidRPr="001D3F26">
              <w:rPr>
                <w:rFonts w:ascii="Cambria" w:hAnsi="Cambria"/>
                <w:bCs/>
                <w:sz w:val="20"/>
                <w:szCs w:val="20"/>
                <w:lang w:val="fr-FR" w:eastAsia="en-US"/>
              </w:rPr>
              <w:lastRenderedPageBreak/>
              <w:t xml:space="preserve">Force, il n’existe pas encore d’actions concrètes d’instauration du mécanisme de coordination. </w:t>
            </w:r>
          </w:p>
          <w:p w14:paraId="73977FC6" w14:textId="77777777" w:rsidR="00E92C7C" w:rsidRDefault="00E92C7C" w:rsidP="00D10B66">
            <w:pPr>
              <w:rPr>
                <w:rFonts w:ascii="Cambria" w:hAnsi="Cambria"/>
                <w:bCs/>
                <w:sz w:val="20"/>
                <w:szCs w:val="20"/>
                <w:lang w:val="fr-FR" w:eastAsia="en-US"/>
              </w:rPr>
            </w:pPr>
          </w:p>
          <w:p w14:paraId="611597F4" w14:textId="2C734300" w:rsidR="00E92C7C" w:rsidRPr="001D3F26" w:rsidRDefault="00E92C7C" w:rsidP="002C7707">
            <w:pPr>
              <w:rPr>
                <w:rFonts w:ascii="Cambria" w:hAnsi="Cambria"/>
                <w:bCs/>
                <w:sz w:val="20"/>
                <w:szCs w:val="20"/>
                <w:lang w:val="fr-FR" w:eastAsia="en-US"/>
              </w:rPr>
            </w:pPr>
            <w:r>
              <w:rPr>
                <w:rFonts w:ascii="Cambria" w:hAnsi="Cambria"/>
                <w:bCs/>
                <w:sz w:val="20"/>
                <w:szCs w:val="20"/>
                <w:lang w:val="fr-FR" w:eastAsia="en-US"/>
              </w:rPr>
              <w:t xml:space="preserve">La première séance de consultation communautaire a démarré le </w:t>
            </w:r>
            <w:r w:rsidR="002C7707">
              <w:rPr>
                <w:rFonts w:ascii="Cambria" w:hAnsi="Cambria"/>
                <w:bCs/>
                <w:sz w:val="20"/>
                <w:szCs w:val="20"/>
                <w:lang w:val="fr-FR" w:eastAsia="en-US"/>
              </w:rPr>
              <w:t>15</w:t>
            </w:r>
            <w:r>
              <w:rPr>
                <w:rFonts w:ascii="Cambria" w:hAnsi="Cambria"/>
                <w:bCs/>
                <w:sz w:val="20"/>
                <w:szCs w:val="20"/>
                <w:lang w:val="fr-FR" w:eastAsia="en-US"/>
              </w:rPr>
              <w:t xml:space="preserve"> septembre dernier.</w:t>
            </w:r>
          </w:p>
        </w:tc>
        <w:tc>
          <w:tcPr>
            <w:tcW w:w="4140" w:type="dxa"/>
          </w:tcPr>
          <w:p w14:paraId="147367BA" w14:textId="0C6D8C53" w:rsidR="004F7584" w:rsidRPr="00FC2894" w:rsidRDefault="00E92C7C" w:rsidP="00E92C7C">
            <w:pPr>
              <w:rPr>
                <w:rFonts w:ascii="Cambria" w:hAnsi="Cambria"/>
                <w:bCs/>
                <w:sz w:val="20"/>
                <w:szCs w:val="20"/>
                <w:lang w:val="fr-FR" w:eastAsia="en-US"/>
              </w:rPr>
            </w:pPr>
            <w:r>
              <w:rPr>
                <w:rFonts w:ascii="Cambria" w:hAnsi="Cambria"/>
                <w:bCs/>
                <w:sz w:val="20"/>
                <w:szCs w:val="20"/>
                <w:lang w:val="fr-FR" w:eastAsia="en-US"/>
              </w:rPr>
              <w:lastRenderedPageBreak/>
              <w:t xml:space="preserve">Le contexte politique et sécuritaire n’a pu permettre la continuation des consultations </w:t>
            </w:r>
            <w:r>
              <w:rPr>
                <w:rFonts w:ascii="Cambria" w:hAnsi="Cambria"/>
                <w:bCs/>
                <w:sz w:val="20"/>
                <w:szCs w:val="20"/>
                <w:lang w:val="fr-FR" w:eastAsia="en-US"/>
              </w:rPr>
              <w:lastRenderedPageBreak/>
              <w:t>communautaires sur la stratégie pour l’instant.</w:t>
            </w:r>
          </w:p>
        </w:tc>
      </w:tr>
      <w:tr w:rsidR="001D3F26" w:rsidRPr="00CE1EB9" w14:paraId="5A314676" w14:textId="77777777" w:rsidTr="00455516">
        <w:trPr>
          <w:trHeight w:val="4692"/>
        </w:trPr>
        <w:tc>
          <w:tcPr>
            <w:tcW w:w="1530" w:type="dxa"/>
            <w:vMerge/>
          </w:tcPr>
          <w:p w14:paraId="1819F17C" w14:textId="77777777" w:rsidR="001D3F26" w:rsidRPr="00FC2894" w:rsidRDefault="001D3F26" w:rsidP="001D3F26">
            <w:pPr>
              <w:rPr>
                <w:rFonts w:ascii="Cambria" w:hAnsi="Cambria"/>
                <w:b/>
                <w:sz w:val="20"/>
                <w:szCs w:val="20"/>
                <w:lang w:val="fr-FR" w:eastAsia="en-US"/>
              </w:rPr>
            </w:pPr>
          </w:p>
        </w:tc>
        <w:tc>
          <w:tcPr>
            <w:tcW w:w="2070" w:type="dxa"/>
            <w:shd w:val="clear" w:color="auto" w:fill="EEECE1"/>
          </w:tcPr>
          <w:p w14:paraId="21195884"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Indicateur 3.b :</w:t>
            </w:r>
          </w:p>
          <w:p w14:paraId="7D64FCBE" w14:textId="64657E11" w:rsidR="001D3F26" w:rsidRPr="001D3F26" w:rsidRDefault="001D3F26" w:rsidP="001D3F26">
            <w:pPr>
              <w:jc w:val="both"/>
              <w:rPr>
                <w:rFonts w:ascii="Cambria" w:hAnsi="Cambria"/>
                <w:bCs/>
                <w:sz w:val="20"/>
                <w:szCs w:val="20"/>
                <w:lang w:val="fr-FR" w:eastAsia="en-US"/>
              </w:rPr>
            </w:pPr>
            <w:r w:rsidRPr="001D3F26">
              <w:rPr>
                <w:rFonts w:ascii="Cambria" w:hAnsi="Cambria"/>
                <w:bCs/>
                <w:sz w:val="20"/>
                <w:szCs w:val="20"/>
                <w:lang w:val="fr-FR" w:eastAsia="en-US"/>
              </w:rPr>
              <w:t>Nombre de personnes (membres de la CNDDR et autres partenaires directs) formés sur la prise en compte du genre, de la jeunesse, les processus consultatifs et les normes et standards internationaux pertinents en matière DDR-CVR</w:t>
            </w:r>
          </w:p>
        </w:tc>
        <w:tc>
          <w:tcPr>
            <w:tcW w:w="1530" w:type="dxa"/>
            <w:shd w:val="clear" w:color="auto" w:fill="EEECE1"/>
          </w:tcPr>
          <w:p w14:paraId="26410C1F" w14:textId="24A24245" w:rsidR="001D3F26" w:rsidRPr="001D3F26" w:rsidRDefault="001D3F26" w:rsidP="001D3F26">
            <w:pPr>
              <w:rPr>
                <w:rFonts w:ascii="Cambria" w:hAnsi="Cambria"/>
                <w:bCs/>
                <w:sz w:val="20"/>
                <w:szCs w:val="20"/>
                <w:lang w:val="fr-FR" w:eastAsia="en-US"/>
              </w:rPr>
            </w:pPr>
          </w:p>
        </w:tc>
        <w:tc>
          <w:tcPr>
            <w:tcW w:w="1620" w:type="dxa"/>
            <w:shd w:val="clear" w:color="auto" w:fill="EEECE1"/>
          </w:tcPr>
          <w:p w14:paraId="287AC7EC" w14:textId="2E54E98B"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30</w:t>
            </w:r>
          </w:p>
        </w:tc>
        <w:tc>
          <w:tcPr>
            <w:tcW w:w="2245" w:type="dxa"/>
          </w:tcPr>
          <w:p w14:paraId="0954673A" w14:textId="19C31257" w:rsidR="001D3F26" w:rsidRPr="00FC2894" w:rsidRDefault="002404E8" w:rsidP="002404E8">
            <w:pPr>
              <w:rPr>
                <w:rFonts w:ascii="Cambria" w:hAnsi="Cambria"/>
                <w:bCs/>
                <w:sz w:val="20"/>
                <w:szCs w:val="20"/>
                <w:lang w:val="fr-FR" w:eastAsia="en-US"/>
              </w:rPr>
            </w:pPr>
            <w:r>
              <w:rPr>
                <w:rFonts w:ascii="Cambria" w:hAnsi="Cambria"/>
                <w:bCs/>
                <w:sz w:val="20"/>
                <w:szCs w:val="20"/>
                <w:lang w:val="fr-FR" w:eastAsia="en-US"/>
              </w:rPr>
              <w:t>Un atelier de travail de 3 jours, du 12 au 14 mai 2021, organisé par la CNDDR et la primature impliquant les différentes institutions étatiques sur la finalisation de la SNDDR-RVC.</w:t>
            </w:r>
          </w:p>
        </w:tc>
        <w:tc>
          <w:tcPr>
            <w:tcW w:w="1895" w:type="dxa"/>
          </w:tcPr>
          <w:p w14:paraId="0608E248" w14:textId="0A8CD54A" w:rsidR="001D3F26" w:rsidRPr="001D3F26" w:rsidRDefault="006B1CEC" w:rsidP="001D3F26">
            <w:pPr>
              <w:rPr>
                <w:rFonts w:ascii="Cambria" w:hAnsi="Cambria"/>
                <w:bCs/>
                <w:sz w:val="20"/>
                <w:szCs w:val="20"/>
                <w:lang w:val="fr-FR" w:eastAsia="en-US"/>
              </w:rPr>
            </w:pPr>
            <w:r>
              <w:rPr>
                <w:rFonts w:ascii="Cambria" w:hAnsi="Cambria"/>
                <w:bCs/>
                <w:sz w:val="20"/>
                <w:szCs w:val="20"/>
                <w:lang w:val="fr-FR" w:eastAsia="en-US"/>
              </w:rPr>
              <w:t>5</w:t>
            </w:r>
            <w:r w:rsidR="002404E8">
              <w:rPr>
                <w:rFonts w:ascii="Cambria" w:hAnsi="Cambria"/>
                <w:bCs/>
                <w:sz w:val="20"/>
                <w:szCs w:val="20"/>
                <w:lang w:val="fr-FR" w:eastAsia="en-US"/>
              </w:rPr>
              <w:t>0</w:t>
            </w:r>
            <w:r>
              <w:rPr>
                <w:rFonts w:ascii="Cambria" w:hAnsi="Cambria"/>
                <w:bCs/>
                <w:sz w:val="20"/>
                <w:szCs w:val="20"/>
                <w:lang w:val="fr-FR" w:eastAsia="en-US"/>
              </w:rPr>
              <w:t>(</w:t>
            </w:r>
            <w:proofErr w:type="gramStart"/>
            <w:r>
              <w:rPr>
                <w:rFonts w:ascii="Cambria" w:hAnsi="Cambria"/>
                <w:bCs/>
                <w:sz w:val="20"/>
                <w:szCs w:val="20"/>
                <w:lang w:val="fr-FR" w:eastAsia="en-US"/>
              </w:rPr>
              <w:t>F:</w:t>
            </w:r>
            <w:proofErr w:type="gramEnd"/>
            <w:r>
              <w:rPr>
                <w:rFonts w:ascii="Cambria" w:hAnsi="Cambria"/>
                <w:bCs/>
                <w:sz w:val="20"/>
                <w:szCs w:val="20"/>
                <w:lang w:val="fr-FR" w:eastAsia="en-US"/>
              </w:rPr>
              <w:t>22 ; H:28)</w:t>
            </w:r>
          </w:p>
        </w:tc>
        <w:tc>
          <w:tcPr>
            <w:tcW w:w="4140" w:type="dxa"/>
          </w:tcPr>
          <w:p w14:paraId="1DDD9F34" w14:textId="77777777" w:rsidR="001D3F26" w:rsidRPr="00FC2894" w:rsidRDefault="001D3F26" w:rsidP="001D3F26">
            <w:pPr>
              <w:rPr>
                <w:rFonts w:ascii="Cambria" w:hAnsi="Cambria"/>
                <w:bCs/>
                <w:sz w:val="20"/>
                <w:szCs w:val="20"/>
                <w:lang w:val="fr-FR" w:eastAsia="en-US"/>
              </w:rPr>
            </w:pPr>
          </w:p>
        </w:tc>
      </w:tr>
      <w:tr w:rsidR="001D3F26" w:rsidRPr="00CA65F5" w14:paraId="520A98B7" w14:textId="77777777" w:rsidTr="00455516">
        <w:trPr>
          <w:trHeight w:val="4455"/>
        </w:trPr>
        <w:tc>
          <w:tcPr>
            <w:tcW w:w="1530" w:type="dxa"/>
          </w:tcPr>
          <w:p w14:paraId="04B7BE0F" w14:textId="77777777" w:rsidR="001D3F26" w:rsidRPr="00FC2894" w:rsidRDefault="001D3F26" w:rsidP="001D3F26">
            <w:pPr>
              <w:rPr>
                <w:rFonts w:ascii="Cambria" w:hAnsi="Cambria"/>
                <w:b/>
                <w:sz w:val="20"/>
                <w:szCs w:val="20"/>
                <w:lang w:val="fr-FR" w:eastAsia="en-US"/>
              </w:rPr>
            </w:pPr>
            <w:r w:rsidRPr="00FC2894">
              <w:rPr>
                <w:rFonts w:ascii="Cambria" w:hAnsi="Cambria"/>
                <w:b/>
                <w:sz w:val="20"/>
                <w:szCs w:val="20"/>
                <w:lang w:val="fr-FR" w:eastAsia="en-US"/>
              </w:rPr>
              <w:lastRenderedPageBreak/>
              <w:t>Résultat 4</w:t>
            </w:r>
          </w:p>
          <w:p w14:paraId="1802E8D2" w14:textId="01730901" w:rsidR="001D3F26" w:rsidRPr="00FC2894" w:rsidRDefault="001D3F26" w:rsidP="001D3F26">
            <w:pPr>
              <w:rPr>
                <w:rFonts w:ascii="Cambria" w:hAnsi="Cambria"/>
                <w:b/>
                <w:sz w:val="20"/>
                <w:szCs w:val="20"/>
                <w:lang w:val="fr-FR" w:eastAsia="en-US"/>
              </w:rPr>
            </w:pPr>
            <w:r w:rsidRPr="00FC2894">
              <w:rPr>
                <w:rFonts w:ascii="Cambria" w:hAnsi="Cambria"/>
                <w:b/>
                <w:sz w:val="20"/>
                <w:szCs w:val="20"/>
                <w:lang w:val="fr-FR" w:eastAsia="en-US"/>
              </w:rPr>
              <w:t xml:space="preserve">Le pays avance dans </w:t>
            </w:r>
            <w:bookmarkStart w:id="3" w:name="_Hlk73684213"/>
            <w:r w:rsidRPr="00FC2894">
              <w:rPr>
                <w:rFonts w:ascii="Cambria" w:hAnsi="Cambria"/>
                <w:b/>
                <w:sz w:val="20"/>
                <w:szCs w:val="20"/>
                <w:lang w:val="fr-FR" w:eastAsia="en-US"/>
              </w:rPr>
              <w:t xml:space="preserve">la mise en place d’un cadre réglementaire sur la gestion des armes à feu et des munitions, </w:t>
            </w:r>
            <w:bookmarkEnd w:id="3"/>
            <w:r w:rsidRPr="00FC2894">
              <w:rPr>
                <w:rFonts w:ascii="Cambria" w:hAnsi="Cambria"/>
                <w:b/>
                <w:sz w:val="20"/>
                <w:szCs w:val="20"/>
                <w:lang w:val="fr-FR" w:eastAsia="en-US"/>
              </w:rPr>
              <w:t>conformément aux standards internationaux dans le domaine</w:t>
            </w:r>
          </w:p>
        </w:tc>
        <w:tc>
          <w:tcPr>
            <w:tcW w:w="2070" w:type="dxa"/>
            <w:shd w:val="clear" w:color="auto" w:fill="EEECE1"/>
          </w:tcPr>
          <w:p w14:paraId="7A638C7B"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Indicateur 4 :</w:t>
            </w:r>
          </w:p>
          <w:p w14:paraId="5811311C"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Niveau de progrès dans la mise en place d’un cadre réglementaire sur la gestion des armes à feu et de munitions,</w:t>
            </w:r>
          </w:p>
          <w:p w14:paraId="205A17A0" w14:textId="50B63D89" w:rsidR="001D3F26" w:rsidRPr="001D3F26" w:rsidRDefault="001D3F26" w:rsidP="001D3F26">
            <w:pPr>
              <w:jc w:val="both"/>
              <w:rPr>
                <w:rFonts w:ascii="Cambria" w:hAnsi="Cambria"/>
                <w:bCs/>
                <w:sz w:val="20"/>
                <w:szCs w:val="20"/>
                <w:lang w:val="fr-FR" w:eastAsia="en-US"/>
              </w:rPr>
            </w:pPr>
          </w:p>
        </w:tc>
        <w:tc>
          <w:tcPr>
            <w:tcW w:w="1530" w:type="dxa"/>
            <w:shd w:val="clear" w:color="auto" w:fill="EEECE1"/>
          </w:tcPr>
          <w:p w14:paraId="3B492A3F" w14:textId="2695E4B4" w:rsidR="001D3F26" w:rsidRPr="001D3F26" w:rsidRDefault="001D3F26" w:rsidP="001D3F26">
            <w:pPr>
              <w:rPr>
                <w:rFonts w:ascii="Cambria" w:hAnsi="Cambria"/>
                <w:bCs/>
                <w:sz w:val="20"/>
                <w:szCs w:val="20"/>
                <w:lang w:val="fr-FR" w:eastAsia="en-US"/>
              </w:rPr>
            </w:pPr>
          </w:p>
        </w:tc>
        <w:tc>
          <w:tcPr>
            <w:tcW w:w="1620" w:type="dxa"/>
            <w:shd w:val="clear" w:color="auto" w:fill="EEECE1"/>
          </w:tcPr>
          <w:p w14:paraId="00E6738E" w14:textId="6DD8AE2C"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Niveau moyen (conditionné par la disponibilité d’un draft de cadre réglementaire accepté les institutions concernées)</w:t>
            </w:r>
          </w:p>
        </w:tc>
        <w:tc>
          <w:tcPr>
            <w:tcW w:w="2245" w:type="dxa"/>
          </w:tcPr>
          <w:p w14:paraId="5EDDECB5"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 xml:space="preserve">-Mise en place du </w:t>
            </w:r>
            <w:proofErr w:type="spellStart"/>
            <w:r w:rsidRPr="001D3F26">
              <w:rPr>
                <w:rFonts w:ascii="Cambria" w:hAnsi="Cambria"/>
                <w:bCs/>
                <w:sz w:val="20"/>
                <w:szCs w:val="20"/>
                <w:lang w:val="fr-FR" w:eastAsia="en-US"/>
              </w:rPr>
              <w:t>Task</w:t>
            </w:r>
            <w:proofErr w:type="spellEnd"/>
            <w:r w:rsidRPr="001D3F26">
              <w:rPr>
                <w:rFonts w:ascii="Cambria" w:hAnsi="Cambria"/>
                <w:bCs/>
                <w:sz w:val="20"/>
                <w:szCs w:val="20"/>
                <w:lang w:val="fr-FR" w:eastAsia="en-US"/>
              </w:rPr>
              <w:t xml:space="preserve"> Force multisectorielle pour l’élaboration d’un avant-projet de décret sur les armes à feu et les munitions</w:t>
            </w:r>
          </w:p>
          <w:p w14:paraId="02CED631"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-Réalisation d’une étude sur le nouveau projet de la loi sur les armes à feu</w:t>
            </w:r>
          </w:p>
          <w:p w14:paraId="53FBC1A2" w14:textId="77777777" w:rsidR="001D3F26" w:rsidRPr="001D3F26" w:rsidRDefault="001D3F26" w:rsidP="001D3F26">
            <w:pPr>
              <w:rPr>
                <w:rFonts w:ascii="Cambria" w:hAnsi="Cambria"/>
                <w:bCs/>
                <w:sz w:val="20"/>
                <w:szCs w:val="20"/>
                <w:lang w:val="fr-FR" w:eastAsia="en-US"/>
              </w:rPr>
            </w:pPr>
            <w:r w:rsidRPr="001D3F26">
              <w:rPr>
                <w:rFonts w:ascii="Cambria" w:hAnsi="Cambria"/>
                <w:bCs/>
                <w:sz w:val="20"/>
                <w:szCs w:val="20"/>
                <w:lang w:val="fr-FR" w:eastAsia="en-US"/>
              </w:rPr>
              <w:t>-Engagement de l’UNIREC qui a déjà fait des recommandations sur la proposition de loi</w:t>
            </w:r>
          </w:p>
          <w:p w14:paraId="23EBB8B3" w14:textId="7C4047A8" w:rsidR="001D3F26" w:rsidRPr="00FC2894" w:rsidRDefault="001D3F26" w:rsidP="001D3F26">
            <w:pPr>
              <w:rPr>
                <w:rFonts w:ascii="Cambria" w:hAnsi="Cambria"/>
                <w:bCs/>
                <w:sz w:val="20"/>
                <w:szCs w:val="20"/>
                <w:lang w:val="fr-FR" w:eastAsia="en-US"/>
              </w:rPr>
            </w:pPr>
            <w:r w:rsidRPr="001D3F26">
              <w:rPr>
                <w:rFonts w:ascii="Cambria" w:hAnsi="Cambria"/>
                <w:bCs/>
                <w:sz w:val="20"/>
                <w:szCs w:val="20"/>
                <w:lang w:val="fr-FR" w:eastAsia="en-US"/>
              </w:rPr>
              <w:t>-Réalisation de 5 sessions de travail impliquant à présent 13 institutions</w:t>
            </w:r>
          </w:p>
        </w:tc>
        <w:tc>
          <w:tcPr>
            <w:tcW w:w="1895" w:type="dxa"/>
          </w:tcPr>
          <w:p w14:paraId="251961A7" w14:textId="54FD3610" w:rsidR="001D3F26" w:rsidRPr="001D3F26" w:rsidRDefault="002C7707" w:rsidP="002C7707">
            <w:pPr>
              <w:rPr>
                <w:rFonts w:ascii="Cambria" w:hAnsi="Cambria"/>
                <w:bCs/>
                <w:sz w:val="20"/>
                <w:szCs w:val="20"/>
                <w:lang w:val="fr-FR" w:eastAsia="en-US"/>
              </w:rPr>
            </w:pPr>
            <w:r>
              <w:rPr>
                <w:rFonts w:ascii="Cambria" w:hAnsi="Cambria"/>
                <w:bCs/>
                <w:sz w:val="20"/>
                <w:szCs w:val="20"/>
                <w:lang w:val="fr-FR" w:eastAsia="en-US"/>
              </w:rPr>
              <w:t>Le projet</w:t>
            </w:r>
            <w:r w:rsidR="001D3F26" w:rsidRPr="001D3F26">
              <w:rPr>
                <w:rFonts w:ascii="Cambria" w:hAnsi="Cambria"/>
                <w:bCs/>
                <w:sz w:val="20"/>
                <w:szCs w:val="20"/>
                <w:lang w:val="fr-FR" w:eastAsia="en-US"/>
              </w:rPr>
              <w:t xml:space="preserve"> peut évaluer à 70% le progrès de cet indicateur car </w:t>
            </w:r>
            <w:r>
              <w:rPr>
                <w:rFonts w:ascii="Cambria" w:hAnsi="Cambria"/>
                <w:bCs/>
                <w:sz w:val="20"/>
                <w:szCs w:val="20"/>
                <w:lang w:val="fr-FR" w:eastAsia="en-US"/>
              </w:rPr>
              <w:t>l</w:t>
            </w:r>
            <w:r w:rsidR="001D3F26" w:rsidRPr="001D3F26">
              <w:rPr>
                <w:rFonts w:ascii="Cambria" w:hAnsi="Cambria"/>
                <w:bCs/>
                <w:sz w:val="20"/>
                <w:szCs w:val="20"/>
                <w:lang w:val="fr-FR" w:eastAsia="en-US"/>
              </w:rPr>
              <w:t>a version préliminaire du document de cadre réglementaire</w:t>
            </w:r>
            <w:r>
              <w:rPr>
                <w:rFonts w:ascii="Cambria" w:hAnsi="Cambria"/>
                <w:bCs/>
                <w:sz w:val="20"/>
                <w:szCs w:val="20"/>
                <w:lang w:val="fr-FR" w:eastAsia="en-US"/>
              </w:rPr>
              <w:t xml:space="preserve"> est disponible.</w:t>
            </w:r>
          </w:p>
        </w:tc>
        <w:tc>
          <w:tcPr>
            <w:tcW w:w="4140" w:type="dxa"/>
          </w:tcPr>
          <w:p w14:paraId="59C4129B" w14:textId="4A5A7FDE" w:rsidR="001D3F26" w:rsidRPr="001D3F26" w:rsidRDefault="00D10B66" w:rsidP="0007660A">
            <w:pPr>
              <w:rPr>
                <w:rFonts w:ascii="Cambria" w:hAnsi="Cambria"/>
                <w:bCs/>
                <w:sz w:val="20"/>
                <w:szCs w:val="20"/>
                <w:lang w:val="fr-FR" w:eastAsia="en-US"/>
              </w:rPr>
            </w:pPr>
            <w:r>
              <w:rPr>
                <w:rFonts w:ascii="Cambria" w:hAnsi="Cambria"/>
                <w:bCs/>
                <w:sz w:val="20"/>
                <w:szCs w:val="20"/>
                <w:lang w:val="fr-FR" w:eastAsia="en-US"/>
              </w:rPr>
              <w:t xml:space="preserve">Le contexte politique et </w:t>
            </w:r>
            <w:r w:rsidR="00E92C7C">
              <w:rPr>
                <w:rFonts w:ascii="Cambria" w:hAnsi="Cambria"/>
                <w:bCs/>
                <w:sz w:val="20"/>
                <w:szCs w:val="20"/>
                <w:lang w:val="fr-FR" w:eastAsia="en-US"/>
              </w:rPr>
              <w:t>sécuritaire</w:t>
            </w:r>
            <w:r w:rsidR="0007660A">
              <w:rPr>
                <w:rFonts w:ascii="Cambria" w:hAnsi="Cambria"/>
                <w:bCs/>
                <w:sz w:val="20"/>
                <w:szCs w:val="20"/>
                <w:lang w:val="fr-FR" w:eastAsia="en-US"/>
              </w:rPr>
              <w:t xml:space="preserve"> ne permet pas la </w:t>
            </w:r>
            <w:r w:rsidR="00E92C7C">
              <w:rPr>
                <w:rFonts w:ascii="Cambria" w:hAnsi="Cambria"/>
                <w:bCs/>
                <w:sz w:val="20"/>
                <w:szCs w:val="20"/>
                <w:lang w:val="fr-FR" w:eastAsia="en-US"/>
              </w:rPr>
              <w:t>réalisation</w:t>
            </w:r>
            <w:r w:rsidR="0007660A">
              <w:rPr>
                <w:rFonts w:ascii="Cambria" w:hAnsi="Cambria"/>
                <w:bCs/>
                <w:sz w:val="20"/>
                <w:szCs w:val="20"/>
                <w:lang w:val="fr-FR" w:eastAsia="en-US"/>
              </w:rPr>
              <w:t xml:space="preserve"> des consultations communautaires</w:t>
            </w:r>
            <w:r w:rsidR="00E92C7C">
              <w:rPr>
                <w:rFonts w:ascii="Cambria" w:hAnsi="Cambria"/>
                <w:bCs/>
                <w:sz w:val="20"/>
                <w:szCs w:val="20"/>
                <w:lang w:val="fr-FR" w:eastAsia="en-US"/>
              </w:rPr>
              <w:t xml:space="preserve"> sur l’avant-projet de décret</w:t>
            </w:r>
            <w:r w:rsidR="0007660A">
              <w:rPr>
                <w:rFonts w:ascii="Cambria" w:hAnsi="Cambria"/>
                <w:bCs/>
                <w:sz w:val="20"/>
                <w:szCs w:val="20"/>
                <w:lang w:val="fr-FR" w:eastAsia="en-US"/>
              </w:rPr>
              <w:t xml:space="preserve"> pour l’instant.</w:t>
            </w:r>
          </w:p>
        </w:tc>
      </w:tr>
    </w:tbl>
    <w:p w14:paraId="19A13924" w14:textId="77777777" w:rsidR="00603D1B" w:rsidRPr="00407C61" w:rsidRDefault="00603D1B" w:rsidP="00603D1B">
      <w:pPr>
        <w:jc w:val="both"/>
        <w:rPr>
          <w:rFonts w:ascii="Cambria" w:hAnsi="Cambria"/>
          <w:b/>
          <w:lang w:val="fr-FR" w:eastAsia="en-US"/>
        </w:rPr>
      </w:pPr>
    </w:p>
    <w:p w14:paraId="46C8C60D" w14:textId="77777777" w:rsidR="00603D1B" w:rsidRPr="00407C61" w:rsidRDefault="00603D1B" w:rsidP="00675507">
      <w:pPr>
        <w:pStyle w:val="HTMLPreformatted"/>
        <w:shd w:val="clear" w:color="auto" w:fill="FFFFFF"/>
        <w:rPr>
          <w:rFonts w:ascii="Cambria" w:hAnsi="Cambria" w:cs="Times New Roman"/>
          <w:color w:val="212121"/>
          <w:sz w:val="24"/>
          <w:szCs w:val="24"/>
          <w:lang w:val="fr-FR"/>
        </w:rPr>
      </w:pPr>
    </w:p>
    <w:sectPr w:rsidR="00603D1B" w:rsidRPr="00407C61" w:rsidSect="00B13C4E">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22B19" w14:textId="77777777" w:rsidR="00383808" w:rsidRDefault="00383808" w:rsidP="00E76CA1">
      <w:r>
        <w:separator/>
      </w:r>
    </w:p>
  </w:endnote>
  <w:endnote w:type="continuationSeparator" w:id="0">
    <w:p w14:paraId="6DC2CA04" w14:textId="77777777" w:rsidR="00383808" w:rsidRDefault="0038380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6344" w14:textId="77777777" w:rsidR="002D3DED" w:rsidRDefault="002D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2D3DED" w:rsidRDefault="002D3DED">
    <w:pPr>
      <w:pStyle w:val="Footer"/>
      <w:jc w:val="center"/>
    </w:pPr>
    <w:r>
      <w:fldChar w:fldCharType="begin"/>
    </w:r>
    <w:r>
      <w:instrText xml:space="preserve"> PAGE   \* MERGEFORMAT </w:instrText>
    </w:r>
    <w:r>
      <w:fldChar w:fldCharType="separate"/>
    </w:r>
    <w:r w:rsidR="00E30656">
      <w:rPr>
        <w:noProof/>
      </w:rPr>
      <w:t>15</w:t>
    </w:r>
    <w:r>
      <w:fldChar w:fldCharType="end"/>
    </w:r>
  </w:p>
  <w:p w14:paraId="6E791841" w14:textId="77777777" w:rsidR="002D3DED" w:rsidRDefault="002D3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1339" w14:textId="77777777" w:rsidR="002D3DED" w:rsidRDefault="002D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4AD56" w14:textId="77777777" w:rsidR="00383808" w:rsidRDefault="00383808" w:rsidP="00E76CA1">
      <w:r>
        <w:separator/>
      </w:r>
    </w:p>
  </w:footnote>
  <w:footnote w:type="continuationSeparator" w:id="0">
    <w:p w14:paraId="7A27A3E9" w14:textId="77777777" w:rsidR="00383808" w:rsidRDefault="0038380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B8DD" w14:textId="77777777" w:rsidR="002D3DED" w:rsidRDefault="002D3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2D3DED" w:rsidRDefault="002D3DED">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91E20" w14:textId="77777777" w:rsidR="002D3DED" w:rsidRDefault="002D3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0BCB"/>
    <w:multiLevelType w:val="hybridMultilevel"/>
    <w:tmpl w:val="FD5EA1D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22B2A03"/>
    <w:multiLevelType w:val="hybridMultilevel"/>
    <w:tmpl w:val="CF5E077A"/>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F2FC9"/>
    <w:multiLevelType w:val="hybridMultilevel"/>
    <w:tmpl w:val="C9C63EA4"/>
    <w:lvl w:ilvl="0" w:tplc="2922847E">
      <w:numFmt w:val="bullet"/>
      <w:lvlText w:val="-"/>
      <w:lvlJc w:val="left"/>
      <w:pPr>
        <w:ind w:left="0" w:hanging="360"/>
      </w:pPr>
      <w:rPr>
        <w:rFonts w:ascii="Arial Narrow" w:eastAsia="Times New Roman" w:hAnsi="Arial Narrow"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15:restartNumberingAfterBreak="0">
    <w:nsid w:val="23355F3D"/>
    <w:multiLevelType w:val="multilevel"/>
    <w:tmpl w:val="E0968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94D3BB2"/>
    <w:multiLevelType w:val="hybridMultilevel"/>
    <w:tmpl w:val="BBA6897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398C7129"/>
    <w:multiLevelType w:val="multilevel"/>
    <w:tmpl w:val="081C5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BC30D1"/>
    <w:multiLevelType w:val="hybridMultilevel"/>
    <w:tmpl w:val="62524522"/>
    <w:lvl w:ilvl="0" w:tplc="58C61C5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D4D56"/>
    <w:multiLevelType w:val="hybridMultilevel"/>
    <w:tmpl w:val="4C3617C6"/>
    <w:lvl w:ilvl="0" w:tplc="0409000F">
      <w:start w:val="1"/>
      <w:numFmt w:val="decimal"/>
      <w:lvlText w:val="%1."/>
      <w:lvlJc w:val="left"/>
      <w:pPr>
        <w:ind w:left="-90" w:hanging="360"/>
      </w:pPr>
      <w:rPr>
        <w:rFont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404023E0"/>
    <w:multiLevelType w:val="hybridMultilevel"/>
    <w:tmpl w:val="FDF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17574"/>
    <w:multiLevelType w:val="hybridMultilevel"/>
    <w:tmpl w:val="522E12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A0C68A4"/>
    <w:multiLevelType w:val="hybridMultilevel"/>
    <w:tmpl w:val="600C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72B00C57"/>
    <w:multiLevelType w:val="hybridMultilevel"/>
    <w:tmpl w:val="E65A8E68"/>
    <w:lvl w:ilvl="0" w:tplc="DAB4CAF6">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3"/>
  </w:num>
  <w:num w:numId="2">
    <w:abstractNumId w:val="11"/>
  </w:num>
  <w:num w:numId="3">
    <w:abstractNumId w:val="4"/>
  </w:num>
  <w:num w:numId="4">
    <w:abstractNumId w:val="9"/>
  </w:num>
  <w:num w:numId="5">
    <w:abstractNumId w:val="8"/>
  </w:num>
  <w:num w:numId="6">
    <w:abstractNumId w:val="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2"/>
  </w:num>
  <w:num w:numId="12">
    <w:abstractNumId w:val="6"/>
  </w:num>
  <w:num w:numId="13">
    <w:abstractNumId w:val="2"/>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CFF"/>
    <w:rsid w:val="00005737"/>
    <w:rsid w:val="00006DBE"/>
    <w:rsid w:val="00006EC0"/>
    <w:rsid w:val="00010EB0"/>
    <w:rsid w:val="0001109A"/>
    <w:rsid w:val="00013D36"/>
    <w:rsid w:val="00013D69"/>
    <w:rsid w:val="00014B13"/>
    <w:rsid w:val="00017058"/>
    <w:rsid w:val="00017C0E"/>
    <w:rsid w:val="00020C2E"/>
    <w:rsid w:val="00025EFA"/>
    <w:rsid w:val="00031640"/>
    <w:rsid w:val="00032715"/>
    <w:rsid w:val="000345AE"/>
    <w:rsid w:val="00045619"/>
    <w:rsid w:val="00045C24"/>
    <w:rsid w:val="0004732C"/>
    <w:rsid w:val="00050759"/>
    <w:rsid w:val="00051F71"/>
    <w:rsid w:val="0005216F"/>
    <w:rsid w:val="00052745"/>
    <w:rsid w:val="00052DE5"/>
    <w:rsid w:val="00053644"/>
    <w:rsid w:val="00054DD6"/>
    <w:rsid w:val="000554F8"/>
    <w:rsid w:val="0005798A"/>
    <w:rsid w:val="00060E73"/>
    <w:rsid w:val="00062F10"/>
    <w:rsid w:val="00063017"/>
    <w:rsid w:val="0006332F"/>
    <w:rsid w:val="000731D0"/>
    <w:rsid w:val="00073381"/>
    <w:rsid w:val="00075D98"/>
    <w:rsid w:val="000760B2"/>
    <w:rsid w:val="0007660A"/>
    <w:rsid w:val="0008134A"/>
    <w:rsid w:val="0008233D"/>
    <w:rsid w:val="00082738"/>
    <w:rsid w:val="00083861"/>
    <w:rsid w:val="00084F64"/>
    <w:rsid w:val="00085BA9"/>
    <w:rsid w:val="00087994"/>
    <w:rsid w:val="00087C97"/>
    <w:rsid w:val="00091CFD"/>
    <w:rsid w:val="00092442"/>
    <w:rsid w:val="0009726F"/>
    <w:rsid w:val="000A06B2"/>
    <w:rsid w:val="000A37C9"/>
    <w:rsid w:val="000A45F4"/>
    <w:rsid w:val="000A4660"/>
    <w:rsid w:val="000A51DA"/>
    <w:rsid w:val="000A6719"/>
    <w:rsid w:val="000B0D30"/>
    <w:rsid w:val="000B4E5C"/>
    <w:rsid w:val="000B7954"/>
    <w:rsid w:val="000C4F74"/>
    <w:rsid w:val="000C58F8"/>
    <w:rsid w:val="000C7EA0"/>
    <w:rsid w:val="000D3A46"/>
    <w:rsid w:val="000D4063"/>
    <w:rsid w:val="000D4F4B"/>
    <w:rsid w:val="000E05AE"/>
    <w:rsid w:val="000E6A96"/>
    <w:rsid w:val="000E6B1B"/>
    <w:rsid w:val="000E75E5"/>
    <w:rsid w:val="000F05A2"/>
    <w:rsid w:val="000F13B1"/>
    <w:rsid w:val="000F15FD"/>
    <w:rsid w:val="000F369D"/>
    <w:rsid w:val="000F43A8"/>
    <w:rsid w:val="000F499B"/>
    <w:rsid w:val="000F52D5"/>
    <w:rsid w:val="00100FFE"/>
    <w:rsid w:val="00102C0E"/>
    <w:rsid w:val="00112741"/>
    <w:rsid w:val="00113D2B"/>
    <w:rsid w:val="00113EC4"/>
    <w:rsid w:val="00114535"/>
    <w:rsid w:val="00116449"/>
    <w:rsid w:val="0011666C"/>
    <w:rsid w:val="00121B2D"/>
    <w:rsid w:val="00122702"/>
    <w:rsid w:val="001250B4"/>
    <w:rsid w:val="001307FA"/>
    <w:rsid w:val="00130A9F"/>
    <w:rsid w:val="00131684"/>
    <w:rsid w:val="00131824"/>
    <w:rsid w:val="00136B32"/>
    <w:rsid w:val="001444EE"/>
    <w:rsid w:val="00144EF0"/>
    <w:rsid w:val="001454EB"/>
    <w:rsid w:val="00145766"/>
    <w:rsid w:val="001458E9"/>
    <w:rsid w:val="0015002D"/>
    <w:rsid w:val="001517EF"/>
    <w:rsid w:val="0015330C"/>
    <w:rsid w:val="00153CD9"/>
    <w:rsid w:val="00155130"/>
    <w:rsid w:val="00156AFA"/>
    <w:rsid w:val="00156C4C"/>
    <w:rsid w:val="00157BF2"/>
    <w:rsid w:val="001607B2"/>
    <w:rsid w:val="0016088D"/>
    <w:rsid w:val="001616DA"/>
    <w:rsid w:val="00161D02"/>
    <w:rsid w:val="00162D7F"/>
    <w:rsid w:val="00164D9C"/>
    <w:rsid w:val="0018095F"/>
    <w:rsid w:val="0018313E"/>
    <w:rsid w:val="0018446E"/>
    <w:rsid w:val="00184D10"/>
    <w:rsid w:val="00185425"/>
    <w:rsid w:val="00186529"/>
    <w:rsid w:val="00190E2F"/>
    <w:rsid w:val="00192F1D"/>
    <w:rsid w:val="001948EA"/>
    <w:rsid w:val="00194D4C"/>
    <w:rsid w:val="00195B4D"/>
    <w:rsid w:val="00196AA8"/>
    <w:rsid w:val="00197A82"/>
    <w:rsid w:val="001A08DE"/>
    <w:rsid w:val="001A1081"/>
    <w:rsid w:val="001A1E86"/>
    <w:rsid w:val="001A3157"/>
    <w:rsid w:val="001A374F"/>
    <w:rsid w:val="001A4786"/>
    <w:rsid w:val="001B1EAF"/>
    <w:rsid w:val="001B3E5D"/>
    <w:rsid w:val="001B458D"/>
    <w:rsid w:val="001B5D16"/>
    <w:rsid w:val="001B6DFD"/>
    <w:rsid w:val="001C1ABF"/>
    <w:rsid w:val="001C4484"/>
    <w:rsid w:val="001C46E9"/>
    <w:rsid w:val="001C5691"/>
    <w:rsid w:val="001C56B8"/>
    <w:rsid w:val="001C5B82"/>
    <w:rsid w:val="001C6E43"/>
    <w:rsid w:val="001D1C14"/>
    <w:rsid w:val="001D1D66"/>
    <w:rsid w:val="001D3C1F"/>
    <w:rsid w:val="001D3E14"/>
    <w:rsid w:val="001D3F26"/>
    <w:rsid w:val="001D575F"/>
    <w:rsid w:val="001D6683"/>
    <w:rsid w:val="001D67C2"/>
    <w:rsid w:val="001D67F9"/>
    <w:rsid w:val="001D7A91"/>
    <w:rsid w:val="001E3B3B"/>
    <w:rsid w:val="001E42D0"/>
    <w:rsid w:val="001E660A"/>
    <w:rsid w:val="001F308A"/>
    <w:rsid w:val="001F5092"/>
    <w:rsid w:val="0020130A"/>
    <w:rsid w:val="00205EB7"/>
    <w:rsid w:val="0020791D"/>
    <w:rsid w:val="0021176D"/>
    <w:rsid w:val="00212459"/>
    <w:rsid w:val="002129DA"/>
    <w:rsid w:val="00212A38"/>
    <w:rsid w:val="00213F8A"/>
    <w:rsid w:val="0021550A"/>
    <w:rsid w:val="00215F41"/>
    <w:rsid w:val="00217A2E"/>
    <w:rsid w:val="00217EB6"/>
    <w:rsid w:val="00220B1B"/>
    <w:rsid w:val="00220B1E"/>
    <w:rsid w:val="002213FA"/>
    <w:rsid w:val="00222956"/>
    <w:rsid w:val="002247C2"/>
    <w:rsid w:val="00224A95"/>
    <w:rsid w:val="00231388"/>
    <w:rsid w:val="00231D07"/>
    <w:rsid w:val="002322E6"/>
    <w:rsid w:val="00233827"/>
    <w:rsid w:val="00233FD2"/>
    <w:rsid w:val="00234A5E"/>
    <w:rsid w:val="00235F67"/>
    <w:rsid w:val="00236072"/>
    <w:rsid w:val="0023672E"/>
    <w:rsid w:val="00236AB3"/>
    <w:rsid w:val="002404E8"/>
    <w:rsid w:val="002436F0"/>
    <w:rsid w:val="0024491D"/>
    <w:rsid w:val="00245E73"/>
    <w:rsid w:val="00246135"/>
    <w:rsid w:val="0024755B"/>
    <w:rsid w:val="00247F4E"/>
    <w:rsid w:val="00250A8C"/>
    <w:rsid w:val="00251E92"/>
    <w:rsid w:val="0025220B"/>
    <w:rsid w:val="00252B39"/>
    <w:rsid w:val="00254AC2"/>
    <w:rsid w:val="0025525B"/>
    <w:rsid w:val="002579F6"/>
    <w:rsid w:val="00262CD4"/>
    <w:rsid w:val="00265D74"/>
    <w:rsid w:val="0027242A"/>
    <w:rsid w:val="00272A58"/>
    <w:rsid w:val="00273AD0"/>
    <w:rsid w:val="0028087B"/>
    <w:rsid w:val="00280FEA"/>
    <w:rsid w:val="00281C1B"/>
    <w:rsid w:val="002822AF"/>
    <w:rsid w:val="00282BD9"/>
    <w:rsid w:val="00285518"/>
    <w:rsid w:val="00286F66"/>
    <w:rsid w:val="00287878"/>
    <w:rsid w:val="00290FE0"/>
    <w:rsid w:val="002940E8"/>
    <w:rsid w:val="00295330"/>
    <w:rsid w:val="00296C15"/>
    <w:rsid w:val="002A1877"/>
    <w:rsid w:val="002B0A69"/>
    <w:rsid w:val="002B1504"/>
    <w:rsid w:val="002B2A1A"/>
    <w:rsid w:val="002B3207"/>
    <w:rsid w:val="002B346A"/>
    <w:rsid w:val="002B351E"/>
    <w:rsid w:val="002B4426"/>
    <w:rsid w:val="002B5F4F"/>
    <w:rsid w:val="002B740B"/>
    <w:rsid w:val="002C187A"/>
    <w:rsid w:val="002C20A8"/>
    <w:rsid w:val="002C5DD0"/>
    <w:rsid w:val="002C7051"/>
    <w:rsid w:val="002C7707"/>
    <w:rsid w:val="002D098C"/>
    <w:rsid w:val="002D230D"/>
    <w:rsid w:val="002D2FBB"/>
    <w:rsid w:val="002D3DED"/>
    <w:rsid w:val="002D4247"/>
    <w:rsid w:val="002D493F"/>
    <w:rsid w:val="002D68D7"/>
    <w:rsid w:val="002D73A4"/>
    <w:rsid w:val="002E10E6"/>
    <w:rsid w:val="002E1CED"/>
    <w:rsid w:val="002E2DD4"/>
    <w:rsid w:val="002E2ED3"/>
    <w:rsid w:val="002E5250"/>
    <w:rsid w:val="002E61AA"/>
    <w:rsid w:val="002E6F58"/>
    <w:rsid w:val="002E745D"/>
    <w:rsid w:val="002F10F6"/>
    <w:rsid w:val="002F15D9"/>
    <w:rsid w:val="002F26EC"/>
    <w:rsid w:val="002F42EA"/>
    <w:rsid w:val="002F52C3"/>
    <w:rsid w:val="00301F47"/>
    <w:rsid w:val="003040D8"/>
    <w:rsid w:val="0030455E"/>
    <w:rsid w:val="00305626"/>
    <w:rsid w:val="00310082"/>
    <w:rsid w:val="0031330B"/>
    <w:rsid w:val="003138C1"/>
    <w:rsid w:val="00313CD0"/>
    <w:rsid w:val="00316D58"/>
    <w:rsid w:val="003174F2"/>
    <w:rsid w:val="003212BB"/>
    <w:rsid w:val="00321C92"/>
    <w:rsid w:val="003235DF"/>
    <w:rsid w:val="00323ABC"/>
    <w:rsid w:val="00324734"/>
    <w:rsid w:val="00324A7C"/>
    <w:rsid w:val="00324A91"/>
    <w:rsid w:val="00324FE5"/>
    <w:rsid w:val="003257BE"/>
    <w:rsid w:val="00325FAE"/>
    <w:rsid w:val="00333EC9"/>
    <w:rsid w:val="0033413F"/>
    <w:rsid w:val="0033515C"/>
    <w:rsid w:val="00336BF8"/>
    <w:rsid w:val="00337183"/>
    <w:rsid w:val="00337B82"/>
    <w:rsid w:val="00342356"/>
    <w:rsid w:val="00343425"/>
    <w:rsid w:val="0034386B"/>
    <w:rsid w:val="00346D73"/>
    <w:rsid w:val="003473C6"/>
    <w:rsid w:val="0035351D"/>
    <w:rsid w:val="003539EE"/>
    <w:rsid w:val="00355C69"/>
    <w:rsid w:val="0035676B"/>
    <w:rsid w:val="00361536"/>
    <w:rsid w:val="00361F74"/>
    <w:rsid w:val="0036386A"/>
    <w:rsid w:val="00366549"/>
    <w:rsid w:val="00372156"/>
    <w:rsid w:val="003722AE"/>
    <w:rsid w:val="0037561F"/>
    <w:rsid w:val="0037563A"/>
    <w:rsid w:val="00380849"/>
    <w:rsid w:val="003818DB"/>
    <w:rsid w:val="003834CD"/>
    <w:rsid w:val="00383808"/>
    <w:rsid w:val="00383908"/>
    <w:rsid w:val="00384E68"/>
    <w:rsid w:val="0038676C"/>
    <w:rsid w:val="00391614"/>
    <w:rsid w:val="003966E6"/>
    <w:rsid w:val="003968D7"/>
    <w:rsid w:val="003975C6"/>
    <w:rsid w:val="003A2CFC"/>
    <w:rsid w:val="003A613D"/>
    <w:rsid w:val="003A6341"/>
    <w:rsid w:val="003A66FC"/>
    <w:rsid w:val="003B3A5F"/>
    <w:rsid w:val="003B3C1C"/>
    <w:rsid w:val="003B4F6E"/>
    <w:rsid w:val="003B5338"/>
    <w:rsid w:val="003B5C0D"/>
    <w:rsid w:val="003C2C64"/>
    <w:rsid w:val="003C5283"/>
    <w:rsid w:val="003C5CC6"/>
    <w:rsid w:val="003D12C7"/>
    <w:rsid w:val="003D228B"/>
    <w:rsid w:val="003D4CD7"/>
    <w:rsid w:val="003D4D7C"/>
    <w:rsid w:val="003D576B"/>
    <w:rsid w:val="003D7B62"/>
    <w:rsid w:val="003E3CD8"/>
    <w:rsid w:val="003E6117"/>
    <w:rsid w:val="003E61F2"/>
    <w:rsid w:val="003F08B1"/>
    <w:rsid w:val="003F21BE"/>
    <w:rsid w:val="003F36FB"/>
    <w:rsid w:val="003F5460"/>
    <w:rsid w:val="003F660A"/>
    <w:rsid w:val="003F6F7F"/>
    <w:rsid w:val="003F7405"/>
    <w:rsid w:val="00401176"/>
    <w:rsid w:val="004017BD"/>
    <w:rsid w:val="0040200A"/>
    <w:rsid w:val="00402083"/>
    <w:rsid w:val="004023AC"/>
    <w:rsid w:val="00402514"/>
    <w:rsid w:val="004032F0"/>
    <w:rsid w:val="0040513F"/>
    <w:rsid w:val="00405DE7"/>
    <w:rsid w:val="00407C61"/>
    <w:rsid w:val="00411A5F"/>
    <w:rsid w:val="00413EAF"/>
    <w:rsid w:val="00414097"/>
    <w:rsid w:val="004213AF"/>
    <w:rsid w:val="00422888"/>
    <w:rsid w:val="00425AF8"/>
    <w:rsid w:val="0043273D"/>
    <w:rsid w:val="0043350D"/>
    <w:rsid w:val="0043498C"/>
    <w:rsid w:val="00437FF5"/>
    <w:rsid w:val="00441638"/>
    <w:rsid w:val="00442ABE"/>
    <w:rsid w:val="004461FE"/>
    <w:rsid w:val="00446793"/>
    <w:rsid w:val="00452F55"/>
    <w:rsid w:val="00455516"/>
    <w:rsid w:val="0046101E"/>
    <w:rsid w:val="00461944"/>
    <w:rsid w:val="00464188"/>
    <w:rsid w:val="00470EC3"/>
    <w:rsid w:val="00476758"/>
    <w:rsid w:val="00477CF8"/>
    <w:rsid w:val="00480A02"/>
    <w:rsid w:val="0048168F"/>
    <w:rsid w:val="00484092"/>
    <w:rsid w:val="00484169"/>
    <w:rsid w:val="004879BF"/>
    <w:rsid w:val="0049217E"/>
    <w:rsid w:val="00495AC5"/>
    <w:rsid w:val="004965A3"/>
    <w:rsid w:val="00496B1C"/>
    <w:rsid w:val="004A210E"/>
    <w:rsid w:val="004A49E6"/>
    <w:rsid w:val="004B1E1E"/>
    <w:rsid w:val="004B2247"/>
    <w:rsid w:val="004B5601"/>
    <w:rsid w:val="004B5B20"/>
    <w:rsid w:val="004B7299"/>
    <w:rsid w:val="004C0EA7"/>
    <w:rsid w:val="004C23A2"/>
    <w:rsid w:val="004C3DC3"/>
    <w:rsid w:val="004C4F3B"/>
    <w:rsid w:val="004C7A57"/>
    <w:rsid w:val="004C7E93"/>
    <w:rsid w:val="004D141E"/>
    <w:rsid w:val="004D16AA"/>
    <w:rsid w:val="004D6072"/>
    <w:rsid w:val="004D7AD6"/>
    <w:rsid w:val="004D7CBD"/>
    <w:rsid w:val="004E33A8"/>
    <w:rsid w:val="004E3B3E"/>
    <w:rsid w:val="004E3BD7"/>
    <w:rsid w:val="004E59D6"/>
    <w:rsid w:val="004E6614"/>
    <w:rsid w:val="004F016F"/>
    <w:rsid w:val="004F34CD"/>
    <w:rsid w:val="004F3B75"/>
    <w:rsid w:val="004F4BCC"/>
    <w:rsid w:val="004F528F"/>
    <w:rsid w:val="004F7584"/>
    <w:rsid w:val="004F7D22"/>
    <w:rsid w:val="00500587"/>
    <w:rsid w:val="00504E12"/>
    <w:rsid w:val="00505758"/>
    <w:rsid w:val="00510DD6"/>
    <w:rsid w:val="005129DA"/>
    <w:rsid w:val="00513612"/>
    <w:rsid w:val="00513D8E"/>
    <w:rsid w:val="00515EEF"/>
    <w:rsid w:val="00515F79"/>
    <w:rsid w:val="005164CA"/>
    <w:rsid w:val="005174D6"/>
    <w:rsid w:val="0051786C"/>
    <w:rsid w:val="005208FF"/>
    <w:rsid w:val="00521468"/>
    <w:rsid w:val="005216B2"/>
    <w:rsid w:val="00525B15"/>
    <w:rsid w:val="00526655"/>
    <w:rsid w:val="00526735"/>
    <w:rsid w:val="00526B32"/>
    <w:rsid w:val="00527B54"/>
    <w:rsid w:val="00527C16"/>
    <w:rsid w:val="0053126F"/>
    <w:rsid w:val="00535054"/>
    <w:rsid w:val="005357D9"/>
    <w:rsid w:val="00536175"/>
    <w:rsid w:val="00536391"/>
    <w:rsid w:val="005419E7"/>
    <w:rsid w:val="00541F2E"/>
    <w:rsid w:val="0054416C"/>
    <w:rsid w:val="00544390"/>
    <w:rsid w:val="00544781"/>
    <w:rsid w:val="005460E0"/>
    <w:rsid w:val="005470AF"/>
    <w:rsid w:val="00550982"/>
    <w:rsid w:val="0055185F"/>
    <w:rsid w:val="00553A7C"/>
    <w:rsid w:val="00553D53"/>
    <w:rsid w:val="005547A5"/>
    <w:rsid w:val="0056086D"/>
    <w:rsid w:val="00561C6B"/>
    <w:rsid w:val="0056364F"/>
    <w:rsid w:val="00567782"/>
    <w:rsid w:val="00567C4C"/>
    <w:rsid w:val="0057086A"/>
    <w:rsid w:val="005718ED"/>
    <w:rsid w:val="00577594"/>
    <w:rsid w:val="0058096A"/>
    <w:rsid w:val="0058153F"/>
    <w:rsid w:val="005819CE"/>
    <w:rsid w:val="0058301B"/>
    <w:rsid w:val="00590937"/>
    <w:rsid w:val="0059166A"/>
    <w:rsid w:val="00592733"/>
    <w:rsid w:val="00593B59"/>
    <w:rsid w:val="00595DBA"/>
    <w:rsid w:val="00596CDF"/>
    <w:rsid w:val="005A0C5C"/>
    <w:rsid w:val="005A20A6"/>
    <w:rsid w:val="005A2661"/>
    <w:rsid w:val="005A26F8"/>
    <w:rsid w:val="005A37ED"/>
    <w:rsid w:val="005A56E0"/>
    <w:rsid w:val="005B2512"/>
    <w:rsid w:val="005B4AD9"/>
    <w:rsid w:val="005B689E"/>
    <w:rsid w:val="005C187A"/>
    <w:rsid w:val="005C1FC7"/>
    <w:rsid w:val="005C4963"/>
    <w:rsid w:val="005C4BBA"/>
    <w:rsid w:val="005C689F"/>
    <w:rsid w:val="005C68B4"/>
    <w:rsid w:val="005D15A3"/>
    <w:rsid w:val="005D2343"/>
    <w:rsid w:val="005D23F1"/>
    <w:rsid w:val="005D545C"/>
    <w:rsid w:val="005D5A4A"/>
    <w:rsid w:val="005E3B28"/>
    <w:rsid w:val="005F0CC2"/>
    <w:rsid w:val="005F439F"/>
    <w:rsid w:val="005F77DA"/>
    <w:rsid w:val="00603D1B"/>
    <w:rsid w:val="00605275"/>
    <w:rsid w:val="0060652B"/>
    <w:rsid w:val="006073A2"/>
    <w:rsid w:val="006073AB"/>
    <w:rsid w:val="0060796B"/>
    <w:rsid w:val="006100F5"/>
    <w:rsid w:val="00613748"/>
    <w:rsid w:val="0061467E"/>
    <w:rsid w:val="00615C30"/>
    <w:rsid w:val="006161D9"/>
    <w:rsid w:val="00622483"/>
    <w:rsid w:val="00624881"/>
    <w:rsid w:val="00624B2F"/>
    <w:rsid w:val="00624F31"/>
    <w:rsid w:val="00625152"/>
    <w:rsid w:val="00626B3F"/>
    <w:rsid w:val="00627A1C"/>
    <w:rsid w:val="00632971"/>
    <w:rsid w:val="00632A3A"/>
    <w:rsid w:val="006330D9"/>
    <w:rsid w:val="00633363"/>
    <w:rsid w:val="00635112"/>
    <w:rsid w:val="00643A9E"/>
    <w:rsid w:val="0064475A"/>
    <w:rsid w:val="00646FF7"/>
    <w:rsid w:val="006500AC"/>
    <w:rsid w:val="00651323"/>
    <w:rsid w:val="00651EF0"/>
    <w:rsid w:val="0065496E"/>
    <w:rsid w:val="006566E3"/>
    <w:rsid w:val="00656A65"/>
    <w:rsid w:val="00657536"/>
    <w:rsid w:val="006578BB"/>
    <w:rsid w:val="00657A0F"/>
    <w:rsid w:val="006645BE"/>
    <w:rsid w:val="006648F5"/>
    <w:rsid w:val="00664EA0"/>
    <w:rsid w:val="0067044E"/>
    <w:rsid w:val="00670D17"/>
    <w:rsid w:val="00671040"/>
    <w:rsid w:val="00671E07"/>
    <w:rsid w:val="0067321D"/>
    <w:rsid w:val="006734B3"/>
    <w:rsid w:val="0067356E"/>
    <w:rsid w:val="00673D55"/>
    <w:rsid w:val="00673D6E"/>
    <w:rsid w:val="00675507"/>
    <w:rsid w:val="006811AD"/>
    <w:rsid w:val="00683104"/>
    <w:rsid w:val="006907EE"/>
    <w:rsid w:val="00691A23"/>
    <w:rsid w:val="00691C2F"/>
    <w:rsid w:val="00692A32"/>
    <w:rsid w:val="006947B7"/>
    <w:rsid w:val="006969E7"/>
    <w:rsid w:val="006A07CA"/>
    <w:rsid w:val="006A207B"/>
    <w:rsid w:val="006A2E42"/>
    <w:rsid w:val="006A443D"/>
    <w:rsid w:val="006A5032"/>
    <w:rsid w:val="006A518C"/>
    <w:rsid w:val="006A5B0E"/>
    <w:rsid w:val="006B1CEC"/>
    <w:rsid w:val="006B4DED"/>
    <w:rsid w:val="006B5FA3"/>
    <w:rsid w:val="006C1819"/>
    <w:rsid w:val="006C29FB"/>
    <w:rsid w:val="006D0366"/>
    <w:rsid w:val="006D0C70"/>
    <w:rsid w:val="006D1943"/>
    <w:rsid w:val="006D3593"/>
    <w:rsid w:val="006D3F0B"/>
    <w:rsid w:val="006D5799"/>
    <w:rsid w:val="006D60AB"/>
    <w:rsid w:val="006D6B92"/>
    <w:rsid w:val="006E10BF"/>
    <w:rsid w:val="006E2489"/>
    <w:rsid w:val="006E4DA8"/>
    <w:rsid w:val="006E7CF8"/>
    <w:rsid w:val="006F0257"/>
    <w:rsid w:val="006F0654"/>
    <w:rsid w:val="006F085F"/>
    <w:rsid w:val="006F0B62"/>
    <w:rsid w:val="006F0F2D"/>
    <w:rsid w:val="006F1516"/>
    <w:rsid w:val="006F4A07"/>
    <w:rsid w:val="006F690E"/>
    <w:rsid w:val="006F74C9"/>
    <w:rsid w:val="0070558A"/>
    <w:rsid w:val="007065B1"/>
    <w:rsid w:val="007073F6"/>
    <w:rsid w:val="007118F5"/>
    <w:rsid w:val="0071286E"/>
    <w:rsid w:val="007133CF"/>
    <w:rsid w:val="00714D90"/>
    <w:rsid w:val="0071506D"/>
    <w:rsid w:val="00715EC6"/>
    <w:rsid w:val="00717E01"/>
    <w:rsid w:val="00720431"/>
    <w:rsid w:val="007308CD"/>
    <w:rsid w:val="0073119F"/>
    <w:rsid w:val="007317AD"/>
    <w:rsid w:val="00734278"/>
    <w:rsid w:val="00740B1E"/>
    <w:rsid w:val="0074108E"/>
    <w:rsid w:val="00741135"/>
    <w:rsid w:val="00742F27"/>
    <w:rsid w:val="00742FDD"/>
    <w:rsid w:val="007435E3"/>
    <w:rsid w:val="0074450A"/>
    <w:rsid w:val="00744AB6"/>
    <w:rsid w:val="007451EC"/>
    <w:rsid w:val="00745803"/>
    <w:rsid w:val="00751279"/>
    <w:rsid w:val="00751324"/>
    <w:rsid w:val="00751DAF"/>
    <w:rsid w:val="00753159"/>
    <w:rsid w:val="007569BB"/>
    <w:rsid w:val="00761508"/>
    <w:rsid w:val="007626C9"/>
    <w:rsid w:val="0076273E"/>
    <w:rsid w:val="007629FA"/>
    <w:rsid w:val="007640C8"/>
    <w:rsid w:val="00764773"/>
    <w:rsid w:val="00764B9C"/>
    <w:rsid w:val="00765AB8"/>
    <w:rsid w:val="0076624E"/>
    <w:rsid w:val="007712FB"/>
    <w:rsid w:val="007717E2"/>
    <w:rsid w:val="00773C51"/>
    <w:rsid w:val="007740D4"/>
    <w:rsid w:val="007756B0"/>
    <w:rsid w:val="0077746E"/>
    <w:rsid w:val="00780D97"/>
    <w:rsid w:val="00782E30"/>
    <w:rsid w:val="0078472D"/>
    <w:rsid w:val="00785E5E"/>
    <w:rsid w:val="0078600B"/>
    <w:rsid w:val="00790676"/>
    <w:rsid w:val="0079132F"/>
    <w:rsid w:val="00791410"/>
    <w:rsid w:val="00791ECB"/>
    <w:rsid w:val="007937AE"/>
    <w:rsid w:val="00793DE6"/>
    <w:rsid w:val="00793E8B"/>
    <w:rsid w:val="007958F2"/>
    <w:rsid w:val="007A00DF"/>
    <w:rsid w:val="007A1B5F"/>
    <w:rsid w:val="007A34C4"/>
    <w:rsid w:val="007A4F3E"/>
    <w:rsid w:val="007A5196"/>
    <w:rsid w:val="007A5985"/>
    <w:rsid w:val="007A777F"/>
    <w:rsid w:val="007B10F6"/>
    <w:rsid w:val="007B1BE5"/>
    <w:rsid w:val="007B368E"/>
    <w:rsid w:val="007B5B14"/>
    <w:rsid w:val="007B5D05"/>
    <w:rsid w:val="007C1E5C"/>
    <w:rsid w:val="007C304F"/>
    <w:rsid w:val="007C5E26"/>
    <w:rsid w:val="007C78D3"/>
    <w:rsid w:val="007C7B57"/>
    <w:rsid w:val="007D127B"/>
    <w:rsid w:val="007D2DD6"/>
    <w:rsid w:val="007D48F9"/>
    <w:rsid w:val="007D5138"/>
    <w:rsid w:val="007D6A05"/>
    <w:rsid w:val="007D6E52"/>
    <w:rsid w:val="007E1330"/>
    <w:rsid w:val="007E3EB8"/>
    <w:rsid w:val="007E4E22"/>
    <w:rsid w:val="007E4FA1"/>
    <w:rsid w:val="007E7BE8"/>
    <w:rsid w:val="007F05E0"/>
    <w:rsid w:val="007F4C86"/>
    <w:rsid w:val="007F6F6D"/>
    <w:rsid w:val="007F7257"/>
    <w:rsid w:val="0080416A"/>
    <w:rsid w:val="00804FE3"/>
    <w:rsid w:val="00805333"/>
    <w:rsid w:val="00805ADB"/>
    <w:rsid w:val="008103C5"/>
    <w:rsid w:val="008107B3"/>
    <w:rsid w:val="00810B0C"/>
    <w:rsid w:val="00812452"/>
    <w:rsid w:val="008152FF"/>
    <w:rsid w:val="00821B10"/>
    <w:rsid w:val="00824A6A"/>
    <w:rsid w:val="008257AE"/>
    <w:rsid w:val="00826923"/>
    <w:rsid w:val="00833C06"/>
    <w:rsid w:val="0083461E"/>
    <w:rsid w:val="00834791"/>
    <w:rsid w:val="00834A9F"/>
    <w:rsid w:val="008364E5"/>
    <w:rsid w:val="00837B04"/>
    <w:rsid w:val="0084221C"/>
    <w:rsid w:val="008425A6"/>
    <w:rsid w:val="0084393C"/>
    <w:rsid w:val="00844FA1"/>
    <w:rsid w:val="00847A89"/>
    <w:rsid w:val="00852AC5"/>
    <w:rsid w:val="00853068"/>
    <w:rsid w:val="008536ED"/>
    <w:rsid w:val="00860AA0"/>
    <w:rsid w:val="008613B8"/>
    <w:rsid w:val="00861669"/>
    <w:rsid w:val="008632DB"/>
    <w:rsid w:val="008640A5"/>
    <w:rsid w:val="00865821"/>
    <w:rsid w:val="00865AFA"/>
    <w:rsid w:val="00865FA0"/>
    <w:rsid w:val="008664A8"/>
    <w:rsid w:val="00866E96"/>
    <w:rsid w:val="00870B2D"/>
    <w:rsid w:val="00873929"/>
    <w:rsid w:val="00874634"/>
    <w:rsid w:val="0087572C"/>
    <w:rsid w:val="00875EA5"/>
    <w:rsid w:val="00876F95"/>
    <w:rsid w:val="00881D4B"/>
    <w:rsid w:val="0088355E"/>
    <w:rsid w:val="00884EDE"/>
    <w:rsid w:val="00885C1B"/>
    <w:rsid w:val="00885E38"/>
    <w:rsid w:val="00885EDC"/>
    <w:rsid w:val="00891AE7"/>
    <w:rsid w:val="008A1155"/>
    <w:rsid w:val="008A3181"/>
    <w:rsid w:val="008A62A2"/>
    <w:rsid w:val="008B05EB"/>
    <w:rsid w:val="008B1B75"/>
    <w:rsid w:val="008B3518"/>
    <w:rsid w:val="008B5A12"/>
    <w:rsid w:val="008B7E23"/>
    <w:rsid w:val="008C1F59"/>
    <w:rsid w:val="008C782A"/>
    <w:rsid w:val="008D729E"/>
    <w:rsid w:val="008E1083"/>
    <w:rsid w:val="008E3872"/>
    <w:rsid w:val="008E729D"/>
    <w:rsid w:val="008F08A0"/>
    <w:rsid w:val="008F13BB"/>
    <w:rsid w:val="008F4501"/>
    <w:rsid w:val="008F4F5C"/>
    <w:rsid w:val="008F5112"/>
    <w:rsid w:val="008F6703"/>
    <w:rsid w:val="00900D78"/>
    <w:rsid w:val="00901C1E"/>
    <w:rsid w:val="00903814"/>
    <w:rsid w:val="009050B8"/>
    <w:rsid w:val="009104CF"/>
    <w:rsid w:val="00910FE1"/>
    <w:rsid w:val="0091229B"/>
    <w:rsid w:val="00912D25"/>
    <w:rsid w:val="009137A3"/>
    <w:rsid w:val="00913A81"/>
    <w:rsid w:val="009150F1"/>
    <w:rsid w:val="00915C96"/>
    <w:rsid w:val="00915D77"/>
    <w:rsid w:val="00916992"/>
    <w:rsid w:val="00916DF8"/>
    <w:rsid w:val="0091758E"/>
    <w:rsid w:val="00917E3E"/>
    <w:rsid w:val="00920318"/>
    <w:rsid w:val="009216A8"/>
    <w:rsid w:val="00921C68"/>
    <w:rsid w:val="00922E17"/>
    <w:rsid w:val="009257E5"/>
    <w:rsid w:val="0092673B"/>
    <w:rsid w:val="0093134E"/>
    <w:rsid w:val="00931786"/>
    <w:rsid w:val="00936541"/>
    <w:rsid w:val="00936DF7"/>
    <w:rsid w:val="00937ABE"/>
    <w:rsid w:val="00945925"/>
    <w:rsid w:val="00945DBE"/>
    <w:rsid w:val="00947BFB"/>
    <w:rsid w:val="00952DE4"/>
    <w:rsid w:val="00953550"/>
    <w:rsid w:val="009568EF"/>
    <w:rsid w:val="00956B79"/>
    <w:rsid w:val="00957DC9"/>
    <w:rsid w:val="00965F6B"/>
    <w:rsid w:val="00970F4C"/>
    <w:rsid w:val="0097130A"/>
    <w:rsid w:val="00974D94"/>
    <w:rsid w:val="009774FE"/>
    <w:rsid w:val="0098012B"/>
    <w:rsid w:val="009813DE"/>
    <w:rsid w:val="009832F8"/>
    <w:rsid w:val="009839DA"/>
    <w:rsid w:val="00985E49"/>
    <w:rsid w:val="00986FA6"/>
    <w:rsid w:val="00990FD1"/>
    <w:rsid w:val="00991418"/>
    <w:rsid w:val="00994476"/>
    <w:rsid w:val="0099478D"/>
    <w:rsid w:val="00994B0E"/>
    <w:rsid w:val="00994EB2"/>
    <w:rsid w:val="0099700D"/>
    <w:rsid w:val="00997347"/>
    <w:rsid w:val="009A012A"/>
    <w:rsid w:val="009A1CD3"/>
    <w:rsid w:val="009A21BF"/>
    <w:rsid w:val="009A2A51"/>
    <w:rsid w:val="009A44A4"/>
    <w:rsid w:val="009A4A5D"/>
    <w:rsid w:val="009A5EEF"/>
    <w:rsid w:val="009B18EB"/>
    <w:rsid w:val="009B282F"/>
    <w:rsid w:val="009B4471"/>
    <w:rsid w:val="009B5D1A"/>
    <w:rsid w:val="009C01E7"/>
    <w:rsid w:val="009C153E"/>
    <w:rsid w:val="009C28DE"/>
    <w:rsid w:val="009C2C5E"/>
    <w:rsid w:val="009D0838"/>
    <w:rsid w:val="009D0C9F"/>
    <w:rsid w:val="009D10B2"/>
    <w:rsid w:val="009D2543"/>
    <w:rsid w:val="009D31AC"/>
    <w:rsid w:val="009D64E4"/>
    <w:rsid w:val="009E1FBC"/>
    <w:rsid w:val="009E20F1"/>
    <w:rsid w:val="009E38EA"/>
    <w:rsid w:val="009E5594"/>
    <w:rsid w:val="009F18D0"/>
    <w:rsid w:val="009F50A6"/>
    <w:rsid w:val="009F517D"/>
    <w:rsid w:val="009F6554"/>
    <w:rsid w:val="009F7BC3"/>
    <w:rsid w:val="009F7F98"/>
    <w:rsid w:val="00A02AE3"/>
    <w:rsid w:val="00A02F58"/>
    <w:rsid w:val="00A032AE"/>
    <w:rsid w:val="00A10DAC"/>
    <w:rsid w:val="00A11A53"/>
    <w:rsid w:val="00A17670"/>
    <w:rsid w:val="00A21FB2"/>
    <w:rsid w:val="00A235D8"/>
    <w:rsid w:val="00A31988"/>
    <w:rsid w:val="00A34FE2"/>
    <w:rsid w:val="00A3517F"/>
    <w:rsid w:val="00A35FDA"/>
    <w:rsid w:val="00A360E8"/>
    <w:rsid w:val="00A36D01"/>
    <w:rsid w:val="00A37209"/>
    <w:rsid w:val="00A41736"/>
    <w:rsid w:val="00A435F9"/>
    <w:rsid w:val="00A4395F"/>
    <w:rsid w:val="00A43B9C"/>
    <w:rsid w:val="00A4581B"/>
    <w:rsid w:val="00A45BD4"/>
    <w:rsid w:val="00A45D13"/>
    <w:rsid w:val="00A46B06"/>
    <w:rsid w:val="00A471E3"/>
    <w:rsid w:val="00A47DDA"/>
    <w:rsid w:val="00A509C6"/>
    <w:rsid w:val="00A51D44"/>
    <w:rsid w:val="00A52A49"/>
    <w:rsid w:val="00A53C94"/>
    <w:rsid w:val="00A53DBD"/>
    <w:rsid w:val="00A53EC4"/>
    <w:rsid w:val="00A54EC4"/>
    <w:rsid w:val="00A56DD8"/>
    <w:rsid w:val="00A6017D"/>
    <w:rsid w:val="00A64309"/>
    <w:rsid w:val="00A64A02"/>
    <w:rsid w:val="00A656C0"/>
    <w:rsid w:val="00A66688"/>
    <w:rsid w:val="00A73527"/>
    <w:rsid w:val="00A77540"/>
    <w:rsid w:val="00A81DF0"/>
    <w:rsid w:val="00A8266F"/>
    <w:rsid w:val="00A843B5"/>
    <w:rsid w:val="00A855EA"/>
    <w:rsid w:val="00A86635"/>
    <w:rsid w:val="00A86B3F"/>
    <w:rsid w:val="00A86F4D"/>
    <w:rsid w:val="00A9067B"/>
    <w:rsid w:val="00A906B5"/>
    <w:rsid w:val="00A90E80"/>
    <w:rsid w:val="00A91FCD"/>
    <w:rsid w:val="00A96579"/>
    <w:rsid w:val="00A9791E"/>
    <w:rsid w:val="00AA1DFA"/>
    <w:rsid w:val="00AA363D"/>
    <w:rsid w:val="00AA3E51"/>
    <w:rsid w:val="00AA5AC1"/>
    <w:rsid w:val="00AA7C77"/>
    <w:rsid w:val="00AB1368"/>
    <w:rsid w:val="00AB37F4"/>
    <w:rsid w:val="00AB6561"/>
    <w:rsid w:val="00AB6BAD"/>
    <w:rsid w:val="00AC433F"/>
    <w:rsid w:val="00AC4B04"/>
    <w:rsid w:val="00AC5D55"/>
    <w:rsid w:val="00AC60B8"/>
    <w:rsid w:val="00AC6956"/>
    <w:rsid w:val="00AD0A31"/>
    <w:rsid w:val="00AD1B06"/>
    <w:rsid w:val="00AD6104"/>
    <w:rsid w:val="00AD6C55"/>
    <w:rsid w:val="00AD72E0"/>
    <w:rsid w:val="00AD73D3"/>
    <w:rsid w:val="00AE03F1"/>
    <w:rsid w:val="00AE0D84"/>
    <w:rsid w:val="00AE1D79"/>
    <w:rsid w:val="00AE2A12"/>
    <w:rsid w:val="00AE3113"/>
    <w:rsid w:val="00AE410C"/>
    <w:rsid w:val="00AE7B54"/>
    <w:rsid w:val="00AF2A7A"/>
    <w:rsid w:val="00AF2D89"/>
    <w:rsid w:val="00AF7DA4"/>
    <w:rsid w:val="00B00EBD"/>
    <w:rsid w:val="00B0370E"/>
    <w:rsid w:val="00B03843"/>
    <w:rsid w:val="00B03E68"/>
    <w:rsid w:val="00B05E35"/>
    <w:rsid w:val="00B124BD"/>
    <w:rsid w:val="00B12FB8"/>
    <w:rsid w:val="00B13C4E"/>
    <w:rsid w:val="00B202E4"/>
    <w:rsid w:val="00B2166B"/>
    <w:rsid w:val="00B22122"/>
    <w:rsid w:val="00B22390"/>
    <w:rsid w:val="00B244A1"/>
    <w:rsid w:val="00B24F72"/>
    <w:rsid w:val="00B27419"/>
    <w:rsid w:val="00B329B9"/>
    <w:rsid w:val="00B351DE"/>
    <w:rsid w:val="00B36495"/>
    <w:rsid w:val="00B36C58"/>
    <w:rsid w:val="00B37406"/>
    <w:rsid w:val="00B37E15"/>
    <w:rsid w:val="00B404DF"/>
    <w:rsid w:val="00B419C8"/>
    <w:rsid w:val="00B4227A"/>
    <w:rsid w:val="00B43B8D"/>
    <w:rsid w:val="00B43EEA"/>
    <w:rsid w:val="00B43F6D"/>
    <w:rsid w:val="00B442A2"/>
    <w:rsid w:val="00B46712"/>
    <w:rsid w:val="00B46A3C"/>
    <w:rsid w:val="00B6401E"/>
    <w:rsid w:val="00B64F1D"/>
    <w:rsid w:val="00B652A1"/>
    <w:rsid w:val="00B702C0"/>
    <w:rsid w:val="00B735DD"/>
    <w:rsid w:val="00B737D1"/>
    <w:rsid w:val="00B7459B"/>
    <w:rsid w:val="00B749E2"/>
    <w:rsid w:val="00B74CE9"/>
    <w:rsid w:val="00B7553C"/>
    <w:rsid w:val="00B75C20"/>
    <w:rsid w:val="00B76C7C"/>
    <w:rsid w:val="00B82635"/>
    <w:rsid w:val="00B82A27"/>
    <w:rsid w:val="00B82C51"/>
    <w:rsid w:val="00B91F39"/>
    <w:rsid w:val="00BA2858"/>
    <w:rsid w:val="00BA4F96"/>
    <w:rsid w:val="00BA4FD8"/>
    <w:rsid w:val="00BA5D85"/>
    <w:rsid w:val="00BA6688"/>
    <w:rsid w:val="00BA6F4B"/>
    <w:rsid w:val="00BB2F31"/>
    <w:rsid w:val="00BB40A7"/>
    <w:rsid w:val="00BC1A5D"/>
    <w:rsid w:val="00BC1F57"/>
    <w:rsid w:val="00BC34D3"/>
    <w:rsid w:val="00BC6808"/>
    <w:rsid w:val="00BC71E1"/>
    <w:rsid w:val="00BD2962"/>
    <w:rsid w:val="00BD5D49"/>
    <w:rsid w:val="00BD643D"/>
    <w:rsid w:val="00BE137A"/>
    <w:rsid w:val="00BE28AA"/>
    <w:rsid w:val="00BE41D3"/>
    <w:rsid w:val="00BE720A"/>
    <w:rsid w:val="00BE7698"/>
    <w:rsid w:val="00BE7AEF"/>
    <w:rsid w:val="00BF1BFB"/>
    <w:rsid w:val="00BF41E2"/>
    <w:rsid w:val="00BF43F8"/>
    <w:rsid w:val="00BF4E1E"/>
    <w:rsid w:val="00C03167"/>
    <w:rsid w:val="00C0670D"/>
    <w:rsid w:val="00C07A0C"/>
    <w:rsid w:val="00C107F6"/>
    <w:rsid w:val="00C1149B"/>
    <w:rsid w:val="00C1158C"/>
    <w:rsid w:val="00C12D6A"/>
    <w:rsid w:val="00C13590"/>
    <w:rsid w:val="00C145CF"/>
    <w:rsid w:val="00C221D7"/>
    <w:rsid w:val="00C2331C"/>
    <w:rsid w:val="00C25291"/>
    <w:rsid w:val="00C27302"/>
    <w:rsid w:val="00C30188"/>
    <w:rsid w:val="00C30F72"/>
    <w:rsid w:val="00C312C0"/>
    <w:rsid w:val="00C35DE9"/>
    <w:rsid w:val="00C36C31"/>
    <w:rsid w:val="00C41926"/>
    <w:rsid w:val="00C42FB9"/>
    <w:rsid w:val="00C5008D"/>
    <w:rsid w:val="00C507E1"/>
    <w:rsid w:val="00C52BDA"/>
    <w:rsid w:val="00C53C53"/>
    <w:rsid w:val="00C57679"/>
    <w:rsid w:val="00C578BE"/>
    <w:rsid w:val="00C61129"/>
    <w:rsid w:val="00C62405"/>
    <w:rsid w:val="00C640B2"/>
    <w:rsid w:val="00C72CF8"/>
    <w:rsid w:val="00C73B9E"/>
    <w:rsid w:val="00C74E37"/>
    <w:rsid w:val="00C846A4"/>
    <w:rsid w:val="00C847EE"/>
    <w:rsid w:val="00C853D5"/>
    <w:rsid w:val="00C96336"/>
    <w:rsid w:val="00CA183C"/>
    <w:rsid w:val="00CA1B43"/>
    <w:rsid w:val="00CA65F5"/>
    <w:rsid w:val="00CA6C99"/>
    <w:rsid w:val="00CA737A"/>
    <w:rsid w:val="00CB025A"/>
    <w:rsid w:val="00CB02F7"/>
    <w:rsid w:val="00CB25A2"/>
    <w:rsid w:val="00CB4B5C"/>
    <w:rsid w:val="00CC2015"/>
    <w:rsid w:val="00CC26EB"/>
    <w:rsid w:val="00CC59E5"/>
    <w:rsid w:val="00CD2F67"/>
    <w:rsid w:val="00CD329D"/>
    <w:rsid w:val="00CD3754"/>
    <w:rsid w:val="00CD5E04"/>
    <w:rsid w:val="00CD5E74"/>
    <w:rsid w:val="00CD7634"/>
    <w:rsid w:val="00CE0239"/>
    <w:rsid w:val="00CE132D"/>
    <w:rsid w:val="00CE1EB9"/>
    <w:rsid w:val="00CE2620"/>
    <w:rsid w:val="00CE3BEA"/>
    <w:rsid w:val="00CE4851"/>
    <w:rsid w:val="00CE499C"/>
    <w:rsid w:val="00CE5C3F"/>
    <w:rsid w:val="00CE7C3A"/>
    <w:rsid w:val="00CF04AE"/>
    <w:rsid w:val="00CF1F1D"/>
    <w:rsid w:val="00D01E59"/>
    <w:rsid w:val="00D03D06"/>
    <w:rsid w:val="00D05379"/>
    <w:rsid w:val="00D0667C"/>
    <w:rsid w:val="00D06A43"/>
    <w:rsid w:val="00D079BC"/>
    <w:rsid w:val="00D10B66"/>
    <w:rsid w:val="00D12CC9"/>
    <w:rsid w:val="00D13792"/>
    <w:rsid w:val="00D147C9"/>
    <w:rsid w:val="00D21E2D"/>
    <w:rsid w:val="00D22B42"/>
    <w:rsid w:val="00D23933"/>
    <w:rsid w:val="00D25A6B"/>
    <w:rsid w:val="00D26972"/>
    <w:rsid w:val="00D30647"/>
    <w:rsid w:val="00D31ABB"/>
    <w:rsid w:val="00D3351A"/>
    <w:rsid w:val="00D33F97"/>
    <w:rsid w:val="00D34147"/>
    <w:rsid w:val="00D35417"/>
    <w:rsid w:val="00D36756"/>
    <w:rsid w:val="00D36AF6"/>
    <w:rsid w:val="00D36E09"/>
    <w:rsid w:val="00D41969"/>
    <w:rsid w:val="00D44632"/>
    <w:rsid w:val="00D450BB"/>
    <w:rsid w:val="00D47085"/>
    <w:rsid w:val="00D51649"/>
    <w:rsid w:val="00D543D2"/>
    <w:rsid w:val="00D5552B"/>
    <w:rsid w:val="00D557FD"/>
    <w:rsid w:val="00D569A1"/>
    <w:rsid w:val="00D56E26"/>
    <w:rsid w:val="00D632A3"/>
    <w:rsid w:val="00D65280"/>
    <w:rsid w:val="00D65589"/>
    <w:rsid w:val="00D65BB5"/>
    <w:rsid w:val="00D6788F"/>
    <w:rsid w:val="00D70EC5"/>
    <w:rsid w:val="00D74097"/>
    <w:rsid w:val="00D74326"/>
    <w:rsid w:val="00D755D9"/>
    <w:rsid w:val="00D76947"/>
    <w:rsid w:val="00D7742C"/>
    <w:rsid w:val="00D82A85"/>
    <w:rsid w:val="00D82C29"/>
    <w:rsid w:val="00D83B27"/>
    <w:rsid w:val="00D84A39"/>
    <w:rsid w:val="00D85131"/>
    <w:rsid w:val="00D96224"/>
    <w:rsid w:val="00DA064C"/>
    <w:rsid w:val="00DA1588"/>
    <w:rsid w:val="00DA2795"/>
    <w:rsid w:val="00DA2CD8"/>
    <w:rsid w:val="00DA3ED5"/>
    <w:rsid w:val="00DA7B93"/>
    <w:rsid w:val="00DC015A"/>
    <w:rsid w:val="00DC1151"/>
    <w:rsid w:val="00DC3579"/>
    <w:rsid w:val="00DC3612"/>
    <w:rsid w:val="00DC4D0A"/>
    <w:rsid w:val="00DC5066"/>
    <w:rsid w:val="00DD27E9"/>
    <w:rsid w:val="00DD75C4"/>
    <w:rsid w:val="00DE2383"/>
    <w:rsid w:val="00DE61B4"/>
    <w:rsid w:val="00DE7FFE"/>
    <w:rsid w:val="00DF02EF"/>
    <w:rsid w:val="00DF3624"/>
    <w:rsid w:val="00DF5EB7"/>
    <w:rsid w:val="00DF5FD1"/>
    <w:rsid w:val="00DF6A23"/>
    <w:rsid w:val="00E021C1"/>
    <w:rsid w:val="00E0423D"/>
    <w:rsid w:val="00E04A24"/>
    <w:rsid w:val="00E0564D"/>
    <w:rsid w:val="00E05754"/>
    <w:rsid w:val="00E06590"/>
    <w:rsid w:val="00E07987"/>
    <w:rsid w:val="00E10926"/>
    <w:rsid w:val="00E13590"/>
    <w:rsid w:val="00E21978"/>
    <w:rsid w:val="00E30656"/>
    <w:rsid w:val="00E31B37"/>
    <w:rsid w:val="00E3263C"/>
    <w:rsid w:val="00E327EF"/>
    <w:rsid w:val="00E328F2"/>
    <w:rsid w:val="00E33CB7"/>
    <w:rsid w:val="00E34912"/>
    <w:rsid w:val="00E3564C"/>
    <w:rsid w:val="00E35E72"/>
    <w:rsid w:val="00E35F8B"/>
    <w:rsid w:val="00E40BD5"/>
    <w:rsid w:val="00E41079"/>
    <w:rsid w:val="00E42721"/>
    <w:rsid w:val="00E43490"/>
    <w:rsid w:val="00E44AF0"/>
    <w:rsid w:val="00E477F9"/>
    <w:rsid w:val="00E5082E"/>
    <w:rsid w:val="00E513CC"/>
    <w:rsid w:val="00E51A66"/>
    <w:rsid w:val="00E5415A"/>
    <w:rsid w:val="00E5487E"/>
    <w:rsid w:val="00E54C30"/>
    <w:rsid w:val="00E55349"/>
    <w:rsid w:val="00E55557"/>
    <w:rsid w:val="00E61FFE"/>
    <w:rsid w:val="00E62ED2"/>
    <w:rsid w:val="00E658A1"/>
    <w:rsid w:val="00E65B35"/>
    <w:rsid w:val="00E671FC"/>
    <w:rsid w:val="00E67258"/>
    <w:rsid w:val="00E749BA"/>
    <w:rsid w:val="00E75D3B"/>
    <w:rsid w:val="00E76BB5"/>
    <w:rsid w:val="00E76CA1"/>
    <w:rsid w:val="00E76CA5"/>
    <w:rsid w:val="00E76F75"/>
    <w:rsid w:val="00E801B1"/>
    <w:rsid w:val="00E84BB9"/>
    <w:rsid w:val="00E84FA2"/>
    <w:rsid w:val="00E876A0"/>
    <w:rsid w:val="00E928D7"/>
    <w:rsid w:val="00E92C7C"/>
    <w:rsid w:val="00E96FB6"/>
    <w:rsid w:val="00E97C4A"/>
    <w:rsid w:val="00EA041B"/>
    <w:rsid w:val="00EA0448"/>
    <w:rsid w:val="00EA656D"/>
    <w:rsid w:val="00EA6785"/>
    <w:rsid w:val="00EA6EBF"/>
    <w:rsid w:val="00EB0E61"/>
    <w:rsid w:val="00EB110C"/>
    <w:rsid w:val="00EB1536"/>
    <w:rsid w:val="00EB1C20"/>
    <w:rsid w:val="00EB2B6A"/>
    <w:rsid w:val="00EB3D51"/>
    <w:rsid w:val="00EB4C46"/>
    <w:rsid w:val="00EB5DB9"/>
    <w:rsid w:val="00EB6F27"/>
    <w:rsid w:val="00EC0FF5"/>
    <w:rsid w:val="00EC18C3"/>
    <w:rsid w:val="00EC19E1"/>
    <w:rsid w:val="00EC3396"/>
    <w:rsid w:val="00EC3B3A"/>
    <w:rsid w:val="00EC5F32"/>
    <w:rsid w:val="00EC5F36"/>
    <w:rsid w:val="00EC6E52"/>
    <w:rsid w:val="00ED1554"/>
    <w:rsid w:val="00ED6399"/>
    <w:rsid w:val="00ED7365"/>
    <w:rsid w:val="00ED7FBD"/>
    <w:rsid w:val="00EE0A91"/>
    <w:rsid w:val="00EE14BA"/>
    <w:rsid w:val="00EE28CD"/>
    <w:rsid w:val="00EE340D"/>
    <w:rsid w:val="00EE45FD"/>
    <w:rsid w:val="00EE5DF0"/>
    <w:rsid w:val="00EE6B58"/>
    <w:rsid w:val="00EF10E8"/>
    <w:rsid w:val="00EF34F7"/>
    <w:rsid w:val="00EF3746"/>
    <w:rsid w:val="00F00820"/>
    <w:rsid w:val="00F01628"/>
    <w:rsid w:val="00F05682"/>
    <w:rsid w:val="00F117D5"/>
    <w:rsid w:val="00F1249D"/>
    <w:rsid w:val="00F16133"/>
    <w:rsid w:val="00F17161"/>
    <w:rsid w:val="00F177AC"/>
    <w:rsid w:val="00F20F55"/>
    <w:rsid w:val="00F2227D"/>
    <w:rsid w:val="00F2233A"/>
    <w:rsid w:val="00F23D0F"/>
    <w:rsid w:val="00F2467A"/>
    <w:rsid w:val="00F2629E"/>
    <w:rsid w:val="00F30D58"/>
    <w:rsid w:val="00F31257"/>
    <w:rsid w:val="00F32725"/>
    <w:rsid w:val="00F34857"/>
    <w:rsid w:val="00F35B03"/>
    <w:rsid w:val="00F3653F"/>
    <w:rsid w:val="00F36B57"/>
    <w:rsid w:val="00F36C06"/>
    <w:rsid w:val="00F37098"/>
    <w:rsid w:val="00F434C7"/>
    <w:rsid w:val="00F5504F"/>
    <w:rsid w:val="00F5578A"/>
    <w:rsid w:val="00F61A52"/>
    <w:rsid w:val="00F63B1C"/>
    <w:rsid w:val="00F63FBE"/>
    <w:rsid w:val="00F6453F"/>
    <w:rsid w:val="00F70543"/>
    <w:rsid w:val="00F71684"/>
    <w:rsid w:val="00F7311F"/>
    <w:rsid w:val="00F75EBF"/>
    <w:rsid w:val="00F76C54"/>
    <w:rsid w:val="00F76F11"/>
    <w:rsid w:val="00F773B2"/>
    <w:rsid w:val="00F776C8"/>
    <w:rsid w:val="00F778A1"/>
    <w:rsid w:val="00F80B98"/>
    <w:rsid w:val="00F81B93"/>
    <w:rsid w:val="00F81F13"/>
    <w:rsid w:val="00F83645"/>
    <w:rsid w:val="00F84319"/>
    <w:rsid w:val="00F858BA"/>
    <w:rsid w:val="00F85E6D"/>
    <w:rsid w:val="00F86077"/>
    <w:rsid w:val="00F86697"/>
    <w:rsid w:val="00F90494"/>
    <w:rsid w:val="00F90BC0"/>
    <w:rsid w:val="00F92DC8"/>
    <w:rsid w:val="00F933A1"/>
    <w:rsid w:val="00F940D4"/>
    <w:rsid w:val="00F94D0B"/>
    <w:rsid w:val="00FA0393"/>
    <w:rsid w:val="00FA1F56"/>
    <w:rsid w:val="00FA2ECD"/>
    <w:rsid w:val="00FA49A7"/>
    <w:rsid w:val="00FA58AA"/>
    <w:rsid w:val="00FA703B"/>
    <w:rsid w:val="00FB0BCD"/>
    <w:rsid w:val="00FB1CB1"/>
    <w:rsid w:val="00FB27F5"/>
    <w:rsid w:val="00FB5C17"/>
    <w:rsid w:val="00FB677C"/>
    <w:rsid w:val="00FC0F55"/>
    <w:rsid w:val="00FC14D4"/>
    <w:rsid w:val="00FC1C72"/>
    <w:rsid w:val="00FC2894"/>
    <w:rsid w:val="00FC5060"/>
    <w:rsid w:val="00FC7475"/>
    <w:rsid w:val="00FD00AA"/>
    <w:rsid w:val="00FD0754"/>
    <w:rsid w:val="00FD0B1C"/>
    <w:rsid w:val="00FD2745"/>
    <w:rsid w:val="00FD7A4A"/>
    <w:rsid w:val="00FE07DB"/>
    <w:rsid w:val="00FE2242"/>
    <w:rsid w:val="00FE3C29"/>
    <w:rsid w:val="00FE41B0"/>
    <w:rsid w:val="00FE5A76"/>
    <w:rsid w:val="00FE63C1"/>
    <w:rsid w:val="00FE656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F8"/>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Bullets,normal,List Paragraph1,Normal1,Normal2,Normal3,Normal4,Normal5,Normal6,Normal7,References,Liste 1,Numbered List Paragraph,ReferencesCxSpLast,Colorful List - Accent 11,List Paragraph (numbered (a)),WB Para,Normal11,Normal8,Premier"/>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uiPriority w:val="99"/>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Bullets Char,normal Char,List Paragraph1 Char,Normal1 Char,Normal2 Char,Normal3 Char,Normal4 Char,Normal5 Char,Normal6 Char,Normal7 Char,References Char,Liste 1 Char,Numbered List Paragraph Char,ReferencesCxSpLast Char,WB Para Char"/>
    <w:link w:val="ListParagraph"/>
    <w:uiPriority w:val="34"/>
    <w:locked/>
    <w:rsid w:val="00870B2D"/>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uiPriority w:val="99"/>
    <w:rsid w:val="00A45D13"/>
    <w:rPr>
      <w:rFonts w:ascii="Times New Roman" w:eastAsia="Times New Roman" w:hAnsi="Times New Roman"/>
      <w:lang w:val="en-GB" w:eastAsia="en-GB"/>
    </w:rPr>
  </w:style>
  <w:style w:type="paragraph" w:styleId="NormalWeb">
    <w:name w:val="Normal (Web)"/>
    <w:basedOn w:val="Normal"/>
    <w:uiPriority w:val="99"/>
    <w:unhideWhenUsed/>
    <w:rsid w:val="00D31ABB"/>
    <w:pPr>
      <w:spacing w:before="100" w:beforeAutospacing="1" w:after="100" w:afterAutospacing="1"/>
    </w:pPr>
    <w:rPr>
      <w:lang w:val="en-US" w:eastAsia="en-US"/>
    </w:rPr>
  </w:style>
  <w:style w:type="character" w:customStyle="1" w:styleId="Aucun">
    <w:name w:val="Aucun"/>
    <w:rsid w:val="00922E1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76673767">
      <w:bodyDiv w:val="1"/>
      <w:marLeft w:val="0"/>
      <w:marRight w:val="0"/>
      <w:marTop w:val="0"/>
      <w:marBottom w:val="0"/>
      <w:divBdr>
        <w:top w:val="none" w:sz="0" w:space="0" w:color="auto"/>
        <w:left w:val="none" w:sz="0" w:space="0" w:color="auto"/>
        <w:bottom w:val="none" w:sz="0" w:space="0" w:color="auto"/>
        <w:right w:val="none" w:sz="0" w:space="0" w:color="auto"/>
      </w:divBdr>
      <w:divsChild>
        <w:div w:id="1424495874">
          <w:marLeft w:val="0"/>
          <w:marRight w:val="0"/>
          <w:marTop w:val="0"/>
          <w:marBottom w:val="0"/>
          <w:divBdr>
            <w:top w:val="none" w:sz="0" w:space="0" w:color="auto"/>
            <w:left w:val="none" w:sz="0" w:space="0" w:color="auto"/>
            <w:bottom w:val="none" w:sz="0" w:space="0" w:color="auto"/>
            <w:right w:val="none" w:sz="0" w:space="0" w:color="auto"/>
          </w:divBdr>
        </w:div>
        <w:div w:id="1956328538">
          <w:marLeft w:val="0"/>
          <w:marRight w:val="0"/>
          <w:marTop w:val="0"/>
          <w:marBottom w:val="0"/>
          <w:divBdr>
            <w:top w:val="none" w:sz="0" w:space="0" w:color="auto"/>
            <w:left w:val="none" w:sz="0" w:space="0" w:color="auto"/>
            <w:bottom w:val="none" w:sz="0" w:space="0" w:color="auto"/>
            <w:right w:val="none" w:sz="0" w:space="0" w:color="auto"/>
          </w:divBdr>
        </w:div>
        <w:div w:id="8145344">
          <w:marLeft w:val="0"/>
          <w:marRight w:val="0"/>
          <w:marTop w:val="0"/>
          <w:marBottom w:val="0"/>
          <w:divBdr>
            <w:top w:val="none" w:sz="0" w:space="0" w:color="auto"/>
            <w:left w:val="none" w:sz="0" w:space="0" w:color="auto"/>
            <w:bottom w:val="none" w:sz="0" w:space="0" w:color="auto"/>
            <w:right w:val="none" w:sz="0" w:space="0" w:color="auto"/>
          </w:divBdr>
        </w:div>
        <w:div w:id="1435322307">
          <w:marLeft w:val="0"/>
          <w:marRight w:val="0"/>
          <w:marTop w:val="0"/>
          <w:marBottom w:val="0"/>
          <w:divBdr>
            <w:top w:val="none" w:sz="0" w:space="0" w:color="auto"/>
            <w:left w:val="none" w:sz="0" w:space="0" w:color="auto"/>
            <w:bottom w:val="none" w:sz="0" w:space="0" w:color="auto"/>
            <w:right w:val="none" w:sz="0" w:space="0" w:color="auto"/>
          </w:divBdr>
        </w:div>
        <w:div w:id="766972467">
          <w:marLeft w:val="0"/>
          <w:marRight w:val="0"/>
          <w:marTop w:val="0"/>
          <w:marBottom w:val="0"/>
          <w:divBdr>
            <w:top w:val="none" w:sz="0" w:space="0" w:color="auto"/>
            <w:left w:val="none" w:sz="0" w:space="0" w:color="auto"/>
            <w:bottom w:val="none" w:sz="0" w:space="0" w:color="auto"/>
            <w:right w:val="none" w:sz="0" w:space="0" w:color="auto"/>
          </w:divBdr>
        </w:div>
        <w:div w:id="1138566899">
          <w:marLeft w:val="0"/>
          <w:marRight w:val="0"/>
          <w:marTop w:val="0"/>
          <w:marBottom w:val="0"/>
          <w:divBdr>
            <w:top w:val="none" w:sz="0" w:space="0" w:color="auto"/>
            <w:left w:val="none" w:sz="0" w:space="0" w:color="auto"/>
            <w:bottom w:val="none" w:sz="0" w:space="0" w:color="auto"/>
            <w:right w:val="none" w:sz="0" w:space="0" w:color="auto"/>
          </w:divBdr>
        </w:div>
        <w:div w:id="1463381222">
          <w:marLeft w:val="0"/>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1906E1BA59CC241A7DCA72021F8204F" ma:contentTypeVersion="13" ma:contentTypeDescription="Create a new document." ma:contentTypeScope="" ma:versionID="a73940b763c8852ab70380109bc6f87e">
  <xsd:schema xmlns:xsd="http://www.w3.org/2001/XMLSchema" xmlns:xs="http://www.w3.org/2001/XMLSchema" xmlns:p="http://schemas.microsoft.com/office/2006/metadata/properties" xmlns:ns3="269ff7f3-5241-458c-bd68-e894a00b98c5" xmlns:ns4="19bb4b33-c4e0-43a4-a9b7-466c7cc1c015" targetNamespace="http://schemas.microsoft.com/office/2006/metadata/properties" ma:root="true" ma:fieldsID="075c6ba92268b2f894741eb4a9650b6e" ns3:_="" ns4:_="">
    <xsd:import namespace="269ff7f3-5241-458c-bd68-e894a00b98c5"/>
    <xsd:import namespace="19bb4b33-c4e0-43a4-a9b7-466c7cc1c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f7f3-5241-458c-bd68-e894a00b9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b4b33-c4e0-43a4-a9b7-466c7cc1c0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A8E47664-3F4F-41E1-AF16-E76578AADF0A}">
  <ds:schemaRefs>
    <ds:schemaRef ds:uri="http://schemas.openxmlformats.org/officeDocument/2006/bibliography"/>
  </ds:schemaRefs>
</ds:datastoreItem>
</file>

<file path=customXml/itemProps5.xml><?xml version="1.0" encoding="utf-8"?>
<ds:datastoreItem xmlns:ds="http://schemas.openxmlformats.org/officeDocument/2006/customXml" ds:itemID="{15B29769-75D2-4957-BEE7-F2A0625A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f7f3-5241-458c-bd68-e894a00b98c5"/>
    <ds:schemaRef ds:uri="19bb4b33-c4e0-43a4-a9b7-466c7cc1c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5635</Words>
  <Characters>32120</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Tony Kouemo</cp:lastModifiedBy>
  <cp:revision>2</cp:revision>
  <cp:lastPrinted>2014-02-10T17:12:00Z</cp:lastPrinted>
  <dcterms:created xsi:type="dcterms:W3CDTF">2021-11-30T15:04:00Z</dcterms:created>
  <dcterms:modified xsi:type="dcterms:W3CDTF">2021-11-30T15:04:00Z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0x010100A1906E1BA59CC241A7DCA72021F8204F</vt:lpwstr>
  </property>
  <property fmtid="{D5CDD505-2E9C-101B-9397-08002B2CF9AE}" pid="6" name="_DocHome">
    <vt:i4>-294797639</vt:i4>
  </property>
  <property fmtid="{D5CDD505-2E9C-101B-9397-08002B2CF9AE}" pid="7" name="MSIP_Label_2059aa38-f392-4105-be92-628035578272_Enabled">
    <vt:lpwstr>true</vt:lpwstr>
  </property>
  <property fmtid="{D5CDD505-2E9C-101B-9397-08002B2CF9AE}" pid="8" name="MSIP_Label_2059aa38-f392-4105-be92-628035578272_SetDate">
    <vt:lpwstr>2021-06-12T21:11:18Z</vt:lpwstr>
  </property>
  <property fmtid="{D5CDD505-2E9C-101B-9397-08002B2CF9AE}" pid="9" name="MSIP_Label_2059aa38-f392-4105-be92-628035578272_Method">
    <vt:lpwstr>Standard</vt:lpwstr>
  </property>
  <property fmtid="{D5CDD505-2E9C-101B-9397-08002B2CF9AE}" pid="10" name="MSIP_Label_2059aa38-f392-4105-be92-628035578272_Name">
    <vt:lpwstr>IOMLb0020IN123173</vt:lpwstr>
  </property>
  <property fmtid="{D5CDD505-2E9C-101B-9397-08002B2CF9AE}" pid="11" name="MSIP_Label_2059aa38-f392-4105-be92-628035578272_SiteId">
    <vt:lpwstr>1588262d-23fb-43b4-bd6e-bce49c8e6186</vt:lpwstr>
  </property>
  <property fmtid="{D5CDD505-2E9C-101B-9397-08002B2CF9AE}" pid="12" name="MSIP_Label_2059aa38-f392-4105-be92-628035578272_ActionId">
    <vt:lpwstr>00a0e92a-f81c-47a3-9f8f-25ecb4111c1c</vt:lpwstr>
  </property>
  <property fmtid="{D5CDD505-2E9C-101B-9397-08002B2CF9AE}" pid="13" name="MSIP_Label_2059aa38-f392-4105-be92-628035578272_ContentBits">
    <vt:lpwstr>0</vt:lpwstr>
  </property>
</Properties>
</file>