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9F8F" w14:textId="77777777" w:rsidR="00B96737" w:rsidRPr="003F1A83" w:rsidRDefault="003128E8">
      <w:pPr>
        <w:rPr>
          <w:b/>
          <w:lang w:val="fr-FR"/>
        </w:rPr>
      </w:pPr>
      <w:r>
        <w:rPr>
          <w:rFonts w:ascii="Arial Narrow" w:hAnsi="Arial Narrow"/>
          <w:b/>
          <w:noProof/>
          <w:sz w:val="22"/>
          <w:szCs w:val="22"/>
        </w:rPr>
        <w:drawing>
          <wp:anchor distT="0" distB="0" distL="114300" distR="114300" simplePos="0" relativeHeight="251659264" behindDoc="0" locked="0" layoutInCell="1" allowOverlap="1" wp14:anchorId="7ADE25AA" wp14:editId="3757ED0F">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05535" cy="1122045"/>
                    </a:xfrm>
                    <a:prstGeom prst="rect">
                      <a:avLst/>
                    </a:prstGeom>
                    <a:noFill/>
                    <a:ln>
                      <a:noFill/>
                    </a:ln>
                  </pic:spPr>
                </pic:pic>
              </a:graphicData>
            </a:graphic>
          </wp:anchor>
        </w:drawing>
      </w:r>
      <w:r w:rsidRPr="003F1A83">
        <w:rPr>
          <w:b/>
          <w:lang w:val="fr-FR"/>
        </w:rPr>
        <w:t xml:space="preserve">  </w:t>
      </w:r>
    </w:p>
    <w:p w14:paraId="04C0E1F5" w14:textId="77777777" w:rsidR="00B96737" w:rsidRDefault="003128E8">
      <w:pPr>
        <w:numPr>
          <w:ilvl w:val="12"/>
          <w:numId w:val="0"/>
        </w:numPr>
        <w:tabs>
          <w:tab w:val="left" w:pos="0"/>
        </w:tabs>
        <w:suppressAutoHyphens/>
        <w:rPr>
          <w:b/>
          <w:bCs/>
          <w:caps/>
          <w:lang w:val="fr-FR"/>
        </w:rPr>
      </w:pPr>
      <w:r>
        <w:rPr>
          <w:spacing w:val="-3"/>
          <w:lang w:val="fr-FR"/>
        </w:rPr>
        <w:t xml:space="preserve"> </w:t>
      </w:r>
      <w:r>
        <w:rPr>
          <w:spacing w:val="-3"/>
          <w:lang w:val="fr-FR"/>
        </w:rPr>
        <w:tab/>
      </w:r>
      <w:r>
        <w:rPr>
          <w:spacing w:val="-3"/>
          <w:lang w:val="fr-FR"/>
        </w:rPr>
        <w:tab/>
      </w:r>
      <w:r>
        <w:rPr>
          <w:spacing w:val="-3"/>
          <w:lang w:val="fr-FR"/>
        </w:rPr>
        <w:tab/>
      </w:r>
      <w:r>
        <w:rPr>
          <w:b/>
          <w:lang w:val="fr-FR"/>
        </w:rPr>
        <w:t>RAPPORT DE PROGRES DE PROJET PBF</w:t>
      </w:r>
    </w:p>
    <w:p w14:paraId="76A91F89" w14:textId="77777777" w:rsidR="00B96737" w:rsidRDefault="003128E8">
      <w:pPr>
        <w:jc w:val="center"/>
        <w:rPr>
          <w:b/>
          <w:bCs/>
          <w:caps/>
          <w:lang w:val="fr-FR"/>
        </w:rPr>
      </w:pPr>
      <w:proofErr w:type="gramStart"/>
      <w:r>
        <w:rPr>
          <w:b/>
          <w:bCs/>
          <w:caps/>
          <w:lang w:val="fr-FR"/>
        </w:rPr>
        <w:t>PAYS:</w:t>
      </w:r>
      <w:proofErr w:type="gramEnd"/>
      <w:r>
        <w:rPr>
          <w:bCs/>
          <w:iCs/>
          <w:snapToGrid w:val="0"/>
          <w:szCs w:val="28"/>
          <w:lang w:val="fr-FR"/>
        </w:rPr>
        <w:t xml:space="preserve"> Haiti</w:t>
      </w:r>
    </w:p>
    <w:p w14:paraId="512BB910" w14:textId="77777777" w:rsidR="00B96737" w:rsidRDefault="003128E8">
      <w:pPr>
        <w:jc w:val="center"/>
        <w:rPr>
          <w:b/>
          <w:bCs/>
          <w:caps/>
          <w:sz w:val="22"/>
          <w:szCs w:val="22"/>
          <w:lang w:val="fr-FR"/>
        </w:rPr>
      </w:pPr>
      <w:r>
        <w:rPr>
          <w:b/>
          <w:bCs/>
          <w:caps/>
          <w:sz w:val="22"/>
          <w:szCs w:val="22"/>
          <w:lang w:val="fr-FR"/>
        </w:rPr>
        <w:t xml:space="preserve">TYPE DE </w:t>
      </w:r>
      <w:proofErr w:type="gramStart"/>
      <w:r>
        <w:rPr>
          <w:b/>
          <w:bCs/>
          <w:caps/>
          <w:sz w:val="22"/>
          <w:szCs w:val="22"/>
          <w:lang w:val="fr-FR"/>
        </w:rPr>
        <w:t>RAPPORT:</w:t>
      </w:r>
      <w:proofErr w:type="gramEnd"/>
      <w:r>
        <w:rPr>
          <w:b/>
          <w:bCs/>
          <w:caps/>
          <w:sz w:val="22"/>
          <w:szCs w:val="22"/>
          <w:lang w:val="fr-FR"/>
        </w:rPr>
        <w:t xml:space="preserve"> SEMESTRIEL</w:t>
      </w:r>
    </w:p>
    <w:p w14:paraId="1567830A" w14:textId="77777777" w:rsidR="00B96737" w:rsidRDefault="003128E8">
      <w:pPr>
        <w:jc w:val="center"/>
        <w:rPr>
          <w:bCs/>
          <w:iCs/>
          <w:snapToGrid w:val="0"/>
          <w:szCs w:val="28"/>
        </w:rPr>
      </w:pPr>
      <w:r>
        <w:rPr>
          <w:b/>
          <w:bCs/>
          <w:caps/>
        </w:rPr>
        <w:t xml:space="preserve">ANNEE DE RAPPORT: </w:t>
      </w:r>
      <w:r>
        <w:rPr>
          <w:bCs/>
          <w:iCs/>
          <w:snapToGrid w:val="0"/>
          <w:szCs w:val="28"/>
        </w:rPr>
        <w:t>2022</w:t>
      </w:r>
    </w:p>
    <w:p w14:paraId="3F1AE382" w14:textId="77777777" w:rsidR="00B96737" w:rsidRDefault="00B9673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917"/>
      </w:tblGrid>
      <w:tr w:rsidR="00B96737" w14:paraId="42BB42E3" w14:textId="77777777">
        <w:trPr>
          <w:trHeight w:val="422"/>
        </w:trPr>
        <w:tc>
          <w:tcPr>
            <w:tcW w:w="10080" w:type="dxa"/>
            <w:gridSpan w:val="2"/>
          </w:tcPr>
          <w:p w14:paraId="0596DA02" w14:textId="77777777" w:rsidR="00B96737" w:rsidRDefault="003128E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Pr>
                <w:rFonts w:ascii="Times New Roman" w:hAnsi="Times New Roman" w:cs="Times New Roman"/>
                <w:b/>
                <w:sz w:val="24"/>
                <w:szCs w:val="24"/>
                <w:lang w:val="fr-FR"/>
              </w:rPr>
              <w:t xml:space="preserve">Titre du </w:t>
            </w:r>
            <w:proofErr w:type="gramStart"/>
            <w:r>
              <w:rPr>
                <w:rFonts w:ascii="Times New Roman" w:hAnsi="Times New Roman" w:cs="Times New Roman"/>
                <w:b/>
                <w:sz w:val="24"/>
                <w:szCs w:val="24"/>
                <w:lang w:val="fr-FR"/>
              </w:rPr>
              <w:t>projet:</w:t>
            </w:r>
            <w:proofErr w:type="gramEnd"/>
            <w:r>
              <w:rPr>
                <w:rFonts w:ascii="Times New Roman" w:hAnsi="Times New Roman" w:cs="Times New Roman"/>
                <w:b/>
                <w:sz w:val="24"/>
                <w:szCs w:val="24"/>
                <w:lang w:val="fr-FR"/>
              </w:rPr>
              <w:t xml:space="preserve"> </w:t>
            </w:r>
            <w:r>
              <w:rPr>
                <w:bCs/>
                <w:iCs/>
                <w:snapToGrid w:val="0"/>
                <w:szCs w:val="28"/>
              </w:rPr>
              <w:fldChar w:fldCharType="begin">
                <w:ffData>
                  <w:name w:val=""/>
                  <w:enabled/>
                  <w:calcOnExit w:val="0"/>
                  <w:textInput>
                    <w:default w:val="Appui au Processus Électoral en Haïti (PAPEH) :  Prévention des violences liées aux élections y compris la violence politique à l’égard des femmes en Haïti"/>
                    <w:format w:val="第一个字母大写"/>
                  </w:textInput>
                </w:ffData>
              </w:fldChar>
            </w:r>
            <w:r>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lang w:val="fr-FR"/>
              </w:rPr>
              <w:t>Appui au Processus Électoral en Haïti (PAPEH) :  Prévention des violences liées aux élections y compris la violence politique à l’égard des femmes en Haïti</w:t>
            </w:r>
            <w:r>
              <w:rPr>
                <w:bCs/>
                <w:iCs/>
                <w:snapToGrid w:val="0"/>
                <w:szCs w:val="28"/>
              </w:rPr>
              <w:fldChar w:fldCharType="end"/>
            </w:r>
          </w:p>
          <w:p w14:paraId="073621CC" w14:textId="77777777" w:rsidR="00B96737" w:rsidRDefault="003128E8">
            <w:pPr>
              <w:rPr>
                <w:b/>
                <w:lang w:val="fr-FR"/>
              </w:rPr>
            </w:pPr>
            <w:r>
              <w:rPr>
                <w:b/>
                <w:lang w:val="fr-FR"/>
              </w:rPr>
              <w:t xml:space="preserve">Numéro Projet / MPTF </w:t>
            </w:r>
            <w:proofErr w:type="gramStart"/>
            <w:r>
              <w:rPr>
                <w:b/>
                <w:lang w:val="fr-FR"/>
              </w:rPr>
              <w:t>Gateway:</w:t>
            </w:r>
            <w:proofErr w:type="gramEnd"/>
            <w:r>
              <w:rPr>
                <w:b/>
                <w:lang w:val="fr-FR"/>
              </w:rPr>
              <w:t xml:space="preserve"> </w:t>
            </w:r>
            <w:r>
              <w:rPr>
                <w:b/>
              </w:rPr>
              <w:fldChar w:fldCharType="begin">
                <w:ffData>
                  <w:name w:val="projtype"/>
                  <w:enabled/>
                  <w:calcOnExit w:val="0"/>
                  <w:ddList>
                    <w:listEntry w:val="Veuillez sélectionner"/>
                    <w:listEntry w:val="IRF"/>
                    <w:listEntry w:val="PRF"/>
                  </w:ddList>
                </w:ffData>
              </w:fldChar>
            </w:r>
            <w:bookmarkStart w:id="0" w:name="projtype"/>
            <w:r>
              <w:rPr>
                <w:b/>
                <w:lang w:val="fr-FR"/>
              </w:rPr>
              <w:instrText xml:space="preserve"> FORMDROPDOWN </w:instrText>
            </w:r>
            <w:r w:rsidR="000967A5">
              <w:rPr>
                <w:b/>
              </w:rPr>
            </w:r>
            <w:r w:rsidR="000967A5">
              <w:rPr>
                <w:b/>
              </w:rPr>
              <w:fldChar w:fldCharType="separate"/>
            </w:r>
            <w:r>
              <w:rPr>
                <w:b/>
              </w:rPr>
              <w:fldChar w:fldCharType="end"/>
            </w:r>
            <w:bookmarkEnd w:id="0"/>
            <w:r>
              <w:rPr>
                <w:b/>
                <w:lang w:val="fr-FR"/>
              </w:rPr>
              <w:t xml:space="preserve">   </w:t>
            </w:r>
            <w:r>
              <w:rPr>
                <w:b/>
              </w:rPr>
              <w:fldChar w:fldCharType="begin">
                <w:ffData>
                  <w:name w:val="Text39"/>
                  <w:enabled/>
                  <w:calcOnExit w:val="0"/>
                  <w:textInput>
                    <w:default w:val="00127434"/>
                  </w:textInput>
                </w:ffData>
              </w:fldChar>
            </w:r>
            <w:bookmarkStart w:id="1" w:name="Text39"/>
            <w:r>
              <w:rPr>
                <w:b/>
              </w:rPr>
              <w:instrText xml:space="preserve"> FORMTEXT </w:instrText>
            </w:r>
            <w:r>
              <w:rPr>
                <w:b/>
              </w:rPr>
            </w:r>
            <w:r>
              <w:rPr>
                <w:b/>
              </w:rPr>
              <w:fldChar w:fldCharType="separate"/>
            </w:r>
            <w:r>
              <w:rPr>
                <w:b/>
              </w:rPr>
              <w:t>00127434</w:t>
            </w:r>
            <w:r>
              <w:rPr>
                <w:b/>
              </w:rPr>
              <w:fldChar w:fldCharType="end"/>
            </w:r>
            <w:bookmarkEnd w:id="1"/>
          </w:p>
        </w:tc>
      </w:tr>
      <w:tr w:rsidR="00B96737" w14:paraId="6D2E106D" w14:textId="77777777">
        <w:trPr>
          <w:trHeight w:val="422"/>
        </w:trPr>
        <w:tc>
          <w:tcPr>
            <w:tcW w:w="4163" w:type="dxa"/>
          </w:tcPr>
          <w:p w14:paraId="2501C5A6" w14:textId="77777777" w:rsidR="00B96737" w:rsidRDefault="003128E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Si le financement passe par un Fonds Fiduciaire (“Trust </w:t>
            </w:r>
            <w:proofErr w:type="spellStart"/>
            <w:r>
              <w:rPr>
                <w:rFonts w:ascii="Times New Roman" w:hAnsi="Times New Roman" w:cs="Times New Roman"/>
                <w:b/>
                <w:sz w:val="24"/>
                <w:szCs w:val="24"/>
                <w:lang w:val="fr-FR"/>
              </w:rPr>
              <w:t>fund</w:t>
            </w:r>
            <w:proofErr w:type="spellEnd"/>
            <w:r>
              <w:rPr>
                <w:rFonts w:ascii="Times New Roman" w:hAnsi="Times New Roman" w:cs="Times New Roman"/>
                <w:b/>
                <w:sz w:val="24"/>
                <w:szCs w:val="24"/>
                <w:lang w:val="fr-FR"/>
              </w:rPr>
              <w:t>”</w:t>
            </w:r>
            <w:proofErr w:type="gramStart"/>
            <w:r>
              <w:rPr>
                <w:rFonts w:ascii="Times New Roman" w:hAnsi="Times New Roman" w:cs="Times New Roman"/>
                <w:b/>
                <w:sz w:val="24"/>
                <w:szCs w:val="24"/>
                <w:lang w:val="fr-FR"/>
              </w:rPr>
              <w:t>):</w:t>
            </w:r>
            <w:proofErr w:type="gramEnd"/>
            <w:r>
              <w:rPr>
                <w:rFonts w:ascii="Times New Roman" w:hAnsi="Times New Roman" w:cs="Times New Roman"/>
                <w:b/>
                <w:sz w:val="24"/>
                <w:szCs w:val="24"/>
                <w:lang w:val="fr-FR"/>
              </w:rPr>
              <w:t xml:space="preserve"> </w:t>
            </w:r>
          </w:p>
          <w:p w14:paraId="50083A36" w14:textId="77777777" w:rsidR="00B96737" w:rsidRDefault="003128E8">
            <w:pPr>
              <w:tabs>
                <w:tab w:val="left" w:pos="0"/>
              </w:tabs>
              <w:suppressAutoHyphens/>
              <w:rPr>
                <w:b/>
                <w:spacing w:val="-3"/>
                <w:lang w:val="fr-FR"/>
              </w:rPr>
            </w:pPr>
            <w:r>
              <w:fldChar w:fldCharType="begin">
                <w:ffData>
                  <w:name w:val="Check1"/>
                  <w:enabled/>
                  <w:calcOnExit w:val="0"/>
                  <w:checkBox>
                    <w:sizeAuto/>
                    <w:default w:val="0"/>
                    <w:checked w:val="0"/>
                  </w:checkBox>
                </w:ffData>
              </w:fldChar>
            </w:r>
            <w:r>
              <w:rPr>
                <w:lang w:val="fr-FR"/>
              </w:rPr>
              <w:instrText xml:space="preserve"> FORMCHECKBOX </w:instrText>
            </w:r>
            <w:r w:rsidR="000967A5">
              <w:fldChar w:fldCharType="separate"/>
            </w:r>
            <w:r>
              <w:fldChar w:fldCharType="end"/>
            </w:r>
            <w:r>
              <w:rPr>
                <w:lang w:val="fr-FR"/>
              </w:rPr>
              <w:tab/>
            </w:r>
            <w:r>
              <w:rPr>
                <w:lang w:val="fr-FR"/>
              </w:rPr>
              <w:tab/>
            </w:r>
            <w:r>
              <w:rPr>
                <w:spacing w:val="-3"/>
                <w:lang w:val="fr-FR"/>
              </w:rPr>
              <w:t>Fonds fiduciaire pays</w:t>
            </w:r>
            <w:r>
              <w:rPr>
                <w:b/>
                <w:spacing w:val="-3"/>
                <w:lang w:val="fr-FR"/>
              </w:rPr>
              <w:t xml:space="preserve"> </w:t>
            </w:r>
          </w:p>
          <w:p w14:paraId="66ADF957" w14:textId="77777777" w:rsidR="00B96737" w:rsidRDefault="003128E8">
            <w:pPr>
              <w:tabs>
                <w:tab w:val="left" w:pos="0"/>
              </w:tabs>
              <w:suppressAutoHyphens/>
              <w:rPr>
                <w:b/>
                <w:lang w:val="fr-FR"/>
              </w:rPr>
            </w:pPr>
            <w:r>
              <w:fldChar w:fldCharType="begin">
                <w:ffData>
                  <w:name w:val="Check1"/>
                  <w:enabled/>
                  <w:calcOnExit w:val="0"/>
                  <w:checkBox>
                    <w:sizeAuto/>
                    <w:default w:val="0"/>
                    <w:checked w:val="0"/>
                  </w:checkBox>
                </w:ffData>
              </w:fldChar>
            </w:r>
            <w:r>
              <w:rPr>
                <w:lang w:val="fr-FR"/>
              </w:rPr>
              <w:instrText xml:space="preserve"> FORMCHECKBOX </w:instrText>
            </w:r>
            <w:r w:rsidR="000967A5">
              <w:fldChar w:fldCharType="separate"/>
            </w:r>
            <w:r>
              <w:fldChar w:fldCharType="end"/>
            </w:r>
            <w:r>
              <w:rPr>
                <w:lang w:val="fr-FR"/>
              </w:rPr>
              <w:tab/>
            </w:r>
            <w:r>
              <w:rPr>
                <w:lang w:val="fr-FR"/>
              </w:rPr>
              <w:tab/>
              <w:t>Fonds fiduciaire régional</w:t>
            </w:r>
            <w:r>
              <w:rPr>
                <w:b/>
                <w:lang w:val="fr-FR"/>
              </w:rPr>
              <w:t xml:space="preserve"> </w:t>
            </w:r>
          </w:p>
          <w:p w14:paraId="3B4362A3" w14:textId="77777777" w:rsidR="00B96737" w:rsidRDefault="00B96737">
            <w:pPr>
              <w:tabs>
                <w:tab w:val="left" w:pos="0"/>
              </w:tabs>
              <w:suppressAutoHyphens/>
              <w:rPr>
                <w:b/>
                <w:lang w:val="fr-FR"/>
              </w:rPr>
            </w:pPr>
          </w:p>
          <w:p w14:paraId="232BCD80" w14:textId="77777777" w:rsidR="00B96737" w:rsidRDefault="003128E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Nom du fonds </w:t>
            </w:r>
            <w:proofErr w:type="gramStart"/>
            <w:r>
              <w:rPr>
                <w:rFonts w:ascii="Times New Roman" w:hAnsi="Times New Roman" w:cs="Times New Roman"/>
                <w:b/>
                <w:sz w:val="24"/>
                <w:szCs w:val="24"/>
                <w:lang w:val="fr-FR"/>
              </w:rPr>
              <w:t>fiduciaire:</w:t>
            </w:r>
            <w:proofErr w:type="gramEnd"/>
            <w:r>
              <w:rPr>
                <w:rFonts w:ascii="Times New Roman" w:hAnsi="Times New Roman" w:cs="Times New Roman"/>
                <w:b/>
                <w:sz w:val="24"/>
                <w:szCs w:val="24"/>
                <w:lang w:val="fr-FR"/>
              </w:rPr>
              <w:t xml:space="preserve"> </w:t>
            </w:r>
            <w:r>
              <w:rPr>
                <w:bCs/>
                <w:iCs/>
                <w:snapToGrid w:val="0"/>
                <w:szCs w:val="28"/>
              </w:rPr>
              <w:fldChar w:fldCharType="begin">
                <w:ffData>
                  <w:name w:val=""/>
                  <w:enabled/>
                  <w:calcOnExit w:val="0"/>
                  <w:textInput>
                    <w:format w:val="第一个字母大写"/>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62776983" w14:textId="77777777" w:rsidR="00B96737" w:rsidRDefault="00B96737">
            <w:pPr>
              <w:tabs>
                <w:tab w:val="left" w:pos="0"/>
              </w:tabs>
              <w:suppressAutoHyphens/>
              <w:jc w:val="both"/>
              <w:rPr>
                <w:b/>
              </w:rPr>
            </w:pPr>
          </w:p>
        </w:tc>
        <w:tc>
          <w:tcPr>
            <w:tcW w:w="5917" w:type="dxa"/>
          </w:tcPr>
          <w:p w14:paraId="1A17A168" w14:textId="02A6BAB1" w:rsidR="00B96737" w:rsidRDefault="003128E8">
            <w:pPr>
              <w:rPr>
                <w:b/>
                <w:bCs/>
                <w:iCs/>
                <w:lang w:val="fr-FR"/>
              </w:rPr>
            </w:pPr>
            <w:r>
              <w:rPr>
                <w:b/>
                <w:bCs/>
                <w:iCs/>
                <w:lang w:val="fr-FR"/>
              </w:rPr>
              <w:t xml:space="preserve">Type et nom d’agence récipiendaire : </w:t>
            </w:r>
          </w:p>
          <w:p w14:paraId="1797CBF4" w14:textId="77777777" w:rsidR="00B96737" w:rsidRDefault="00B96737">
            <w:pPr>
              <w:rPr>
                <w:b/>
                <w:bCs/>
                <w:iCs/>
                <w:lang w:val="fr-FR"/>
              </w:rPr>
            </w:pPr>
          </w:p>
          <w:p w14:paraId="357819D2" w14:textId="77777777" w:rsidR="00B96737" w:rsidRDefault="003128E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lang w:val="fr-FR"/>
              </w:rPr>
              <w:instrText xml:space="preserve"> FORMDROPDOWN </w:instrText>
            </w:r>
            <w:r w:rsidR="000967A5">
              <w:rPr>
                <w:rFonts w:ascii="Times New Roman" w:hAnsi="Times New Roman" w:cs="Times New Roman"/>
                <w:b/>
                <w:sz w:val="24"/>
                <w:szCs w:val="24"/>
              </w:rPr>
            </w:r>
            <w:r w:rsidR="000967A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lang w:val="fr-FR"/>
              </w:rPr>
              <w:t xml:space="preserve">     </w:t>
            </w:r>
            <w:r>
              <w:rPr>
                <w:rFonts w:ascii="Times New Roman" w:hAnsi="Times New Roman" w:cs="Times New Roman"/>
                <w:b/>
                <w:sz w:val="24"/>
                <w:szCs w:val="24"/>
              </w:rPr>
              <w:fldChar w:fldCharType="begin">
                <w:ffData>
                  <w:name w:val="Text40"/>
                  <w:enabled/>
                  <w:calcOnExit w:val="0"/>
                  <w:textInput>
                    <w:default w:val="PNUD"/>
                  </w:textInput>
                </w:ffData>
              </w:fldChar>
            </w:r>
            <w:bookmarkStart w:id="2" w:name="Text40"/>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lang w:val="fr-FR"/>
              </w:rPr>
              <w:t>PNUD</w:t>
            </w:r>
            <w:r>
              <w:rPr>
                <w:rFonts w:ascii="Times New Roman" w:hAnsi="Times New Roman" w:cs="Times New Roman"/>
                <w:b/>
                <w:sz w:val="24"/>
                <w:szCs w:val="24"/>
              </w:rPr>
              <w:fldChar w:fldCharType="end"/>
            </w:r>
            <w:bookmarkEnd w:id="2"/>
            <w:r>
              <w:rPr>
                <w:rFonts w:ascii="Times New Roman" w:hAnsi="Times New Roman" w:cs="Times New Roman"/>
                <w:b/>
                <w:sz w:val="24"/>
                <w:szCs w:val="24"/>
                <w:lang w:val="fr-FR"/>
              </w:rPr>
              <w:t xml:space="preserve">  (Agence coordinatrice)</w:t>
            </w:r>
          </w:p>
          <w:p w14:paraId="5B836062" w14:textId="5154BD3D" w:rsidR="00B96737" w:rsidRDefault="003128E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NUNO"/>
                  </w:ddList>
                </w:ffData>
              </w:fldChar>
            </w:r>
            <w:r w:rsidRPr="003F1A83">
              <w:rPr>
                <w:rFonts w:ascii="Times New Roman" w:hAnsi="Times New Roman" w:cs="Times New Roman"/>
                <w:b/>
                <w:sz w:val="24"/>
                <w:szCs w:val="24"/>
                <w:lang w:val="fr-FR"/>
              </w:rPr>
              <w:instrText xml:space="preserve"> FORMDROPDOWN </w:instrText>
            </w:r>
            <w:r w:rsidR="000967A5">
              <w:rPr>
                <w:rFonts w:ascii="Times New Roman" w:hAnsi="Times New Roman" w:cs="Times New Roman"/>
                <w:b/>
                <w:sz w:val="24"/>
                <w:szCs w:val="24"/>
              </w:rPr>
            </w:r>
            <w:r w:rsidR="000967A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lang w:val="fr-FR"/>
              </w:rPr>
              <w:t xml:space="preserve">     </w:t>
            </w:r>
            <w:r>
              <w:rPr>
                <w:rFonts w:ascii="Times New Roman" w:hAnsi="Times New Roman" w:cs="Times New Roman"/>
                <w:b/>
                <w:sz w:val="24"/>
                <w:szCs w:val="24"/>
              </w:rPr>
              <w:fldChar w:fldCharType="begin">
                <w:ffData>
                  <w:name w:val="Text41"/>
                  <w:enabled/>
                  <w:calcOnExit w:val="0"/>
                  <w:textInput>
                    <w:default w:val="ONU Femmes"/>
                  </w:textInput>
                </w:ffData>
              </w:fldChar>
            </w:r>
            <w:bookmarkStart w:id="3" w:name="Text41"/>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lang w:val="fr-FR"/>
              </w:rPr>
              <w:t>ONU Femmes</w:t>
            </w:r>
            <w:r>
              <w:rPr>
                <w:rFonts w:ascii="Times New Roman" w:hAnsi="Times New Roman" w:cs="Times New Roman"/>
                <w:b/>
                <w:sz w:val="24"/>
                <w:szCs w:val="24"/>
              </w:rPr>
              <w:fldChar w:fldCharType="end"/>
            </w:r>
            <w:bookmarkEnd w:id="3"/>
          </w:p>
          <w:p w14:paraId="5A157A4C" w14:textId="77777777" w:rsidR="00B96737" w:rsidRDefault="003128E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lang w:val="fr-FR"/>
              </w:rPr>
              <w:instrText xml:space="preserve"> FORMDROPDOWN </w:instrText>
            </w:r>
            <w:r w:rsidR="000967A5">
              <w:rPr>
                <w:rFonts w:ascii="Times New Roman" w:hAnsi="Times New Roman" w:cs="Times New Roman"/>
                <w:b/>
                <w:sz w:val="24"/>
                <w:szCs w:val="24"/>
              </w:rPr>
            </w:r>
            <w:r w:rsidR="000967A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Pr>
                <w:rFonts w:ascii="Times New Roman" w:hAnsi="Times New Roman" w:cs="Times New Roman"/>
                <w:b/>
                <w:sz w:val="24"/>
                <w:szCs w:val="24"/>
                <w:lang w:val="fr-FR"/>
              </w:rPr>
              <w:t xml:space="preserve">     </w:t>
            </w:r>
            <w:r>
              <w:rPr>
                <w:rFonts w:ascii="Times New Roman" w:hAnsi="Times New Roman" w:cs="Times New Roman"/>
                <w:b/>
                <w:sz w:val="24"/>
                <w:szCs w:val="24"/>
              </w:rPr>
              <w:fldChar w:fldCharType="begin">
                <w:ffData>
                  <w:name w:val="Text42"/>
                  <w:enabled/>
                  <w:calcOnExit w:val="0"/>
                  <w:textInput/>
                </w:ffData>
              </w:fldChar>
            </w:r>
            <w:bookmarkStart w:id="5" w:name="Text42"/>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lang w:val="fr-FR"/>
              </w:rPr>
              <w:t>     </w:t>
            </w:r>
            <w:r>
              <w:rPr>
                <w:rFonts w:ascii="Times New Roman" w:hAnsi="Times New Roman" w:cs="Times New Roman"/>
                <w:b/>
                <w:sz w:val="24"/>
                <w:szCs w:val="24"/>
              </w:rPr>
              <w:fldChar w:fldCharType="end"/>
            </w:r>
            <w:bookmarkEnd w:id="5"/>
          </w:p>
          <w:p w14:paraId="0501A8A1" w14:textId="77777777" w:rsidR="00B96737" w:rsidRDefault="003128E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lang w:val="fr-FR"/>
              </w:rPr>
              <w:instrText xml:space="preserve"> FORMDROPDOWN </w:instrText>
            </w:r>
            <w:r w:rsidR="000967A5">
              <w:rPr>
                <w:rFonts w:ascii="Times New Roman" w:hAnsi="Times New Roman" w:cs="Times New Roman"/>
                <w:b/>
                <w:sz w:val="24"/>
                <w:szCs w:val="24"/>
              </w:rPr>
            </w:r>
            <w:r w:rsidR="000967A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lang w:val="fr-FR"/>
              </w:rPr>
              <w:t xml:space="preserve">     </w:t>
            </w:r>
            <w:r>
              <w:rPr>
                <w:rFonts w:ascii="Times New Roman" w:hAnsi="Times New Roman" w:cs="Times New Roman"/>
                <w:b/>
                <w:sz w:val="24"/>
                <w:szCs w:val="24"/>
              </w:rPr>
              <w:fldChar w:fldCharType="begin">
                <w:ffData>
                  <w:name w:val="Text43"/>
                  <w:enabled/>
                  <w:calcOnExit w:val="0"/>
                  <w:textInput/>
                </w:ffData>
              </w:fldChar>
            </w:r>
            <w:bookmarkStart w:id="6" w:name="Text43"/>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lang w:val="fr-FR"/>
              </w:rPr>
              <w:t>     </w:t>
            </w:r>
            <w:r>
              <w:rPr>
                <w:rFonts w:ascii="Times New Roman" w:hAnsi="Times New Roman" w:cs="Times New Roman"/>
                <w:b/>
                <w:sz w:val="24"/>
                <w:szCs w:val="24"/>
              </w:rPr>
              <w:fldChar w:fldCharType="end"/>
            </w:r>
            <w:bookmarkEnd w:id="6"/>
          </w:p>
          <w:p w14:paraId="2BAED4FF" w14:textId="77777777" w:rsidR="00B96737" w:rsidRDefault="003128E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lang w:val="fr-FR"/>
              </w:rPr>
              <w:instrText xml:space="preserve"> FORMDROPDOWN </w:instrText>
            </w:r>
            <w:r w:rsidR="000967A5">
              <w:rPr>
                <w:rFonts w:ascii="Times New Roman" w:hAnsi="Times New Roman" w:cs="Times New Roman"/>
                <w:b/>
                <w:sz w:val="24"/>
                <w:szCs w:val="24"/>
              </w:rPr>
            </w:r>
            <w:r w:rsidR="000967A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Pr>
                <w:rFonts w:ascii="Times New Roman" w:hAnsi="Times New Roman" w:cs="Times New Roman"/>
                <w:b/>
                <w:sz w:val="24"/>
                <w:szCs w:val="24"/>
                <w:lang w:val="fr-FR"/>
              </w:rPr>
              <w:t xml:space="preserve">     </w:t>
            </w:r>
            <w:r>
              <w:rPr>
                <w:rFonts w:ascii="Times New Roman" w:hAnsi="Times New Roman" w:cs="Times New Roman"/>
                <w:b/>
                <w:sz w:val="24"/>
                <w:szCs w:val="24"/>
              </w:rPr>
              <w:fldChar w:fldCharType="begin">
                <w:ffData>
                  <w:name w:val="Text44"/>
                  <w:enabled/>
                  <w:calcOnExit w:val="0"/>
                  <w:textInput/>
                </w:ffData>
              </w:fldChar>
            </w:r>
            <w:bookmarkStart w:id="8" w:name="Text44"/>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lang w:val="fr-FR"/>
              </w:rPr>
              <w:t>     </w:t>
            </w:r>
            <w:r>
              <w:rPr>
                <w:rFonts w:ascii="Times New Roman" w:hAnsi="Times New Roman" w:cs="Times New Roman"/>
                <w:b/>
                <w:sz w:val="24"/>
                <w:szCs w:val="24"/>
              </w:rPr>
              <w:fldChar w:fldCharType="end"/>
            </w:r>
            <w:bookmarkEnd w:id="8"/>
          </w:p>
        </w:tc>
      </w:tr>
      <w:tr w:rsidR="00B96737" w:rsidRPr="00091FF1" w14:paraId="676E24BE" w14:textId="77777777">
        <w:trPr>
          <w:trHeight w:val="368"/>
        </w:trPr>
        <w:tc>
          <w:tcPr>
            <w:tcW w:w="10080" w:type="dxa"/>
            <w:gridSpan w:val="2"/>
          </w:tcPr>
          <w:p w14:paraId="1B3924FA" w14:textId="3AECBC0F" w:rsidR="00B96737" w:rsidRDefault="003128E8">
            <w:pPr>
              <w:rPr>
                <w:b/>
                <w:bCs/>
                <w:iCs/>
                <w:lang w:val="fr-FR"/>
              </w:rPr>
            </w:pPr>
            <w:r>
              <w:rPr>
                <w:b/>
                <w:bCs/>
                <w:iCs/>
                <w:lang w:val="fr-FR"/>
              </w:rPr>
              <w:t xml:space="preserve">Date du premier transfert de </w:t>
            </w:r>
            <w:proofErr w:type="gramStart"/>
            <w:r>
              <w:rPr>
                <w:b/>
                <w:bCs/>
                <w:iCs/>
                <w:lang w:val="fr-FR"/>
              </w:rPr>
              <w:t>fonds:</w:t>
            </w:r>
            <w:proofErr w:type="gramEnd"/>
            <w:r>
              <w:rPr>
                <w:b/>
                <w:bCs/>
                <w:iCs/>
                <w:lang w:val="fr-FR"/>
              </w:rPr>
              <w:t xml:space="preserve"> </w:t>
            </w:r>
            <w:r>
              <w:rPr>
                <w:bCs/>
                <w:iCs/>
                <w:snapToGrid w:val="0"/>
              </w:rPr>
              <w:fldChar w:fldCharType="begin">
                <w:ffData>
                  <w:name w:val=""/>
                  <w:enabled/>
                  <w:calcOnExit w:val="0"/>
                  <w:textInput>
                    <w:default w:val="17 Juin 2021"/>
                    <w:format w:val="第一个字母大写"/>
                  </w:textInput>
                </w:ffData>
              </w:fldChar>
            </w:r>
            <w:r w:rsidRPr="003F1A83">
              <w:rPr>
                <w:bCs/>
                <w:iCs/>
                <w:snapToGrid w:val="0"/>
                <w:lang w:val="fr-FR"/>
              </w:rPr>
              <w:instrText xml:space="preserve"> FORMTEXT </w:instrText>
            </w:r>
            <w:r>
              <w:rPr>
                <w:bCs/>
                <w:iCs/>
                <w:snapToGrid w:val="0"/>
              </w:rPr>
            </w:r>
            <w:r>
              <w:rPr>
                <w:bCs/>
                <w:iCs/>
                <w:snapToGrid w:val="0"/>
              </w:rPr>
              <w:fldChar w:fldCharType="separate"/>
            </w:r>
            <w:r w:rsidRPr="003F1A83">
              <w:rPr>
                <w:bCs/>
                <w:iCs/>
                <w:snapToGrid w:val="0"/>
                <w:lang w:val="fr-FR"/>
              </w:rPr>
              <w:t>17 Juin 2021</w:t>
            </w:r>
            <w:r>
              <w:rPr>
                <w:bCs/>
                <w:iCs/>
                <w:snapToGrid w:val="0"/>
              </w:rPr>
              <w:fldChar w:fldCharType="end"/>
            </w:r>
          </w:p>
          <w:p w14:paraId="7A4C5C90" w14:textId="26F74F56" w:rsidR="00B96737" w:rsidRDefault="003128E8">
            <w:pPr>
              <w:rPr>
                <w:bCs/>
                <w:iCs/>
                <w:snapToGrid w:val="0"/>
                <w:lang w:val="fr-FR"/>
              </w:rPr>
            </w:pPr>
            <w:r>
              <w:rPr>
                <w:b/>
                <w:bCs/>
                <w:iCs/>
                <w:lang w:val="fr-FR"/>
              </w:rPr>
              <w:t xml:space="preserve">Date de fin de </w:t>
            </w:r>
            <w:proofErr w:type="gramStart"/>
            <w:r>
              <w:rPr>
                <w:b/>
                <w:bCs/>
                <w:iCs/>
                <w:lang w:val="fr-FR"/>
              </w:rPr>
              <w:t>projet:</w:t>
            </w:r>
            <w:proofErr w:type="gramEnd"/>
            <w:r>
              <w:rPr>
                <w:b/>
                <w:bCs/>
                <w:iCs/>
                <w:lang w:val="fr-FR"/>
              </w:rPr>
              <w:t xml:space="preserve"> </w:t>
            </w:r>
            <w:r>
              <w:rPr>
                <w:bCs/>
                <w:iCs/>
                <w:snapToGrid w:val="0"/>
              </w:rPr>
              <w:fldChar w:fldCharType="begin">
                <w:ffData>
                  <w:name w:val=""/>
                  <w:enabled/>
                  <w:calcOnExit w:val="0"/>
                  <w:textInput>
                    <w:default w:val="09 juin 2023"/>
                    <w:format w:val="第一个字母大写"/>
                  </w:textInput>
                </w:ffData>
              </w:fldChar>
            </w:r>
            <w:r w:rsidRPr="003F1A83">
              <w:rPr>
                <w:bCs/>
                <w:iCs/>
                <w:snapToGrid w:val="0"/>
                <w:lang w:val="fr-FR"/>
              </w:rPr>
              <w:instrText xml:space="preserve"> FORMTEXT </w:instrText>
            </w:r>
            <w:r>
              <w:rPr>
                <w:bCs/>
                <w:iCs/>
                <w:snapToGrid w:val="0"/>
              </w:rPr>
            </w:r>
            <w:r>
              <w:rPr>
                <w:bCs/>
                <w:iCs/>
                <w:snapToGrid w:val="0"/>
              </w:rPr>
              <w:fldChar w:fldCharType="separate"/>
            </w:r>
            <w:r w:rsidRPr="003F1A83">
              <w:rPr>
                <w:bCs/>
                <w:iCs/>
                <w:snapToGrid w:val="0"/>
                <w:lang w:val="fr-FR"/>
              </w:rPr>
              <w:t>09 juin 2023</w:t>
            </w:r>
            <w:r>
              <w:rPr>
                <w:bCs/>
                <w:iCs/>
                <w:snapToGrid w:val="0"/>
              </w:rPr>
              <w:fldChar w:fldCharType="end"/>
            </w:r>
            <w:r>
              <w:rPr>
                <w:bCs/>
                <w:iCs/>
                <w:snapToGrid w:val="0"/>
                <w:lang w:val="fr-FR"/>
              </w:rPr>
              <w:t xml:space="preserve">     </w:t>
            </w:r>
          </w:p>
          <w:p w14:paraId="5E880708" w14:textId="77777777" w:rsidR="00B96737" w:rsidRDefault="003128E8">
            <w:pPr>
              <w:rPr>
                <w:bCs/>
                <w:iCs/>
                <w:snapToGrid w:val="0"/>
                <w:lang w:val="fr-FR"/>
              </w:rPr>
            </w:pPr>
            <w:r>
              <w:rPr>
                <w:b/>
                <w:iCs/>
                <w:snapToGrid w:val="0"/>
                <w:lang w:val="fr-FR"/>
              </w:rPr>
              <w:t xml:space="preserve">Le projet est-il dans ces six derniers mois de mise en </w:t>
            </w:r>
            <w:proofErr w:type="gramStart"/>
            <w:r>
              <w:rPr>
                <w:b/>
                <w:iCs/>
                <w:snapToGrid w:val="0"/>
                <w:lang w:val="fr-FR"/>
              </w:rPr>
              <w:t>œuvre?</w:t>
            </w:r>
            <w:proofErr w:type="gramEnd"/>
            <w:r>
              <w:rPr>
                <w:bCs/>
                <w:iCs/>
                <w:snapToGrid w:val="0"/>
                <w:lang w:val="fr-FR"/>
              </w:rPr>
              <w:t xml:space="preserve"> </w:t>
            </w:r>
            <w:r>
              <w:rPr>
                <w:bCs/>
                <w:iCs/>
                <w:snapToGrid w:val="0"/>
              </w:rPr>
              <w:fldChar w:fldCharType="begin">
                <w:ffData>
                  <w:name w:val="enddate"/>
                  <w:enabled/>
                  <w:calcOnExit w:val="0"/>
                  <w:ddList>
                    <w:listEntry w:val="Non"/>
                    <w:listEntry w:val="Veuillez sélectionner"/>
                    <w:listEntry w:val="Oui"/>
                  </w:ddList>
                </w:ffData>
              </w:fldChar>
            </w:r>
            <w:bookmarkStart w:id="9" w:name="enddate"/>
            <w:r>
              <w:rPr>
                <w:bCs/>
                <w:iCs/>
                <w:snapToGrid w:val="0"/>
                <w:lang w:val="fr-FR"/>
              </w:rPr>
              <w:instrText xml:space="preserve"> FORMDROPDOWN </w:instrText>
            </w:r>
            <w:r w:rsidR="000967A5">
              <w:rPr>
                <w:bCs/>
                <w:iCs/>
                <w:snapToGrid w:val="0"/>
              </w:rPr>
            </w:r>
            <w:r w:rsidR="000967A5">
              <w:rPr>
                <w:bCs/>
                <w:iCs/>
                <w:snapToGrid w:val="0"/>
              </w:rPr>
              <w:fldChar w:fldCharType="separate"/>
            </w:r>
            <w:r>
              <w:rPr>
                <w:bCs/>
                <w:iCs/>
                <w:snapToGrid w:val="0"/>
              </w:rPr>
              <w:fldChar w:fldCharType="end"/>
            </w:r>
            <w:bookmarkEnd w:id="9"/>
          </w:p>
          <w:p w14:paraId="2382AE87" w14:textId="77777777" w:rsidR="00B96737" w:rsidRDefault="00B96737">
            <w:pPr>
              <w:rPr>
                <w:b/>
                <w:bCs/>
                <w:iCs/>
                <w:lang w:val="fr-FR"/>
              </w:rPr>
            </w:pPr>
          </w:p>
        </w:tc>
      </w:tr>
      <w:tr w:rsidR="00B96737" w14:paraId="47398E5D" w14:textId="77777777">
        <w:trPr>
          <w:trHeight w:val="368"/>
        </w:trPr>
        <w:tc>
          <w:tcPr>
            <w:tcW w:w="10080" w:type="dxa"/>
            <w:gridSpan w:val="2"/>
          </w:tcPr>
          <w:p w14:paraId="0784739B" w14:textId="77777777" w:rsidR="00B96737" w:rsidRDefault="003128E8">
            <w:pPr>
              <w:rPr>
                <w:b/>
                <w:bCs/>
                <w:iCs/>
                <w:lang w:val="fr-FR"/>
              </w:rPr>
            </w:pPr>
            <w:r>
              <w:rPr>
                <w:b/>
                <w:bCs/>
                <w:iCs/>
                <w:lang w:val="fr-FR"/>
              </w:rPr>
              <w:t xml:space="preserve">Est-ce que le projet fait part d’une des fenêtres prioritaires spécifiques du </w:t>
            </w:r>
            <w:proofErr w:type="gramStart"/>
            <w:r>
              <w:rPr>
                <w:b/>
                <w:bCs/>
                <w:iCs/>
                <w:lang w:val="fr-FR"/>
              </w:rPr>
              <w:t>PBF:</w:t>
            </w:r>
            <w:proofErr w:type="gramEnd"/>
          </w:p>
          <w:p w14:paraId="7F53A7F8" w14:textId="78AB5F72" w:rsidR="00B96737" w:rsidRDefault="003128E8">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sidR="000967A5">
              <w:rPr>
                <w:lang w:val="fr-FR"/>
              </w:rPr>
            </w:r>
            <w:r w:rsidR="000967A5">
              <w:rPr>
                <w:lang w:val="fr-FR"/>
              </w:rPr>
              <w:fldChar w:fldCharType="separate"/>
            </w:r>
            <w:r>
              <w:rPr>
                <w:lang w:val="fr-FR"/>
              </w:rPr>
              <w:fldChar w:fldCharType="end"/>
            </w:r>
            <w:r>
              <w:rPr>
                <w:lang w:val="fr-FR"/>
              </w:rPr>
              <w:t xml:space="preserve"> Initiative de promotion du genre</w:t>
            </w:r>
          </w:p>
          <w:p w14:paraId="475FCACE" w14:textId="77777777" w:rsidR="00B96737" w:rsidRDefault="003128E8">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sidR="000967A5">
              <w:rPr>
                <w:lang w:val="fr-FR"/>
              </w:rPr>
            </w:r>
            <w:r w:rsidR="000967A5">
              <w:rPr>
                <w:lang w:val="fr-FR"/>
              </w:rPr>
              <w:fldChar w:fldCharType="separate"/>
            </w:r>
            <w:r>
              <w:rPr>
                <w:lang w:val="fr-FR"/>
              </w:rPr>
              <w:fldChar w:fldCharType="end"/>
            </w:r>
            <w:r>
              <w:rPr>
                <w:lang w:val="fr-FR"/>
              </w:rPr>
              <w:t xml:space="preserve"> Initiative de promotion de la jeunesse</w:t>
            </w:r>
          </w:p>
          <w:p w14:paraId="40F42876" w14:textId="61798402" w:rsidR="00B96737" w:rsidRDefault="003128E8">
            <w:pPr>
              <w:rPr>
                <w:sz w:val="22"/>
                <w:szCs w:val="22"/>
                <w:lang w:val="fr-FR"/>
              </w:rPr>
            </w:pPr>
            <w:r>
              <w:rPr>
                <w:lang w:val="fr-FR"/>
              </w:rPr>
              <w:fldChar w:fldCharType="begin">
                <w:ffData>
                  <w:name w:val=""/>
                  <w:enabled/>
                  <w:calcOnExit w:val="0"/>
                  <w:checkBox>
                    <w:sizeAuto/>
                    <w:default w:val="1"/>
                    <w:checked/>
                  </w:checkBox>
                </w:ffData>
              </w:fldChar>
            </w:r>
            <w:r>
              <w:rPr>
                <w:lang w:val="fr-FR"/>
              </w:rPr>
              <w:instrText xml:space="preserve"> FORMCHECKBOX </w:instrText>
            </w:r>
            <w:r w:rsidR="000967A5">
              <w:rPr>
                <w:lang w:val="fr-FR"/>
              </w:rPr>
            </w:r>
            <w:r w:rsidR="000967A5">
              <w:rPr>
                <w:lang w:val="fr-FR"/>
              </w:rPr>
              <w:fldChar w:fldCharType="separate"/>
            </w:r>
            <w:r>
              <w:rPr>
                <w:lang w:val="fr-FR"/>
              </w:rPr>
              <w:fldChar w:fldCharType="end"/>
            </w:r>
            <w:r>
              <w:rPr>
                <w:lang w:val="fr-FR"/>
              </w:rPr>
              <w:t xml:space="preserve"> Transition entre différentes configurations de </w:t>
            </w:r>
            <w:r>
              <w:rPr>
                <w:sz w:val="22"/>
                <w:szCs w:val="22"/>
                <w:lang w:val="fr-FR"/>
              </w:rPr>
              <w:t>l’ONU (e.g. sortie de la mission de maintien de la paix)</w:t>
            </w:r>
          </w:p>
          <w:p w14:paraId="71C118B9" w14:textId="77777777" w:rsidR="00B96737" w:rsidRDefault="003128E8">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sidR="000967A5">
              <w:rPr>
                <w:lang w:val="fr-FR"/>
              </w:rPr>
            </w:r>
            <w:r w:rsidR="000967A5">
              <w:rPr>
                <w:lang w:val="fr-FR"/>
              </w:rPr>
              <w:fldChar w:fldCharType="separate"/>
            </w:r>
            <w:r>
              <w:rPr>
                <w:lang w:val="fr-FR"/>
              </w:rPr>
              <w:fldChar w:fldCharType="end"/>
            </w:r>
            <w:r>
              <w:rPr>
                <w:lang w:val="fr-FR"/>
              </w:rPr>
              <w:t xml:space="preserve"> Projet transfrontalier ou régional</w:t>
            </w:r>
          </w:p>
          <w:p w14:paraId="17DE5397" w14:textId="77777777" w:rsidR="00B96737" w:rsidRDefault="00B96737">
            <w:pPr>
              <w:rPr>
                <w:b/>
                <w:bCs/>
                <w:iCs/>
              </w:rPr>
            </w:pPr>
          </w:p>
        </w:tc>
      </w:tr>
      <w:tr w:rsidR="00B96737" w:rsidRPr="00091FF1" w14:paraId="72CF93B2" w14:textId="77777777">
        <w:trPr>
          <w:trHeight w:val="1124"/>
        </w:trPr>
        <w:tc>
          <w:tcPr>
            <w:tcW w:w="10080" w:type="dxa"/>
            <w:gridSpan w:val="2"/>
          </w:tcPr>
          <w:p w14:paraId="06175CB5" w14:textId="77777777" w:rsidR="00B96737" w:rsidRDefault="003128E8">
            <w:pPr>
              <w:rPr>
                <w:b/>
                <w:bCs/>
                <w:iCs/>
                <w:lang w:val="fr-FR"/>
              </w:rPr>
            </w:pPr>
            <w:r>
              <w:rPr>
                <w:b/>
                <w:bCs/>
                <w:iCs/>
                <w:lang w:val="fr-FR"/>
              </w:rPr>
              <w:t>Budget PBF total approuvé (par agence récipiendaire</w:t>
            </w:r>
            <w:proofErr w:type="gramStart"/>
            <w:r>
              <w:rPr>
                <w:b/>
                <w:bCs/>
                <w:iCs/>
                <w:lang w:val="fr-FR"/>
              </w:rPr>
              <w:t>):</w:t>
            </w:r>
            <w:proofErr w:type="gramEnd"/>
            <w:r>
              <w:rPr>
                <w:b/>
                <w:bCs/>
                <w:iCs/>
                <w:lang w:val="fr-FR"/>
              </w:rPr>
              <w:t xml:space="preserve"> </w:t>
            </w:r>
          </w:p>
          <w:p w14:paraId="494C33D7" w14:textId="77777777" w:rsidR="00B96737" w:rsidRDefault="003128E8">
            <w:pPr>
              <w:pStyle w:val="ListParagraph"/>
              <w:numPr>
                <w:ilvl w:val="0"/>
                <w:numId w:val="1"/>
              </w:numPr>
              <w:rPr>
                <w:iCs/>
                <w:lang w:val="fr-FR"/>
              </w:rPr>
            </w:pPr>
            <w:r>
              <w:rPr>
                <w:iCs/>
                <w:lang w:val="fr-FR"/>
              </w:rPr>
              <w:t xml:space="preserve">Veuillez indiquer les montants totaux en dollars US alloués à chaque organisation récipiendaire </w:t>
            </w:r>
          </w:p>
          <w:p w14:paraId="0B6D9FC4" w14:textId="77777777" w:rsidR="00B96737" w:rsidRDefault="003128E8">
            <w:pPr>
              <w:pStyle w:val="ListParagraph"/>
              <w:numPr>
                <w:ilvl w:val="0"/>
                <w:numId w:val="1"/>
              </w:numPr>
              <w:rPr>
                <w:iCs/>
                <w:lang w:val="fr-FR"/>
              </w:rPr>
            </w:pPr>
            <w:r>
              <w:rPr>
                <w:iCs/>
                <w:lang w:val="fr-FR"/>
              </w:rPr>
              <w:t>Veuillez indiquer le montant du budget initial, le montant transféré à ce jour et l'estimation des dépenses par récipiendaire.</w:t>
            </w:r>
          </w:p>
          <w:p w14:paraId="0796E1D2" w14:textId="77777777" w:rsidR="00B96737" w:rsidRDefault="003128E8">
            <w:pPr>
              <w:pStyle w:val="ListParagraph"/>
              <w:numPr>
                <w:ilvl w:val="0"/>
                <w:numId w:val="1"/>
              </w:numPr>
              <w:rPr>
                <w:iCs/>
                <w:lang w:val="fr-FR"/>
              </w:rPr>
            </w:pPr>
            <w:r>
              <w:rPr>
                <w:iCs/>
                <w:lang w:val="fr-FR"/>
              </w:rPr>
              <w:t>Pour les projets transfrontaliers, regroupez les montants par agences, même s’il s’agit de différents bureaux pays, Vous aurez l’occasion de partager un budget détaillé dans la prochaine section.</w:t>
            </w:r>
          </w:p>
          <w:p w14:paraId="4261F0EF" w14:textId="77777777" w:rsidR="00B96737" w:rsidRDefault="00B96737">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B96737" w:rsidRPr="003F1A83" w14:paraId="05B2DF44" w14:textId="77777777">
              <w:tc>
                <w:tcPr>
                  <w:tcW w:w="3799" w:type="dxa"/>
                </w:tcPr>
                <w:p w14:paraId="4264CAC7" w14:textId="77777777" w:rsidR="00B96737" w:rsidRDefault="003128E8">
                  <w:pPr>
                    <w:rPr>
                      <w:b/>
                      <w:bCs/>
                      <w:iCs/>
                      <w:lang w:val="fr-FR"/>
                    </w:rPr>
                  </w:pPr>
                  <w:r>
                    <w:rPr>
                      <w:b/>
                      <w:bCs/>
                      <w:iCs/>
                      <w:lang w:val="fr-FR"/>
                    </w:rPr>
                    <w:t>Récipiendaire</w:t>
                  </w:r>
                </w:p>
              </w:tc>
              <w:tc>
                <w:tcPr>
                  <w:tcW w:w="2018" w:type="dxa"/>
                </w:tcPr>
                <w:p w14:paraId="2FC418D9" w14:textId="77777777" w:rsidR="00B96737" w:rsidRDefault="003128E8">
                  <w:pPr>
                    <w:jc w:val="center"/>
                    <w:rPr>
                      <w:b/>
                      <w:bCs/>
                      <w:iCs/>
                      <w:lang w:val="fr-FR"/>
                    </w:rPr>
                  </w:pPr>
                  <w:r>
                    <w:rPr>
                      <w:b/>
                      <w:bCs/>
                      <w:iCs/>
                      <w:lang w:val="fr-FR"/>
                    </w:rPr>
                    <w:t>Budget Alloué ($)</w:t>
                  </w:r>
                </w:p>
              </w:tc>
              <w:tc>
                <w:tcPr>
                  <w:tcW w:w="2018" w:type="dxa"/>
                </w:tcPr>
                <w:p w14:paraId="10FA0D88" w14:textId="77777777" w:rsidR="00B96737" w:rsidRDefault="003128E8">
                  <w:pPr>
                    <w:jc w:val="center"/>
                    <w:rPr>
                      <w:b/>
                      <w:bCs/>
                      <w:iCs/>
                      <w:lang w:val="fr-FR"/>
                    </w:rPr>
                  </w:pPr>
                  <w:r>
                    <w:rPr>
                      <w:b/>
                      <w:bCs/>
                      <w:iCs/>
                      <w:lang w:val="fr-FR"/>
                    </w:rPr>
                    <w:t>Transferts à ce jour ($)</w:t>
                  </w:r>
                </w:p>
              </w:tc>
              <w:tc>
                <w:tcPr>
                  <w:tcW w:w="2019" w:type="dxa"/>
                </w:tcPr>
                <w:p w14:paraId="63E5E5EF" w14:textId="77777777" w:rsidR="00B96737" w:rsidRDefault="003128E8">
                  <w:pPr>
                    <w:jc w:val="center"/>
                    <w:rPr>
                      <w:b/>
                      <w:bCs/>
                      <w:iCs/>
                      <w:lang w:val="fr-FR"/>
                    </w:rPr>
                  </w:pPr>
                  <w:r>
                    <w:rPr>
                      <w:b/>
                      <w:bCs/>
                      <w:iCs/>
                      <w:lang w:val="fr-FR"/>
                    </w:rPr>
                    <w:t>Dépenses à ce jour ($)</w:t>
                  </w:r>
                </w:p>
              </w:tc>
            </w:tr>
            <w:tr w:rsidR="00B96737" w:rsidRPr="003F1A83" w14:paraId="07FAB4E6" w14:textId="77777777">
              <w:tc>
                <w:tcPr>
                  <w:tcW w:w="3799" w:type="dxa"/>
                </w:tcPr>
                <w:p w14:paraId="3A2BD439" w14:textId="77777777" w:rsidR="00B96737" w:rsidRDefault="003128E8">
                  <w:pPr>
                    <w:rPr>
                      <w:b/>
                      <w:bCs/>
                      <w:iCs/>
                      <w:lang w:val="fr-FR"/>
                    </w:rPr>
                  </w:pPr>
                  <w:r>
                    <w:rPr>
                      <w:b/>
                      <w:bCs/>
                      <w:iCs/>
                      <w:lang w:val="fr-FR"/>
                    </w:rPr>
                    <w:t>PNUD</w:t>
                  </w:r>
                </w:p>
              </w:tc>
              <w:tc>
                <w:tcPr>
                  <w:tcW w:w="2018" w:type="dxa"/>
                </w:tcPr>
                <w:p w14:paraId="3E79621A" w14:textId="77777777" w:rsidR="00B96737" w:rsidRDefault="003128E8">
                  <w:pPr>
                    <w:jc w:val="center"/>
                    <w:rPr>
                      <w:b/>
                      <w:bCs/>
                      <w:iCs/>
                      <w:lang w:val="fr-FR"/>
                    </w:rPr>
                  </w:pPr>
                  <w:r>
                    <w:rPr>
                      <w:b/>
                      <w:bCs/>
                      <w:iCs/>
                      <w:lang w:val="fr-FR"/>
                    </w:rPr>
                    <w:t>600,000</w:t>
                  </w:r>
                </w:p>
              </w:tc>
              <w:tc>
                <w:tcPr>
                  <w:tcW w:w="2018" w:type="dxa"/>
                </w:tcPr>
                <w:p w14:paraId="51B55FA7" w14:textId="77777777" w:rsidR="00B96737" w:rsidRDefault="003128E8">
                  <w:pPr>
                    <w:jc w:val="center"/>
                    <w:rPr>
                      <w:b/>
                      <w:bCs/>
                      <w:iCs/>
                      <w:lang w:val="fr-FR"/>
                    </w:rPr>
                  </w:pPr>
                  <w:r>
                    <w:rPr>
                      <w:b/>
                      <w:bCs/>
                      <w:iCs/>
                      <w:lang w:val="fr-FR"/>
                    </w:rPr>
                    <w:t>210,000</w:t>
                  </w:r>
                </w:p>
              </w:tc>
              <w:tc>
                <w:tcPr>
                  <w:tcW w:w="2019" w:type="dxa"/>
                </w:tcPr>
                <w:p w14:paraId="36236C33" w14:textId="77777777" w:rsidR="00B96737" w:rsidRDefault="003128E8">
                  <w:pPr>
                    <w:jc w:val="center"/>
                    <w:rPr>
                      <w:b/>
                      <w:bCs/>
                      <w:iCs/>
                      <w:lang w:val="fr-FR"/>
                    </w:rPr>
                  </w:pPr>
                  <w:r>
                    <w:rPr>
                      <w:b/>
                      <w:bCs/>
                      <w:iCs/>
                      <w:lang w:val="fr-FR"/>
                    </w:rPr>
                    <w:t>93,313.32</w:t>
                  </w:r>
                </w:p>
              </w:tc>
            </w:tr>
            <w:tr w:rsidR="00B96737" w:rsidRPr="003F1A83" w14:paraId="4CAC8FF7" w14:textId="77777777">
              <w:tc>
                <w:tcPr>
                  <w:tcW w:w="3799" w:type="dxa"/>
                </w:tcPr>
                <w:p w14:paraId="37FAA343" w14:textId="77777777" w:rsidR="00B96737" w:rsidRDefault="003128E8">
                  <w:pPr>
                    <w:rPr>
                      <w:b/>
                      <w:bCs/>
                      <w:iCs/>
                      <w:lang w:val="fr-FR"/>
                    </w:rPr>
                  </w:pPr>
                  <w:r>
                    <w:rPr>
                      <w:b/>
                      <w:bCs/>
                      <w:iCs/>
                      <w:lang w:val="fr-FR"/>
                    </w:rPr>
                    <w:t>ONU Femmes</w:t>
                  </w:r>
                </w:p>
              </w:tc>
              <w:tc>
                <w:tcPr>
                  <w:tcW w:w="2018" w:type="dxa"/>
                </w:tcPr>
                <w:p w14:paraId="255614A9" w14:textId="77777777" w:rsidR="00B96737" w:rsidRDefault="003128E8">
                  <w:pPr>
                    <w:jc w:val="center"/>
                    <w:rPr>
                      <w:b/>
                      <w:bCs/>
                      <w:iCs/>
                      <w:lang w:val="fr-FR"/>
                    </w:rPr>
                  </w:pPr>
                  <w:r>
                    <w:rPr>
                      <w:b/>
                      <w:bCs/>
                      <w:iCs/>
                      <w:snapToGrid w:val="0"/>
                      <w:lang w:val="fr-FR"/>
                    </w:rPr>
                    <w:t>900,000</w:t>
                  </w:r>
                </w:p>
              </w:tc>
              <w:tc>
                <w:tcPr>
                  <w:tcW w:w="2018" w:type="dxa"/>
                </w:tcPr>
                <w:p w14:paraId="726370A2" w14:textId="77777777" w:rsidR="00B96737" w:rsidRDefault="003128E8">
                  <w:pPr>
                    <w:jc w:val="center"/>
                    <w:rPr>
                      <w:b/>
                      <w:bCs/>
                      <w:iCs/>
                      <w:lang w:val="fr-FR"/>
                    </w:rPr>
                  </w:pPr>
                  <w:r>
                    <w:rPr>
                      <w:b/>
                      <w:bCs/>
                      <w:iCs/>
                      <w:lang w:val="fr-FR"/>
                    </w:rPr>
                    <w:t>315,000</w:t>
                  </w:r>
                </w:p>
              </w:tc>
              <w:tc>
                <w:tcPr>
                  <w:tcW w:w="2019" w:type="dxa"/>
                </w:tcPr>
                <w:p w14:paraId="6BE4DD80" w14:textId="77777777" w:rsidR="00B96737" w:rsidRPr="003F1A83" w:rsidRDefault="003128E8">
                  <w:pPr>
                    <w:jc w:val="center"/>
                    <w:rPr>
                      <w:b/>
                      <w:bCs/>
                      <w:sz w:val="22"/>
                      <w:szCs w:val="22"/>
                      <w:lang w:val="fr-FR" w:eastAsia="en-US"/>
                    </w:rPr>
                  </w:pPr>
                  <w:r w:rsidRPr="003F1A83">
                    <w:rPr>
                      <w:b/>
                      <w:bCs/>
                      <w:color w:val="000000"/>
                      <w:lang w:val="fr-FR"/>
                    </w:rPr>
                    <w:t>147,034.00</w:t>
                  </w:r>
                </w:p>
                <w:p w14:paraId="46127202" w14:textId="77777777" w:rsidR="00B96737" w:rsidRDefault="00B96737">
                  <w:pPr>
                    <w:jc w:val="center"/>
                    <w:rPr>
                      <w:b/>
                      <w:bCs/>
                      <w:iCs/>
                      <w:lang w:val="fr-FR"/>
                    </w:rPr>
                  </w:pPr>
                </w:p>
              </w:tc>
            </w:tr>
            <w:tr w:rsidR="00B96737" w:rsidRPr="003F1A83" w14:paraId="63A43011" w14:textId="77777777">
              <w:tc>
                <w:tcPr>
                  <w:tcW w:w="3799" w:type="dxa"/>
                </w:tcPr>
                <w:p w14:paraId="131BDD63" w14:textId="77777777" w:rsidR="00B96737" w:rsidRDefault="00B96737">
                  <w:pPr>
                    <w:rPr>
                      <w:b/>
                      <w:bCs/>
                      <w:iCs/>
                      <w:lang w:val="fr-FR"/>
                    </w:rPr>
                  </w:pPr>
                </w:p>
              </w:tc>
              <w:tc>
                <w:tcPr>
                  <w:tcW w:w="2018" w:type="dxa"/>
                </w:tcPr>
                <w:p w14:paraId="2F08CC99" w14:textId="77777777" w:rsidR="00B96737" w:rsidRDefault="00B96737">
                  <w:pPr>
                    <w:jc w:val="center"/>
                    <w:rPr>
                      <w:b/>
                      <w:bCs/>
                      <w:iCs/>
                      <w:lang w:val="fr-FR"/>
                    </w:rPr>
                  </w:pPr>
                </w:p>
              </w:tc>
              <w:tc>
                <w:tcPr>
                  <w:tcW w:w="2018" w:type="dxa"/>
                </w:tcPr>
                <w:p w14:paraId="7F9DD4CE" w14:textId="77777777" w:rsidR="00B96737" w:rsidRDefault="00B96737">
                  <w:pPr>
                    <w:jc w:val="center"/>
                    <w:rPr>
                      <w:b/>
                      <w:bCs/>
                      <w:iCs/>
                      <w:lang w:val="fr-FR"/>
                    </w:rPr>
                  </w:pPr>
                </w:p>
              </w:tc>
              <w:tc>
                <w:tcPr>
                  <w:tcW w:w="2019" w:type="dxa"/>
                </w:tcPr>
                <w:p w14:paraId="64F9F11F" w14:textId="77777777" w:rsidR="00B96737" w:rsidRDefault="00B96737">
                  <w:pPr>
                    <w:jc w:val="center"/>
                    <w:rPr>
                      <w:b/>
                      <w:bCs/>
                      <w:iCs/>
                      <w:lang w:val="fr-FR"/>
                    </w:rPr>
                  </w:pPr>
                </w:p>
              </w:tc>
            </w:tr>
            <w:tr w:rsidR="00B96737" w:rsidRPr="003F1A83" w14:paraId="2887B42B" w14:textId="77777777">
              <w:tc>
                <w:tcPr>
                  <w:tcW w:w="3799" w:type="dxa"/>
                </w:tcPr>
                <w:p w14:paraId="2CD4D50B" w14:textId="77777777" w:rsidR="00B96737" w:rsidRDefault="00B96737">
                  <w:pPr>
                    <w:rPr>
                      <w:b/>
                      <w:bCs/>
                      <w:iCs/>
                      <w:lang w:val="fr-FR"/>
                    </w:rPr>
                  </w:pPr>
                </w:p>
              </w:tc>
              <w:tc>
                <w:tcPr>
                  <w:tcW w:w="2018" w:type="dxa"/>
                </w:tcPr>
                <w:p w14:paraId="7BFDCACE" w14:textId="77777777" w:rsidR="00B96737" w:rsidRDefault="00B96737">
                  <w:pPr>
                    <w:jc w:val="center"/>
                    <w:rPr>
                      <w:b/>
                      <w:bCs/>
                      <w:iCs/>
                      <w:lang w:val="fr-FR"/>
                    </w:rPr>
                  </w:pPr>
                </w:p>
              </w:tc>
              <w:tc>
                <w:tcPr>
                  <w:tcW w:w="2018" w:type="dxa"/>
                </w:tcPr>
                <w:p w14:paraId="525A296F" w14:textId="77777777" w:rsidR="00B96737" w:rsidRDefault="00B96737">
                  <w:pPr>
                    <w:jc w:val="center"/>
                    <w:rPr>
                      <w:b/>
                      <w:bCs/>
                      <w:iCs/>
                      <w:lang w:val="fr-FR"/>
                    </w:rPr>
                  </w:pPr>
                </w:p>
              </w:tc>
              <w:tc>
                <w:tcPr>
                  <w:tcW w:w="2019" w:type="dxa"/>
                </w:tcPr>
                <w:p w14:paraId="67F4770A" w14:textId="77777777" w:rsidR="00B96737" w:rsidRDefault="00B96737">
                  <w:pPr>
                    <w:jc w:val="center"/>
                    <w:rPr>
                      <w:b/>
                      <w:bCs/>
                      <w:iCs/>
                      <w:lang w:val="fr-FR"/>
                    </w:rPr>
                  </w:pPr>
                </w:p>
              </w:tc>
            </w:tr>
            <w:tr w:rsidR="00B96737" w:rsidRPr="003F1A83" w14:paraId="381FD273" w14:textId="77777777">
              <w:tc>
                <w:tcPr>
                  <w:tcW w:w="3799" w:type="dxa"/>
                </w:tcPr>
                <w:p w14:paraId="7917A0EC" w14:textId="77777777" w:rsidR="00B96737" w:rsidRDefault="00B96737">
                  <w:pPr>
                    <w:rPr>
                      <w:b/>
                      <w:bCs/>
                      <w:iCs/>
                      <w:lang w:val="fr-FR"/>
                    </w:rPr>
                  </w:pPr>
                </w:p>
              </w:tc>
              <w:tc>
                <w:tcPr>
                  <w:tcW w:w="2018" w:type="dxa"/>
                </w:tcPr>
                <w:p w14:paraId="1A856CA1" w14:textId="77777777" w:rsidR="00B96737" w:rsidRDefault="00B96737">
                  <w:pPr>
                    <w:jc w:val="center"/>
                    <w:rPr>
                      <w:b/>
                      <w:bCs/>
                      <w:iCs/>
                      <w:lang w:val="fr-FR"/>
                    </w:rPr>
                  </w:pPr>
                </w:p>
              </w:tc>
              <w:tc>
                <w:tcPr>
                  <w:tcW w:w="2018" w:type="dxa"/>
                </w:tcPr>
                <w:p w14:paraId="0BA52FBD" w14:textId="77777777" w:rsidR="00B96737" w:rsidRDefault="00B96737">
                  <w:pPr>
                    <w:jc w:val="center"/>
                    <w:rPr>
                      <w:b/>
                      <w:bCs/>
                      <w:iCs/>
                      <w:lang w:val="fr-FR"/>
                    </w:rPr>
                  </w:pPr>
                </w:p>
              </w:tc>
              <w:tc>
                <w:tcPr>
                  <w:tcW w:w="2019" w:type="dxa"/>
                </w:tcPr>
                <w:p w14:paraId="5B251191" w14:textId="77777777" w:rsidR="00B96737" w:rsidRDefault="00B96737">
                  <w:pPr>
                    <w:jc w:val="center"/>
                    <w:rPr>
                      <w:b/>
                      <w:bCs/>
                      <w:iCs/>
                      <w:lang w:val="fr-FR"/>
                    </w:rPr>
                  </w:pPr>
                </w:p>
              </w:tc>
            </w:tr>
            <w:tr w:rsidR="00B96737" w:rsidRPr="003F1A83" w14:paraId="1ADE1D11" w14:textId="77777777">
              <w:tc>
                <w:tcPr>
                  <w:tcW w:w="3799" w:type="dxa"/>
                </w:tcPr>
                <w:p w14:paraId="37D95966" w14:textId="77777777" w:rsidR="00B96737" w:rsidRDefault="003128E8">
                  <w:pPr>
                    <w:rPr>
                      <w:b/>
                      <w:bCs/>
                      <w:iCs/>
                      <w:lang w:val="fr-FR"/>
                    </w:rPr>
                  </w:pPr>
                  <w:r>
                    <w:rPr>
                      <w:b/>
                      <w:bCs/>
                      <w:iCs/>
                      <w:lang w:val="fr-FR"/>
                    </w:rPr>
                    <w:t>TOTAL</w:t>
                  </w:r>
                </w:p>
              </w:tc>
              <w:tc>
                <w:tcPr>
                  <w:tcW w:w="2018" w:type="dxa"/>
                </w:tcPr>
                <w:p w14:paraId="28476CCE" w14:textId="77777777" w:rsidR="00B96737" w:rsidRDefault="003128E8">
                  <w:pPr>
                    <w:jc w:val="center"/>
                    <w:rPr>
                      <w:b/>
                      <w:bCs/>
                      <w:iCs/>
                      <w:lang w:val="fr-FR"/>
                    </w:rPr>
                  </w:pPr>
                  <w:r>
                    <w:rPr>
                      <w:b/>
                      <w:bCs/>
                      <w:iCs/>
                      <w:lang w:val="fr-FR"/>
                    </w:rPr>
                    <w:t>1,500,000</w:t>
                  </w:r>
                </w:p>
              </w:tc>
              <w:tc>
                <w:tcPr>
                  <w:tcW w:w="2018" w:type="dxa"/>
                </w:tcPr>
                <w:p w14:paraId="5725F101" w14:textId="77777777" w:rsidR="00B96737" w:rsidRDefault="003128E8">
                  <w:pPr>
                    <w:jc w:val="center"/>
                    <w:rPr>
                      <w:b/>
                      <w:bCs/>
                      <w:iCs/>
                      <w:lang w:val="fr-FR"/>
                    </w:rPr>
                  </w:pPr>
                  <w:r>
                    <w:rPr>
                      <w:b/>
                      <w:bCs/>
                      <w:iCs/>
                      <w:lang w:val="fr-FR"/>
                    </w:rPr>
                    <w:t>525,000</w:t>
                  </w:r>
                </w:p>
              </w:tc>
              <w:tc>
                <w:tcPr>
                  <w:tcW w:w="2019" w:type="dxa"/>
                </w:tcPr>
                <w:p w14:paraId="659B88DB" w14:textId="77777777" w:rsidR="00B96737" w:rsidRDefault="003128E8">
                  <w:pPr>
                    <w:jc w:val="center"/>
                    <w:rPr>
                      <w:b/>
                      <w:bCs/>
                      <w:iCs/>
                      <w:lang w:val="fr-FR"/>
                    </w:rPr>
                  </w:pPr>
                  <w:r>
                    <w:rPr>
                      <w:b/>
                      <w:bCs/>
                      <w:iCs/>
                      <w:lang w:val="fr-FR"/>
                    </w:rPr>
                    <w:t>240,347.32</w:t>
                  </w:r>
                </w:p>
              </w:tc>
            </w:tr>
          </w:tbl>
          <w:p w14:paraId="560DD10B" w14:textId="77777777" w:rsidR="00B96737" w:rsidRDefault="00B96737">
            <w:pPr>
              <w:rPr>
                <w:iCs/>
                <w:lang w:val="fr-FR"/>
              </w:rPr>
            </w:pPr>
          </w:p>
          <w:p w14:paraId="6B1971DA" w14:textId="77777777" w:rsidR="00B96737" w:rsidRDefault="003128E8">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lang w:val="fr-FR"/>
              </w:rPr>
              <w:t xml:space="preserve">Taux de mise en œuvre approximatif comme pourcentage du budget total du </w:t>
            </w:r>
            <w:proofErr w:type="gramStart"/>
            <w:r>
              <w:rPr>
                <w:rFonts w:ascii="Times New Roman" w:hAnsi="Times New Roman" w:cs="Times New Roman"/>
                <w:bCs/>
                <w:iCs/>
                <w:snapToGrid w:val="0"/>
                <w:sz w:val="24"/>
                <w:szCs w:val="24"/>
                <w:lang w:val="fr-FR"/>
              </w:rPr>
              <w:t>projet:</w:t>
            </w:r>
            <w:proofErr w:type="gramEnd"/>
            <w:r>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rPr>
              <w:fldChar w:fldCharType="begin">
                <w:ffData>
                  <w:name w:val="Text51"/>
                  <w:enabled/>
                  <w:calcOnExit w:val="0"/>
                  <w:textInput>
                    <w:type w:val="number"/>
                    <w:default w:val="16%"/>
                    <w:format w:val="0%"/>
                  </w:textInput>
                </w:ffData>
              </w:fldChar>
            </w:r>
            <w:bookmarkStart w:id="10" w:name="Text51"/>
            <w:r>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lang w:val="fr-FR"/>
              </w:rPr>
              <w:t>16%</w:t>
            </w:r>
            <w:r>
              <w:rPr>
                <w:rFonts w:ascii="Times New Roman" w:hAnsi="Times New Roman" w:cs="Times New Roman"/>
                <w:bCs/>
                <w:iCs/>
                <w:snapToGrid w:val="0"/>
                <w:sz w:val="24"/>
                <w:szCs w:val="24"/>
              </w:rPr>
              <w:fldChar w:fldCharType="end"/>
            </w:r>
            <w:bookmarkEnd w:id="10"/>
          </w:p>
          <w:p w14:paraId="4A31B6C0" w14:textId="77777777" w:rsidR="00B96737" w:rsidRDefault="00B9673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703CB5A5" w14:textId="77777777" w:rsidR="00B96737" w:rsidRDefault="003128E8">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*JOINDRE LE BUDGET EXCEL DU PROJET MONTRANT LES DÉPENSES APPROXIMATIVES ACTUELLES*</w:t>
            </w:r>
          </w:p>
          <w:p w14:paraId="6411693C" w14:textId="77777777" w:rsidR="00B96737" w:rsidRDefault="00B9673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0AFF0B07" w14:textId="77777777" w:rsidR="00B96737" w:rsidRDefault="003128E8">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Pr>
                <w:rFonts w:ascii="Times New Roman" w:hAnsi="Times New Roman" w:cs="Times New Roman"/>
                <w:i/>
                <w:iCs/>
                <w:sz w:val="24"/>
                <w:szCs w:val="24"/>
                <w:lang w:val="fr-FR"/>
              </w:rPr>
              <w:t xml:space="preserve">Les modèles de budget sont disponibles </w:t>
            </w:r>
            <w:r w:rsidR="000967A5">
              <w:fldChar w:fldCharType="begin"/>
            </w:r>
            <w:r w:rsidR="000967A5" w:rsidRPr="00CA5D2F">
              <w:rPr>
                <w:lang w:val="fr-FR"/>
              </w:rPr>
              <w:instrText xml:space="preserve"> HYPERLINK "https://www.un.org/peacebuilding/content/application-guidelines" </w:instrText>
            </w:r>
            <w:r w:rsidR="000967A5">
              <w:fldChar w:fldCharType="separate"/>
            </w:r>
            <w:r>
              <w:rPr>
                <w:rStyle w:val="Hyperlink"/>
                <w:rFonts w:ascii="Times New Roman" w:hAnsi="Times New Roman" w:cs="Times New Roman"/>
                <w:i/>
                <w:iCs/>
                <w:sz w:val="24"/>
                <w:szCs w:val="24"/>
                <w:lang w:val="fr-FR"/>
              </w:rPr>
              <w:t>ici</w:t>
            </w:r>
            <w:r w:rsidR="000967A5">
              <w:rPr>
                <w:rStyle w:val="Hyperlink"/>
                <w:rFonts w:ascii="Times New Roman" w:hAnsi="Times New Roman" w:cs="Times New Roman"/>
                <w:i/>
                <w:iCs/>
                <w:sz w:val="24"/>
                <w:szCs w:val="24"/>
                <w:lang w:val="fr-FR"/>
              </w:rPr>
              <w:fldChar w:fldCharType="end"/>
            </w:r>
          </w:p>
          <w:p w14:paraId="7556B20E" w14:textId="77777777" w:rsidR="00B96737" w:rsidRDefault="00B9673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19F9AADD" w14:textId="77777777" w:rsidR="00B96737" w:rsidRDefault="003128E8">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Pr>
                <w:rFonts w:ascii="Times New Roman" w:hAnsi="Times New Roman" w:cs="Times New Roman"/>
                <w:b/>
                <w:bCs/>
                <w:sz w:val="24"/>
                <w:szCs w:val="24"/>
                <w:lang w:val="fr-FR"/>
              </w:rPr>
              <w:t>Budgetisation</w:t>
            </w:r>
            <w:proofErr w:type="spellEnd"/>
            <w:r>
              <w:rPr>
                <w:rFonts w:ascii="Times New Roman" w:hAnsi="Times New Roman" w:cs="Times New Roman"/>
                <w:b/>
                <w:bCs/>
                <w:sz w:val="24"/>
                <w:szCs w:val="24"/>
                <w:lang w:val="fr-FR"/>
              </w:rPr>
              <w:t xml:space="preserve"> sensible au </w:t>
            </w:r>
            <w:proofErr w:type="gramStart"/>
            <w:r>
              <w:rPr>
                <w:rFonts w:ascii="Times New Roman" w:hAnsi="Times New Roman" w:cs="Times New Roman"/>
                <w:b/>
                <w:bCs/>
                <w:sz w:val="24"/>
                <w:szCs w:val="24"/>
                <w:lang w:val="fr-FR"/>
              </w:rPr>
              <w:t>genre:</w:t>
            </w:r>
            <w:proofErr w:type="gramEnd"/>
          </w:p>
          <w:p w14:paraId="1A1CA9CB" w14:textId="77777777" w:rsidR="00B96737" w:rsidRDefault="00B9673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58AA8B7D" w14:textId="77777777" w:rsidR="00B96737" w:rsidRDefault="003128E8">
            <w:pPr>
              <w:pStyle w:val="BalloonText"/>
              <w:tabs>
                <w:tab w:val="left" w:pos="4500"/>
              </w:tabs>
              <w:suppressAutoHyphens/>
              <w:rPr>
                <w:rFonts w:asciiTheme="minorHAnsi" w:hAnsiTheme="minorHAnsi" w:cstheme="minorBidi"/>
                <w:sz w:val="24"/>
                <w:szCs w:val="24"/>
                <w:lang w:val="fr-FR"/>
              </w:rPr>
            </w:pPr>
            <w:r>
              <w:rPr>
                <w:rFonts w:asciiTheme="minorHAnsi" w:hAnsiTheme="minorHAnsi" w:cstheme="minorBidi"/>
                <w:sz w:val="24"/>
                <w:szCs w:val="24"/>
                <w:lang w:val="fr-FR"/>
              </w:rPr>
              <w:t>Indiquez quel pourcentage (%) du budget contribuant à l'égalité des sexes ou l'autonomisation des femmes (GEWE) ?</w:t>
            </w:r>
            <w:r>
              <w:rPr>
                <w:rFonts w:asciiTheme="minorHAnsi" w:hAnsiTheme="minorHAnsi" w:cstheme="minorBidi"/>
                <w:sz w:val="24"/>
                <w:szCs w:val="24"/>
                <w:lang w:val="fr-FR"/>
              </w:rPr>
              <w:fldChar w:fldCharType="begin">
                <w:ffData>
                  <w:name w:val="Text53"/>
                  <w:enabled/>
                  <w:calcOnExit w:val="0"/>
                  <w:textInput>
                    <w:default w:val="69%"/>
                  </w:textInput>
                </w:ffData>
              </w:fldChar>
            </w:r>
            <w:bookmarkStart w:id="11" w:name="Text53"/>
            <w:r>
              <w:rPr>
                <w:rFonts w:asciiTheme="minorHAnsi" w:hAnsiTheme="minorHAnsi" w:cstheme="minorBidi"/>
                <w:sz w:val="24"/>
                <w:szCs w:val="24"/>
                <w:lang w:val="fr-FR"/>
              </w:rPr>
              <w:instrText xml:space="preserve"> FORMTEXT </w:instrText>
            </w:r>
            <w:r>
              <w:rPr>
                <w:rFonts w:asciiTheme="minorHAnsi" w:hAnsiTheme="minorHAnsi" w:cstheme="minorBidi"/>
                <w:sz w:val="24"/>
                <w:szCs w:val="24"/>
                <w:lang w:val="fr-FR"/>
              </w:rPr>
            </w:r>
            <w:r>
              <w:rPr>
                <w:rFonts w:asciiTheme="minorHAnsi" w:hAnsiTheme="minorHAnsi" w:cstheme="minorBidi"/>
                <w:sz w:val="24"/>
                <w:szCs w:val="24"/>
                <w:lang w:val="fr-FR"/>
              </w:rPr>
              <w:fldChar w:fldCharType="separate"/>
            </w:r>
            <w:r>
              <w:rPr>
                <w:rFonts w:asciiTheme="minorHAnsi" w:hAnsiTheme="minorHAnsi" w:cstheme="minorBidi"/>
                <w:sz w:val="24"/>
                <w:szCs w:val="24"/>
                <w:lang w:val="fr-FR"/>
              </w:rPr>
              <w:t>69%</w:t>
            </w:r>
            <w:r>
              <w:rPr>
                <w:rFonts w:asciiTheme="minorHAnsi" w:hAnsiTheme="minorHAnsi" w:cstheme="minorBidi"/>
                <w:sz w:val="24"/>
                <w:szCs w:val="24"/>
                <w:lang w:val="fr-FR"/>
              </w:rPr>
              <w:fldChar w:fldCharType="end"/>
            </w:r>
            <w:bookmarkEnd w:id="11"/>
          </w:p>
          <w:p w14:paraId="21B623D6" w14:textId="77777777" w:rsidR="00B96737" w:rsidRDefault="00B96737">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899205" w14:textId="77777777" w:rsidR="00B96737" w:rsidRDefault="003128E8">
            <w:pPr>
              <w:pStyle w:val="BalloonText"/>
              <w:tabs>
                <w:tab w:val="left" w:pos="4500"/>
              </w:tabs>
              <w:suppressAutoHyphens/>
              <w:rPr>
                <w:rFonts w:asciiTheme="minorHAnsi" w:hAnsiTheme="minorHAnsi" w:cstheme="minorBidi"/>
                <w:sz w:val="24"/>
                <w:szCs w:val="24"/>
                <w:lang w:val="fr-FR"/>
              </w:rPr>
            </w:pPr>
            <w:r>
              <w:rPr>
                <w:rFonts w:asciiTheme="minorHAnsi" w:hAnsiTheme="minorHAnsi" w:cstheme="minorBidi"/>
                <w:sz w:val="24"/>
                <w:szCs w:val="24"/>
                <w:lang w:val="fr-FR"/>
              </w:rPr>
              <w:t xml:space="preserve">Indiquez le montant ($) du budget dans le document de projet contribuant à l’égalité des sexes ou à l’autonomisation des </w:t>
            </w:r>
            <w:proofErr w:type="gramStart"/>
            <w:r>
              <w:rPr>
                <w:rFonts w:asciiTheme="minorHAnsi" w:hAnsiTheme="minorHAnsi" w:cstheme="minorBidi"/>
                <w:sz w:val="24"/>
                <w:szCs w:val="24"/>
                <w:lang w:val="fr-FR"/>
              </w:rPr>
              <w:t>femmes:</w:t>
            </w:r>
            <w:proofErr w:type="gramEnd"/>
            <w:r>
              <w:rPr>
                <w:rFonts w:asciiTheme="minorHAnsi" w:hAnsiTheme="minorHAnsi" w:cstheme="minorBidi"/>
                <w:sz w:val="24"/>
                <w:szCs w:val="24"/>
                <w:lang w:val="fr-FR"/>
              </w:rPr>
              <w:t xml:space="preserve"> </w:t>
            </w:r>
            <w:r>
              <w:rPr>
                <w:rFonts w:asciiTheme="minorHAnsi" w:hAnsiTheme="minorHAnsi" w:cstheme="minorBidi"/>
                <w:sz w:val="24"/>
                <w:szCs w:val="24"/>
              </w:rPr>
              <w:fldChar w:fldCharType="begin">
                <w:ffData>
                  <w:name w:val="Text1"/>
                  <w:enabled/>
                  <w:calcOnExit w:val="0"/>
                  <w:textInput>
                    <w:type w:val="number"/>
                    <w:default w:val="$1,006,812.00"/>
                    <w:maxLength w:val="500"/>
                    <w:format w:val="$#,##0.00;($#,##0.00)"/>
                  </w:textInput>
                </w:ffData>
              </w:fldChar>
            </w:r>
            <w:bookmarkStart w:id="12" w:name="Text1"/>
            <w:r>
              <w:rPr>
                <w:rFonts w:asciiTheme="minorHAnsi" w:hAnsiTheme="minorHAnsi" w:cstheme="minorBidi"/>
                <w:sz w:val="24"/>
                <w:szCs w:val="24"/>
                <w:lang w:val="fr-FR"/>
              </w:rPr>
              <w:instrText xml:space="preserve"> FORMTEXT </w:instrText>
            </w:r>
            <w:r>
              <w:rPr>
                <w:rFonts w:asciiTheme="minorHAnsi" w:hAnsiTheme="minorHAnsi" w:cstheme="minorBidi"/>
                <w:sz w:val="24"/>
                <w:szCs w:val="24"/>
              </w:rPr>
            </w:r>
            <w:r>
              <w:rPr>
                <w:rFonts w:asciiTheme="minorHAnsi" w:hAnsiTheme="minorHAnsi" w:cstheme="minorBidi"/>
                <w:sz w:val="24"/>
                <w:szCs w:val="24"/>
              </w:rPr>
              <w:fldChar w:fldCharType="separate"/>
            </w:r>
            <w:r>
              <w:rPr>
                <w:rFonts w:asciiTheme="minorHAnsi" w:hAnsiTheme="minorHAnsi" w:cstheme="minorBidi"/>
                <w:sz w:val="24"/>
                <w:szCs w:val="24"/>
                <w:lang w:val="fr-FR"/>
              </w:rPr>
              <w:t>$1,006,812.00</w:t>
            </w:r>
            <w:r>
              <w:rPr>
                <w:rFonts w:asciiTheme="minorHAnsi" w:hAnsiTheme="minorHAnsi" w:cstheme="minorBidi"/>
                <w:sz w:val="24"/>
                <w:szCs w:val="24"/>
              </w:rPr>
              <w:fldChar w:fldCharType="end"/>
            </w:r>
            <w:bookmarkEnd w:id="12"/>
          </w:p>
          <w:p w14:paraId="2FB3BC62" w14:textId="77777777" w:rsidR="00B96737" w:rsidRDefault="00B96737">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1D4ECB07" w14:textId="77777777" w:rsidR="00B96737" w:rsidRDefault="003128E8">
            <w:pPr>
              <w:rPr>
                <w:rFonts w:asciiTheme="minorHAnsi" w:hAnsiTheme="minorHAnsi" w:cstheme="minorBidi"/>
                <w:lang w:val="fr-FR"/>
              </w:rPr>
            </w:pPr>
            <w:r>
              <w:rPr>
                <w:rFonts w:asciiTheme="minorHAnsi" w:hAnsiTheme="minorHAnsi" w:cstheme="minorBidi"/>
                <w:lang w:val="fr-FR"/>
              </w:rPr>
              <w:t xml:space="preserve">Indiquez le montant ($) du budget dépensé jusqu’à maintenant contribuant à l’égalité des sexes ou à l’autonomisation des </w:t>
            </w:r>
            <w:proofErr w:type="gramStart"/>
            <w:r>
              <w:rPr>
                <w:rFonts w:asciiTheme="minorHAnsi" w:hAnsiTheme="minorHAnsi" w:cstheme="minorBidi"/>
                <w:lang w:val="fr-FR"/>
              </w:rPr>
              <w:t>femmes:</w:t>
            </w:r>
            <w:proofErr w:type="gramEnd"/>
            <w:r>
              <w:rPr>
                <w:rFonts w:asciiTheme="minorHAnsi" w:hAnsiTheme="minorHAnsi" w:cstheme="minorBidi"/>
                <w:lang w:val="fr-FR"/>
              </w:rPr>
              <w:t xml:space="preserve"> </w:t>
            </w:r>
            <w:r>
              <w:rPr>
                <w:rFonts w:asciiTheme="minorHAnsi" w:hAnsiTheme="minorHAnsi" w:cstheme="minorBidi"/>
              </w:rPr>
              <w:fldChar w:fldCharType="begin">
                <w:ffData>
                  <w:name w:val=""/>
                  <w:enabled/>
                  <w:calcOnExit w:val="0"/>
                  <w:textInput>
                    <w:type w:val="number"/>
                    <w:default w:val="$120,750.00"/>
                    <w:maxLength w:val="500"/>
                    <w:format w:val="$#,##0.00;($#,##0.00)"/>
                  </w:textInput>
                </w:ffData>
              </w:fldChar>
            </w:r>
            <w:r>
              <w:rPr>
                <w:rFonts w:asciiTheme="minorHAnsi" w:hAnsiTheme="minorHAnsi" w:cstheme="minorBidi"/>
                <w:lang w:val="fr-FR"/>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lang w:val="fr-FR"/>
              </w:rPr>
              <w:t>$120,750.00</w:t>
            </w:r>
            <w:r>
              <w:rPr>
                <w:rFonts w:asciiTheme="minorHAnsi" w:hAnsiTheme="minorHAnsi" w:cstheme="minorBidi"/>
              </w:rPr>
              <w:fldChar w:fldCharType="end"/>
            </w:r>
          </w:p>
        </w:tc>
      </w:tr>
      <w:tr w:rsidR="00B96737" w:rsidRPr="00091FF1" w14:paraId="34EB0A8E" w14:textId="77777777">
        <w:trPr>
          <w:trHeight w:val="1124"/>
        </w:trPr>
        <w:tc>
          <w:tcPr>
            <w:tcW w:w="10080" w:type="dxa"/>
            <w:gridSpan w:val="2"/>
          </w:tcPr>
          <w:p w14:paraId="206210CC" w14:textId="77777777" w:rsidR="00B96737" w:rsidRDefault="003128E8">
            <w:pPr>
              <w:rPr>
                <w:b/>
                <w:bCs/>
                <w:iCs/>
                <w:lang w:val="fr-FR"/>
              </w:rPr>
            </w:pPr>
            <w:r>
              <w:rPr>
                <w:b/>
                <w:bCs/>
                <w:iCs/>
                <w:lang w:val="fr-FR"/>
              </w:rPr>
              <w:lastRenderedPageBreak/>
              <w:t xml:space="preserve">Marquer de genre du </w:t>
            </w:r>
            <w:proofErr w:type="gramStart"/>
            <w:r>
              <w:rPr>
                <w:b/>
                <w:bCs/>
                <w:iCs/>
                <w:lang w:val="fr-FR"/>
              </w:rPr>
              <w:t>projet:</w:t>
            </w:r>
            <w:proofErr w:type="gramEnd"/>
            <w:r>
              <w:rPr>
                <w:b/>
                <w:bCs/>
                <w:iCs/>
                <w:lang w:val="fr-FR"/>
              </w:rPr>
              <w:t xml:space="preserve"> GM3</w:t>
            </w:r>
          </w:p>
          <w:p w14:paraId="6D2B22C5" w14:textId="77777777" w:rsidR="00B96737" w:rsidRDefault="003128E8">
            <w:pPr>
              <w:rPr>
                <w:b/>
                <w:bCs/>
                <w:iCs/>
                <w:lang w:val="fr-FR"/>
              </w:rPr>
            </w:pPr>
            <w:r>
              <w:rPr>
                <w:b/>
                <w:bCs/>
                <w:iCs/>
                <w:lang w:val="fr-FR"/>
              </w:rPr>
              <w:t xml:space="preserve">Marquer de risque du </w:t>
            </w:r>
            <w:proofErr w:type="gramStart"/>
            <w:r>
              <w:rPr>
                <w:b/>
                <w:bCs/>
                <w:iCs/>
                <w:lang w:val="fr-FR"/>
              </w:rPr>
              <w:t>projet:</w:t>
            </w:r>
            <w:proofErr w:type="gramEnd"/>
            <w:r>
              <w:rPr>
                <w:b/>
                <w:bCs/>
                <w:iCs/>
                <w:lang w:val="fr-FR"/>
              </w:rPr>
              <w:t xml:space="preserve"> élevé</w:t>
            </w:r>
          </w:p>
          <w:p w14:paraId="2AE1D668" w14:textId="77777777" w:rsidR="00B96737" w:rsidRDefault="003128E8">
            <w:pPr>
              <w:rPr>
                <w:b/>
                <w:bCs/>
                <w:iCs/>
                <w:lang w:val="fr-FR"/>
              </w:rPr>
            </w:pPr>
            <w:r>
              <w:rPr>
                <w:b/>
                <w:bCs/>
                <w:szCs w:val="22"/>
                <w:lang w:val="fr-FR"/>
              </w:rPr>
              <w:t xml:space="preserve">Domaine de priorité de l’intervention PBF (« PBF </w:t>
            </w:r>
            <w:r>
              <w:rPr>
                <w:b/>
                <w:bCs/>
                <w:iCs/>
                <w:lang w:val="fr-FR"/>
              </w:rPr>
              <w:t>focus area »</w:t>
            </w:r>
            <w:proofErr w:type="gramStart"/>
            <w:r>
              <w:rPr>
                <w:b/>
                <w:bCs/>
                <w:iCs/>
                <w:lang w:val="fr-FR"/>
              </w:rPr>
              <w:t>):</w:t>
            </w:r>
            <w:proofErr w:type="gramEnd"/>
            <w:r>
              <w:rPr>
                <w:b/>
                <w:bCs/>
                <w:iCs/>
                <w:lang w:val="fr-FR"/>
              </w:rPr>
              <w:t xml:space="preserve"> prévention/gestion des conflits</w:t>
            </w:r>
          </w:p>
        </w:tc>
      </w:tr>
      <w:tr w:rsidR="00B96737" w:rsidRPr="00091FF1" w14:paraId="16B5A4FE" w14:textId="77777777">
        <w:trPr>
          <w:trHeight w:val="1124"/>
        </w:trPr>
        <w:tc>
          <w:tcPr>
            <w:tcW w:w="10080" w:type="dxa"/>
            <w:gridSpan w:val="2"/>
          </w:tcPr>
          <w:p w14:paraId="3800BAF5" w14:textId="77777777" w:rsidR="00B96737" w:rsidRDefault="003128E8">
            <w:pPr>
              <w:rPr>
                <w:b/>
                <w:bCs/>
                <w:sz w:val="22"/>
                <w:lang w:val="fr-FR"/>
              </w:rPr>
            </w:pPr>
            <w:r>
              <w:rPr>
                <w:b/>
                <w:bCs/>
                <w:sz w:val="22"/>
                <w:lang w:val="fr-FR"/>
              </w:rPr>
              <w:t xml:space="preserve">Préparation du </w:t>
            </w:r>
            <w:proofErr w:type="gramStart"/>
            <w:r>
              <w:rPr>
                <w:b/>
                <w:bCs/>
                <w:sz w:val="22"/>
                <w:lang w:val="fr-FR"/>
              </w:rPr>
              <w:t>rapport:</w:t>
            </w:r>
            <w:proofErr w:type="gramEnd"/>
          </w:p>
          <w:p w14:paraId="0F112CE3" w14:textId="77777777" w:rsidR="00B96737" w:rsidRDefault="003128E8">
            <w:pPr>
              <w:rPr>
                <w:lang w:val="fr-FR"/>
              </w:rPr>
            </w:pPr>
            <w:r>
              <w:rPr>
                <w:lang w:val="fr-FR"/>
              </w:rPr>
              <w:t xml:space="preserve">Rapport préparé </w:t>
            </w:r>
            <w:proofErr w:type="gramStart"/>
            <w:r>
              <w:rPr>
                <w:lang w:val="fr-FR"/>
              </w:rPr>
              <w:t>par:</w:t>
            </w:r>
            <w:proofErr w:type="gramEnd"/>
            <w:r>
              <w:rPr>
                <w:lang w:val="fr-FR"/>
              </w:rPr>
              <w:t xml:space="preserve"> Nadege Beauvil &amp; Amor Boubakri</w:t>
            </w:r>
          </w:p>
          <w:p w14:paraId="20F3B8D0" w14:textId="77777777" w:rsidR="00B96737" w:rsidRDefault="003128E8">
            <w:pPr>
              <w:rPr>
                <w:lang w:val="fr-FR"/>
              </w:rPr>
            </w:pPr>
            <w:r>
              <w:rPr>
                <w:lang w:val="fr-FR"/>
              </w:rPr>
              <w:t xml:space="preserve">Rapport approuvé </w:t>
            </w:r>
            <w:proofErr w:type="gramStart"/>
            <w:r>
              <w:rPr>
                <w:lang w:val="fr-FR"/>
              </w:rPr>
              <w:t>par:</w:t>
            </w:r>
            <w:proofErr w:type="gramEnd"/>
            <w:r>
              <w:rPr>
                <w:lang w:val="fr-FR"/>
              </w:rPr>
              <w:t xml:space="preserve"> </w:t>
            </w:r>
            <w:r>
              <w:rPr>
                <w:lang w:val="fr-FR"/>
              </w:rPr>
              <w:fldChar w:fldCharType="begin">
                <w:ffData>
                  <w:name w:val="Text11"/>
                  <w:enabled/>
                  <w:calcOnExit w:val="0"/>
                  <w:textInput>
                    <w:format w:val="第一个字母大写"/>
                  </w:textInput>
                </w:ffData>
              </w:fldChar>
            </w:r>
            <w:r>
              <w:rPr>
                <w:lang w:val="fr-FR"/>
              </w:rPr>
              <w:instrText xml:space="preserve"> FORMTEXT </w:instrText>
            </w:r>
            <w:r>
              <w:rPr>
                <w:lang w:val="fr-FR"/>
              </w:rPr>
            </w:r>
            <w:r>
              <w:rPr>
                <w:lang w:val="fr-FR"/>
              </w:rPr>
              <w:fldChar w:fldCharType="separate"/>
            </w:r>
            <w:r>
              <w:rPr>
                <w:lang w:val="fr-FR"/>
              </w:rPr>
              <w:t>     </w:t>
            </w:r>
            <w:r>
              <w:rPr>
                <w:lang w:val="fr-FR"/>
              </w:rPr>
              <w:fldChar w:fldCharType="end"/>
            </w:r>
          </w:p>
          <w:p w14:paraId="4105CDD1" w14:textId="77777777" w:rsidR="00B96737" w:rsidRDefault="003128E8">
            <w:pPr>
              <w:rPr>
                <w:lang w:val="fr-FR"/>
              </w:rPr>
            </w:pPr>
            <w:r>
              <w:rPr>
                <w:lang w:val="fr-FR"/>
              </w:rPr>
              <w:t xml:space="preserve">Le Secrétariat PBF a-t-il revu le </w:t>
            </w:r>
            <w:proofErr w:type="gramStart"/>
            <w:r>
              <w:rPr>
                <w:lang w:val="fr-FR"/>
              </w:rPr>
              <w:t>rapport</w:t>
            </w:r>
            <w:r>
              <w:rPr>
                <w:sz w:val="22"/>
                <w:lang w:val="fr-FR"/>
              </w:rPr>
              <w:t>:</w:t>
            </w:r>
            <w:proofErr w:type="gramEnd"/>
            <w:r>
              <w:rPr>
                <w:sz w:val="22"/>
                <w:lang w:val="fr-FR"/>
              </w:rPr>
              <w:t xml:space="preserve"> </w:t>
            </w:r>
            <w:r>
              <w:fldChar w:fldCharType="begin">
                <w:ffData>
                  <w:name w:val="secretariatreview"/>
                  <w:enabled/>
                  <w:calcOnExit w:val="0"/>
                  <w:ddList>
                    <w:listEntry w:val="Veuillez sélectionner"/>
                    <w:listEntry w:val="Oui"/>
                    <w:listEntry w:val="Non"/>
                  </w:ddList>
                </w:ffData>
              </w:fldChar>
            </w:r>
            <w:bookmarkStart w:id="13" w:name="secretariatreview"/>
            <w:r>
              <w:rPr>
                <w:lang w:val="fr-FR"/>
              </w:rPr>
              <w:instrText xml:space="preserve"> FORMDROPDOWN </w:instrText>
            </w:r>
            <w:r w:rsidR="000967A5">
              <w:fldChar w:fldCharType="separate"/>
            </w:r>
            <w:r>
              <w:fldChar w:fldCharType="end"/>
            </w:r>
            <w:bookmarkEnd w:id="13"/>
          </w:p>
        </w:tc>
      </w:tr>
    </w:tbl>
    <w:p w14:paraId="5172E6F8" w14:textId="77777777" w:rsidR="00B96737" w:rsidRDefault="00B96737">
      <w:pPr>
        <w:rPr>
          <w:b/>
          <w:lang w:val="fr-FR"/>
        </w:rPr>
        <w:sectPr w:rsidR="00B96737">
          <w:footerReference w:type="default" r:id="rId13"/>
          <w:pgSz w:w="11906" w:h="16838"/>
          <w:pgMar w:top="1440" w:right="1440" w:bottom="1440" w:left="1440" w:header="720" w:footer="720" w:gutter="0"/>
          <w:cols w:space="720"/>
          <w:docGrid w:linePitch="360"/>
        </w:sectPr>
      </w:pPr>
    </w:p>
    <w:p w14:paraId="401391A2" w14:textId="77777777" w:rsidR="00B96737" w:rsidRDefault="003128E8">
      <w:pPr>
        <w:ind w:hanging="810"/>
        <w:jc w:val="both"/>
        <w:rPr>
          <w:b/>
          <w:i/>
          <w:iCs/>
          <w:lang w:val="fr-FR"/>
        </w:rPr>
      </w:pPr>
      <w:r>
        <w:rPr>
          <w:b/>
          <w:i/>
          <w:iCs/>
          <w:lang w:val="fr-FR"/>
        </w:rPr>
        <w:lastRenderedPageBreak/>
        <w:t xml:space="preserve">NOTES POUR REMPLIR LE </w:t>
      </w:r>
      <w:proofErr w:type="gramStart"/>
      <w:r>
        <w:rPr>
          <w:b/>
          <w:i/>
          <w:iCs/>
          <w:lang w:val="fr-FR"/>
        </w:rPr>
        <w:t>RAPPORT:</w:t>
      </w:r>
      <w:proofErr w:type="gramEnd"/>
    </w:p>
    <w:p w14:paraId="49C6D003" w14:textId="77777777" w:rsidR="00B96737" w:rsidRDefault="003128E8">
      <w:pPr>
        <w:numPr>
          <w:ilvl w:val="0"/>
          <w:numId w:val="2"/>
        </w:numPr>
        <w:jc w:val="both"/>
        <w:rPr>
          <w:i/>
          <w:iCs/>
          <w:lang w:val="fr-FR"/>
        </w:rPr>
      </w:pPr>
      <w:r>
        <w:rPr>
          <w:i/>
          <w:iCs/>
          <w:lang w:val="fr-FR"/>
        </w:rPr>
        <w:t>Évitez les acronymes et le jargon des Nations Unies, utilisez un langage général / commun.</w:t>
      </w:r>
    </w:p>
    <w:p w14:paraId="6B26ECF6" w14:textId="77777777" w:rsidR="00B96737" w:rsidRDefault="003128E8">
      <w:pPr>
        <w:numPr>
          <w:ilvl w:val="0"/>
          <w:numId w:val="2"/>
        </w:numPr>
        <w:jc w:val="both"/>
        <w:rPr>
          <w:i/>
          <w:iCs/>
          <w:lang w:val="fr-FR"/>
        </w:rPr>
      </w:pPr>
      <w:r>
        <w:rPr>
          <w:i/>
          <w:iCs/>
          <w:lang w:val="fr-FR"/>
        </w:rPr>
        <w:t>Décrivez ce que le projet a fait dans la période de rapport, plutôt que les intentions du projet.</w:t>
      </w:r>
    </w:p>
    <w:p w14:paraId="4F5D8C75" w14:textId="77777777" w:rsidR="00B96737" w:rsidRDefault="003128E8">
      <w:pPr>
        <w:numPr>
          <w:ilvl w:val="0"/>
          <w:numId w:val="2"/>
        </w:numPr>
        <w:jc w:val="both"/>
        <w:rPr>
          <w:i/>
          <w:iCs/>
          <w:lang w:val="fr-FR"/>
        </w:rPr>
      </w:pPr>
      <w:r>
        <w:rPr>
          <w:i/>
          <w:iCs/>
          <w:lang w:val="fr-FR"/>
        </w:rPr>
        <w:t>Soyez aussi concret que possible. Évitez les discours théoriques, vagues ou conceptuels.</w:t>
      </w:r>
    </w:p>
    <w:p w14:paraId="52E23E58" w14:textId="77777777" w:rsidR="00B96737" w:rsidRDefault="003128E8">
      <w:pPr>
        <w:numPr>
          <w:ilvl w:val="0"/>
          <w:numId w:val="2"/>
        </w:numPr>
        <w:jc w:val="both"/>
        <w:rPr>
          <w:i/>
          <w:iCs/>
          <w:lang w:val="fr-FR"/>
        </w:rPr>
      </w:pPr>
      <w:r>
        <w:rPr>
          <w:i/>
          <w:iCs/>
          <w:lang w:val="fr-FR"/>
        </w:rPr>
        <w:t>Veillez à ce que l'analyse et l'évaluation des progrès du projet tiennent compte des spécificités du sexe et de l'âge.</w:t>
      </w:r>
    </w:p>
    <w:p w14:paraId="4C7E87A4" w14:textId="77777777" w:rsidR="00B96737" w:rsidRDefault="003128E8">
      <w:pPr>
        <w:numPr>
          <w:ilvl w:val="0"/>
          <w:numId w:val="2"/>
        </w:numPr>
        <w:jc w:val="both"/>
        <w:rPr>
          <w:i/>
          <w:iCs/>
          <w:lang w:val="fr-FR"/>
        </w:rPr>
      </w:pPr>
      <w:r>
        <w:rPr>
          <w:i/>
          <w:iCs/>
          <w:lang w:val="fr-FR"/>
        </w:rPr>
        <w:t>Veuillez inclure des considérations, ajustements et résultats liés au COVID-19 et répondez à la section IV. CETTE SECTION EST OPTIONELLE</w:t>
      </w:r>
    </w:p>
    <w:p w14:paraId="2D2677F8" w14:textId="77777777" w:rsidR="00B96737" w:rsidRDefault="00B96737">
      <w:pPr>
        <w:ind w:left="-900"/>
        <w:jc w:val="both"/>
        <w:rPr>
          <w:i/>
          <w:iCs/>
          <w:lang w:val="fr-FR"/>
        </w:rPr>
      </w:pPr>
    </w:p>
    <w:p w14:paraId="37D53352" w14:textId="77777777" w:rsidR="00B96737" w:rsidRDefault="003128E8">
      <w:pPr>
        <w:spacing w:before="240"/>
        <w:ind w:left="-900"/>
        <w:jc w:val="both"/>
        <w:rPr>
          <w:i/>
          <w:iCs/>
          <w:lang w:val="fr-FR"/>
        </w:rPr>
      </w:pPr>
      <w:r>
        <w:rPr>
          <w:b/>
          <w:u w:val="single"/>
          <w:lang w:val="fr-FR"/>
        </w:rPr>
        <w:t xml:space="preserve">Partie 1 : </w:t>
      </w:r>
      <w:r>
        <w:rPr>
          <w:rFonts w:ascii="inherit" w:hAnsi="inherit"/>
          <w:b/>
          <w:bCs/>
          <w:color w:val="212121"/>
          <w:u w:val="single"/>
          <w:lang w:val="fr-FR"/>
        </w:rPr>
        <w:t xml:space="preserve">Progrès global du projet </w:t>
      </w:r>
    </w:p>
    <w:p w14:paraId="091E9C8C" w14:textId="77777777" w:rsidR="00B96737" w:rsidRDefault="003128E8">
      <w:pPr>
        <w:spacing w:before="240"/>
        <w:ind w:left="-900"/>
        <w:jc w:val="both"/>
        <w:rPr>
          <w:i/>
          <w:iCs/>
          <w:lang w:val="fr-FR"/>
        </w:rPr>
      </w:pPr>
      <w:r>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Pr>
          <w:lang w:val="fr-FR"/>
        </w:rPr>
        <w:t>):</w:t>
      </w:r>
      <w:proofErr w:type="gramEnd"/>
      <w:r>
        <w:rPr>
          <w:lang w:val="fr-FR"/>
        </w:rPr>
        <w:t xml:space="preserve"> </w:t>
      </w:r>
    </w:p>
    <w:p w14:paraId="76684C78" w14:textId="77777777" w:rsidR="00B96737" w:rsidRDefault="003128E8">
      <w:pPr>
        <w:spacing w:before="240"/>
        <w:ind w:left="-810"/>
        <w:jc w:val="both"/>
        <w:rPr>
          <w:lang w:val="fr-FR"/>
        </w:rPr>
      </w:pPr>
      <w:r>
        <w:rPr>
          <w:lang w:val="fr-FR"/>
        </w:rPr>
        <w:t>Le deuxième rapport d’avancement du projet de la prévention des violences liées aux élections y compris la violence politique à l’égard des femmes en Haïti couvre la période allant du 1</w:t>
      </w:r>
      <w:r>
        <w:rPr>
          <w:vertAlign w:val="superscript"/>
          <w:lang w:val="fr-FR"/>
        </w:rPr>
        <w:t>er</w:t>
      </w:r>
      <w:r>
        <w:rPr>
          <w:lang w:val="fr-FR"/>
        </w:rPr>
        <w:t xml:space="preserve"> octobre 2021 au 31 mai 2022.</w:t>
      </w:r>
    </w:p>
    <w:p w14:paraId="1A4A9ED8" w14:textId="34FA1F38" w:rsidR="00B96737" w:rsidRDefault="003128E8">
      <w:pPr>
        <w:spacing w:before="240"/>
        <w:ind w:left="-810"/>
        <w:jc w:val="both"/>
        <w:rPr>
          <w:rFonts w:eastAsia="Arial Narrow"/>
          <w:lang w:val="fr-FR"/>
        </w:rPr>
      </w:pPr>
      <w:r>
        <w:rPr>
          <w:lang w:val="fr-FR"/>
        </w:rPr>
        <w:t xml:space="preserve">Le contexte politique et sécuritaire a eu un impact considérable sur la mise en œuvre des activités dans le cadre de ce projet notamment à la suite de la révocation des membres du Conseil électoral provisoire (CEP) par un arrêté du Premier ministre le 26 septembre 2021 et la suspension de toutes les activités électorales après cette décision. </w:t>
      </w:r>
      <w:r>
        <w:rPr>
          <w:rFonts w:eastAsia="Arial Narrow"/>
          <w:lang w:val="fr-FR"/>
        </w:rPr>
        <w:t xml:space="preserve">La situation sécuritaire continue de se détériorer en raison des actions accablantes des gangs dans plusieurs régions du pays avec un impact négatif sur le fonctionnement des administrations et la mise en œuvre des programmes. Le niveau de violence et kidnapping s’est accentué ces six derniers mois et plus particulièrement le mois de mars et les femmes et les filles continuent à payer le prix le plus élevé des viols collectifs qui entraînent des meurtres. Il est néanmoins déplorable que les statistiques restent aveugles vis-à-vis du genre. Le rapport </w:t>
      </w:r>
      <w:r w:rsidR="00BF0FC2">
        <w:rPr>
          <w:rFonts w:eastAsia="Arial Narrow"/>
          <w:lang w:val="fr-FR"/>
        </w:rPr>
        <w:t>de OCHA</w:t>
      </w:r>
      <w:r>
        <w:rPr>
          <w:rFonts w:eastAsia="Arial Narrow"/>
          <w:lang w:val="fr-FR"/>
        </w:rPr>
        <w:t xml:space="preserve"> du 26 mai sur la situation de violences dans la zone métropolitaine fait état d</w:t>
      </w:r>
      <w:r w:rsidR="00BF0FC2">
        <w:rPr>
          <w:rFonts w:eastAsia="Arial Narrow"/>
          <w:lang w:val="fr-FR"/>
        </w:rPr>
        <w:t>’au moins</w:t>
      </w:r>
      <w:r>
        <w:rPr>
          <w:rFonts w:eastAsia="Arial Narrow"/>
          <w:lang w:val="fr-FR"/>
        </w:rPr>
        <w:t xml:space="preserve"> 16 828 personnes déplacées</w:t>
      </w:r>
      <w:r w:rsidR="00BF0FC2">
        <w:rPr>
          <w:rFonts w:eastAsia="Arial Narrow"/>
          <w:lang w:val="fr-FR"/>
        </w:rPr>
        <w:t xml:space="preserve"> (dont pour la plupart de Croix-des-Bouquets et Cité Soleil)</w:t>
      </w:r>
      <w:r>
        <w:rPr>
          <w:rFonts w:eastAsia="Arial Narrow"/>
          <w:lang w:val="fr-FR"/>
        </w:rPr>
        <w:t>, 188 morts, 113 blessés, 12 disparues et 49 enlevés</w:t>
      </w:r>
      <w:r w:rsidR="00BF0FC2">
        <w:rPr>
          <w:rFonts w:eastAsia="Arial Narrow"/>
          <w:lang w:val="fr-FR"/>
        </w:rPr>
        <w:t xml:space="preserve"> (</w:t>
      </w:r>
      <w:proofErr w:type="spellStart"/>
      <w:r w:rsidR="00BF0FC2">
        <w:rPr>
          <w:rFonts w:eastAsia="Arial Narrow"/>
          <w:lang w:val="fr-FR"/>
        </w:rPr>
        <w:t>ref</w:t>
      </w:r>
      <w:proofErr w:type="spellEnd"/>
      <w:r w:rsidR="00BF0FC2">
        <w:rPr>
          <w:rFonts w:eastAsia="Arial Narrow"/>
          <w:lang w:val="fr-FR"/>
        </w:rPr>
        <w:t> :</w:t>
      </w:r>
      <w:r w:rsidR="00BF0FC2" w:rsidRPr="003F1A83">
        <w:rPr>
          <w:lang w:val="fr-FR"/>
        </w:rPr>
        <w:t xml:space="preserve"> </w:t>
      </w:r>
      <w:r w:rsidR="00BF0FC2" w:rsidRPr="00BF0FC2">
        <w:rPr>
          <w:rFonts w:eastAsia="Arial Narrow"/>
          <w:lang w:val="fr-FR"/>
        </w:rPr>
        <w:t>https://reliefweb.int/report/haiti/haiti-violences-dans-la-zone-metropolitaine-de-port-au-prince-rapport-de-situation-3-au-26-mai-2022</w:t>
      </w:r>
      <w:r w:rsidR="00BF0FC2">
        <w:rPr>
          <w:rFonts w:eastAsia="Arial Narrow"/>
          <w:lang w:val="fr-FR"/>
        </w:rPr>
        <w:t>)</w:t>
      </w:r>
      <w:r>
        <w:rPr>
          <w:rFonts w:eastAsia="Arial Narrow"/>
          <w:lang w:val="fr-FR"/>
        </w:rPr>
        <w:t>.  Les données sur les femmes et filles violées ne sont pas disponibles. L’accès des routes principales (au risque de se faire enlever, rançonner ou tuer) qui sont toujours contrôlées par des gangs est quasi impossible. En plus, le carburant est devenu rare (problème d’approvisionnement, principalement en dehors de la zone métropolitaine) et cher en Haiti. Des réseaux de femmes leaders sous le leadership de la Ligue Haïtienne des Femmes pour le Renouveau ont tenu entre mars et avril 2022 un dialogue inter-femmes en faveur de la sécurité et la paix en impliquant les 10 départements géographiques du pays.</w:t>
      </w:r>
    </w:p>
    <w:p w14:paraId="0C28B523" w14:textId="77777777" w:rsidR="00B96737" w:rsidRDefault="003128E8">
      <w:pPr>
        <w:spacing w:before="240"/>
        <w:ind w:left="-810"/>
        <w:jc w:val="both"/>
        <w:rPr>
          <w:rFonts w:eastAsia="Arial Narrow"/>
          <w:lang w:val="fr-FR"/>
        </w:rPr>
      </w:pPr>
      <w:r>
        <w:rPr>
          <w:lang w:val="fr-FR"/>
        </w:rPr>
        <w:t xml:space="preserve">Un expert en Genre Elections a rejoint (en commençant sa mission en ligne) l’équipe d’exécution du projet d’ONU Femmes et devant renforcer la mise en œuvre des activités au niveau des produits du résultat 2.  </w:t>
      </w:r>
      <w:r>
        <w:rPr>
          <w:rFonts w:eastAsia="Arial Narrow"/>
          <w:lang w:val="fr-FR"/>
        </w:rPr>
        <w:t>Les échanges continuent avec des partenaires clés tels que CEP et PNH pour contribuer à la tenue d’actions devant prévenir et combattre la violence électorale faite aux femmes (VEFE) et dans la conception du mécanisme de prévention de la violence électorale et d'alerte précoce basés sur la communauté. ONU Femmes continue d’encadrer des leaders de plateformes et réseaux d’organisations de femmes qui se sont regroupées en taskforce après une rencontre dans le cadre du projet tenue en septembre 2021 et ont créé entretemps l’alliance d’action concertée et renforcée en soutien au leadership politique des femmes et à la lutte contre la violence électorale et politique à l’endroit des femmes.</w:t>
      </w:r>
    </w:p>
    <w:p w14:paraId="10B9B597" w14:textId="77777777" w:rsidR="00B96737" w:rsidRDefault="003128E8">
      <w:pPr>
        <w:spacing w:before="240"/>
        <w:ind w:left="-810"/>
        <w:jc w:val="both"/>
        <w:rPr>
          <w:rFonts w:eastAsia="Arial Narrow"/>
          <w:lang w:val="fr-FR"/>
        </w:rPr>
      </w:pPr>
      <w:r>
        <w:rPr>
          <w:rFonts w:eastAsia="Arial Narrow"/>
          <w:lang w:val="fr-FR"/>
        </w:rPr>
        <w:lastRenderedPageBreak/>
        <w:t>Le projet continue avec la mise en place des activités de renforcement de capacités, sensibilisation, réflexion, et prévention, vu que c’est le moment opportun pour avancer dans ces besoins justement en préparation au prochain cycle électoral, en attendant que le calendrier électoral soit établi et publie.  Il est à noter que plusieurs suivis et rencontres de travail continuent de se faire en ligne, évitant ainsi les déplacements face aux problèmes de rareté du carburant et d’insécurité dans les rues.</w:t>
      </w:r>
    </w:p>
    <w:p w14:paraId="3F782C56" w14:textId="77777777" w:rsidR="00B96737" w:rsidRDefault="00B96737">
      <w:pPr>
        <w:ind w:left="-810"/>
        <w:jc w:val="both"/>
        <w:rPr>
          <w:rFonts w:eastAsia="Arial Narrow"/>
          <w:lang w:val="fr-FR"/>
        </w:rPr>
      </w:pPr>
    </w:p>
    <w:p w14:paraId="0049A7DA" w14:textId="77777777" w:rsidR="00B96737" w:rsidRDefault="003128E8">
      <w:pPr>
        <w:ind w:left="-810" w:right="-154"/>
        <w:rPr>
          <w:lang w:val="fr-FR"/>
        </w:rPr>
      </w:pPr>
      <w:r>
        <w:rPr>
          <w:lang w:val="fr-FR"/>
        </w:rPr>
        <w:t>POUR LES PROJETS DANS LES SIX DERNIERS MOIS DE MISE EN ŒUVRE :</w:t>
      </w:r>
    </w:p>
    <w:p w14:paraId="24B90A0C" w14:textId="77777777" w:rsidR="00B96737" w:rsidRDefault="003128E8">
      <w:pPr>
        <w:ind w:left="-810" w:right="-154"/>
        <w:rPr>
          <w:lang w:val="fr-FR"/>
        </w:rPr>
      </w:pPr>
      <w:r>
        <w:rPr>
          <w:lang w:val="fr-FR"/>
        </w:rPr>
        <w:t>Résumez le principal changement structurel, institutionnel ou sociétal auquel le projet a approuvé. Ceci n’est pas une anecdote ou une liste des activités individuelles accomplies, mais une description de progrès fait vers l’objectif principal du projet. (</w:t>
      </w:r>
      <w:proofErr w:type="gramStart"/>
      <w:r>
        <w:rPr>
          <w:lang w:val="fr-FR"/>
        </w:rPr>
        <w:t>limite</w:t>
      </w:r>
      <w:proofErr w:type="gramEnd"/>
      <w:r>
        <w:rPr>
          <w:lang w:val="fr-FR"/>
        </w:rPr>
        <w:t xml:space="preserve"> de 1500 caractères): </w:t>
      </w:r>
    </w:p>
    <w:p w14:paraId="69C33C82" w14:textId="77777777" w:rsidR="00B96737" w:rsidRDefault="003128E8">
      <w:pPr>
        <w:spacing w:before="240"/>
        <w:ind w:left="-810"/>
        <w:jc w:val="both"/>
        <w:rPr>
          <w:lang w:val="fr-FR"/>
        </w:rPr>
      </w:pPr>
      <w:r>
        <w:rPr>
          <w:lang w:val="fr-FR"/>
        </w:rPr>
        <w:t>Malgré un contexte assez difficile, la nouvelle unité d’évaluation des risques et de prévention de la violence électorale du Conseil électoral provisoire (CEP) a travaillé sur la stratégie de prévention et de lutte de la violence électorale. Plusieurs réunions de travail ont permis de préparer une proposition de stratégie de prévention et de lutte contre la violence électorale qui sera soumise à des consultations plus larges avec les différents acteurs avant approbation par le Conseil une fois mis en place.</w:t>
      </w:r>
    </w:p>
    <w:p w14:paraId="01F540C4" w14:textId="77777777" w:rsidR="00B96737" w:rsidRDefault="00B96737">
      <w:pPr>
        <w:ind w:left="-810"/>
        <w:rPr>
          <w:lang w:val="fr-FR"/>
        </w:rPr>
      </w:pPr>
    </w:p>
    <w:p w14:paraId="38C24425" w14:textId="77777777" w:rsidR="00B96737" w:rsidRDefault="003128E8">
      <w:pPr>
        <w:ind w:left="-810"/>
        <w:rPr>
          <w:lang w:val="fr-FR"/>
        </w:rPr>
      </w:pPr>
      <w:r>
        <w:rPr>
          <w:b/>
          <w:u w:val="single"/>
          <w:lang w:val="fr-FR"/>
        </w:rPr>
        <w:t xml:space="preserve">Partie </w:t>
      </w:r>
      <w:proofErr w:type="gramStart"/>
      <w:r>
        <w:rPr>
          <w:b/>
          <w:u w:val="single"/>
          <w:lang w:val="fr-FR"/>
        </w:rPr>
        <w:t>II:</w:t>
      </w:r>
      <w:proofErr w:type="gramEnd"/>
      <w:r>
        <w:rPr>
          <w:b/>
          <w:u w:val="single"/>
          <w:lang w:val="fr-FR"/>
        </w:rPr>
        <w:t xml:space="preserve"> Progrès par Résultat du projet</w:t>
      </w:r>
    </w:p>
    <w:p w14:paraId="0FBD07FA" w14:textId="77777777" w:rsidR="00B96737" w:rsidRDefault="003128E8">
      <w:pPr>
        <w:ind w:left="-810"/>
        <w:rPr>
          <w:i/>
          <w:lang w:val="fr-FR"/>
        </w:rPr>
      </w:pPr>
      <w:r>
        <w:rPr>
          <w:i/>
          <w:lang w:val="fr-FR"/>
        </w:rPr>
        <w:t xml:space="preserve">Décrire les principaux progrès réalisés au cours de la période considérée (pour les rapports de </w:t>
      </w:r>
      <w:proofErr w:type="gramStart"/>
      <w:r>
        <w:rPr>
          <w:i/>
          <w:lang w:val="fr-FR"/>
        </w:rPr>
        <w:t>juin:</w:t>
      </w:r>
      <w:proofErr w:type="gramEnd"/>
      <w:r>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61E7C5B4" w14:textId="77777777" w:rsidR="00B96737" w:rsidRDefault="003128E8">
      <w:pPr>
        <w:ind w:left="-810"/>
        <w:rPr>
          <w:i/>
          <w:lang w:val="fr-FR"/>
        </w:rPr>
      </w:pPr>
      <w:r>
        <w:rPr>
          <w:i/>
          <w:lang w:val="fr-FR"/>
        </w:rPr>
        <w:t xml:space="preserve">. </w:t>
      </w:r>
    </w:p>
    <w:p w14:paraId="139879F6" w14:textId="77777777" w:rsidR="00B96737" w:rsidRDefault="003128E8">
      <w:pPr>
        <w:numPr>
          <w:ilvl w:val="0"/>
          <w:numId w:val="3"/>
        </w:numPr>
        <w:rPr>
          <w:i/>
          <w:lang w:val="fr-FR"/>
        </w:rPr>
      </w:pPr>
      <w:r>
        <w:rPr>
          <w:i/>
          <w:lang w:val="fr-FR"/>
        </w:rPr>
        <w:t xml:space="preserve">“On </w:t>
      </w:r>
      <w:proofErr w:type="spellStart"/>
      <w:r>
        <w:rPr>
          <w:i/>
          <w:lang w:val="fr-FR"/>
        </w:rPr>
        <w:t>track</w:t>
      </w:r>
      <w:proofErr w:type="spellEnd"/>
      <w:r>
        <w:rPr>
          <w:i/>
          <w:lang w:val="fr-FR"/>
        </w:rPr>
        <w:t>” – il s’agit de l'achèvement en temps voulu des produits du projet, comme indiqué dans le plan de travail annuel ;</w:t>
      </w:r>
    </w:p>
    <w:p w14:paraId="5B8B9799" w14:textId="77777777" w:rsidR="00B96737" w:rsidRDefault="003128E8">
      <w:pPr>
        <w:numPr>
          <w:ilvl w:val="0"/>
          <w:numId w:val="3"/>
        </w:numPr>
        <w:rPr>
          <w:i/>
          <w:lang w:val="fr-FR"/>
        </w:rPr>
      </w:pPr>
      <w:r>
        <w:rPr>
          <w:i/>
          <w:lang w:val="fr-FR"/>
        </w:rPr>
        <w:t xml:space="preserve"> “On </w:t>
      </w:r>
      <w:proofErr w:type="spellStart"/>
      <w:r>
        <w:rPr>
          <w:i/>
          <w:lang w:val="fr-FR"/>
        </w:rPr>
        <w:t>track</w:t>
      </w:r>
      <w:proofErr w:type="spellEnd"/>
      <w:r>
        <w:rPr>
          <w:i/>
          <w:lang w:val="fr-FR"/>
        </w:rPr>
        <w:t xml:space="preserve"> </w:t>
      </w:r>
      <w:proofErr w:type="spellStart"/>
      <w:r>
        <w:rPr>
          <w:i/>
          <w:lang w:val="fr-FR"/>
        </w:rPr>
        <w:t>with</w:t>
      </w:r>
      <w:proofErr w:type="spellEnd"/>
      <w:r>
        <w:rPr>
          <w:i/>
          <w:lang w:val="fr-FR"/>
        </w:rPr>
        <w:t xml:space="preserve"> </w:t>
      </w:r>
      <w:proofErr w:type="spellStart"/>
      <w:r>
        <w:rPr>
          <w:i/>
          <w:lang w:val="fr-FR"/>
        </w:rPr>
        <w:t>peacebuilding</w:t>
      </w:r>
      <w:proofErr w:type="spellEnd"/>
      <w:r>
        <w:rPr>
          <w:i/>
          <w:lang w:val="fr-FR"/>
        </w:rPr>
        <w:t xml:space="preserve"> </w:t>
      </w:r>
      <w:proofErr w:type="spellStart"/>
      <w:r>
        <w:rPr>
          <w:i/>
          <w:lang w:val="fr-FR"/>
        </w:rPr>
        <w:t>results</w:t>
      </w:r>
      <w:proofErr w:type="spellEnd"/>
      <w:r>
        <w:rPr>
          <w:i/>
          <w:lang w:val="fr-FR"/>
        </w:rPr>
        <w:t>” -</w:t>
      </w:r>
      <w:r>
        <w:rPr>
          <w:lang w:val="fr-FR"/>
        </w:rPr>
        <w:t xml:space="preserve"> </w:t>
      </w:r>
      <w:r>
        <w:rPr>
          <w:i/>
          <w:iCs/>
          <w:lang w:val="fr-FR"/>
        </w:rPr>
        <w:t>f</w:t>
      </w:r>
      <w:r>
        <w:rPr>
          <w:i/>
          <w:lang w:val="fr-FR"/>
        </w:rPr>
        <w:t>ait référence à des changements de niveau supérieur dans les facteurs de conflit ou de paix auxquels le projet est censé contribuer. Ceci est plus probable dans les projets matures que nouveaux.</w:t>
      </w:r>
    </w:p>
    <w:p w14:paraId="1543C27E" w14:textId="77777777" w:rsidR="00B96737" w:rsidRDefault="00B96737">
      <w:pPr>
        <w:rPr>
          <w:i/>
          <w:lang w:val="fr-FR"/>
        </w:rPr>
      </w:pPr>
    </w:p>
    <w:p w14:paraId="6389238E" w14:textId="77777777" w:rsidR="00B96737" w:rsidRDefault="003128E8">
      <w:pPr>
        <w:ind w:left="-810"/>
        <w:rPr>
          <w:i/>
          <w:iCs/>
          <w:lang w:val="fr-FR"/>
        </w:rPr>
      </w:pPr>
      <w:r>
        <w:rPr>
          <w:i/>
          <w:iCs/>
          <w:lang w:val="fr-FR"/>
        </w:rPr>
        <w:t>Si votre projet a plus de quatre Résultats, contactez PBSO (Bureau d’Appui à la Consolidation de la Paix) pour la modification de ce canevas.</w:t>
      </w:r>
    </w:p>
    <w:p w14:paraId="1F25D8E0" w14:textId="77777777" w:rsidR="00B96737" w:rsidRDefault="00B96737">
      <w:pPr>
        <w:rPr>
          <w:b/>
          <w:u w:val="single"/>
          <w:lang w:val="fr-FR"/>
        </w:rPr>
      </w:pPr>
    </w:p>
    <w:p w14:paraId="09FDDE7F" w14:textId="77777777" w:rsidR="00B96737" w:rsidRDefault="003128E8">
      <w:pPr>
        <w:ind w:left="-720"/>
        <w:rPr>
          <w:b/>
          <w:lang w:val="fr-FR"/>
        </w:rPr>
      </w:pPr>
      <w:r>
        <w:rPr>
          <w:b/>
          <w:u w:val="single"/>
          <w:lang w:val="fr-FR"/>
        </w:rPr>
        <w:t xml:space="preserve">Résultat </w:t>
      </w:r>
      <w:proofErr w:type="gramStart"/>
      <w:r>
        <w:rPr>
          <w:b/>
          <w:u w:val="single"/>
          <w:lang w:val="fr-FR"/>
        </w:rPr>
        <w:t>1:</w:t>
      </w:r>
      <w:proofErr w:type="gramEnd"/>
      <w:r>
        <w:rPr>
          <w:b/>
          <w:lang w:val="fr-FR"/>
        </w:rPr>
        <w:t xml:space="preserve">  </w:t>
      </w:r>
      <w:r>
        <w:rPr>
          <w:b/>
          <w:bCs/>
          <w:sz w:val="22"/>
          <w:szCs w:val="22"/>
          <w:lang w:val="fr-FR"/>
        </w:rPr>
        <w:t>Dialogue renforcé et capacités accrues des acteurs du processus électoral pour la prévention et la gestion des conflits et de la violence</w:t>
      </w:r>
      <w:r>
        <w:rPr>
          <w:b/>
          <w:bCs/>
          <w:sz w:val="22"/>
          <w:szCs w:val="22"/>
          <w:lang w:val="fr-FR" w:eastAsia="en-US"/>
        </w:rPr>
        <w:t xml:space="preserve">   </w:t>
      </w:r>
      <w:r>
        <w:rPr>
          <w:b/>
        </w:rPr>
        <w:fldChar w:fldCharType="begin">
          <w:ffData>
            <w:name w:val="Text33"/>
            <w:enabled/>
            <w:calcOnExit w:val="0"/>
            <w:textInput/>
          </w:ffData>
        </w:fldChar>
      </w:r>
      <w:bookmarkStart w:id="14" w:name="Text33"/>
      <w:r>
        <w:rPr>
          <w:b/>
          <w:lang w:val="fr-FR"/>
        </w:rPr>
        <w:instrText xml:space="preserve"> FORMTEXT </w:instrText>
      </w:r>
      <w:r>
        <w:rPr>
          <w:b/>
        </w:rPr>
      </w:r>
      <w:r>
        <w:rPr>
          <w:b/>
        </w:rPr>
        <w:fldChar w:fldCharType="separate"/>
      </w:r>
      <w:r>
        <w:rPr>
          <w:b/>
          <w:lang w:val="fr-FR"/>
        </w:rPr>
        <w:t>     </w:t>
      </w:r>
      <w:r>
        <w:rPr>
          <w:b/>
        </w:rPr>
        <w:fldChar w:fldCharType="end"/>
      </w:r>
      <w:bookmarkEnd w:id="14"/>
    </w:p>
    <w:p w14:paraId="6B4D6ECC" w14:textId="77777777" w:rsidR="00B96737" w:rsidRDefault="00B96737">
      <w:pPr>
        <w:ind w:left="-720"/>
        <w:rPr>
          <w:b/>
          <w:lang w:val="fr-FR"/>
        </w:rPr>
      </w:pPr>
    </w:p>
    <w:p w14:paraId="14A07EF3" w14:textId="77777777" w:rsidR="00B96737" w:rsidRDefault="003128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Pr>
          <w:rFonts w:ascii="inherit" w:hAnsi="inherit"/>
          <w:color w:val="212121"/>
          <w:lang w:val="fr-FR"/>
        </w:rPr>
        <w:t>Veuillez évaluer l'état actuel des progrès du résultat :</w:t>
      </w:r>
      <w:r>
        <w:rPr>
          <w:b/>
          <w:lang w:val="fr-FR"/>
        </w:rPr>
        <w:t xml:space="preserve"> </w:t>
      </w:r>
      <w:r>
        <w:rPr>
          <w:rFonts w:ascii="Arial Narrow" w:hAnsi="Arial Narrow"/>
          <w:b/>
          <w:sz w:val="22"/>
          <w:szCs w:val="22"/>
          <w:lang w:val="fr-FR"/>
        </w:rPr>
        <w:t xml:space="preserve">on </w:t>
      </w:r>
      <w:proofErr w:type="spellStart"/>
      <w:r>
        <w:rPr>
          <w:rFonts w:ascii="Arial Narrow" w:hAnsi="Arial Narrow"/>
          <w:b/>
          <w:sz w:val="22"/>
          <w:szCs w:val="22"/>
          <w:lang w:val="fr-FR"/>
        </w:rPr>
        <w:t>track</w:t>
      </w:r>
      <w:proofErr w:type="spellEnd"/>
    </w:p>
    <w:p w14:paraId="6C32E70C" w14:textId="77777777" w:rsidR="00B96737" w:rsidRDefault="00B96737">
      <w:pPr>
        <w:ind w:left="-720"/>
        <w:jc w:val="both"/>
        <w:rPr>
          <w:b/>
          <w:lang w:val="fr-FR"/>
        </w:rPr>
      </w:pPr>
    </w:p>
    <w:p w14:paraId="77D6AF17" w14:textId="77777777" w:rsidR="00B96737" w:rsidRDefault="003128E8">
      <w:pPr>
        <w:spacing w:before="240"/>
        <w:ind w:left="-720"/>
        <w:jc w:val="both"/>
        <w:rPr>
          <w:rFonts w:ascii="inherit" w:hAnsi="inherit"/>
          <w:color w:val="212121"/>
          <w:lang w:val="fr-FR"/>
        </w:rPr>
      </w:pPr>
      <w:r>
        <w:rPr>
          <w:b/>
          <w:lang w:val="fr-FR"/>
        </w:rPr>
        <w:t xml:space="preserve">Résumé de </w:t>
      </w:r>
      <w:r>
        <w:rPr>
          <w:rFonts w:ascii="inherit" w:hAnsi="inherit"/>
          <w:b/>
          <w:bCs/>
          <w:color w:val="212121"/>
          <w:lang w:val="fr-FR"/>
        </w:rPr>
        <w:t>progrès</w:t>
      </w:r>
      <w:r>
        <w:rPr>
          <w:b/>
          <w:lang w:val="fr-FR"/>
        </w:rPr>
        <w:t xml:space="preserve"> : </w:t>
      </w:r>
      <w:r>
        <w:rPr>
          <w:rFonts w:ascii="inherit" w:hAnsi="inherit"/>
          <w:color w:val="212121"/>
          <w:lang w:val="fr-FR"/>
        </w:rPr>
        <w:t>(Limite de 3000 caractères)</w:t>
      </w:r>
    </w:p>
    <w:p w14:paraId="02080FC1" w14:textId="777EE532" w:rsidR="00B96737" w:rsidRDefault="003128E8">
      <w:pPr>
        <w:spacing w:before="240"/>
        <w:ind w:left="-720"/>
        <w:jc w:val="both"/>
        <w:rPr>
          <w:lang w:val="fr-FR"/>
        </w:rPr>
      </w:pPr>
      <w:r>
        <w:rPr>
          <w:rFonts w:ascii="Cambria" w:hAnsi="Cambria"/>
          <w:u w:val="single"/>
          <w:lang w:val="fr-FR"/>
        </w:rPr>
        <w:t>Elaboration de la stratégie contre la violence électorale </w:t>
      </w:r>
      <w:r>
        <w:rPr>
          <w:rFonts w:ascii="Cambria" w:hAnsi="Cambria"/>
          <w:lang w:val="fr-FR"/>
        </w:rPr>
        <w:t>: l’équipe du projet a travaillé avec le CEP et plus particulièrement l’unité d’évaluation des risques et de prévention de la violence électorale (l’Unité) sur l’élaboration d’un document de plan stratégique sur la violence électorale. Ce travail a été précédé par deux journées de formation sur la violence électorale et la planification stratégique les 28 et 29 octobre 2021</w:t>
      </w:r>
      <w:r w:rsidR="006C1BDC">
        <w:rPr>
          <w:rFonts w:ascii="Cambria" w:hAnsi="Cambria"/>
          <w:lang w:val="fr-FR"/>
        </w:rPr>
        <w:t xml:space="preserve"> au</w:t>
      </w:r>
      <w:r w:rsidR="00C54B57">
        <w:rPr>
          <w:rFonts w:ascii="Cambria" w:hAnsi="Cambria"/>
          <w:lang w:val="fr-FR"/>
        </w:rPr>
        <w:t>x</w:t>
      </w:r>
      <w:r w:rsidR="006C1BDC">
        <w:rPr>
          <w:rFonts w:ascii="Cambria" w:hAnsi="Cambria"/>
          <w:lang w:val="fr-FR"/>
        </w:rPr>
        <w:t xml:space="preserve">quelles ont participé 13 </w:t>
      </w:r>
      <w:proofErr w:type="gramStart"/>
      <w:r w:rsidR="006C1BDC">
        <w:rPr>
          <w:rFonts w:ascii="Cambria" w:hAnsi="Cambria"/>
          <w:lang w:val="fr-FR"/>
        </w:rPr>
        <w:t>staff</w:t>
      </w:r>
      <w:proofErr w:type="gramEnd"/>
      <w:r w:rsidR="006C1BDC">
        <w:rPr>
          <w:rFonts w:ascii="Cambria" w:hAnsi="Cambria"/>
          <w:lang w:val="fr-FR"/>
        </w:rPr>
        <w:t xml:space="preserve"> du CEP dont 5 femmes</w:t>
      </w:r>
      <w:r>
        <w:rPr>
          <w:rFonts w:ascii="Cambria" w:hAnsi="Cambria"/>
          <w:lang w:val="fr-FR"/>
        </w:rPr>
        <w:t>. Ce</w:t>
      </w:r>
      <w:r w:rsidR="00CB71F8">
        <w:rPr>
          <w:rFonts w:ascii="Cambria" w:hAnsi="Cambria"/>
          <w:lang w:val="fr-FR"/>
        </w:rPr>
        <w:t xml:space="preserve">tte formation </w:t>
      </w:r>
      <w:r>
        <w:rPr>
          <w:rFonts w:ascii="Cambria" w:hAnsi="Cambria"/>
          <w:lang w:val="fr-FR"/>
        </w:rPr>
        <w:t xml:space="preserve">a permis aux membres de </w:t>
      </w:r>
      <w:r>
        <w:rPr>
          <w:lang w:val="fr-FR"/>
        </w:rPr>
        <w:t xml:space="preserve">l’Unité d’avoir une compréhension commune et cohérente de la violence électorale </w:t>
      </w:r>
      <w:r w:rsidR="007D69F0">
        <w:rPr>
          <w:lang w:val="fr-FR"/>
        </w:rPr>
        <w:t xml:space="preserve">et </w:t>
      </w:r>
      <w:r>
        <w:rPr>
          <w:lang w:val="fr-FR"/>
        </w:rPr>
        <w:t xml:space="preserve">d’acquérir les compétences nécessaires pour la planification stratégique. </w:t>
      </w:r>
      <w:r w:rsidR="008C222A">
        <w:rPr>
          <w:lang w:val="fr-FR"/>
        </w:rPr>
        <w:t>Ce</w:t>
      </w:r>
      <w:r w:rsidR="00756047">
        <w:rPr>
          <w:lang w:val="fr-FR"/>
        </w:rPr>
        <w:t xml:space="preserve"> qui leur a été très utile </w:t>
      </w:r>
      <w:r w:rsidR="008C222A">
        <w:rPr>
          <w:lang w:val="fr-FR"/>
        </w:rPr>
        <w:t xml:space="preserve">dans </w:t>
      </w:r>
      <w:r w:rsidR="003D313E">
        <w:rPr>
          <w:lang w:val="fr-FR"/>
        </w:rPr>
        <w:t xml:space="preserve">l’exercice d’élaboration </w:t>
      </w:r>
      <w:r w:rsidR="008C222A">
        <w:rPr>
          <w:lang w:val="fr-FR"/>
        </w:rPr>
        <w:t>du plan stratég</w:t>
      </w:r>
      <w:r w:rsidR="00052A3A">
        <w:rPr>
          <w:lang w:val="fr-FR"/>
        </w:rPr>
        <w:t xml:space="preserve">ique </w:t>
      </w:r>
      <w:r w:rsidR="00052A3A">
        <w:rPr>
          <w:lang w:val="fr-FR"/>
        </w:rPr>
        <w:lastRenderedPageBreak/>
        <w:t xml:space="preserve">contre la violence électorale. </w:t>
      </w:r>
      <w:r>
        <w:rPr>
          <w:lang w:val="fr-FR"/>
        </w:rPr>
        <w:t xml:space="preserve">Aussi, l’échange préliminaire sur le phénomène de violence électorale a permis de dégager deux objectifs stratégiques principaux pour la stratégie contre la violence électorale : 1) la prévention de la violence dans les élections ; 2) une gestion efficace de la violence électorale au cours du process électoral. </w:t>
      </w:r>
    </w:p>
    <w:p w14:paraId="1C5B2BDB" w14:textId="77777777" w:rsidR="00B96737" w:rsidRDefault="003128E8">
      <w:pPr>
        <w:spacing w:before="240"/>
        <w:ind w:left="-720"/>
        <w:jc w:val="both"/>
        <w:rPr>
          <w:rFonts w:ascii="Cambria" w:hAnsi="Cambria"/>
          <w:lang w:val="fr-FR"/>
        </w:rPr>
      </w:pPr>
      <w:r>
        <w:rPr>
          <w:rFonts w:ascii="Cambria" w:hAnsi="Cambria"/>
          <w:lang w:val="fr-FR"/>
        </w:rPr>
        <w:t xml:space="preserve">Plusieurs séances de travail avec les membres de l’Unité ont permis de détailler les options stratégiques. </w:t>
      </w:r>
    </w:p>
    <w:p w14:paraId="70AE381D" w14:textId="77777777" w:rsidR="00B96737" w:rsidRDefault="003128E8">
      <w:pPr>
        <w:spacing w:before="240"/>
        <w:ind w:left="-720"/>
        <w:jc w:val="both"/>
        <w:rPr>
          <w:rFonts w:ascii="Cambria" w:hAnsi="Cambria"/>
          <w:lang w:val="fr-FR"/>
        </w:rPr>
      </w:pPr>
      <w:r>
        <w:rPr>
          <w:rFonts w:ascii="Cambria" w:hAnsi="Cambria"/>
          <w:u w:val="single"/>
          <w:lang w:val="fr-FR"/>
        </w:rPr>
        <w:t>Préparation d’un plan de formation pour l’Unité :</w:t>
      </w:r>
      <w:r>
        <w:rPr>
          <w:rFonts w:ascii="Cambria" w:hAnsi="Cambria"/>
          <w:lang w:val="fr-FR"/>
        </w:rPr>
        <w:t xml:space="preserve"> un plan de formation au profit des membres de l’Unité a été élaboré dans l’objectif de renforcer leurs capacités notamment en matière d’évaluation et d’analyse systématique des risques de violence électorale. Cela permettra aux membres de l’Unité en vue d’une meilleure préparation de la mise en œuvre des activités prévues par la stratégie contre la violence électorale une fois validée par le prochain Conseil. Toutefois, les conditions actuelles du CEP et l’absence d’un nouveau conseil n’ont pas permis la réalisation de la formation. </w:t>
      </w:r>
    </w:p>
    <w:p w14:paraId="66AB9C48" w14:textId="77777777" w:rsidR="00B96737" w:rsidRDefault="003128E8">
      <w:pPr>
        <w:spacing w:before="240"/>
        <w:ind w:left="-720"/>
        <w:jc w:val="both"/>
        <w:rPr>
          <w:rFonts w:ascii="Cambria" w:hAnsi="Cambria"/>
          <w:lang w:val="fr-FR"/>
        </w:rPr>
      </w:pPr>
      <w:r>
        <w:rPr>
          <w:rFonts w:ascii="Cambria" w:hAnsi="Cambria"/>
          <w:u w:val="single"/>
          <w:lang w:val="fr-FR"/>
        </w:rPr>
        <w:t>Analyse du phénomène des gangs et son impact sur le processus électoral :</w:t>
      </w:r>
      <w:r>
        <w:rPr>
          <w:rFonts w:ascii="Cambria" w:hAnsi="Cambria"/>
          <w:lang w:val="fr-FR"/>
        </w:rPr>
        <w:t xml:space="preserve"> dans le contexte de montée spectaculaire des activités criminelles des gangs surtout dans la zone métropolitaine de Port-au-Prince, le projet a conduit une analyse du phénomène de gangs et son impact sur le processus électoral en concertation avec les cadres du CEP. L’analyse a montré que le contrôle des zones des plus en plus importantes par les gangs dans les zones urbaines les plus peuplées de la capitale présentera trois défis majeurs pour la tenue des élections : </w:t>
      </w:r>
    </w:p>
    <w:p w14:paraId="609757C9" w14:textId="77777777" w:rsidR="00B96737" w:rsidRDefault="003128E8">
      <w:pPr>
        <w:pStyle w:val="ListParagraph"/>
        <w:numPr>
          <w:ilvl w:val="0"/>
          <w:numId w:val="4"/>
        </w:numPr>
        <w:spacing w:before="240"/>
        <w:jc w:val="both"/>
        <w:rPr>
          <w:rFonts w:ascii="Cambria" w:hAnsi="Cambria"/>
          <w:lang w:val="fr-FR"/>
        </w:rPr>
      </w:pPr>
      <w:r>
        <w:rPr>
          <w:rFonts w:ascii="Cambria" w:hAnsi="Cambria"/>
          <w:lang w:val="fr-FR"/>
        </w:rPr>
        <w:t>Sur le plan opération : le CEP ne sera pas en mesure de réaliser les différentes opérations dans les zones contrôlées par les gangs</w:t>
      </w:r>
    </w:p>
    <w:p w14:paraId="290FADDC" w14:textId="77777777" w:rsidR="00B96737" w:rsidRDefault="003128E8">
      <w:pPr>
        <w:pStyle w:val="ListParagraph"/>
        <w:numPr>
          <w:ilvl w:val="0"/>
          <w:numId w:val="4"/>
        </w:numPr>
        <w:spacing w:before="240"/>
        <w:jc w:val="both"/>
        <w:rPr>
          <w:rFonts w:ascii="Cambria" w:hAnsi="Cambria"/>
          <w:lang w:val="fr-FR"/>
        </w:rPr>
      </w:pPr>
      <w:r>
        <w:rPr>
          <w:rFonts w:ascii="Cambria" w:hAnsi="Cambria"/>
          <w:lang w:val="fr-FR"/>
        </w:rPr>
        <w:t>Les candidats n’auront pas la chance de mener leur campagne électorale librement et ils seront de négocier avec les chefs de gangs leur accès aux zones concernées</w:t>
      </w:r>
    </w:p>
    <w:p w14:paraId="598DA3B7" w14:textId="77777777" w:rsidR="00B96737" w:rsidRDefault="003128E8">
      <w:pPr>
        <w:pStyle w:val="ListParagraph"/>
        <w:numPr>
          <w:ilvl w:val="0"/>
          <w:numId w:val="4"/>
        </w:numPr>
        <w:spacing w:before="240"/>
        <w:jc w:val="both"/>
        <w:rPr>
          <w:rFonts w:ascii="Cambria" w:hAnsi="Cambria"/>
          <w:lang w:val="fr-FR"/>
        </w:rPr>
      </w:pPr>
      <w:r>
        <w:rPr>
          <w:rFonts w:ascii="Cambria" w:hAnsi="Cambria"/>
          <w:lang w:val="fr-FR"/>
        </w:rPr>
        <w:t xml:space="preserve">Les électeurs ne seront pas en mesure d’exercer leur droit de vote dans les zones en question faute de sécurité </w:t>
      </w:r>
    </w:p>
    <w:p w14:paraId="29CE98AC" w14:textId="2BE74B40" w:rsidR="00B96737" w:rsidRDefault="009A5BB6">
      <w:pPr>
        <w:spacing w:before="240"/>
        <w:ind w:left="-720"/>
        <w:jc w:val="both"/>
        <w:rPr>
          <w:rFonts w:ascii="Cambria" w:hAnsi="Cambria"/>
          <w:lang w:val="fr-FR"/>
        </w:rPr>
      </w:pPr>
      <w:r>
        <w:rPr>
          <w:rFonts w:ascii="Cambria" w:hAnsi="Cambria"/>
          <w:lang w:val="fr-FR"/>
        </w:rPr>
        <w:t xml:space="preserve">Si ces </w:t>
      </w:r>
      <w:r w:rsidR="007E2DAE">
        <w:rPr>
          <w:rFonts w:ascii="Cambria" w:hAnsi="Cambria"/>
          <w:lang w:val="fr-FR"/>
        </w:rPr>
        <w:t>défis</w:t>
      </w:r>
      <w:r w:rsidR="006559F3">
        <w:rPr>
          <w:rFonts w:ascii="Cambria" w:hAnsi="Cambria"/>
          <w:lang w:val="fr-FR"/>
        </w:rPr>
        <w:t xml:space="preserve"> ne sont pas adressés d’une manière adéquate, ils</w:t>
      </w:r>
      <w:r w:rsidR="00B25EB4">
        <w:rPr>
          <w:rFonts w:ascii="Cambria" w:hAnsi="Cambria"/>
          <w:lang w:val="fr-FR"/>
        </w:rPr>
        <w:t xml:space="preserve"> </w:t>
      </w:r>
      <w:r w:rsidR="00866C20">
        <w:rPr>
          <w:rFonts w:ascii="Cambria" w:hAnsi="Cambria"/>
          <w:lang w:val="fr-FR"/>
        </w:rPr>
        <w:t>affecteront</w:t>
      </w:r>
      <w:r w:rsidR="00B25EB4">
        <w:rPr>
          <w:rFonts w:ascii="Cambria" w:hAnsi="Cambria"/>
          <w:lang w:val="fr-FR"/>
        </w:rPr>
        <w:t xml:space="preserve"> </w:t>
      </w:r>
      <w:r w:rsidR="003128E8">
        <w:rPr>
          <w:rFonts w:ascii="Cambria" w:hAnsi="Cambria"/>
          <w:lang w:val="fr-FR"/>
        </w:rPr>
        <w:t xml:space="preserve">la crédibilité du processus électoral, ainsi que la stabilité politique et institutionnelle après les élections. </w:t>
      </w:r>
    </w:p>
    <w:p w14:paraId="700D7659" w14:textId="77777777" w:rsidR="00B96737" w:rsidRDefault="00B96737">
      <w:pPr>
        <w:ind w:left="-720"/>
        <w:jc w:val="both"/>
        <w:rPr>
          <w:lang w:val="fr-FR"/>
        </w:rPr>
      </w:pPr>
    </w:p>
    <w:p w14:paraId="4F82185C" w14:textId="3558EE95" w:rsidR="00B96737" w:rsidRDefault="003128E8">
      <w:pPr>
        <w:ind w:left="-720"/>
        <w:rPr>
          <w:b/>
          <w:lang w:val="fr-FR"/>
        </w:rPr>
      </w:pPr>
      <w:r>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3F1A83">
        <w:rPr>
          <w:b/>
          <w:bCs/>
          <w:color w:val="000000"/>
          <w:lang w:val="fr-FR" w:eastAsia="en-US"/>
        </w:rPr>
        <w:t>résultat</w:t>
      </w:r>
      <w:r w:rsidR="003F1A83">
        <w:rPr>
          <w:b/>
          <w:lang w:val="fr-FR"/>
        </w:rPr>
        <w:t xml:space="preserve"> :</w:t>
      </w:r>
      <w:r>
        <w:rPr>
          <w:b/>
          <w:lang w:val="fr-FR"/>
        </w:rPr>
        <w:t xml:space="preserve"> </w:t>
      </w:r>
      <w:r>
        <w:rPr>
          <w:i/>
          <w:lang w:val="fr-FR"/>
        </w:rPr>
        <w:t>(</w:t>
      </w:r>
      <w:r>
        <w:rPr>
          <w:rFonts w:ascii="inherit" w:hAnsi="inherit"/>
          <w:color w:val="212121"/>
          <w:lang w:val="fr-FR"/>
        </w:rPr>
        <w:t>Limite de 1000 caractères</w:t>
      </w:r>
      <w:r>
        <w:rPr>
          <w:i/>
          <w:lang w:val="fr-FR"/>
        </w:rPr>
        <w:t>)</w:t>
      </w:r>
    </w:p>
    <w:p w14:paraId="4CED6E24" w14:textId="77777777" w:rsidR="00B96737" w:rsidRDefault="003128E8">
      <w:pPr>
        <w:ind w:left="-720"/>
        <w:rPr>
          <w:b/>
          <w:lang w:val="fr-FR"/>
        </w:rPr>
      </w:pPr>
      <w:r>
        <w:rPr>
          <w:b/>
        </w:rPr>
        <w:fldChar w:fldCharType="begin">
          <w:ffData>
            <w:name w:val=""/>
            <w:enabled/>
            <w:calcOnExit w:val="0"/>
            <w:textInput>
              <w:maxLength w:val="1000"/>
              <w:format w:val="第一个字母大写"/>
            </w:textInput>
          </w:ffData>
        </w:fldChar>
      </w:r>
      <w:r>
        <w:rPr>
          <w:b/>
          <w:lang w:val="fr-FR"/>
        </w:rPr>
        <w:instrText xml:space="preserve"> FORMTEXT </w:instrText>
      </w:r>
      <w:r>
        <w:rPr>
          <w:b/>
        </w:rPr>
      </w:r>
      <w:r>
        <w:rPr>
          <w:b/>
        </w:rPr>
        <w:fldChar w:fldCharType="separate"/>
      </w:r>
      <w:r>
        <w:rPr>
          <w:b/>
          <w:lang w:val="fr-FR"/>
        </w:rPr>
        <w:t>     </w:t>
      </w:r>
      <w:r>
        <w:rPr>
          <w:b/>
        </w:rPr>
        <w:fldChar w:fldCharType="end"/>
      </w:r>
    </w:p>
    <w:p w14:paraId="4BA74A6C" w14:textId="77777777" w:rsidR="00B96737" w:rsidRDefault="00B96737">
      <w:pPr>
        <w:rPr>
          <w:b/>
          <w:lang w:val="fr-FR"/>
        </w:rPr>
      </w:pPr>
    </w:p>
    <w:p w14:paraId="6BDEE7ED" w14:textId="77777777" w:rsidR="00B96737" w:rsidRDefault="003128E8">
      <w:pPr>
        <w:ind w:left="-720"/>
        <w:rPr>
          <w:b/>
          <w:lang w:val="fr-FR"/>
        </w:rPr>
      </w:pPr>
      <w:r>
        <w:rPr>
          <w:b/>
          <w:u w:val="single"/>
          <w:lang w:val="fr-FR"/>
        </w:rPr>
        <w:t xml:space="preserve">Résultat </w:t>
      </w:r>
      <w:proofErr w:type="gramStart"/>
      <w:r>
        <w:rPr>
          <w:b/>
          <w:u w:val="single"/>
          <w:lang w:val="fr-FR"/>
        </w:rPr>
        <w:t>2:</w:t>
      </w:r>
      <w:proofErr w:type="gramEnd"/>
      <w:r>
        <w:rPr>
          <w:b/>
          <w:lang w:val="fr-FR"/>
        </w:rPr>
        <w:t xml:space="preserve">  </w:t>
      </w:r>
      <w:r>
        <w:rPr>
          <w:b/>
        </w:rPr>
        <w:fldChar w:fldCharType="begin">
          <w:ffData>
            <w:name w:val=""/>
            <w:enabled/>
            <w:calcOnExit w:val="0"/>
            <w:textInput>
              <w:default w:val="   Les femmes candidates et électrices se sentent plus en sécurité et participent activement au processus électoral.   "/>
            </w:textInput>
          </w:ffData>
        </w:fldChar>
      </w:r>
      <w:r>
        <w:rPr>
          <w:b/>
          <w:lang w:val="fr-FR"/>
        </w:rPr>
        <w:instrText xml:space="preserve"> FORMTEXT </w:instrText>
      </w:r>
      <w:r>
        <w:rPr>
          <w:b/>
        </w:rPr>
      </w:r>
      <w:r>
        <w:rPr>
          <w:b/>
        </w:rPr>
        <w:fldChar w:fldCharType="separate"/>
      </w:r>
      <w:r>
        <w:rPr>
          <w:b/>
          <w:lang w:val="fr-FR"/>
        </w:rPr>
        <w:t xml:space="preserve">   Les femmes candidates et électrices se sentent plus en sécurité et participent activement au processus électoral.   </w:t>
      </w:r>
      <w:r>
        <w:rPr>
          <w:b/>
        </w:rPr>
        <w:fldChar w:fldCharType="end"/>
      </w:r>
    </w:p>
    <w:p w14:paraId="61744F01" w14:textId="77777777" w:rsidR="00B96737" w:rsidRDefault="00B96737">
      <w:pPr>
        <w:ind w:left="-720"/>
        <w:rPr>
          <w:b/>
          <w:lang w:val="fr-FR"/>
        </w:rPr>
      </w:pPr>
    </w:p>
    <w:p w14:paraId="4607C662" w14:textId="77777777" w:rsidR="00B96737" w:rsidRDefault="003128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Pr>
          <w:rFonts w:ascii="inherit" w:hAnsi="inherit"/>
          <w:color w:val="212121"/>
          <w:lang w:val="fr-FR"/>
        </w:rPr>
        <w:t xml:space="preserve">Veuillez évaluer l'état actuel des progrès du </w:t>
      </w:r>
      <w:proofErr w:type="gramStart"/>
      <w:r>
        <w:rPr>
          <w:rFonts w:ascii="inherit" w:hAnsi="inherit"/>
          <w:color w:val="212121"/>
          <w:lang w:val="fr-FR"/>
        </w:rPr>
        <w:t>résultat:</w:t>
      </w:r>
      <w:proofErr w:type="gramEnd"/>
      <w:r>
        <w:rPr>
          <w:b/>
          <w:lang w:val="fr-FR"/>
        </w:rPr>
        <w:t xml:space="preserve"> </w:t>
      </w:r>
      <w:r>
        <w:rPr>
          <w:rFonts w:ascii="Arial Narrow" w:hAnsi="Arial Narrow"/>
          <w:b/>
          <w:sz w:val="22"/>
          <w:szCs w:val="22"/>
          <w:lang w:val="fr-FR"/>
        </w:rPr>
        <w:t xml:space="preserve">on </w:t>
      </w:r>
      <w:proofErr w:type="spellStart"/>
      <w:r>
        <w:rPr>
          <w:rFonts w:ascii="Arial Narrow" w:hAnsi="Arial Narrow"/>
          <w:b/>
          <w:sz w:val="22"/>
          <w:szCs w:val="22"/>
          <w:lang w:val="fr-FR"/>
        </w:rPr>
        <w:t>track</w:t>
      </w:r>
      <w:proofErr w:type="spellEnd"/>
    </w:p>
    <w:p w14:paraId="33528275" w14:textId="77777777" w:rsidR="00B96737" w:rsidRDefault="00B96737">
      <w:pPr>
        <w:ind w:left="-720"/>
        <w:jc w:val="both"/>
        <w:rPr>
          <w:b/>
          <w:lang w:val="fr-FR"/>
        </w:rPr>
      </w:pPr>
    </w:p>
    <w:p w14:paraId="7F6388B5" w14:textId="77777777" w:rsidR="00B96737" w:rsidRDefault="003128E8">
      <w:pPr>
        <w:ind w:left="-720"/>
        <w:jc w:val="both"/>
        <w:rPr>
          <w:i/>
          <w:lang w:val="fr-FR"/>
        </w:rPr>
      </w:pPr>
      <w:proofErr w:type="spellStart"/>
      <w:r>
        <w:rPr>
          <w:b/>
          <w:lang w:val="fr-FR"/>
        </w:rPr>
        <w:t>Resumé</w:t>
      </w:r>
      <w:proofErr w:type="spellEnd"/>
      <w:r>
        <w:rPr>
          <w:b/>
          <w:lang w:val="fr-FR"/>
        </w:rPr>
        <w:t xml:space="preserve"> de </w:t>
      </w:r>
      <w:proofErr w:type="gramStart"/>
      <w:r>
        <w:rPr>
          <w:rFonts w:ascii="inherit" w:hAnsi="inherit"/>
          <w:b/>
          <w:bCs/>
          <w:color w:val="212121"/>
          <w:lang w:val="fr-FR"/>
        </w:rPr>
        <w:t>progrès</w:t>
      </w:r>
      <w:r>
        <w:rPr>
          <w:b/>
          <w:lang w:val="fr-FR"/>
        </w:rPr>
        <w:t>:</w:t>
      </w:r>
      <w:proofErr w:type="gramEnd"/>
      <w:r>
        <w:rPr>
          <w:b/>
          <w:lang w:val="fr-FR"/>
        </w:rPr>
        <w:t xml:space="preserve"> </w:t>
      </w:r>
      <w:r>
        <w:rPr>
          <w:rFonts w:ascii="inherit" w:hAnsi="inherit"/>
          <w:color w:val="212121"/>
          <w:lang w:val="fr-FR"/>
        </w:rPr>
        <w:t>(Limite de 3000 caractères)</w:t>
      </w:r>
    </w:p>
    <w:p w14:paraId="28808F87" w14:textId="77777777" w:rsidR="00B96737" w:rsidRDefault="003128E8">
      <w:pPr>
        <w:ind w:left="-720"/>
        <w:rPr>
          <w:b/>
          <w:lang w:val="fr-FR"/>
        </w:rPr>
      </w:pPr>
      <w:r>
        <w:rPr>
          <w:b/>
        </w:rPr>
        <w:fldChar w:fldCharType="begin">
          <w:ffData>
            <w:name w:val="Text38"/>
            <w:enabled/>
            <w:calcOnExit w:val="0"/>
            <w:textInput>
              <w:maxLength w:val="3000"/>
              <w:format w:val="第一个字母大写"/>
            </w:textInput>
          </w:ffData>
        </w:fldChar>
      </w:r>
      <w:r>
        <w:rPr>
          <w:b/>
          <w:lang w:val="fr-FR"/>
        </w:rPr>
        <w:instrText xml:space="preserve"> FORMTEXT </w:instrText>
      </w:r>
      <w:r>
        <w:rPr>
          <w:b/>
        </w:rPr>
      </w:r>
      <w:r>
        <w:rPr>
          <w:b/>
        </w:rPr>
        <w:fldChar w:fldCharType="separate"/>
      </w:r>
      <w:r>
        <w:rPr>
          <w:b/>
          <w:lang w:val="fr-FR"/>
        </w:rPr>
        <w:t>     </w:t>
      </w:r>
      <w:r>
        <w:rPr>
          <w:b/>
        </w:rPr>
        <w:fldChar w:fldCharType="end"/>
      </w:r>
    </w:p>
    <w:p w14:paraId="670EE69D" w14:textId="77777777" w:rsidR="00B96737" w:rsidRDefault="003128E8">
      <w:pPr>
        <w:ind w:left="-720"/>
        <w:jc w:val="both"/>
        <w:rPr>
          <w:bCs/>
          <w:lang w:val="fr-FR"/>
        </w:rPr>
      </w:pPr>
      <w:r>
        <w:rPr>
          <w:bCs/>
          <w:lang w:val="fr-FR"/>
        </w:rPr>
        <w:t xml:space="preserve">Produit 2.1 : </w:t>
      </w:r>
    </w:p>
    <w:p w14:paraId="41B1F432" w14:textId="77777777" w:rsidR="00B96737" w:rsidRDefault="003128E8">
      <w:pPr>
        <w:ind w:left="-720"/>
        <w:jc w:val="both"/>
        <w:rPr>
          <w:bCs/>
          <w:lang w:val="fr-FR"/>
        </w:rPr>
      </w:pPr>
      <w:r>
        <w:rPr>
          <w:bCs/>
          <w:lang w:val="fr-FR"/>
        </w:rPr>
        <w:t xml:space="preserve">Au cours de cette période de rapportage, ONU Femmes a rencontré le Directeur Général Adjoint de la PNH, sur demande du DG, pour une présentation du projet et des éléments relatifs à l’appui prévu pour la PNH dans le cadre d’un renforcement devant les doter de capacités spécifiques pour prévenir </w:t>
      </w:r>
      <w:r>
        <w:rPr>
          <w:bCs/>
          <w:lang w:val="fr-FR"/>
        </w:rPr>
        <w:lastRenderedPageBreak/>
        <w:t>et combattre la violence électorale et politique à l'égard des femmes.  Ceci a donné lieu à la finalisation des termes de référence qui sont en publication.</w:t>
      </w:r>
    </w:p>
    <w:p w14:paraId="62F1EFDD" w14:textId="77777777" w:rsidR="00B96737" w:rsidRDefault="00B96737">
      <w:pPr>
        <w:ind w:left="-720"/>
        <w:jc w:val="both"/>
        <w:rPr>
          <w:bCs/>
          <w:lang w:val="fr-FR"/>
        </w:rPr>
      </w:pPr>
    </w:p>
    <w:p w14:paraId="768BD8FC" w14:textId="633EA0E0" w:rsidR="00B96737" w:rsidRDefault="003128E8">
      <w:pPr>
        <w:ind w:left="-720"/>
        <w:jc w:val="both"/>
        <w:rPr>
          <w:bCs/>
          <w:lang w:val="fr-FR"/>
        </w:rPr>
      </w:pPr>
      <w:r>
        <w:rPr>
          <w:bCs/>
          <w:lang w:val="fr-FR"/>
        </w:rPr>
        <w:t>Parallèlement, le projet à travers une initiative conjointe a permis à la PNH, à travers son représentant</w:t>
      </w:r>
      <w:r w:rsidR="00BF0FC2">
        <w:rPr>
          <w:bCs/>
          <w:lang w:val="fr-FR"/>
        </w:rPr>
        <w:t xml:space="preserve"> au titre d’inspecteur général</w:t>
      </w:r>
      <w:r>
        <w:rPr>
          <w:bCs/>
          <w:lang w:val="fr-FR"/>
        </w:rPr>
        <w:t>, Chef de Sécurité de la Cellule de Sécurité Électorale, de rejoindre le comité de suivi 8 membres</w:t>
      </w:r>
      <w:r w:rsidR="002E6DA3">
        <w:rPr>
          <w:bCs/>
          <w:lang w:val="fr-FR"/>
        </w:rPr>
        <w:t xml:space="preserve"> dont 5 femmes</w:t>
      </w:r>
      <w:r>
        <w:rPr>
          <w:bCs/>
          <w:lang w:val="fr-FR"/>
        </w:rPr>
        <w:t xml:space="preserve"> (taskforce des secteurs Justice, Police, Société Civile et Partenaires Internationaux tels que des collègues de la section SGBV et sécurité électorale de UNPOL/BINUH).  La PNH a donc participé à des séances d’échanges pour le développement d’un plan d’action pour lutter contre les violences à l’égard des femmes lors des élections en Haïti devant être présenté aux institutions étatiques CEP, PNH et au Gouvernement (Primature, MJSP, MCFDF, OPC, CSPJ) et plus tard aux élu-e-s après les éventuelles élections.</w:t>
      </w:r>
      <w:r>
        <w:rPr>
          <w:lang w:val="fr-FR"/>
        </w:rPr>
        <w:t xml:space="preserve"> Ce comité se donne pour objectifs spécifiques à travers ce plan d’action de : a) intégrer des dispositions  dans  la règlementation électorale en vue de prévenir et de réprimer toutes sortes de violences électorales faites aux femmes ; b) sensibiliser et informer la population sur les VEFE afin de les prévenir et les atténuer ; c) renforcer les capacités des organismes de gestion électorale sur les VEFE ; d) encourager la co-action des acteurs judiciaires et sécuritaires pour une lutte efficiente contre les VEFE ; e) encourager les femmes et les jeunes femmes à s’engager dans  des carrières politiques. Un cadre préliminaire est également défini avec des indicateurs de suivi pour mesure l’atteinte des résultats attendus.</w:t>
      </w:r>
    </w:p>
    <w:p w14:paraId="2B2208AF" w14:textId="77777777" w:rsidR="00B96737" w:rsidRDefault="00B96737">
      <w:pPr>
        <w:ind w:left="-720"/>
        <w:jc w:val="both"/>
        <w:rPr>
          <w:bCs/>
          <w:lang w:val="fr-FR"/>
        </w:rPr>
      </w:pPr>
    </w:p>
    <w:p w14:paraId="53B3F0EC" w14:textId="77777777" w:rsidR="00B96737" w:rsidRDefault="003128E8">
      <w:pPr>
        <w:ind w:left="-720"/>
        <w:jc w:val="both"/>
        <w:rPr>
          <w:bCs/>
          <w:lang w:val="fr-FR"/>
        </w:rPr>
      </w:pPr>
      <w:r>
        <w:rPr>
          <w:bCs/>
          <w:lang w:val="fr-FR"/>
        </w:rPr>
        <w:t xml:space="preserve">Produit 2.2 : </w:t>
      </w:r>
    </w:p>
    <w:p w14:paraId="392E7549" w14:textId="77777777" w:rsidR="00B96737" w:rsidRDefault="003128E8">
      <w:pPr>
        <w:ind w:left="-720"/>
        <w:jc w:val="both"/>
        <w:rPr>
          <w:lang w:val="fr-FR"/>
        </w:rPr>
      </w:pPr>
      <w:r>
        <w:rPr>
          <w:bCs/>
          <w:lang w:val="fr-FR"/>
        </w:rPr>
        <w:t>Pendant cette période de rapportage, une nouvelle plateforme de regroupements d’organisations de femmes a rejoint les huit (8) autres continuant la synergie d’actions pour la promotion du leadership féminin et la prévention de la violence politique et électorale.  Elles ont travaillé, avec l’aide d’un expert international sur</w:t>
      </w:r>
      <w:r>
        <w:rPr>
          <w:lang w:val="fr-FR"/>
        </w:rPr>
        <w:t xml:space="preserve"> une des composantes de leurs actions, soit la mise en place d’un mécanisme de monitoring des violences à l’endroit des femmes en période électorale.  Avec l’appui de l’expert, les membres de la taskforce ont peaufiné leurs termes de référence, se nommant « l’Alliance d’action Concertée et Renforcée en Soutien au Leadership Politique des Femmes et à la Lutte contre la Violence Electorale et Politique à l’endroit des Femmes, et ont développé un protocole d’entente qui sera signé sous peu.  Chaque réseau ou plateforme de l’Alliance a rempli une fiche présentant les informations de base sur son existence (son statut juridique, le nombre de membres, sa date de création, ses zones d’intervention, les associations ou groupes de jeunes en sons sein, etc.  Ceci leur permet de mieux se connaitre et facilite les travaux. </w:t>
      </w:r>
    </w:p>
    <w:p w14:paraId="46564C68" w14:textId="77777777" w:rsidR="00B96737" w:rsidRDefault="00B96737">
      <w:pPr>
        <w:ind w:left="-720"/>
        <w:jc w:val="both"/>
        <w:rPr>
          <w:lang w:val="fr-FR"/>
        </w:rPr>
      </w:pPr>
    </w:p>
    <w:p w14:paraId="77BE1848" w14:textId="77777777" w:rsidR="00B96737" w:rsidRDefault="003128E8">
      <w:pPr>
        <w:ind w:left="-720"/>
        <w:jc w:val="both"/>
        <w:rPr>
          <w:b/>
          <w:i/>
          <w:lang w:val="fr-FR"/>
        </w:rPr>
      </w:pPr>
      <w:r>
        <w:rPr>
          <w:lang w:val="fr-FR"/>
        </w:rPr>
        <w:t xml:space="preserve">Deux séances de travail ont été tenues respectivement le 26 avril 2022 et le5 mai 2022 entre les membres de la taskforce de femmes leaders regroupant des réseaux et plateformes de femmes en leadership politique et ONU Femmes sous le leadership de la Représentante du sujet de la meilleure </w:t>
      </w:r>
      <w:proofErr w:type="spellStart"/>
      <w:r>
        <w:rPr>
          <w:lang w:val="fr-FR"/>
        </w:rPr>
        <w:t>strategie</w:t>
      </w:r>
      <w:proofErr w:type="spellEnd"/>
      <w:r>
        <w:rPr>
          <w:lang w:val="fr-FR"/>
        </w:rPr>
        <w:t xml:space="preserve"> de fonctionnement de l’Alliance et des règlements internes devant être développés pour une meilleure coordination des activités de ce grand regroupement et la consolidation de leur unité.  Au cours de l’une de ces séances, elles ont mis sur pied un sous-comité qui s’est donné un mois pour proposer des documents au grand groupe sur le fonctionnement de l’Alliance et la mise en place d’un comité de coordination. Le sous-groupe formé a déjà initié une première séance de travail comprenant l’urgence de faire des propositions au plus tôt pour faire avancer l’organisation formelle de l’Alliance et être en mesure de valider un agenda de travail qui doit comprendre entre autres la présentation de l’existence de l’Alliance aux acteurs concernés et se positionner comme le canal d’échanges sur les questions Leadership Politique Féminin et les VEFE en Haiti.</w:t>
      </w:r>
      <w:r>
        <w:rPr>
          <w:b/>
          <w:i/>
          <w:lang w:val="fr-FR"/>
        </w:rPr>
        <w:t xml:space="preserve"> </w:t>
      </w:r>
    </w:p>
    <w:p w14:paraId="52B66E94" w14:textId="77777777" w:rsidR="00B96737" w:rsidRDefault="00B96737">
      <w:pPr>
        <w:ind w:left="-720"/>
        <w:rPr>
          <w:b/>
          <w:lang w:val="fr-FR"/>
        </w:rPr>
      </w:pPr>
    </w:p>
    <w:p w14:paraId="3BBCF750" w14:textId="77777777" w:rsidR="00B96737" w:rsidRDefault="003128E8">
      <w:pPr>
        <w:ind w:left="-720"/>
        <w:rPr>
          <w:b/>
          <w:lang w:val="fr-FR"/>
        </w:rPr>
      </w:pPr>
      <w:r>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Pr>
          <w:b/>
          <w:bCs/>
          <w:color w:val="000000"/>
          <w:lang w:val="fr-FR" w:eastAsia="en-US"/>
        </w:rPr>
        <w:t>résultat</w:t>
      </w:r>
      <w:r>
        <w:rPr>
          <w:b/>
          <w:lang w:val="fr-FR"/>
        </w:rPr>
        <w:t>:</w:t>
      </w:r>
      <w:proofErr w:type="gramEnd"/>
      <w:r>
        <w:rPr>
          <w:b/>
          <w:lang w:val="fr-FR"/>
        </w:rPr>
        <w:t xml:space="preserve"> </w:t>
      </w:r>
      <w:r>
        <w:rPr>
          <w:i/>
          <w:lang w:val="fr-FR"/>
        </w:rPr>
        <w:t>(</w:t>
      </w:r>
      <w:r>
        <w:rPr>
          <w:rFonts w:ascii="inherit" w:hAnsi="inherit"/>
          <w:color w:val="212121"/>
          <w:lang w:val="fr-FR"/>
        </w:rPr>
        <w:t>Limite de 1000 caractères</w:t>
      </w:r>
      <w:r>
        <w:rPr>
          <w:i/>
          <w:lang w:val="fr-FR"/>
        </w:rPr>
        <w:t>)</w:t>
      </w:r>
    </w:p>
    <w:p w14:paraId="5B687FD8" w14:textId="77777777" w:rsidR="00B96737" w:rsidRDefault="003128E8">
      <w:pPr>
        <w:ind w:left="-720"/>
        <w:rPr>
          <w:b/>
          <w:lang w:val="fr-FR"/>
        </w:rPr>
      </w:pPr>
      <w:r>
        <w:rPr>
          <w:b/>
        </w:rPr>
        <w:fldChar w:fldCharType="begin">
          <w:ffData>
            <w:name w:val=""/>
            <w:enabled/>
            <w:calcOnExit w:val="0"/>
            <w:textInput>
              <w:maxLength w:val="1000"/>
              <w:format w:val="第一个字母大写"/>
            </w:textInput>
          </w:ffData>
        </w:fldChar>
      </w:r>
      <w:r>
        <w:rPr>
          <w:b/>
          <w:lang w:val="fr-FR"/>
        </w:rPr>
        <w:instrText xml:space="preserve"> FORMTEXT </w:instrText>
      </w:r>
      <w:r>
        <w:rPr>
          <w:b/>
        </w:rPr>
      </w:r>
      <w:r>
        <w:rPr>
          <w:b/>
        </w:rPr>
        <w:fldChar w:fldCharType="separate"/>
      </w:r>
      <w:r>
        <w:rPr>
          <w:b/>
          <w:lang w:val="fr-FR"/>
        </w:rPr>
        <w:t>     </w:t>
      </w:r>
      <w:r>
        <w:rPr>
          <w:b/>
        </w:rPr>
        <w:fldChar w:fldCharType="end"/>
      </w:r>
    </w:p>
    <w:p w14:paraId="52FD5BC2" w14:textId="77777777" w:rsidR="00B96737" w:rsidRDefault="003128E8">
      <w:pPr>
        <w:ind w:left="-720"/>
        <w:jc w:val="both"/>
        <w:rPr>
          <w:lang w:val="fr-FR"/>
        </w:rPr>
      </w:pPr>
      <w:r>
        <w:rPr>
          <w:lang w:val="fr-FR"/>
        </w:rPr>
        <w:lastRenderedPageBreak/>
        <w:t>A date, le projet s’assure, au niveau de ce résultat 2, de la prise en compte de l’égalité entre les sexes et des besoins des femmes et jeunes. Le projet a travaillé avec la taskforce des femmes leaders membres de réseaux et plateformes, dénommée « Alliance d’action Concertée et Renforcée en Soutien au Leadership Politique des Femmes et à la Lutte contre la Violence Electorale et Politique à L’endroit des Femmes », en les renforçant pour la mise en œuvre d’actions devant entre autres faciliter des dialogues intergénérationnels et des consultations avec les acteurs étatiques et internationaux pour la promotion du leadership féminin et la prévention des violences électorales et politiques vis-à-vis des femmes devant du même coup favoriser l’émergence de jeunes femmes dans la sphère politique. Aussi, les fiches présentant les membres des différentes plateformes ou réseaux renseignent sur les jeunes, ce qui constitue une base pour tenir compte des jeunes dans les activités du projet.</w:t>
      </w:r>
    </w:p>
    <w:p w14:paraId="5CB5F698" w14:textId="77777777" w:rsidR="00B96737" w:rsidRDefault="00B96737">
      <w:pPr>
        <w:ind w:left="-720"/>
        <w:jc w:val="both"/>
        <w:rPr>
          <w:lang w:val="fr-FR"/>
        </w:rPr>
      </w:pPr>
    </w:p>
    <w:p w14:paraId="4BC20C3F" w14:textId="77777777" w:rsidR="00B96737" w:rsidRDefault="003128E8">
      <w:pPr>
        <w:ind w:left="-720"/>
        <w:jc w:val="both"/>
        <w:rPr>
          <w:b/>
          <w:lang w:val="fr-FR"/>
        </w:rPr>
      </w:pPr>
      <w:r>
        <w:rPr>
          <w:lang w:val="fr-FR"/>
        </w:rPr>
        <w:t>Les actions avec la participation de la PNH, comme le développement du plan d’action pour lutter contre les VEFE à l’intention des institutions de la chaine pénale (sécurité et justice) auront un impact direct sur le nombre de femmes et jeunes femmes à vouloir jouir de leurs droits politiques et la recherche d’une augmentation de la représentativité des femmes dans les espaces de décisions en accord avec l’ODD 5 de l’agenda 2030.</w:t>
      </w:r>
    </w:p>
    <w:p w14:paraId="6E5C9D5B" w14:textId="77777777" w:rsidR="00B96737" w:rsidRDefault="00B96737">
      <w:pPr>
        <w:ind w:left="-720"/>
        <w:rPr>
          <w:b/>
          <w:lang w:val="fr-FR"/>
        </w:rPr>
      </w:pPr>
    </w:p>
    <w:p w14:paraId="720DAF68" w14:textId="77777777" w:rsidR="00B96737" w:rsidRDefault="00B96737">
      <w:pPr>
        <w:rPr>
          <w:b/>
          <w:lang w:val="fr-FR"/>
        </w:rPr>
      </w:pPr>
    </w:p>
    <w:p w14:paraId="120F12A8" w14:textId="77777777" w:rsidR="00B96737" w:rsidRDefault="00B96737">
      <w:pPr>
        <w:pStyle w:val="HTMLPreformatted"/>
        <w:shd w:val="clear" w:color="auto" w:fill="FFFFFF"/>
        <w:rPr>
          <w:rFonts w:ascii="Times New Roman" w:hAnsi="Times New Roman" w:cs="Times New Roman"/>
          <w:b/>
          <w:sz w:val="24"/>
          <w:szCs w:val="24"/>
          <w:u w:val="single"/>
          <w:lang w:val="fr-FR" w:eastAsia="en-GB"/>
        </w:rPr>
        <w:sectPr w:rsidR="00B96737">
          <w:pgSz w:w="11906" w:h="16838"/>
          <w:pgMar w:top="1440" w:right="1175" w:bottom="1440" w:left="1800" w:header="720" w:footer="720" w:gutter="0"/>
          <w:cols w:space="720"/>
          <w:docGrid w:linePitch="360"/>
        </w:sectPr>
      </w:pPr>
    </w:p>
    <w:p w14:paraId="674B83D5" w14:textId="77777777" w:rsidR="00B96737" w:rsidRDefault="003128E8">
      <w:pPr>
        <w:pStyle w:val="HTMLPreformatted"/>
        <w:shd w:val="clear" w:color="auto" w:fill="FFFFFF"/>
        <w:rPr>
          <w:rFonts w:ascii="Times New Roman" w:hAnsi="Times New Roman" w:cs="Times New Roman"/>
          <w:b/>
          <w:sz w:val="24"/>
          <w:szCs w:val="24"/>
          <w:u w:val="single"/>
          <w:lang w:val="fr-FR" w:eastAsia="en-GB"/>
        </w:rPr>
      </w:pPr>
      <w:r>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Pr>
          <w:rFonts w:ascii="Times New Roman" w:hAnsi="Times New Roman" w:cs="Times New Roman"/>
          <w:b/>
          <w:sz w:val="24"/>
          <w:szCs w:val="24"/>
          <w:u w:val="single"/>
          <w:lang w:val="fr-FR" w:eastAsia="en-GB"/>
        </w:rPr>
        <w:t>INDICATEURS:</w:t>
      </w:r>
      <w:proofErr w:type="gramEnd"/>
      <w:r>
        <w:rPr>
          <w:rFonts w:ascii="Times New Roman" w:hAnsi="Times New Roman" w:cs="Times New Roman"/>
          <w:b/>
          <w:sz w:val="24"/>
          <w:szCs w:val="24"/>
          <w:u w:val="single"/>
          <w:lang w:val="fr-FR" w:eastAsia="en-GB"/>
        </w:rPr>
        <w:t xml:space="preserve"> </w:t>
      </w:r>
    </w:p>
    <w:p w14:paraId="570D632F" w14:textId="77777777" w:rsidR="00B96737" w:rsidRDefault="00B96737">
      <w:pPr>
        <w:pStyle w:val="HTMLPreformatted"/>
        <w:shd w:val="clear" w:color="auto" w:fill="FFFFFF"/>
        <w:rPr>
          <w:rFonts w:ascii="Times New Roman" w:hAnsi="Times New Roman" w:cs="Times New Roman"/>
          <w:b/>
          <w:sz w:val="24"/>
          <w:szCs w:val="24"/>
          <w:u w:val="single"/>
          <w:lang w:val="fr-FR" w:eastAsia="en-GB"/>
        </w:rPr>
      </w:pPr>
    </w:p>
    <w:p w14:paraId="37A2F5FD" w14:textId="77777777" w:rsidR="00B96737" w:rsidRDefault="003128E8">
      <w:pPr>
        <w:pStyle w:val="HTMLPreformatted"/>
        <w:shd w:val="clear" w:color="auto" w:fill="FFFFFF"/>
        <w:rPr>
          <w:rFonts w:ascii="inherit" w:hAnsi="inherit"/>
          <w:color w:val="212121"/>
          <w:sz w:val="22"/>
          <w:szCs w:val="22"/>
          <w:lang w:val="fr-FR"/>
        </w:rPr>
      </w:pPr>
      <w:r>
        <w:rPr>
          <w:rFonts w:ascii="inherit" w:hAnsi="inherit"/>
          <w:color w:val="212121"/>
          <w:sz w:val="22"/>
          <w:szCs w:val="22"/>
          <w:lang w:val="fr-FR"/>
        </w:rPr>
        <w:t xml:space="preserve">Utiliser le cadre de résultats du projet conformément au document de projet approuvé ou à toute modification et 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01C3C4AE" w14:textId="77777777" w:rsidR="00B96737" w:rsidRDefault="00B96737">
      <w:pPr>
        <w:outlineLvl w:val="0"/>
        <w:rPr>
          <w:sz w:val="22"/>
          <w:szCs w:val="22"/>
          <w:lang w:val="fr-FR" w:eastAsia="en-US"/>
        </w:rPr>
      </w:pPr>
    </w:p>
    <w:p w14:paraId="4E5CEB8D" w14:textId="77777777" w:rsidR="00B96737" w:rsidRDefault="00B96737">
      <w:pPr>
        <w:ind w:left="-720"/>
        <w:rPr>
          <w:b/>
          <w:u w:val="single"/>
          <w:lang w:val="fr-FR"/>
        </w:rPr>
      </w:pPr>
    </w:p>
    <w:tbl>
      <w:tblPr>
        <w:tblW w:w="1427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2"/>
        <w:gridCol w:w="2335"/>
        <w:gridCol w:w="1527"/>
        <w:gridCol w:w="2253"/>
        <w:gridCol w:w="2478"/>
        <w:gridCol w:w="1620"/>
        <w:gridCol w:w="2456"/>
      </w:tblGrid>
      <w:tr w:rsidR="00B96737" w:rsidRPr="00CA5D2F" w14:paraId="086EE0BE" w14:textId="77777777">
        <w:trPr>
          <w:tblHeader/>
        </w:trPr>
        <w:tc>
          <w:tcPr>
            <w:tcW w:w="1602" w:type="dxa"/>
          </w:tcPr>
          <w:p w14:paraId="5DC55DBC" w14:textId="77777777" w:rsidR="00B96737" w:rsidRDefault="00B96737">
            <w:pPr>
              <w:jc w:val="center"/>
              <w:rPr>
                <w:rFonts w:cs="Tahoma"/>
                <w:b/>
                <w:sz w:val="22"/>
                <w:szCs w:val="22"/>
                <w:lang w:val="fr-FR" w:eastAsia="en-US"/>
              </w:rPr>
            </w:pPr>
          </w:p>
        </w:tc>
        <w:tc>
          <w:tcPr>
            <w:tcW w:w="2335" w:type="dxa"/>
            <w:shd w:val="clear" w:color="auto" w:fill="EEECE1"/>
          </w:tcPr>
          <w:p w14:paraId="77A9DA26" w14:textId="77777777" w:rsidR="00B96737" w:rsidRDefault="003128E8">
            <w:pPr>
              <w:jc w:val="center"/>
              <w:rPr>
                <w:rFonts w:cs="Tahoma"/>
                <w:b/>
                <w:sz w:val="22"/>
                <w:szCs w:val="22"/>
                <w:lang w:val="fr-FR" w:eastAsia="en-US"/>
              </w:rPr>
            </w:pPr>
            <w:r>
              <w:rPr>
                <w:rFonts w:cs="Tahoma"/>
                <w:b/>
                <w:sz w:val="22"/>
                <w:szCs w:val="22"/>
                <w:lang w:val="fr-FR" w:eastAsia="en-US"/>
              </w:rPr>
              <w:t>Indicateurs</w:t>
            </w:r>
          </w:p>
        </w:tc>
        <w:tc>
          <w:tcPr>
            <w:tcW w:w="1527" w:type="dxa"/>
            <w:shd w:val="clear" w:color="auto" w:fill="EEECE1"/>
          </w:tcPr>
          <w:p w14:paraId="4A22D060" w14:textId="77777777" w:rsidR="00B96737" w:rsidRDefault="003128E8">
            <w:pPr>
              <w:jc w:val="center"/>
              <w:rPr>
                <w:rFonts w:cs="Tahoma"/>
                <w:b/>
                <w:sz w:val="22"/>
                <w:szCs w:val="22"/>
                <w:lang w:val="fr-FR" w:eastAsia="en-US"/>
              </w:rPr>
            </w:pPr>
            <w:r>
              <w:rPr>
                <w:rFonts w:cs="Tahoma"/>
                <w:b/>
                <w:sz w:val="22"/>
                <w:szCs w:val="22"/>
                <w:lang w:val="fr-FR" w:eastAsia="en-US"/>
              </w:rPr>
              <w:t xml:space="preserve">Base de </w:t>
            </w:r>
            <w:proofErr w:type="gramStart"/>
            <w:r>
              <w:rPr>
                <w:rFonts w:cs="Tahoma"/>
                <w:b/>
                <w:sz w:val="22"/>
                <w:szCs w:val="22"/>
                <w:lang w:val="fr-FR" w:eastAsia="en-US"/>
              </w:rPr>
              <w:t>donnée</w:t>
            </w:r>
            <w:proofErr w:type="gramEnd"/>
          </w:p>
        </w:tc>
        <w:tc>
          <w:tcPr>
            <w:tcW w:w="2253" w:type="dxa"/>
            <w:shd w:val="clear" w:color="auto" w:fill="EEECE1"/>
          </w:tcPr>
          <w:p w14:paraId="34A0D45C" w14:textId="77777777" w:rsidR="00B96737" w:rsidRDefault="003128E8">
            <w:pPr>
              <w:jc w:val="center"/>
              <w:rPr>
                <w:rFonts w:cs="Tahoma"/>
                <w:b/>
                <w:sz w:val="22"/>
                <w:szCs w:val="22"/>
                <w:lang w:val="fr-FR" w:eastAsia="en-US"/>
              </w:rPr>
            </w:pPr>
            <w:r>
              <w:rPr>
                <w:rFonts w:cs="Tahoma"/>
                <w:b/>
                <w:sz w:val="22"/>
                <w:szCs w:val="22"/>
                <w:lang w:val="fr-FR" w:eastAsia="en-US"/>
              </w:rPr>
              <w:t>Cible de fin de projet</w:t>
            </w:r>
          </w:p>
        </w:tc>
        <w:tc>
          <w:tcPr>
            <w:tcW w:w="2478" w:type="dxa"/>
          </w:tcPr>
          <w:p w14:paraId="18FF8CF7" w14:textId="77777777" w:rsidR="00B96737" w:rsidRDefault="003128E8">
            <w:pPr>
              <w:jc w:val="center"/>
              <w:rPr>
                <w:rFonts w:cs="Tahoma"/>
                <w:b/>
                <w:sz w:val="22"/>
                <w:szCs w:val="22"/>
                <w:lang w:val="fr-FR" w:eastAsia="en-US"/>
              </w:rPr>
            </w:pPr>
            <w:r>
              <w:rPr>
                <w:rFonts w:cs="Tahoma"/>
                <w:b/>
                <w:sz w:val="22"/>
                <w:szCs w:val="22"/>
                <w:lang w:val="fr-FR" w:eastAsia="en-US"/>
              </w:rPr>
              <w:t xml:space="preserve">Etapes d’indicateur/ </w:t>
            </w:r>
            <w:proofErr w:type="spellStart"/>
            <w:r>
              <w:rPr>
                <w:rFonts w:cs="Tahoma"/>
                <w:b/>
                <w:sz w:val="22"/>
                <w:szCs w:val="22"/>
                <w:lang w:val="fr-FR" w:eastAsia="en-US"/>
              </w:rPr>
              <w:t>milestone</w:t>
            </w:r>
            <w:proofErr w:type="spellEnd"/>
          </w:p>
        </w:tc>
        <w:tc>
          <w:tcPr>
            <w:tcW w:w="1620" w:type="dxa"/>
          </w:tcPr>
          <w:p w14:paraId="1ECF9468" w14:textId="77777777" w:rsidR="00B96737" w:rsidRDefault="003128E8">
            <w:pPr>
              <w:jc w:val="center"/>
              <w:rPr>
                <w:rFonts w:cs="Tahoma"/>
                <w:b/>
                <w:sz w:val="22"/>
                <w:szCs w:val="22"/>
                <w:lang w:val="fr-FR" w:eastAsia="en-US"/>
              </w:rPr>
            </w:pPr>
            <w:r>
              <w:rPr>
                <w:rFonts w:cs="Tahoma"/>
                <w:b/>
                <w:sz w:val="22"/>
                <w:szCs w:val="22"/>
                <w:lang w:val="fr-FR" w:eastAsia="en-US"/>
              </w:rPr>
              <w:t>Progrès actuel de l’indicateur</w:t>
            </w:r>
          </w:p>
        </w:tc>
        <w:tc>
          <w:tcPr>
            <w:tcW w:w="2456" w:type="dxa"/>
          </w:tcPr>
          <w:p w14:paraId="1C7D27DC" w14:textId="77777777" w:rsidR="00B96737" w:rsidRDefault="003128E8">
            <w:pPr>
              <w:jc w:val="center"/>
              <w:rPr>
                <w:rFonts w:cs="Tahoma"/>
                <w:b/>
                <w:sz w:val="22"/>
                <w:szCs w:val="22"/>
                <w:lang w:val="fr-FR" w:eastAsia="en-US"/>
              </w:rPr>
            </w:pPr>
            <w:r>
              <w:rPr>
                <w:rFonts w:cs="Tahoma"/>
                <w:b/>
                <w:sz w:val="22"/>
                <w:szCs w:val="22"/>
                <w:lang w:val="fr-FR" w:eastAsia="en-US"/>
              </w:rPr>
              <w:t>Raisons pour les retards ou changements</w:t>
            </w:r>
          </w:p>
        </w:tc>
      </w:tr>
      <w:tr w:rsidR="00B96737" w:rsidRPr="00CA5D2F" w14:paraId="4A5F57E0" w14:textId="77777777">
        <w:trPr>
          <w:trHeight w:val="548"/>
        </w:trPr>
        <w:tc>
          <w:tcPr>
            <w:tcW w:w="1602" w:type="dxa"/>
            <w:vMerge w:val="restart"/>
          </w:tcPr>
          <w:p w14:paraId="20B086E2" w14:textId="77777777" w:rsidR="00B96737" w:rsidRDefault="003128E8">
            <w:pPr>
              <w:rPr>
                <w:rFonts w:cs="Tahoma"/>
                <w:b/>
                <w:sz w:val="22"/>
                <w:szCs w:val="22"/>
                <w:lang w:val="fr-FR" w:eastAsia="en-US"/>
              </w:rPr>
            </w:pPr>
            <w:r>
              <w:rPr>
                <w:rFonts w:cs="Tahoma"/>
                <w:b/>
                <w:sz w:val="22"/>
                <w:szCs w:val="22"/>
                <w:lang w:val="fr-FR" w:eastAsia="en-US"/>
              </w:rPr>
              <w:t>Résultat 1 :</w:t>
            </w:r>
          </w:p>
          <w:p w14:paraId="2F3345DF" w14:textId="77777777" w:rsidR="00B96737" w:rsidRDefault="003128E8">
            <w:pPr>
              <w:rPr>
                <w:rFonts w:cs="Tahoma"/>
                <w:b/>
                <w:bCs/>
                <w:sz w:val="22"/>
                <w:szCs w:val="22"/>
                <w:lang w:val="fr-FR" w:eastAsia="en-US"/>
              </w:rPr>
            </w:pPr>
            <w:r>
              <w:rPr>
                <w:b/>
                <w:bCs/>
                <w:sz w:val="22"/>
                <w:szCs w:val="22"/>
                <w:lang w:val="fr-FR"/>
              </w:rPr>
              <w:t>Dialogue renforcé et capacités accrues des acteurs du processus électoral pour la prévention et la gestion des conflits et de la violence</w:t>
            </w:r>
            <w:r>
              <w:rPr>
                <w:b/>
                <w:bCs/>
                <w:sz w:val="22"/>
                <w:szCs w:val="22"/>
                <w:lang w:val="fr-FR" w:eastAsia="en-US"/>
              </w:rPr>
              <w:t xml:space="preserve">   </w:t>
            </w:r>
          </w:p>
        </w:tc>
        <w:tc>
          <w:tcPr>
            <w:tcW w:w="2335" w:type="dxa"/>
            <w:shd w:val="clear" w:color="auto" w:fill="EEECE1"/>
          </w:tcPr>
          <w:p w14:paraId="5D0C5793" w14:textId="77777777" w:rsidR="00B96737" w:rsidRDefault="003128E8">
            <w:pPr>
              <w:jc w:val="both"/>
              <w:rPr>
                <w:rFonts w:cs="Tahoma"/>
                <w:b/>
                <w:bCs/>
                <w:sz w:val="22"/>
                <w:szCs w:val="22"/>
                <w:lang w:val="fr-FR" w:eastAsia="en-US"/>
              </w:rPr>
            </w:pPr>
            <w:r>
              <w:rPr>
                <w:rFonts w:cs="Tahoma"/>
                <w:b/>
                <w:bCs/>
                <w:sz w:val="22"/>
                <w:szCs w:val="22"/>
                <w:lang w:val="fr-FR" w:eastAsia="en-US"/>
              </w:rPr>
              <w:t>Indicateur 1.a</w:t>
            </w:r>
          </w:p>
          <w:p w14:paraId="3D887AE5" w14:textId="77777777" w:rsidR="00B96737" w:rsidRDefault="003128E8">
            <w:pPr>
              <w:jc w:val="both"/>
              <w:rPr>
                <w:rFonts w:cs="Tahoma"/>
                <w:sz w:val="22"/>
                <w:szCs w:val="22"/>
                <w:lang w:val="fr-FR" w:eastAsia="en-US"/>
              </w:rPr>
            </w:pPr>
            <w:r>
              <w:rPr>
                <w:sz w:val="22"/>
                <w:szCs w:val="22"/>
                <w:lang w:val="fr-FR" w:eastAsia="en-US"/>
              </w:rPr>
              <w:t>Pourcentage des électeurs/électrices et candidat-e-s, qui se sentent  plus en sécurité lors de leur participation au processus électoral par rapport au dernières élection</w:t>
            </w:r>
          </w:p>
        </w:tc>
        <w:tc>
          <w:tcPr>
            <w:tcW w:w="1527" w:type="dxa"/>
            <w:shd w:val="clear" w:color="auto" w:fill="EEECE1"/>
          </w:tcPr>
          <w:p w14:paraId="37DF6A86" w14:textId="77777777" w:rsidR="00B96737" w:rsidRDefault="003128E8">
            <w:pPr>
              <w:rPr>
                <w:rFonts w:cs="Tahoma"/>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2253" w:type="dxa"/>
            <w:shd w:val="clear" w:color="auto" w:fill="EEECE1"/>
          </w:tcPr>
          <w:p w14:paraId="11066D86" w14:textId="77777777" w:rsidR="00B96737" w:rsidRDefault="003128E8">
            <w:pPr>
              <w:rPr>
                <w:bCs/>
                <w:sz w:val="22"/>
                <w:szCs w:val="22"/>
                <w:lang w:val="fr-FR" w:eastAsia="en-US"/>
              </w:rPr>
            </w:pPr>
            <w:r>
              <w:rPr>
                <w:bCs/>
                <w:sz w:val="22"/>
                <w:szCs w:val="22"/>
                <w:lang w:val="fr-FR" w:eastAsia="en-US"/>
              </w:rPr>
              <w:t>65% général</w:t>
            </w:r>
          </w:p>
          <w:p w14:paraId="3EA47529" w14:textId="77777777" w:rsidR="00B96737" w:rsidRDefault="003128E8">
            <w:pPr>
              <w:rPr>
                <w:bCs/>
                <w:sz w:val="22"/>
                <w:szCs w:val="22"/>
                <w:lang w:val="fr-FR"/>
              </w:rPr>
            </w:pPr>
            <w:r>
              <w:rPr>
                <w:bCs/>
                <w:sz w:val="22"/>
                <w:szCs w:val="22"/>
                <w:lang w:val="fr-FR" w:eastAsia="en-US"/>
              </w:rPr>
              <w:t>- 50% des femmes et des jeunes (de moins de 22 ans).</w:t>
            </w:r>
          </w:p>
        </w:tc>
        <w:tc>
          <w:tcPr>
            <w:tcW w:w="2478" w:type="dxa"/>
          </w:tcPr>
          <w:p w14:paraId="462F8AAC" w14:textId="77777777" w:rsidR="00B96737" w:rsidRDefault="003128E8">
            <w:pPr>
              <w:rPr>
                <w:sz w:val="22"/>
                <w:szCs w:val="22"/>
                <w:lang w:val="fr-FR"/>
              </w:rPr>
            </w:pPr>
            <w:r>
              <w:rPr>
                <w:sz w:val="22"/>
                <w:szCs w:val="22"/>
                <w:lang w:val="fr-FR"/>
              </w:rPr>
              <w:t xml:space="preserve"> </w:t>
            </w:r>
          </w:p>
        </w:tc>
        <w:tc>
          <w:tcPr>
            <w:tcW w:w="1620" w:type="dxa"/>
          </w:tcPr>
          <w:p w14:paraId="28E7CE17" w14:textId="77777777" w:rsidR="00B96737" w:rsidRDefault="003128E8">
            <w:pPr>
              <w:rPr>
                <w:b/>
                <w:sz w:val="22"/>
                <w:szCs w:val="22"/>
                <w:lang w:val="fr-FR"/>
              </w:rPr>
            </w:pPr>
            <w:r>
              <w:rPr>
                <w:b/>
                <w:sz w:val="22"/>
                <w:szCs w:val="22"/>
                <w:lang w:val="fr-FR"/>
              </w:rPr>
              <w:t>0</w:t>
            </w:r>
          </w:p>
        </w:tc>
        <w:tc>
          <w:tcPr>
            <w:tcW w:w="2456" w:type="dxa"/>
          </w:tcPr>
          <w:p w14:paraId="5FDA0785" w14:textId="77777777" w:rsidR="00B96737" w:rsidRDefault="003128E8">
            <w:pPr>
              <w:rPr>
                <w:bCs/>
                <w:sz w:val="22"/>
                <w:szCs w:val="22"/>
                <w:lang w:val="fr-FR"/>
              </w:rPr>
            </w:pPr>
            <w:r>
              <w:rPr>
                <w:bCs/>
                <w:sz w:val="22"/>
                <w:szCs w:val="22"/>
                <w:lang w:val="fr-FR"/>
              </w:rPr>
              <w:t>Suspension du processus électoral et dysfonctionnement du CEP depuis septembre 2021</w:t>
            </w:r>
          </w:p>
        </w:tc>
      </w:tr>
      <w:tr w:rsidR="00B96737" w:rsidRPr="00CA5D2F" w14:paraId="511AAFE5" w14:textId="77777777">
        <w:trPr>
          <w:trHeight w:val="548"/>
        </w:trPr>
        <w:tc>
          <w:tcPr>
            <w:tcW w:w="1602" w:type="dxa"/>
            <w:vMerge/>
          </w:tcPr>
          <w:p w14:paraId="46BB0F0E" w14:textId="77777777" w:rsidR="00B96737" w:rsidRDefault="00B96737">
            <w:pPr>
              <w:rPr>
                <w:rFonts w:cs="Tahoma"/>
                <w:b/>
                <w:sz w:val="22"/>
                <w:szCs w:val="22"/>
                <w:lang w:val="fr-FR" w:eastAsia="en-US"/>
              </w:rPr>
            </w:pPr>
          </w:p>
        </w:tc>
        <w:tc>
          <w:tcPr>
            <w:tcW w:w="2335" w:type="dxa"/>
            <w:shd w:val="clear" w:color="auto" w:fill="EEECE1"/>
          </w:tcPr>
          <w:p w14:paraId="113D6E65" w14:textId="77777777" w:rsidR="00B96737" w:rsidRDefault="003128E8">
            <w:pPr>
              <w:jc w:val="both"/>
              <w:rPr>
                <w:rFonts w:cs="Tahoma"/>
                <w:b/>
                <w:bCs/>
                <w:sz w:val="22"/>
                <w:szCs w:val="22"/>
                <w:lang w:val="fr-FR" w:eastAsia="en-US"/>
              </w:rPr>
            </w:pPr>
            <w:r>
              <w:rPr>
                <w:rFonts w:cs="Tahoma"/>
                <w:b/>
                <w:bCs/>
                <w:sz w:val="22"/>
                <w:szCs w:val="22"/>
                <w:lang w:val="fr-FR" w:eastAsia="en-US"/>
              </w:rPr>
              <w:t>Indicateur 1 b</w:t>
            </w:r>
          </w:p>
          <w:p w14:paraId="7CC0D827" w14:textId="77777777" w:rsidR="00B96737" w:rsidRDefault="003128E8">
            <w:pPr>
              <w:jc w:val="both"/>
              <w:rPr>
                <w:rFonts w:cs="Tahoma"/>
                <w:sz w:val="22"/>
                <w:szCs w:val="22"/>
                <w:lang w:val="fr-FR" w:eastAsia="en-US"/>
              </w:rPr>
            </w:pPr>
            <w:r>
              <w:rPr>
                <w:rFonts w:cs="Tahoma"/>
                <w:sz w:val="22"/>
                <w:szCs w:val="22"/>
                <w:lang w:val="fr-FR" w:eastAsia="en-US"/>
              </w:rPr>
              <w:t>Réduction de la violence électorale contre les femmes et les jeunes, par rapports aux processus électoraux précédents.</w:t>
            </w:r>
          </w:p>
        </w:tc>
        <w:tc>
          <w:tcPr>
            <w:tcW w:w="1527" w:type="dxa"/>
            <w:shd w:val="clear" w:color="auto" w:fill="EEECE1"/>
          </w:tcPr>
          <w:p w14:paraId="0D314A9B" w14:textId="77777777" w:rsidR="00B96737" w:rsidRDefault="003128E8">
            <w:pPr>
              <w:rPr>
                <w:sz w:val="22"/>
                <w:szCs w:val="22"/>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2253" w:type="dxa"/>
            <w:shd w:val="clear" w:color="auto" w:fill="EEECE1"/>
          </w:tcPr>
          <w:p w14:paraId="3707C84B" w14:textId="77777777" w:rsidR="00B96737" w:rsidRDefault="003128E8">
            <w:pPr>
              <w:rPr>
                <w:bCs/>
                <w:sz w:val="22"/>
                <w:szCs w:val="22"/>
                <w:lang w:val="fr-FR"/>
              </w:rPr>
            </w:pPr>
            <w:r>
              <w:rPr>
                <w:bCs/>
                <w:sz w:val="22"/>
                <w:szCs w:val="22"/>
                <w:lang w:val="fr-FR" w:eastAsia="en-US"/>
              </w:rPr>
              <w:t xml:space="preserve">20% en général, </w:t>
            </w:r>
            <w:proofErr w:type="spellStart"/>
            <w:r>
              <w:rPr>
                <w:bCs/>
                <w:sz w:val="22"/>
                <w:szCs w:val="22"/>
                <w:lang w:val="fr-FR" w:eastAsia="en-US"/>
              </w:rPr>
              <w:t>ie</w:t>
            </w:r>
            <w:proofErr w:type="spellEnd"/>
            <w:r>
              <w:rPr>
                <w:bCs/>
                <w:sz w:val="22"/>
                <w:szCs w:val="22"/>
                <w:lang w:val="fr-FR" w:eastAsia="en-US"/>
              </w:rPr>
              <w:t xml:space="preserve"> dans les centres, et  10% en termes de violences faites sur les femmes et les jeunes de moins de 22 ans.</w:t>
            </w:r>
          </w:p>
        </w:tc>
        <w:tc>
          <w:tcPr>
            <w:tcW w:w="2478" w:type="dxa"/>
          </w:tcPr>
          <w:p w14:paraId="409BB0A0" w14:textId="77777777" w:rsidR="00B96737" w:rsidRDefault="00B96737">
            <w:pPr>
              <w:rPr>
                <w:sz w:val="22"/>
                <w:szCs w:val="22"/>
                <w:lang w:val="fr-FR"/>
              </w:rPr>
            </w:pPr>
          </w:p>
        </w:tc>
        <w:tc>
          <w:tcPr>
            <w:tcW w:w="1620" w:type="dxa"/>
          </w:tcPr>
          <w:p w14:paraId="2FD3B9A0" w14:textId="77777777" w:rsidR="00B96737" w:rsidRDefault="003128E8">
            <w:pPr>
              <w:rPr>
                <w:b/>
                <w:sz w:val="22"/>
                <w:szCs w:val="22"/>
                <w:lang w:val="fr-FR"/>
              </w:rPr>
            </w:pPr>
            <w:r>
              <w:rPr>
                <w:b/>
                <w:sz w:val="22"/>
                <w:szCs w:val="22"/>
                <w:lang w:val="fr-FR"/>
              </w:rPr>
              <w:t>0</w:t>
            </w:r>
          </w:p>
        </w:tc>
        <w:tc>
          <w:tcPr>
            <w:tcW w:w="2456" w:type="dxa"/>
          </w:tcPr>
          <w:p w14:paraId="6884FE3F" w14:textId="77777777" w:rsidR="00B96737" w:rsidRDefault="003128E8">
            <w:pPr>
              <w:rPr>
                <w:b/>
                <w:sz w:val="22"/>
                <w:szCs w:val="22"/>
                <w:lang w:val="fr-FR"/>
              </w:rPr>
            </w:pPr>
            <w:r>
              <w:rPr>
                <w:bCs/>
                <w:sz w:val="22"/>
                <w:szCs w:val="22"/>
                <w:lang w:val="fr-FR"/>
              </w:rPr>
              <w:t>Suspension du processus électoral et dysfonctionnement du CEP depuis septembre 2021</w:t>
            </w:r>
          </w:p>
        </w:tc>
      </w:tr>
      <w:tr w:rsidR="00B96737" w:rsidRPr="00CA5D2F" w14:paraId="2D641038" w14:textId="77777777">
        <w:trPr>
          <w:trHeight w:val="548"/>
        </w:trPr>
        <w:tc>
          <w:tcPr>
            <w:tcW w:w="1602" w:type="dxa"/>
            <w:vMerge w:val="restart"/>
          </w:tcPr>
          <w:p w14:paraId="07DACB72" w14:textId="77777777" w:rsidR="00B96737" w:rsidRDefault="003128E8">
            <w:pPr>
              <w:rPr>
                <w:rFonts w:cs="Tahoma"/>
                <w:sz w:val="22"/>
                <w:szCs w:val="22"/>
                <w:lang w:val="fr-FR" w:eastAsia="en-US"/>
              </w:rPr>
            </w:pPr>
            <w:r>
              <w:rPr>
                <w:rFonts w:cs="Tahoma"/>
                <w:sz w:val="22"/>
                <w:szCs w:val="22"/>
                <w:lang w:val="fr-FR" w:eastAsia="en-US"/>
              </w:rPr>
              <w:t>Produit 1.1</w:t>
            </w:r>
          </w:p>
          <w:p w14:paraId="6FBB936D" w14:textId="77777777" w:rsidR="00B96737" w:rsidRDefault="003128E8">
            <w:pPr>
              <w:rPr>
                <w:b/>
                <w:bCs/>
                <w:sz w:val="22"/>
                <w:szCs w:val="22"/>
                <w:lang w:val="fr-FR"/>
              </w:rPr>
            </w:pPr>
            <w:r>
              <w:rPr>
                <w:b/>
                <w:bCs/>
                <w:sz w:val="22"/>
                <w:szCs w:val="22"/>
                <w:lang w:val="fr-FR"/>
              </w:rPr>
              <w:t xml:space="preserve">Les acteurs du processus électoral disposent des capacités de prévention de la violence </w:t>
            </w:r>
            <w:r>
              <w:rPr>
                <w:b/>
                <w:bCs/>
                <w:sz w:val="22"/>
                <w:szCs w:val="22"/>
                <w:lang w:val="fr-FR"/>
              </w:rPr>
              <w:lastRenderedPageBreak/>
              <w:t>électorale et le renforcement du dialogue</w:t>
            </w:r>
          </w:p>
          <w:p w14:paraId="0A13B396" w14:textId="77777777" w:rsidR="00B96737" w:rsidRDefault="00B96737">
            <w:pPr>
              <w:rPr>
                <w:rFonts w:cs="Tahoma"/>
                <w:b/>
                <w:sz w:val="22"/>
                <w:szCs w:val="22"/>
                <w:lang w:val="fr-FR" w:eastAsia="en-US"/>
              </w:rPr>
            </w:pPr>
          </w:p>
        </w:tc>
        <w:tc>
          <w:tcPr>
            <w:tcW w:w="2335" w:type="dxa"/>
            <w:shd w:val="clear" w:color="auto" w:fill="EEECE1"/>
          </w:tcPr>
          <w:p w14:paraId="30DD460E" w14:textId="77777777" w:rsidR="00B96737" w:rsidRDefault="003128E8">
            <w:pPr>
              <w:jc w:val="both"/>
              <w:rPr>
                <w:rFonts w:cs="Tahoma"/>
                <w:sz w:val="22"/>
                <w:szCs w:val="22"/>
                <w:lang w:val="fr-FR" w:eastAsia="en-US"/>
              </w:rPr>
            </w:pPr>
            <w:r>
              <w:rPr>
                <w:rFonts w:cs="Tahoma"/>
                <w:sz w:val="22"/>
                <w:szCs w:val="22"/>
                <w:lang w:val="fr-FR" w:eastAsia="en-US"/>
              </w:rPr>
              <w:lastRenderedPageBreak/>
              <w:t>Indicateur 1.1</w:t>
            </w:r>
          </w:p>
          <w:p w14:paraId="33D54248" w14:textId="77777777" w:rsidR="00B96737" w:rsidRDefault="003128E8">
            <w:pPr>
              <w:rPr>
                <w:rFonts w:cs="Tahoma"/>
                <w:sz w:val="22"/>
                <w:szCs w:val="22"/>
                <w:lang w:val="fr-FR" w:eastAsia="en-US"/>
              </w:rPr>
            </w:pPr>
            <w:r>
              <w:rPr>
                <w:rFonts w:cs="Tahoma"/>
                <w:sz w:val="22"/>
                <w:szCs w:val="22"/>
                <w:lang w:val="fr-FR" w:eastAsia="en-US"/>
              </w:rPr>
              <w:t>Nombre de partis politiques et candidats ayant signé un engagement à respecter le Code de conduite</w:t>
            </w:r>
          </w:p>
        </w:tc>
        <w:tc>
          <w:tcPr>
            <w:tcW w:w="1527" w:type="dxa"/>
            <w:shd w:val="clear" w:color="auto" w:fill="EEECE1"/>
          </w:tcPr>
          <w:p w14:paraId="175C8AAB" w14:textId="77777777" w:rsidR="00B96737" w:rsidRDefault="003128E8">
            <w:pPr>
              <w:rPr>
                <w:sz w:val="22"/>
                <w:szCs w:val="22"/>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2253" w:type="dxa"/>
            <w:shd w:val="clear" w:color="auto" w:fill="EEECE1"/>
          </w:tcPr>
          <w:p w14:paraId="544072AC" w14:textId="77777777" w:rsidR="00B96737" w:rsidRDefault="003128E8">
            <w:pPr>
              <w:rPr>
                <w:sz w:val="22"/>
                <w:szCs w:val="22"/>
                <w:lang w:val="fr-FR"/>
              </w:rPr>
            </w:pPr>
            <w:r>
              <w:rPr>
                <w:b/>
                <w:sz w:val="22"/>
                <w:szCs w:val="22"/>
                <w:lang w:val="fr-FR" w:eastAsia="en-US"/>
              </w:rPr>
              <w:t>30</w:t>
            </w:r>
          </w:p>
        </w:tc>
        <w:tc>
          <w:tcPr>
            <w:tcW w:w="2478" w:type="dxa"/>
          </w:tcPr>
          <w:p w14:paraId="477C254C" w14:textId="77777777" w:rsidR="00B96737" w:rsidRDefault="00B96737">
            <w:pPr>
              <w:rPr>
                <w:bCs/>
                <w:sz w:val="22"/>
                <w:szCs w:val="22"/>
                <w:lang w:val="fr-FR"/>
              </w:rPr>
            </w:pPr>
          </w:p>
        </w:tc>
        <w:tc>
          <w:tcPr>
            <w:tcW w:w="1620" w:type="dxa"/>
          </w:tcPr>
          <w:p w14:paraId="00AFB545" w14:textId="77777777" w:rsidR="00B96737" w:rsidRDefault="003128E8">
            <w:pPr>
              <w:rPr>
                <w:b/>
                <w:sz w:val="22"/>
                <w:szCs w:val="22"/>
                <w:lang w:val="fr-FR"/>
              </w:rPr>
            </w:pPr>
            <w:r>
              <w:rPr>
                <w:b/>
                <w:sz w:val="22"/>
                <w:szCs w:val="22"/>
                <w:lang w:val="fr-FR"/>
              </w:rPr>
              <w:t>0</w:t>
            </w:r>
          </w:p>
        </w:tc>
        <w:tc>
          <w:tcPr>
            <w:tcW w:w="2456" w:type="dxa"/>
          </w:tcPr>
          <w:p w14:paraId="6FC9D7AE" w14:textId="77777777" w:rsidR="00B96737" w:rsidRDefault="003128E8">
            <w:pPr>
              <w:rPr>
                <w:b/>
                <w:sz w:val="22"/>
                <w:szCs w:val="22"/>
                <w:lang w:val="fr-FR"/>
              </w:rPr>
            </w:pPr>
            <w:r>
              <w:rPr>
                <w:bCs/>
                <w:sz w:val="22"/>
                <w:szCs w:val="22"/>
                <w:lang w:val="fr-FR"/>
              </w:rPr>
              <w:t>Suspension du processus électoral et dysfonctionnement du CEP depuis septembre 2021</w:t>
            </w:r>
          </w:p>
        </w:tc>
      </w:tr>
      <w:tr w:rsidR="00B96737" w:rsidRPr="00CA5D2F" w14:paraId="7053A908" w14:textId="77777777">
        <w:trPr>
          <w:trHeight w:val="512"/>
        </w:trPr>
        <w:tc>
          <w:tcPr>
            <w:tcW w:w="1602" w:type="dxa"/>
            <w:vMerge/>
          </w:tcPr>
          <w:p w14:paraId="72CF09D6" w14:textId="77777777" w:rsidR="00B96737" w:rsidRDefault="00B96737">
            <w:pPr>
              <w:rPr>
                <w:rFonts w:cs="Tahoma"/>
                <w:b/>
                <w:sz w:val="22"/>
                <w:szCs w:val="22"/>
                <w:lang w:val="fr-FR" w:eastAsia="en-US"/>
              </w:rPr>
            </w:pPr>
          </w:p>
        </w:tc>
        <w:tc>
          <w:tcPr>
            <w:tcW w:w="2335" w:type="dxa"/>
            <w:shd w:val="clear" w:color="auto" w:fill="EEECE1"/>
          </w:tcPr>
          <w:p w14:paraId="0BB93A40" w14:textId="77777777" w:rsidR="00B96737" w:rsidRDefault="003128E8">
            <w:pPr>
              <w:jc w:val="both"/>
              <w:rPr>
                <w:rFonts w:cs="Tahoma"/>
                <w:b/>
                <w:bCs/>
                <w:sz w:val="22"/>
                <w:szCs w:val="22"/>
                <w:lang w:val="fr-FR" w:eastAsia="en-US"/>
              </w:rPr>
            </w:pPr>
            <w:r>
              <w:rPr>
                <w:rFonts w:cs="Tahoma"/>
                <w:b/>
                <w:bCs/>
                <w:sz w:val="22"/>
                <w:szCs w:val="22"/>
                <w:lang w:val="fr-FR" w:eastAsia="en-US"/>
              </w:rPr>
              <w:t>Indicateur 1.1.1</w:t>
            </w:r>
          </w:p>
          <w:p w14:paraId="5BFC651E" w14:textId="77777777" w:rsidR="00B96737" w:rsidRDefault="003128E8">
            <w:pPr>
              <w:jc w:val="both"/>
              <w:rPr>
                <w:rFonts w:cs="Tahoma"/>
                <w:sz w:val="22"/>
                <w:szCs w:val="22"/>
                <w:lang w:val="fr-FR" w:eastAsia="en-US"/>
              </w:rPr>
            </w:pPr>
            <w:r>
              <w:rPr>
                <w:rFonts w:cs="Tahoma"/>
                <w:sz w:val="22"/>
                <w:szCs w:val="22"/>
                <w:lang w:val="fr-FR" w:eastAsia="en-US"/>
              </w:rPr>
              <w:lastRenderedPageBreak/>
              <w:t>Mesure dans laquelle le CEP évolue dans les préparatifs d'atténuation des risques de violence électorale, y compris la violence contre les femmes électrices et candidate</w:t>
            </w:r>
            <w:r>
              <w:rPr>
                <w:b/>
                <w:sz w:val="22"/>
                <w:szCs w:val="22"/>
                <w:lang w:val="fr-FR" w:eastAsia="en-US"/>
              </w:rPr>
              <w:fldChar w:fldCharType="begin">
                <w:ffData>
                  <w:name w:val=""/>
                  <w:enabled/>
                  <w:calcOnExit w:val="0"/>
                  <w:textInpu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1527" w:type="dxa"/>
            <w:shd w:val="clear" w:color="auto" w:fill="EEECE1"/>
          </w:tcPr>
          <w:p w14:paraId="7CC00EC1" w14:textId="77777777" w:rsidR="00B96737" w:rsidRDefault="003128E8">
            <w:pPr>
              <w:rPr>
                <w:sz w:val="22"/>
                <w:szCs w:val="22"/>
                <w:lang w:val="fr-FR"/>
              </w:rPr>
            </w:pPr>
            <w:r>
              <w:rPr>
                <w:b/>
                <w:sz w:val="22"/>
                <w:szCs w:val="22"/>
                <w:lang w:val="fr-FR" w:eastAsia="en-US"/>
              </w:rPr>
              <w:lastRenderedPageBreak/>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2253" w:type="dxa"/>
            <w:shd w:val="clear" w:color="auto" w:fill="EEECE1"/>
          </w:tcPr>
          <w:p w14:paraId="6F0300AA" w14:textId="77777777" w:rsidR="00B96737" w:rsidRDefault="003128E8">
            <w:pPr>
              <w:rPr>
                <w:sz w:val="22"/>
                <w:szCs w:val="22"/>
                <w:lang w:val="fr-FR"/>
              </w:rPr>
            </w:pPr>
            <w:r>
              <w:rPr>
                <w:b/>
                <w:sz w:val="22"/>
                <w:szCs w:val="22"/>
                <w:lang w:val="fr-FR" w:eastAsia="en-US"/>
              </w:rPr>
              <w:t>Moyenne</w:t>
            </w:r>
          </w:p>
        </w:tc>
        <w:tc>
          <w:tcPr>
            <w:tcW w:w="2478" w:type="dxa"/>
          </w:tcPr>
          <w:p w14:paraId="613D7204" w14:textId="77777777" w:rsidR="00B96737" w:rsidRDefault="003128E8">
            <w:pPr>
              <w:rPr>
                <w:sz w:val="22"/>
                <w:szCs w:val="22"/>
                <w:lang w:val="fr-FR"/>
              </w:rPr>
            </w:pPr>
            <w:r>
              <w:rPr>
                <w:sz w:val="22"/>
                <w:szCs w:val="22"/>
                <w:lang w:val="fr-FR"/>
              </w:rPr>
              <w:t>50%</w:t>
            </w:r>
          </w:p>
        </w:tc>
        <w:tc>
          <w:tcPr>
            <w:tcW w:w="1620" w:type="dxa"/>
          </w:tcPr>
          <w:p w14:paraId="3588F47C" w14:textId="77777777" w:rsidR="00B96737" w:rsidRDefault="003128E8">
            <w:pPr>
              <w:rPr>
                <w:b/>
                <w:sz w:val="22"/>
                <w:szCs w:val="22"/>
                <w:lang w:val="fr-FR"/>
              </w:rPr>
            </w:pPr>
            <w:r>
              <w:rPr>
                <w:b/>
                <w:sz w:val="22"/>
                <w:szCs w:val="22"/>
                <w:lang w:val="fr-FR"/>
              </w:rPr>
              <w:t>Faible</w:t>
            </w:r>
          </w:p>
        </w:tc>
        <w:tc>
          <w:tcPr>
            <w:tcW w:w="2456" w:type="dxa"/>
          </w:tcPr>
          <w:p w14:paraId="4E09FD9F" w14:textId="1DE0F5A4" w:rsidR="00B96737" w:rsidRDefault="003128E8">
            <w:pPr>
              <w:rPr>
                <w:bCs/>
                <w:sz w:val="22"/>
                <w:szCs w:val="22"/>
                <w:lang w:val="fr-FR"/>
              </w:rPr>
            </w:pPr>
            <w:r>
              <w:rPr>
                <w:bCs/>
                <w:sz w:val="22"/>
                <w:szCs w:val="22"/>
                <w:lang w:val="fr-FR"/>
              </w:rPr>
              <w:t xml:space="preserve">Un document de stratégie contre la </w:t>
            </w:r>
            <w:r>
              <w:rPr>
                <w:bCs/>
                <w:sz w:val="22"/>
                <w:szCs w:val="22"/>
                <w:lang w:val="fr-FR"/>
              </w:rPr>
              <w:lastRenderedPageBreak/>
              <w:t>violence électorale a été élaboré mais non pas encore validé</w:t>
            </w:r>
            <w:r w:rsidR="00C2192B">
              <w:rPr>
                <w:bCs/>
                <w:sz w:val="22"/>
                <w:szCs w:val="22"/>
                <w:lang w:val="fr-FR"/>
              </w:rPr>
              <w:t xml:space="preserve"> à cause de l’absence du conseil. L</w:t>
            </w:r>
            <w:r w:rsidR="00CB4222">
              <w:rPr>
                <w:bCs/>
                <w:sz w:val="22"/>
                <w:szCs w:val="22"/>
                <w:lang w:val="fr-FR"/>
              </w:rPr>
              <w:t xml:space="preserve">’atteinte de l’objectif dépendra de la mise ne place d’un nouveau conseil et </w:t>
            </w:r>
            <w:r w:rsidR="00D30C30">
              <w:rPr>
                <w:bCs/>
                <w:sz w:val="22"/>
                <w:szCs w:val="22"/>
                <w:lang w:val="fr-FR"/>
              </w:rPr>
              <w:t>la publication du calendrier électoral</w:t>
            </w:r>
          </w:p>
        </w:tc>
      </w:tr>
      <w:tr w:rsidR="00B96737" w:rsidRPr="00CA5D2F" w14:paraId="73AAA561" w14:textId="77777777">
        <w:trPr>
          <w:trHeight w:val="512"/>
        </w:trPr>
        <w:tc>
          <w:tcPr>
            <w:tcW w:w="1602" w:type="dxa"/>
          </w:tcPr>
          <w:p w14:paraId="548883CD" w14:textId="77777777" w:rsidR="00B96737" w:rsidRDefault="00B96737">
            <w:pPr>
              <w:rPr>
                <w:rFonts w:cs="Tahoma"/>
                <w:b/>
                <w:sz w:val="22"/>
                <w:szCs w:val="22"/>
                <w:lang w:val="fr-FR" w:eastAsia="en-US"/>
              </w:rPr>
            </w:pPr>
          </w:p>
        </w:tc>
        <w:tc>
          <w:tcPr>
            <w:tcW w:w="2335" w:type="dxa"/>
            <w:shd w:val="clear" w:color="auto" w:fill="EEECE1"/>
          </w:tcPr>
          <w:p w14:paraId="14353EE5" w14:textId="77777777" w:rsidR="00B96737" w:rsidRDefault="003128E8">
            <w:pPr>
              <w:jc w:val="both"/>
              <w:rPr>
                <w:rFonts w:cs="Tahoma"/>
                <w:b/>
                <w:bCs/>
                <w:sz w:val="22"/>
                <w:szCs w:val="22"/>
                <w:lang w:val="fr-FR" w:eastAsia="en-US"/>
              </w:rPr>
            </w:pPr>
            <w:r>
              <w:rPr>
                <w:rFonts w:cs="Tahoma"/>
                <w:b/>
                <w:bCs/>
                <w:sz w:val="22"/>
                <w:szCs w:val="22"/>
                <w:lang w:val="fr-FR" w:eastAsia="en-US"/>
              </w:rPr>
              <w:t>Indicateur 1.1.2</w:t>
            </w:r>
          </w:p>
          <w:p w14:paraId="59BA8E7D" w14:textId="77777777" w:rsidR="00B96737" w:rsidRDefault="003128E8">
            <w:pPr>
              <w:rPr>
                <w:rFonts w:cs="Tahoma"/>
                <w:sz w:val="22"/>
                <w:szCs w:val="22"/>
                <w:lang w:val="fr-FR" w:eastAsia="en-US"/>
              </w:rPr>
            </w:pPr>
            <w:r>
              <w:rPr>
                <w:rFonts w:cs="Tahoma"/>
                <w:sz w:val="22"/>
                <w:szCs w:val="22"/>
                <w:lang w:val="fr-FR" w:eastAsia="en-US"/>
              </w:rPr>
              <w:t>Niveau de préparation du CEP dans la prévention de la violence électorale</w:t>
            </w:r>
          </w:p>
        </w:tc>
        <w:tc>
          <w:tcPr>
            <w:tcW w:w="1527" w:type="dxa"/>
            <w:shd w:val="clear" w:color="auto" w:fill="EEECE1"/>
          </w:tcPr>
          <w:p w14:paraId="64F92D32" w14:textId="77777777" w:rsidR="00B96737" w:rsidRDefault="00B96737">
            <w:pPr>
              <w:rPr>
                <w:b/>
                <w:sz w:val="22"/>
                <w:szCs w:val="22"/>
                <w:lang w:val="fr-FR" w:eastAsia="en-US"/>
              </w:rPr>
            </w:pPr>
          </w:p>
        </w:tc>
        <w:tc>
          <w:tcPr>
            <w:tcW w:w="2253" w:type="dxa"/>
            <w:shd w:val="clear" w:color="auto" w:fill="EEECE1"/>
          </w:tcPr>
          <w:p w14:paraId="4647C48F" w14:textId="77777777" w:rsidR="00B96737" w:rsidRDefault="003128E8">
            <w:pPr>
              <w:rPr>
                <w:bCs/>
                <w:sz w:val="22"/>
                <w:szCs w:val="22"/>
                <w:lang w:val="fr-FR" w:eastAsia="en-US"/>
              </w:rPr>
            </w:pPr>
            <w:r>
              <w:rPr>
                <w:bCs/>
                <w:sz w:val="22"/>
                <w:szCs w:val="22"/>
                <w:lang w:val="fr-FR" w:eastAsia="en-US"/>
              </w:rPr>
              <w:t>Elevé</w:t>
            </w:r>
          </w:p>
        </w:tc>
        <w:tc>
          <w:tcPr>
            <w:tcW w:w="2478" w:type="dxa"/>
          </w:tcPr>
          <w:p w14:paraId="4A4C8348" w14:textId="77777777" w:rsidR="00B96737" w:rsidRDefault="00B96737">
            <w:pPr>
              <w:rPr>
                <w:b/>
                <w:sz w:val="22"/>
                <w:szCs w:val="22"/>
                <w:lang w:val="fr-FR" w:eastAsia="en-US"/>
              </w:rPr>
            </w:pPr>
          </w:p>
        </w:tc>
        <w:tc>
          <w:tcPr>
            <w:tcW w:w="1620" w:type="dxa"/>
          </w:tcPr>
          <w:p w14:paraId="7455391F" w14:textId="77777777" w:rsidR="00B96737" w:rsidRDefault="003128E8">
            <w:pPr>
              <w:rPr>
                <w:b/>
                <w:sz w:val="22"/>
                <w:szCs w:val="22"/>
                <w:lang w:val="fr-FR" w:eastAsia="en-US"/>
              </w:rPr>
            </w:pPr>
            <w:r>
              <w:rPr>
                <w:b/>
                <w:sz w:val="22"/>
                <w:szCs w:val="22"/>
                <w:lang w:val="fr-FR" w:eastAsia="en-US"/>
              </w:rPr>
              <w:t>Faible</w:t>
            </w:r>
          </w:p>
        </w:tc>
        <w:tc>
          <w:tcPr>
            <w:tcW w:w="2456" w:type="dxa"/>
          </w:tcPr>
          <w:p w14:paraId="53AECAE5" w14:textId="49C493D3" w:rsidR="00B96737" w:rsidRDefault="003128E8">
            <w:pPr>
              <w:rPr>
                <w:b/>
                <w:sz w:val="22"/>
                <w:szCs w:val="22"/>
                <w:lang w:val="fr-FR" w:eastAsia="en-US"/>
              </w:rPr>
            </w:pPr>
            <w:r>
              <w:rPr>
                <w:bCs/>
                <w:sz w:val="22"/>
                <w:szCs w:val="22"/>
                <w:lang w:val="fr-FR"/>
              </w:rPr>
              <w:t>Un document de stratégie contre la violence électorale a été élaboré mais non pas encore validé</w:t>
            </w:r>
            <w:r w:rsidR="00D30C30">
              <w:rPr>
                <w:bCs/>
                <w:sz w:val="22"/>
                <w:szCs w:val="22"/>
                <w:lang w:val="fr-FR"/>
              </w:rPr>
              <w:t xml:space="preserve"> à cause de l’absence du conseil. L’atteinte de l’objectif dépendra de la mise ne place d’un nouveau conseil et la publication du calendrier électoral</w:t>
            </w:r>
          </w:p>
        </w:tc>
      </w:tr>
      <w:tr w:rsidR="00B96737" w:rsidRPr="00CA5D2F" w14:paraId="12EE4260" w14:textId="77777777">
        <w:trPr>
          <w:trHeight w:val="512"/>
        </w:trPr>
        <w:tc>
          <w:tcPr>
            <w:tcW w:w="1602" w:type="dxa"/>
          </w:tcPr>
          <w:p w14:paraId="7497738B" w14:textId="77777777" w:rsidR="00B96737" w:rsidRDefault="00B96737">
            <w:pPr>
              <w:rPr>
                <w:rFonts w:cs="Tahoma"/>
                <w:b/>
                <w:sz w:val="22"/>
                <w:szCs w:val="22"/>
                <w:lang w:val="fr-FR" w:eastAsia="en-US"/>
              </w:rPr>
            </w:pPr>
          </w:p>
        </w:tc>
        <w:tc>
          <w:tcPr>
            <w:tcW w:w="2335" w:type="dxa"/>
            <w:shd w:val="clear" w:color="auto" w:fill="EEECE1"/>
          </w:tcPr>
          <w:p w14:paraId="71389EB1" w14:textId="77777777" w:rsidR="00B96737" w:rsidRDefault="003128E8">
            <w:pPr>
              <w:jc w:val="both"/>
              <w:rPr>
                <w:rFonts w:cs="Tahoma"/>
                <w:b/>
                <w:bCs/>
                <w:sz w:val="22"/>
                <w:szCs w:val="22"/>
                <w:lang w:val="fr-FR" w:eastAsia="en-US"/>
              </w:rPr>
            </w:pPr>
            <w:r>
              <w:rPr>
                <w:rFonts w:cs="Tahoma"/>
                <w:b/>
                <w:bCs/>
                <w:sz w:val="22"/>
                <w:szCs w:val="22"/>
                <w:lang w:val="fr-FR" w:eastAsia="en-US"/>
              </w:rPr>
              <w:t>Indicateur 1.1.3</w:t>
            </w:r>
          </w:p>
          <w:p w14:paraId="242CEE9A" w14:textId="77777777" w:rsidR="00B96737" w:rsidRDefault="003128E8">
            <w:pPr>
              <w:rPr>
                <w:rFonts w:cs="Tahoma"/>
                <w:sz w:val="22"/>
                <w:szCs w:val="22"/>
                <w:lang w:val="fr-FR" w:eastAsia="en-US"/>
              </w:rPr>
            </w:pPr>
            <w:r>
              <w:rPr>
                <w:rFonts w:cs="Tahoma"/>
                <w:sz w:val="22"/>
                <w:szCs w:val="22"/>
                <w:lang w:val="fr-FR" w:eastAsia="en-US"/>
              </w:rPr>
              <w:t>Nombre des matériels de sensibilisation contre la violence électorale produit et distribues.</w:t>
            </w:r>
          </w:p>
        </w:tc>
        <w:tc>
          <w:tcPr>
            <w:tcW w:w="1527" w:type="dxa"/>
            <w:shd w:val="clear" w:color="auto" w:fill="EEECE1"/>
          </w:tcPr>
          <w:p w14:paraId="6ACA5EFD" w14:textId="77777777" w:rsidR="00B96737" w:rsidRDefault="00B96737">
            <w:pPr>
              <w:rPr>
                <w:b/>
                <w:sz w:val="22"/>
                <w:szCs w:val="22"/>
                <w:lang w:val="fr-FR" w:eastAsia="en-US"/>
              </w:rPr>
            </w:pPr>
          </w:p>
        </w:tc>
        <w:tc>
          <w:tcPr>
            <w:tcW w:w="2253" w:type="dxa"/>
            <w:shd w:val="clear" w:color="auto" w:fill="EEECE1"/>
          </w:tcPr>
          <w:p w14:paraId="70AAEFF7" w14:textId="77777777" w:rsidR="00B96737" w:rsidRDefault="003128E8">
            <w:pPr>
              <w:rPr>
                <w:bCs/>
                <w:sz w:val="22"/>
                <w:szCs w:val="22"/>
                <w:lang w:val="fr-FR" w:eastAsia="en-US"/>
              </w:rPr>
            </w:pPr>
            <w:r>
              <w:rPr>
                <w:bCs/>
                <w:sz w:val="22"/>
                <w:szCs w:val="22"/>
                <w:lang w:val="fr-FR" w:eastAsia="en-US"/>
              </w:rPr>
              <w:t>500</w:t>
            </w:r>
          </w:p>
        </w:tc>
        <w:tc>
          <w:tcPr>
            <w:tcW w:w="2478" w:type="dxa"/>
          </w:tcPr>
          <w:p w14:paraId="68C4D1D6" w14:textId="77777777" w:rsidR="00B96737" w:rsidRDefault="00B96737">
            <w:pPr>
              <w:rPr>
                <w:b/>
                <w:sz w:val="22"/>
                <w:szCs w:val="22"/>
                <w:highlight w:val="yellow"/>
                <w:lang w:val="fr-FR" w:eastAsia="en-US"/>
              </w:rPr>
            </w:pPr>
          </w:p>
        </w:tc>
        <w:tc>
          <w:tcPr>
            <w:tcW w:w="1620" w:type="dxa"/>
          </w:tcPr>
          <w:p w14:paraId="61B2E95D" w14:textId="77777777" w:rsidR="00B96737" w:rsidRDefault="003128E8">
            <w:pPr>
              <w:rPr>
                <w:b/>
                <w:sz w:val="22"/>
                <w:szCs w:val="22"/>
                <w:lang w:val="fr-FR" w:eastAsia="en-US"/>
              </w:rPr>
            </w:pPr>
            <w:r>
              <w:rPr>
                <w:b/>
                <w:sz w:val="22"/>
                <w:szCs w:val="22"/>
                <w:lang w:val="fr-FR" w:eastAsia="en-US"/>
              </w:rPr>
              <w:t>0</w:t>
            </w:r>
          </w:p>
        </w:tc>
        <w:tc>
          <w:tcPr>
            <w:tcW w:w="2456" w:type="dxa"/>
          </w:tcPr>
          <w:p w14:paraId="27AF80D5" w14:textId="77777777" w:rsidR="00B96737" w:rsidRDefault="003128E8">
            <w:pPr>
              <w:rPr>
                <w:b/>
                <w:sz w:val="22"/>
                <w:szCs w:val="22"/>
                <w:lang w:val="fr-FR" w:eastAsia="en-US"/>
              </w:rPr>
            </w:pPr>
            <w:r>
              <w:rPr>
                <w:bCs/>
                <w:sz w:val="22"/>
                <w:szCs w:val="22"/>
                <w:lang w:val="fr-FR"/>
              </w:rPr>
              <w:t>Suspension du processus électoral et dysfonctionnement du CEP depuis septembre 2021</w:t>
            </w:r>
          </w:p>
        </w:tc>
      </w:tr>
      <w:tr w:rsidR="00B96737" w:rsidRPr="00CA5D2F" w14:paraId="1F1DCF9F" w14:textId="77777777">
        <w:trPr>
          <w:trHeight w:val="512"/>
        </w:trPr>
        <w:tc>
          <w:tcPr>
            <w:tcW w:w="1602" w:type="dxa"/>
          </w:tcPr>
          <w:p w14:paraId="59750BEE" w14:textId="77777777" w:rsidR="00B96737" w:rsidRDefault="00B96737">
            <w:pPr>
              <w:rPr>
                <w:rFonts w:cs="Tahoma"/>
                <w:b/>
                <w:sz w:val="22"/>
                <w:szCs w:val="22"/>
                <w:lang w:val="fr-FR" w:eastAsia="en-US"/>
              </w:rPr>
            </w:pPr>
          </w:p>
        </w:tc>
        <w:tc>
          <w:tcPr>
            <w:tcW w:w="2335" w:type="dxa"/>
            <w:shd w:val="clear" w:color="auto" w:fill="EEECE1"/>
          </w:tcPr>
          <w:p w14:paraId="7A5785FF" w14:textId="77777777" w:rsidR="00B96737" w:rsidRDefault="003128E8">
            <w:pPr>
              <w:jc w:val="both"/>
              <w:rPr>
                <w:rFonts w:cs="Tahoma"/>
                <w:b/>
                <w:bCs/>
                <w:sz w:val="22"/>
                <w:szCs w:val="22"/>
                <w:lang w:val="fr-FR" w:eastAsia="en-US"/>
              </w:rPr>
            </w:pPr>
            <w:r>
              <w:rPr>
                <w:rFonts w:cs="Tahoma"/>
                <w:b/>
                <w:bCs/>
                <w:sz w:val="22"/>
                <w:szCs w:val="22"/>
                <w:lang w:val="fr-FR" w:eastAsia="en-US"/>
              </w:rPr>
              <w:t>Indicateur 1.1.4</w:t>
            </w:r>
          </w:p>
          <w:p w14:paraId="0ABC6DFE" w14:textId="77777777" w:rsidR="00B96737" w:rsidRDefault="003128E8">
            <w:pPr>
              <w:rPr>
                <w:rFonts w:cs="Tahoma"/>
                <w:sz w:val="22"/>
                <w:szCs w:val="22"/>
                <w:lang w:val="fr-FR" w:eastAsia="en-US"/>
              </w:rPr>
            </w:pPr>
            <w:r>
              <w:rPr>
                <w:rFonts w:cs="Tahoma"/>
                <w:sz w:val="22"/>
                <w:szCs w:val="22"/>
                <w:lang w:val="fr-FR" w:eastAsia="en-US"/>
              </w:rPr>
              <w:t xml:space="preserve">Nombre d'activité de sensibilisation de bonne gestion de conflit électoral et de réduction de risque de </w:t>
            </w:r>
            <w:r>
              <w:rPr>
                <w:rFonts w:cs="Tahoma"/>
                <w:sz w:val="22"/>
                <w:szCs w:val="22"/>
                <w:lang w:val="fr-FR" w:eastAsia="en-US"/>
              </w:rPr>
              <w:lastRenderedPageBreak/>
              <w:t>violences électorales organisées</w:t>
            </w:r>
          </w:p>
        </w:tc>
        <w:tc>
          <w:tcPr>
            <w:tcW w:w="1527" w:type="dxa"/>
            <w:shd w:val="clear" w:color="auto" w:fill="EEECE1"/>
          </w:tcPr>
          <w:p w14:paraId="79D4618B" w14:textId="77777777" w:rsidR="00B96737" w:rsidRDefault="00B96737">
            <w:pPr>
              <w:rPr>
                <w:b/>
                <w:sz w:val="22"/>
                <w:szCs w:val="22"/>
                <w:lang w:val="fr-FR" w:eastAsia="en-US"/>
              </w:rPr>
            </w:pPr>
          </w:p>
        </w:tc>
        <w:tc>
          <w:tcPr>
            <w:tcW w:w="2253" w:type="dxa"/>
            <w:shd w:val="clear" w:color="auto" w:fill="EEECE1"/>
          </w:tcPr>
          <w:p w14:paraId="63AEFB25" w14:textId="77777777" w:rsidR="00B96737" w:rsidRDefault="00B96737">
            <w:pPr>
              <w:rPr>
                <w:bCs/>
                <w:sz w:val="22"/>
                <w:szCs w:val="22"/>
                <w:lang w:val="fr-FR" w:eastAsia="en-US"/>
              </w:rPr>
            </w:pPr>
          </w:p>
          <w:p w14:paraId="4AE598C7" w14:textId="77777777" w:rsidR="00B96737" w:rsidRDefault="00B96737">
            <w:pPr>
              <w:jc w:val="center"/>
              <w:rPr>
                <w:sz w:val="22"/>
                <w:szCs w:val="22"/>
                <w:lang w:val="fr-FR" w:eastAsia="en-US"/>
              </w:rPr>
            </w:pPr>
          </w:p>
        </w:tc>
        <w:tc>
          <w:tcPr>
            <w:tcW w:w="2478" w:type="dxa"/>
          </w:tcPr>
          <w:p w14:paraId="6522D811" w14:textId="77777777" w:rsidR="00B96737" w:rsidRDefault="00B96737">
            <w:pPr>
              <w:rPr>
                <w:b/>
                <w:sz w:val="22"/>
                <w:szCs w:val="22"/>
                <w:lang w:val="fr-FR" w:eastAsia="en-US"/>
              </w:rPr>
            </w:pPr>
          </w:p>
        </w:tc>
        <w:tc>
          <w:tcPr>
            <w:tcW w:w="1620" w:type="dxa"/>
          </w:tcPr>
          <w:p w14:paraId="04C7F2D9" w14:textId="77777777" w:rsidR="00B96737" w:rsidRDefault="003128E8">
            <w:pPr>
              <w:rPr>
                <w:b/>
                <w:sz w:val="22"/>
                <w:szCs w:val="22"/>
                <w:lang w:val="fr-FR" w:eastAsia="en-US"/>
              </w:rPr>
            </w:pPr>
            <w:r>
              <w:rPr>
                <w:b/>
                <w:sz w:val="22"/>
                <w:szCs w:val="22"/>
                <w:lang w:val="fr-FR" w:eastAsia="en-US"/>
              </w:rPr>
              <w:t>0</w:t>
            </w:r>
          </w:p>
        </w:tc>
        <w:tc>
          <w:tcPr>
            <w:tcW w:w="2456" w:type="dxa"/>
          </w:tcPr>
          <w:p w14:paraId="05BC2D2D" w14:textId="77777777" w:rsidR="00B96737" w:rsidRDefault="003128E8">
            <w:pPr>
              <w:rPr>
                <w:b/>
                <w:sz w:val="22"/>
                <w:szCs w:val="22"/>
                <w:lang w:val="fr-FR" w:eastAsia="en-US"/>
              </w:rPr>
            </w:pPr>
            <w:r>
              <w:rPr>
                <w:bCs/>
                <w:sz w:val="22"/>
                <w:szCs w:val="22"/>
                <w:lang w:val="fr-FR"/>
              </w:rPr>
              <w:t>Suspension du processus électoral et dysfonctionnement du CEP depuis septembre 2021</w:t>
            </w:r>
          </w:p>
        </w:tc>
      </w:tr>
      <w:tr w:rsidR="00B96737" w:rsidRPr="00CA5D2F" w14:paraId="768004C5" w14:textId="77777777">
        <w:trPr>
          <w:trHeight w:val="440"/>
        </w:trPr>
        <w:tc>
          <w:tcPr>
            <w:tcW w:w="1602" w:type="dxa"/>
            <w:vMerge w:val="restart"/>
          </w:tcPr>
          <w:p w14:paraId="55B2CA0C" w14:textId="77777777" w:rsidR="00B96737" w:rsidRDefault="003128E8">
            <w:pPr>
              <w:rPr>
                <w:rFonts w:cs="Tahoma"/>
                <w:sz w:val="22"/>
                <w:szCs w:val="22"/>
                <w:lang w:val="fr-FR" w:eastAsia="en-US"/>
              </w:rPr>
            </w:pPr>
            <w:r>
              <w:rPr>
                <w:rFonts w:cs="Tahoma"/>
                <w:sz w:val="22"/>
                <w:szCs w:val="22"/>
                <w:lang w:val="fr-FR" w:eastAsia="en-US"/>
              </w:rPr>
              <w:t>Produit 1.2</w:t>
            </w:r>
          </w:p>
          <w:p w14:paraId="46FE0C8B" w14:textId="77777777" w:rsidR="00B96737" w:rsidRDefault="003128E8">
            <w:pPr>
              <w:rPr>
                <w:rFonts w:cs="Tahoma"/>
                <w:bCs/>
                <w:sz w:val="22"/>
                <w:szCs w:val="22"/>
                <w:lang w:val="fr-FR" w:eastAsia="en-US"/>
              </w:rPr>
            </w:pPr>
            <w:r>
              <w:rPr>
                <w:b/>
                <w:bCs/>
                <w:sz w:val="22"/>
                <w:szCs w:val="22"/>
                <w:lang w:val="fr-FR"/>
              </w:rPr>
              <w:t>Les acteurs du processus électoral disposent des capacités de gestion de conflits liés au processus électoral</w:t>
            </w:r>
            <w:r>
              <w:rPr>
                <w:sz w:val="22"/>
                <w:szCs w:val="22"/>
                <w:lang w:val="fr-FR"/>
              </w:rPr>
              <w:t>.</w:t>
            </w:r>
            <w:r>
              <w:rPr>
                <w:bCs/>
                <w:sz w:val="22"/>
                <w:szCs w:val="22"/>
                <w:lang w:val="fr-FR" w:eastAsia="en-US"/>
              </w:rPr>
              <w:t xml:space="preserve">  </w:t>
            </w:r>
          </w:p>
        </w:tc>
        <w:tc>
          <w:tcPr>
            <w:tcW w:w="2335" w:type="dxa"/>
            <w:shd w:val="clear" w:color="auto" w:fill="EEECE1"/>
          </w:tcPr>
          <w:p w14:paraId="1B3416B3" w14:textId="77777777" w:rsidR="00B96737" w:rsidRDefault="003128E8">
            <w:pPr>
              <w:jc w:val="both"/>
              <w:rPr>
                <w:rFonts w:cs="Tahoma"/>
                <w:b/>
                <w:bCs/>
                <w:sz w:val="22"/>
                <w:szCs w:val="22"/>
                <w:lang w:val="fr-FR" w:eastAsia="en-US"/>
              </w:rPr>
            </w:pPr>
            <w:r>
              <w:rPr>
                <w:rFonts w:cs="Tahoma"/>
                <w:b/>
                <w:bCs/>
                <w:sz w:val="22"/>
                <w:szCs w:val="22"/>
                <w:lang w:val="fr-FR" w:eastAsia="en-US"/>
              </w:rPr>
              <w:t>Indicateur 1.2</w:t>
            </w:r>
          </w:p>
          <w:p w14:paraId="3857A193" w14:textId="77777777" w:rsidR="00B96737" w:rsidRDefault="003128E8">
            <w:pPr>
              <w:jc w:val="both"/>
              <w:rPr>
                <w:rFonts w:cs="Tahoma"/>
                <w:bCs/>
                <w:sz w:val="22"/>
                <w:szCs w:val="22"/>
                <w:lang w:val="fr-FR" w:eastAsia="en-US"/>
              </w:rPr>
            </w:pPr>
            <w:r>
              <w:rPr>
                <w:bCs/>
                <w:sz w:val="22"/>
                <w:szCs w:val="22"/>
                <w:lang w:val="fr-FR" w:eastAsia="en-US"/>
              </w:rPr>
              <w:t>Pourcentage des conflits résolus par les acteurs du processus électoral.</w:t>
            </w:r>
          </w:p>
        </w:tc>
        <w:tc>
          <w:tcPr>
            <w:tcW w:w="1527" w:type="dxa"/>
            <w:shd w:val="clear" w:color="auto" w:fill="EEECE1"/>
          </w:tcPr>
          <w:p w14:paraId="14DE685C" w14:textId="77777777" w:rsidR="00B96737" w:rsidRDefault="00B96737">
            <w:pPr>
              <w:rPr>
                <w:sz w:val="22"/>
                <w:szCs w:val="22"/>
                <w:lang w:val="fr-FR"/>
              </w:rPr>
            </w:pPr>
          </w:p>
        </w:tc>
        <w:tc>
          <w:tcPr>
            <w:tcW w:w="2253" w:type="dxa"/>
            <w:shd w:val="clear" w:color="auto" w:fill="EEECE1"/>
          </w:tcPr>
          <w:p w14:paraId="335650BD" w14:textId="77777777" w:rsidR="00B96737" w:rsidRDefault="003128E8">
            <w:pPr>
              <w:rPr>
                <w:sz w:val="22"/>
                <w:szCs w:val="22"/>
                <w:lang w:val="fr-FR"/>
              </w:rPr>
            </w:pPr>
            <w:r>
              <w:rPr>
                <w:b/>
                <w:sz w:val="22"/>
                <w:szCs w:val="22"/>
                <w:lang w:val="fr-FR" w:eastAsia="en-US"/>
              </w:rPr>
              <w:t>20%</w:t>
            </w:r>
          </w:p>
        </w:tc>
        <w:tc>
          <w:tcPr>
            <w:tcW w:w="2478" w:type="dxa"/>
          </w:tcPr>
          <w:p w14:paraId="116428CC" w14:textId="77777777" w:rsidR="00B96737" w:rsidRDefault="00B96737">
            <w:pPr>
              <w:rPr>
                <w:bCs/>
                <w:sz w:val="22"/>
                <w:szCs w:val="22"/>
                <w:lang w:val="fr-FR"/>
              </w:rPr>
            </w:pPr>
          </w:p>
        </w:tc>
        <w:tc>
          <w:tcPr>
            <w:tcW w:w="1620" w:type="dxa"/>
          </w:tcPr>
          <w:p w14:paraId="4A7DCE2F" w14:textId="77777777" w:rsidR="00B96737" w:rsidRDefault="003128E8">
            <w:pPr>
              <w:rPr>
                <w:b/>
                <w:sz w:val="22"/>
                <w:szCs w:val="22"/>
                <w:lang w:val="fr-FR"/>
              </w:rPr>
            </w:pPr>
            <w:r>
              <w:rPr>
                <w:b/>
                <w:sz w:val="22"/>
                <w:szCs w:val="22"/>
                <w:lang w:val="fr-FR"/>
              </w:rPr>
              <w:t>0</w:t>
            </w:r>
          </w:p>
        </w:tc>
        <w:tc>
          <w:tcPr>
            <w:tcW w:w="2456" w:type="dxa"/>
          </w:tcPr>
          <w:p w14:paraId="575BC421" w14:textId="77777777" w:rsidR="00B96737" w:rsidRDefault="003128E8">
            <w:pPr>
              <w:rPr>
                <w:b/>
                <w:sz w:val="22"/>
                <w:szCs w:val="22"/>
                <w:lang w:val="fr-FR"/>
              </w:rPr>
            </w:pPr>
            <w:r>
              <w:rPr>
                <w:bCs/>
                <w:sz w:val="22"/>
                <w:szCs w:val="22"/>
                <w:lang w:val="fr-FR"/>
              </w:rPr>
              <w:t>Suspension du processus électoral et dysfonctionnement du CEP depuis septembre 2021</w:t>
            </w:r>
          </w:p>
        </w:tc>
      </w:tr>
      <w:tr w:rsidR="00B96737" w:rsidRPr="00CA5D2F" w14:paraId="48914076" w14:textId="77777777">
        <w:trPr>
          <w:trHeight w:val="467"/>
        </w:trPr>
        <w:tc>
          <w:tcPr>
            <w:tcW w:w="1602" w:type="dxa"/>
            <w:vMerge/>
          </w:tcPr>
          <w:p w14:paraId="2843F127" w14:textId="77777777" w:rsidR="00B96737" w:rsidRDefault="00B96737">
            <w:pPr>
              <w:rPr>
                <w:rFonts w:cs="Tahoma"/>
                <w:b/>
                <w:sz w:val="22"/>
                <w:szCs w:val="22"/>
                <w:lang w:val="fr-FR" w:eastAsia="en-US"/>
              </w:rPr>
            </w:pPr>
          </w:p>
        </w:tc>
        <w:tc>
          <w:tcPr>
            <w:tcW w:w="2335" w:type="dxa"/>
            <w:shd w:val="clear" w:color="auto" w:fill="EEECE1"/>
          </w:tcPr>
          <w:p w14:paraId="51873B1C" w14:textId="77777777" w:rsidR="00B96737" w:rsidRDefault="003128E8">
            <w:pPr>
              <w:jc w:val="both"/>
              <w:rPr>
                <w:rFonts w:cs="Tahoma"/>
                <w:b/>
                <w:bCs/>
                <w:sz w:val="22"/>
                <w:szCs w:val="22"/>
                <w:lang w:val="fr-FR" w:eastAsia="en-US"/>
              </w:rPr>
            </w:pPr>
            <w:r>
              <w:rPr>
                <w:rFonts w:cs="Tahoma"/>
                <w:b/>
                <w:bCs/>
                <w:sz w:val="22"/>
                <w:szCs w:val="22"/>
                <w:lang w:val="fr-FR" w:eastAsia="en-US"/>
              </w:rPr>
              <w:t>Indicateur 1.2.1</w:t>
            </w:r>
          </w:p>
          <w:p w14:paraId="4BF3881F" w14:textId="77777777" w:rsidR="00B96737" w:rsidRDefault="003128E8">
            <w:pPr>
              <w:jc w:val="both"/>
              <w:rPr>
                <w:rFonts w:cs="Tahoma"/>
                <w:sz w:val="22"/>
                <w:szCs w:val="22"/>
                <w:lang w:val="fr-FR" w:eastAsia="en-US"/>
              </w:rPr>
            </w:pPr>
            <w:r>
              <w:rPr>
                <w:rFonts w:cs="Tahoma"/>
                <w:sz w:val="22"/>
                <w:szCs w:val="22"/>
                <w:lang w:val="fr-FR" w:eastAsia="en-US"/>
              </w:rPr>
              <w:t>Etat des cadres normatifs du renforcement des capacités institutionnelles contre la violence électorale</w:t>
            </w:r>
          </w:p>
        </w:tc>
        <w:tc>
          <w:tcPr>
            <w:tcW w:w="1527" w:type="dxa"/>
            <w:shd w:val="clear" w:color="auto" w:fill="EEECE1"/>
          </w:tcPr>
          <w:p w14:paraId="58B9FD21" w14:textId="77777777" w:rsidR="00B96737" w:rsidRDefault="003128E8">
            <w:pPr>
              <w:rPr>
                <w:sz w:val="22"/>
                <w:szCs w:val="22"/>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2253" w:type="dxa"/>
            <w:shd w:val="clear" w:color="auto" w:fill="EEECE1"/>
          </w:tcPr>
          <w:p w14:paraId="7230BC18" w14:textId="77777777" w:rsidR="00B96737" w:rsidRDefault="003128E8">
            <w:pPr>
              <w:rPr>
                <w:sz w:val="22"/>
                <w:szCs w:val="22"/>
                <w:lang w:val="fr-FR"/>
              </w:rPr>
            </w:pPr>
            <w:r>
              <w:rPr>
                <w:bCs/>
                <w:sz w:val="22"/>
                <w:szCs w:val="22"/>
                <w:lang w:val="fr-FR" w:eastAsia="en-US"/>
              </w:rPr>
              <w:t>Etat satisfaisant conditionné par un ensemble d’éléments défini dans le plan M&amp;E</w:t>
            </w:r>
          </w:p>
        </w:tc>
        <w:tc>
          <w:tcPr>
            <w:tcW w:w="2478" w:type="dxa"/>
          </w:tcPr>
          <w:p w14:paraId="52ACCE24" w14:textId="77777777" w:rsidR="00B96737" w:rsidRDefault="00B96737">
            <w:pPr>
              <w:rPr>
                <w:sz w:val="22"/>
                <w:szCs w:val="22"/>
                <w:lang w:val="fr-FR"/>
              </w:rPr>
            </w:pPr>
          </w:p>
        </w:tc>
        <w:tc>
          <w:tcPr>
            <w:tcW w:w="1620" w:type="dxa"/>
          </w:tcPr>
          <w:p w14:paraId="4A6D2ACC" w14:textId="77777777" w:rsidR="00B96737" w:rsidRDefault="003128E8">
            <w:pPr>
              <w:rPr>
                <w:b/>
                <w:sz w:val="22"/>
                <w:szCs w:val="22"/>
                <w:lang w:val="fr-FR"/>
              </w:rPr>
            </w:pPr>
            <w:r>
              <w:rPr>
                <w:b/>
                <w:sz w:val="22"/>
                <w:szCs w:val="22"/>
                <w:lang w:val="fr-FR"/>
              </w:rPr>
              <w:t>30%</w:t>
            </w:r>
          </w:p>
        </w:tc>
        <w:tc>
          <w:tcPr>
            <w:tcW w:w="2456" w:type="dxa"/>
          </w:tcPr>
          <w:p w14:paraId="590FA747" w14:textId="77777777" w:rsidR="00B96737" w:rsidRDefault="003128E8">
            <w:pPr>
              <w:rPr>
                <w:bCs/>
                <w:sz w:val="22"/>
                <w:szCs w:val="22"/>
                <w:lang w:val="fr-FR"/>
              </w:rPr>
            </w:pPr>
            <w:r>
              <w:rPr>
                <w:bCs/>
                <w:sz w:val="22"/>
                <w:szCs w:val="22"/>
                <w:lang w:val="fr-FR"/>
              </w:rPr>
              <w:t>TDR de l’unité d’analyses des risques et de prévention de la violence élaborés</w:t>
            </w:r>
          </w:p>
        </w:tc>
      </w:tr>
      <w:tr w:rsidR="00B96737" w:rsidRPr="00CA5D2F" w14:paraId="7FE0CB8A" w14:textId="77777777">
        <w:trPr>
          <w:trHeight w:val="467"/>
        </w:trPr>
        <w:tc>
          <w:tcPr>
            <w:tcW w:w="1602" w:type="dxa"/>
          </w:tcPr>
          <w:p w14:paraId="0762B767" w14:textId="77777777" w:rsidR="00B96737" w:rsidRDefault="00B96737">
            <w:pPr>
              <w:rPr>
                <w:rFonts w:cs="Tahoma"/>
                <w:b/>
                <w:sz w:val="22"/>
                <w:szCs w:val="22"/>
                <w:lang w:val="fr-FR" w:eastAsia="en-US"/>
              </w:rPr>
            </w:pPr>
          </w:p>
        </w:tc>
        <w:tc>
          <w:tcPr>
            <w:tcW w:w="2335" w:type="dxa"/>
            <w:shd w:val="clear" w:color="auto" w:fill="EEECE1"/>
          </w:tcPr>
          <w:p w14:paraId="7122974C" w14:textId="77777777" w:rsidR="00B96737" w:rsidRDefault="003128E8">
            <w:pPr>
              <w:jc w:val="both"/>
              <w:rPr>
                <w:rFonts w:cs="Tahoma"/>
                <w:b/>
                <w:bCs/>
                <w:sz w:val="22"/>
                <w:szCs w:val="22"/>
                <w:lang w:val="fr-FR" w:eastAsia="en-US"/>
              </w:rPr>
            </w:pPr>
            <w:r>
              <w:rPr>
                <w:rFonts w:cs="Tahoma"/>
                <w:b/>
                <w:bCs/>
                <w:sz w:val="22"/>
                <w:szCs w:val="22"/>
                <w:lang w:val="fr-FR" w:eastAsia="en-US"/>
              </w:rPr>
              <w:t>Indicateur 1.2.2</w:t>
            </w:r>
          </w:p>
          <w:p w14:paraId="5713373E" w14:textId="77777777" w:rsidR="00B96737" w:rsidRDefault="003128E8">
            <w:pPr>
              <w:jc w:val="both"/>
              <w:rPr>
                <w:rFonts w:cs="Tahoma"/>
                <w:sz w:val="22"/>
                <w:szCs w:val="22"/>
                <w:lang w:val="fr-FR" w:eastAsia="en-US"/>
              </w:rPr>
            </w:pPr>
            <w:r>
              <w:rPr>
                <w:rFonts w:cs="Tahoma"/>
                <w:sz w:val="22"/>
                <w:szCs w:val="22"/>
                <w:lang w:val="fr-FR" w:eastAsia="en-US"/>
              </w:rPr>
              <w:t>Nombre de groupes de médiateurs mis en place.</w:t>
            </w:r>
          </w:p>
        </w:tc>
        <w:tc>
          <w:tcPr>
            <w:tcW w:w="1527" w:type="dxa"/>
            <w:shd w:val="clear" w:color="auto" w:fill="EEECE1"/>
          </w:tcPr>
          <w:p w14:paraId="173B3073" w14:textId="77777777" w:rsidR="00B96737" w:rsidRDefault="00B96737">
            <w:pPr>
              <w:rPr>
                <w:b/>
                <w:sz w:val="22"/>
                <w:szCs w:val="22"/>
                <w:lang w:val="fr-FR" w:eastAsia="en-US"/>
              </w:rPr>
            </w:pPr>
          </w:p>
        </w:tc>
        <w:tc>
          <w:tcPr>
            <w:tcW w:w="2253" w:type="dxa"/>
            <w:shd w:val="clear" w:color="auto" w:fill="EEECE1"/>
          </w:tcPr>
          <w:p w14:paraId="54BE66F8" w14:textId="77777777" w:rsidR="00B96737" w:rsidRDefault="00B96737">
            <w:pPr>
              <w:rPr>
                <w:bCs/>
                <w:sz w:val="22"/>
                <w:szCs w:val="22"/>
                <w:lang w:val="fr-FR" w:eastAsia="en-US"/>
              </w:rPr>
            </w:pPr>
          </w:p>
          <w:p w14:paraId="278124F7" w14:textId="77777777" w:rsidR="00B96737" w:rsidRDefault="003128E8">
            <w:pPr>
              <w:rPr>
                <w:sz w:val="22"/>
                <w:szCs w:val="22"/>
                <w:lang w:val="fr-FR" w:eastAsia="en-US"/>
              </w:rPr>
            </w:pPr>
            <w:r>
              <w:rPr>
                <w:sz w:val="22"/>
                <w:szCs w:val="22"/>
                <w:lang w:val="fr-FR" w:eastAsia="en-US"/>
              </w:rPr>
              <w:t>10</w:t>
            </w:r>
          </w:p>
        </w:tc>
        <w:tc>
          <w:tcPr>
            <w:tcW w:w="2478" w:type="dxa"/>
          </w:tcPr>
          <w:p w14:paraId="2073EEA6" w14:textId="77777777" w:rsidR="00B96737" w:rsidRDefault="00B96737">
            <w:pPr>
              <w:rPr>
                <w:b/>
                <w:sz w:val="22"/>
                <w:szCs w:val="22"/>
                <w:lang w:val="fr-FR" w:eastAsia="en-US"/>
              </w:rPr>
            </w:pPr>
          </w:p>
        </w:tc>
        <w:tc>
          <w:tcPr>
            <w:tcW w:w="1620" w:type="dxa"/>
          </w:tcPr>
          <w:p w14:paraId="1A9724C2" w14:textId="77777777" w:rsidR="00B96737" w:rsidRDefault="003128E8">
            <w:pPr>
              <w:rPr>
                <w:b/>
                <w:sz w:val="22"/>
                <w:szCs w:val="22"/>
                <w:lang w:val="fr-FR" w:eastAsia="en-US"/>
              </w:rPr>
            </w:pPr>
            <w:r>
              <w:rPr>
                <w:b/>
                <w:sz w:val="22"/>
                <w:szCs w:val="22"/>
                <w:lang w:val="fr-FR" w:eastAsia="en-US"/>
              </w:rPr>
              <w:t>0</w:t>
            </w:r>
          </w:p>
        </w:tc>
        <w:tc>
          <w:tcPr>
            <w:tcW w:w="2456" w:type="dxa"/>
          </w:tcPr>
          <w:p w14:paraId="3369E0C6" w14:textId="77777777" w:rsidR="00B96737" w:rsidRDefault="003128E8">
            <w:pPr>
              <w:rPr>
                <w:b/>
                <w:sz w:val="22"/>
                <w:szCs w:val="22"/>
                <w:lang w:val="fr-FR" w:eastAsia="en-US"/>
              </w:rPr>
            </w:pPr>
            <w:r>
              <w:rPr>
                <w:bCs/>
                <w:sz w:val="22"/>
                <w:szCs w:val="22"/>
                <w:lang w:val="fr-FR"/>
              </w:rPr>
              <w:t>Suspension du processus électoral et dysfonctionnement du CEP depuis septembre 2021</w:t>
            </w:r>
          </w:p>
        </w:tc>
      </w:tr>
      <w:tr w:rsidR="00B96737" w:rsidRPr="00CA5D2F" w14:paraId="2C288F80" w14:textId="77777777">
        <w:trPr>
          <w:trHeight w:val="467"/>
        </w:trPr>
        <w:tc>
          <w:tcPr>
            <w:tcW w:w="1602" w:type="dxa"/>
          </w:tcPr>
          <w:p w14:paraId="6DED7580" w14:textId="77777777" w:rsidR="00B96737" w:rsidRDefault="00B96737">
            <w:pPr>
              <w:rPr>
                <w:rFonts w:cs="Tahoma"/>
                <w:b/>
                <w:sz w:val="22"/>
                <w:szCs w:val="22"/>
                <w:lang w:val="fr-FR" w:eastAsia="en-US"/>
              </w:rPr>
            </w:pPr>
          </w:p>
        </w:tc>
        <w:tc>
          <w:tcPr>
            <w:tcW w:w="2335" w:type="dxa"/>
            <w:shd w:val="clear" w:color="auto" w:fill="EEECE1"/>
          </w:tcPr>
          <w:p w14:paraId="49C19FD1" w14:textId="77777777" w:rsidR="00B96737" w:rsidRDefault="003128E8">
            <w:pPr>
              <w:jc w:val="both"/>
              <w:rPr>
                <w:rFonts w:cs="Tahoma"/>
                <w:b/>
                <w:bCs/>
                <w:sz w:val="22"/>
                <w:szCs w:val="22"/>
                <w:lang w:val="fr-FR" w:eastAsia="en-US"/>
              </w:rPr>
            </w:pPr>
            <w:r>
              <w:rPr>
                <w:rFonts w:cs="Tahoma"/>
                <w:b/>
                <w:bCs/>
                <w:sz w:val="22"/>
                <w:szCs w:val="22"/>
                <w:lang w:val="fr-FR" w:eastAsia="en-US"/>
              </w:rPr>
              <w:t>Indicateur 1.2.3</w:t>
            </w:r>
          </w:p>
          <w:p w14:paraId="241CF98E" w14:textId="77777777" w:rsidR="00B96737" w:rsidRDefault="003128E8">
            <w:pPr>
              <w:rPr>
                <w:rFonts w:cs="Tahoma"/>
                <w:sz w:val="22"/>
                <w:szCs w:val="22"/>
                <w:lang w:val="fr-FR" w:eastAsia="en-US"/>
              </w:rPr>
            </w:pPr>
            <w:r>
              <w:rPr>
                <w:rFonts w:cs="Tahoma"/>
                <w:sz w:val="22"/>
                <w:szCs w:val="22"/>
                <w:lang w:val="fr-FR" w:eastAsia="en-US"/>
              </w:rPr>
              <w:t>Niveau d'information des acteurs sur la compréhension de la violence électorale lors du processus de préparation des élections</w:t>
            </w:r>
          </w:p>
        </w:tc>
        <w:tc>
          <w:tcPr>
            <w:tcW w:w="1527" w:type="dxa"/>
            <w:shd w:val="clear" w:color="auto" w:fill="EEECE1"/>
          </w:tcPr>
          <w:p w14:paraId="069E9442" w14:textId="77777777" w:rsidR="00B96737" w:rsidRDefault="00B96737">
            <w:pPr>
              <w:rPr>
                <w:b/>
                <w:sz w:val="22"/>
                <w:szCs w:val="22"/>
                <w:lang w:val="fr-FR" w:eastAsia="en-US"/>
              </w:rPr>
            </w:pPr>
          </w:p>
        </w:tc>
        <w:tc>
          <w:tcPr>
            <w:tcW w:w="2253" w:type="dxa"/>
            <w:shd w:val="clear" w:color="auto" w:fill="EEECE1"/>
          </w:tcPr>
          <w:p w14:paraId="0CAA4906" w14:textId="77777777" w:rsidR="00B96737" w:rsidRDefault="003128E8">
            <w:pPr>
              <w:rPr>
                <w:bCs/>
                <w:sz w:val="22"/>
                <w:szCs w:val="22"/>
                <w:lang w:val="fr-FR" w:eastAsia="en-US"/>
              </w:rPr>
            </w:pPr>
            <w:proofErr w:type="gramStart"/>
            <w:r>
              <w:rPr>
                <w:bCs/>
                <w:sz w:val="22"/>
                <w:szCs w:val="22"/>
                <w:lang w:val="fr-FR" w:eastAsia="en-US"/>
              </w:rPr>
              <w:t>fort</w:t>
            </w:r>
            <w:proofErr w:type="gramEnd"/>
          </w:p>
        </w:tc>
        <w:tc>
          <w:tcPr>
            <w:tcW w:w="2478" w:type="dxa"/>
          </w:tcPr>
          <w:p w14:paraId="7BC022A0" w14:textId="77777777" w:rsidR="00B96737" w:rsidRDefault="00B96737">
            <w:pPr>
              <w:rPr>
                <w:b/>
                <w:sz w:val="22"/>
                <w:szCs w:val="22"/>
                <w:lang w:val="fr-FR" w:eastAsia="en-US"/>
              </w:rPr>
            </w:pPr>
          </w:p>
        </w:tc>
        <w:tc>
          <w:tcPr>
            <w:tcW w:w="1620" w:type="dxa"/>
          </w:tcPr>
          <w:p w14:paraId="14FD3DDA" w14:textId="77777777" w:rsidR="00B96737" w:rsidRDefault="003128E8">
            <w:pPr>
              <w:rPr>
                <w:b/>
                <w:sz w:val="22"/>
                <w:szCs w:val="22"/>
                <w:lang w:val="fr-FR" w:eastAsia="en-US"/>
              </w:rPr>
            </w:pPr>
            <w:r>
              <w:rPr>
                <w:b/>
                <w:sz w:val="22"/>
                <w:szCs w:val="22"/>
                <w:lang w:val="fr-FR" w:eastAsia="en-US"/>
              </w:rPr>
              <w:t>0</w:t>
            </w:r>
          </w:p>
        </w:tc>
        <w:tc>
          <w:tcPr>
            <w:tcW w:w="2456" w:type="dxa"/>
          </w:tcPr>
          <w:p w14:paraId="523A930F" w14:textId="77777777" w:rsidR="00B96737" w:rsidRDefault="003128E8">
            <w:pPr>
              <w:rPr>
                <w:b/>
                <w:sz w:val="22"/>
                <w:szCs w:val="22"/>
                <w:lang w:val="fr-FR" w:eastAsia="en-US"/>
              </w:rPr>
            </w:pPr>
            <w:r>
              <w:rPr>
                <w:bCs/>
                <w:sz w:val="22"/>
                <w:szCs w:val="22"/>
                <w:lang w:val="fr-FR"/>
              </w:rPr>
              <w:t>Suspension du processus électoral et dysfonctionnement du CEP depuis septembre 2021</w:t>
            </w:r>
          </w:p>
        </w:tc>
      </w:tr>
      <w:tr w:rsidR="00B96737" w:rsidRPr="00CA5D2F" w14:paraId="6E0A0D77" w14:textId="77777777">
        <w:trPr>
          <w:trHeight w:val="467"/>
        </w:trPr>
        <w:tc>
          <w:tcPr>
            <w:tcW w:w="1602" w:type="dxa"/>
          </w:tcPr>
          <w:p w14:paraId="2B15EE4E" w14:textId="77777777" w:rsidR="00B96737" w:rsidRDefault="00B96737">
            <w:pPr>
              <w:rPr>
                <w:rFonts w:cs="Tahoma"/>
                <w:b/>
                <w:sz w:val="22"/>
                <w:szCs w:val="22"/>
                <w:lang w:val="fr-FR" w:eastAsia="en-US"/>
              </w:rPr>
            </w:pPr>
          </w:p>
        </w:tc>
        <w:tc>
          <w:tcPr>
            <w:tcW w:w="2335" w:type="dxa"/>
            <w:shd w:val="clear" w:color="auto" w:fill="EEECE1"/>
          </w:tcPr>
          <w:p w14:paraId="0363E0C9" w14:textId="77777777" w:rsidR="00B96737" w:rsidRDefault="003128E8">
            <w:pPr>
              <w:rPr>
                <w:rFonts w:cs="Tahoma"/>
                <w:b/>
                <w:bCs/>
                <w:sz w:val="22"/>
                <w:szCs w:val="22"/>
                <w:lang w:val="fr-FR" w:eastAsia="en-US"/>
              </w:rPr>
            </w:pPr>
            <w:r>
              <w:rPr>
                <w:rFonts w:cs="Tahoma"/>
                <w:b/>
                <w:bCs/>
                <w:sz w:val="22"/>
                <w:szCs w:val="22"/>
                <w:lang w:val="fr-FR" w:eastAsia="en-US"/>
              </w:rPr>
              <w:t>Indicateur 1.2.4</w:t>
            </w:r>
          </w:p>
          <w:p w14:paraId="29B32635" w14:textId="77777777" w:rsidR="00B96737" w:rsidRDefault="003128E8">
            <w:pPr>
              <w:rPr>
                <w:rFonts w:cs="Tahoma"/>
                <w:sz w:val="22"/>
                <w:szCs w:val="22"/>
                <w:lang w:val="fr-FR" w:eastAsia="en-US"/>
              </w:rPr>
            </w:pPr>
            <w:r>
              <w:rPr>
                <w:rFonts w:cs="Tahoma"/>
                <w:sz w:val="22"/>
                <w:szCs w:val="22"/>
                <w:lang w:val="fr-FR" w:eastAsia="en-US"/>
              </w:rPr>
              <w:t xml:space="preserve">Niveau d'appropriation des mécanismes de réduction de conflits par les différents </w:t>
            </w:r>
            <w:r>
              <w:rPr>
                <w:rFonts w:cs="Tahoma"/>
                <w:sz w:val="22"/>
                <w:szCs w:val="22"/>
                <w:lang w:val="fr-FR" w:eastAsia="en-US"/>
              </w:rPr>
              <w:lastRenderedPageBreak/>
              <w:t>acteurs impliqués dans le processus électoral</w:t>
            </w:r>
          </w:p>
        </w:tc>
        <w:tc>
          <w:tcPr>
            <w:tcW w:w="1527" w:type="dxa"/>
            <w:shd w:val="clear" w:color="auto" w:fill="EEECE1"/>
          </w:tcPr>
          <w:p w14:paraId="58CD9904" w14:textId="77777777" w:rsidR="00B96737" w:rsidRDefault="00B96737">
            <w:pPr>
              <w:rPr>
                <w:b/>
                <w:sz w:val="22"/>
                <w:szCs w:val="22"/>
                <w:lang w:val="fr-FR" w:eastAsia="en-US"/>
              </w:rPr>
            </w:pPr>
          </w:p>
        </w:tc>
        <w:tc>
          <w:tcPr>
            <w:tcW w:w="2253" w:type="dxa"/>
            <w:shd w:val="clear" w:color="auto" w:fill="EEECE1"/>
          </w:tcPr>
          <w:p w14:paraId="62741F85" w14:textId="77777777" w:rsidR="00B96737" w:rsidRDefault="003128E8">
            <w:pPr>
              <w:rPr>
                <w:bCs/>
                <w:sz w:val="22"/>
                <w:szCs w:val="22"/>
                <w:lang w:val="fr-FR" w:eastAsia="en-US"/>
              </w:rPr>
            </w:pPr>
            <w:proofErr w:type="gramStart"/>
            <w:r>
              <w:rPr>
                <w:bCs/>
                <w:sz w:val="22"/>
                <w:szCs w:val="22"/>
                <w:lang w:val="fr-FR" w:eastAsia="en-US"/>
              </w:rPr>
              <w:t>moyen</w:t>
            </w:r>
            <w:proofErr w:type="gramEnd"/>
          </w:p>
        </w:tc>
        <w:tc>
          <w:tcPr>
            <w:tcW w:w="2478" w:type="dxa"/>
          </w:tcPr>
          <w:p w14:paraId="1BEA0ED4" w14:textId="77777777" w:rsidR="00B96737" w:rsidRDefault="00B96737">
            <w:pPr>
              <w:rPr>
                <w:b/>
                <w:sz w:val="22"/>
                <w:szCs w:val="22"/>
                <w:lang w:val="fr-FR" w:eastAsia="en-US"/>
              </w:rPr>
            </w:pPr>
          </w:p>
        </w:tc>
        <w:tc>
          <w:tcPr>
            <w:tcW w:w="1620" w:type="dxa"/>
          </w:tcPr>
          <w:p w14:paraId="7D47A8DD" w14:textId="77777777" w:rsidR="00B96737" w:rsidRDefault="003128E8">
            <w:pPr>
              <w:rPr>
                <w:b/>
                <w:sz w:val="22"/>
                <w:szCs w:val="22"/>
                <w:lang w:val="fr-FR" w:eastAsia="en-US"/>
              </w:rPr>
            </w:pPr>
            <w:r>
              <w:rPr>
                <w:b/>
                <w:sz w:val="22"/>
                <w:szCs w:val="22"/>
                <w:lang w:val="fr-FR" w:eastAsia="en-US"/>
              </w:rPr>
              <w:t>0</w:t>
            </w:r>
          </w:p>
        </w:tc>
        <w:tc>
          <w:tcPr>
            <w:tcW w:w="2456" w:type="dxa"/>
          </w:tcPr>
          <w:p w14:paraId="41261BEC" w14:textId="77777777" w:rsidR="00B96737" w:rsidRDefault="003128E8">
            <w:pPr>
              <w:rPr>
                <w:b/>
                <w:sz w:val="22"/>
                <w:szCs w:val="22"/>
                <w:lang w:val="fr-FR" w:eastAsia="en-US"/>
              </w:rPr>
            </w:pPr>
            <w:r>
              <w:rPr>
                <w:bCs/>
                <w:sz w:val="22"/>
                <w:szCs w:val="22"/>
                <w:lang w:val="fr-FR"/>
              </w:rPr>
              <w:t>Suspension du processus électoral et dysfonctionnement du CEP depuis septembre 2021</w:t>
            </w:r>
          </w:p>
        </w:tc>
      </w:tr>
      <w:tr w:rsidR="00B96737" w:rsidRPr="00CA5D2F" w14:paraId="60C6507B" w14:textId="77777777">
        <w:trPr>
          <w:trHeight w:val="422"/>
        </w:trPr>
        <w:tc>
          <w:tcPr>
            <w:tcW w:w="1602" w:type="dxa"/>
            <w:vMerge w:val="restart"/>
          </w:tcPr>
          <w:p w14:paraId="12B37B2E" w14:textId="77777777" w:rsidR="00B96737" w:rsidRDefault="003128E8">
            <w:pPr>
              <w:rPr>
                <w:rFonts w:cs="Tahoma"/>
                <w:b/>
                <w:sz w:val="22"/>
                <w:szCs w:val="22"/>
                <w:lang w:val="fr-FR" w:eastAsia="en-US"/>
              </w:rPr>
            </w:pPr>
            <w:r>
              <w:rPr>
                <w:rFonts w:cs="Tahoma"/>
                <w:b/>
                <w:sz w:val="22"/>
                <w:szCs w:val="22"/>
                <w:lang w:val="fr-FR" w:eastAsia="en-US"/>
              </w:rPr>
              <w:t>Résultat 2</w:t>
            </w:r>
          </w:p>
          <w:p w14:paraId="0A894B63" w14:textId="77777777" w:rsidR="00B96737" w:rsidRDefault="003128E8">
            <w:pPr>
              <w:ind w:hanging="2"/>
              <w:rPr>
                <w:sz w:val="22"/>
                <w:szCs w:val="22"/>
                <w:lang w:val="fr-FR"/>
              </w:rPr>
            </w:pPr>
            <w:r>
              <w:rPr>
                <w:sz w:val="22"/>
                <w:szCs w:val="22"/>
                <w:lang w:val="fr-FR"/>
              </w:rPr>
              <w:t xml:space="preserve">Les femmes candidates et </w:t>
            </w:r>
          </w:p>
          <w:p w14:paraId="501DC6DE" w14:textId="77777777" w:rsidR="00B96737" w:rsidRDefault="003128E8">
            <w:pPr>
              <w:ind w:hanging="2"/>
              <w:rPr>
                <w:sz w:val="22"/>
                <w:szCs w:val="22"/>
                <w:lang w:val="fr-FR"/>
              </w:rPr>
            </w:pPr>
            <w:proofErr w:type="gramStart"/>
            <w:r>
              <w:rPr>
                <w:sz w:val="22"/>
                <w:szCs w:val="22"/>
                <w:lang w:val="fr-FR"/>
              </w:rPr>
              <w:t>électrices</w:t>
            </w:r>
            <w:proofErr w:type="gramEnd"/>
            <w:r>
              <w:rPr>
                <w:sz w:val="22"/>
                <w:szCs w:val="22"/>
                <w:lang w:val="fr-FR"/>
              </w:rPr>
              <w:t xml:space="preserve"> se sentent plus en </w:t>
            </w:r>
          </w:p>
          <w:p w14:paraId="21630B71" w14:textId="77777777" w:rsidR="00B96737" w:rsidRDefault="003128E8">
            <w:pPr>
              <w:ind w:hanging="2"/>
              <w:rPr>
                <w:sz w:val="22"/>
                <w:szCs w:val="22"/>
                <w:lang w:val="fr-FR"/>
              </w:rPr>
            </w:pPr>
            <w:proofErr w:type="gramStart"/>
            <w:r>
              <w:rPr>
                <w:sz w:val="22"/>
                <w:szCs w:val="22"/>
                <w:lang w:val="fr-FR"/>
              </w:rPr>
              <w:t>sécurité</w:t>
            </w:r>
            <w:proofErr w:type="gramEnd"/>
            <w:r>
              <w:rPr>
                <w:sz w:val="22"/>
                <w:szCs w:val="22"/>
                <w:lang w:val="fr-FR"/>
              </w:rPr>
              <w:t xml:space="preserve"> et participent </w:t>
            </w:r>
          </w:p>
          <w:p w14:paraId="6FBAAAE4" w14:textId="77777777" w:rsidR="00B96737" w:rsidRDefault="003128E8">
            <w:pPr>
              <w:ind w:hanging="2"/>
              <w:rPr>
                <w:sz w:val="22"/>
                <w:szCs w:val="22"/>
                <w:lang w:val="fr-FR"/>
              </w:rPr>
            </w:pPr>
            <w:proofErr w:type="gramStart"/>
            <w:r>
              <w:rPr>
                <w:sz w:val="22"/>
                <w:szCs w:val="22"/>
                <w:lang w:val="fr-FR"/>
              </w:rPr>
              <w:t>activement</w:t>
            </w:r>
            <w:proofErr w:type="gramEnd"/>
            <w:r>
              <w:rPr>
                <w:sz w:val="22"/>
                <w:szCs w:val="22"/>
                <w:lang w:val="fr-FR"/>
              </w:rPr>
              <w:t xml:space="preserve"> au processus </w:t>
            </w:r>
          </w:p>
          <w:p w14:paraId="673AD98C" w14:textId="77777777" w:rsidR="00B96737" w:rsidRDefault="003128E8">
            <w:pPr>
              <w:rPr>
                <w:rFonts w:cs="Tahoma"/>
                <w:b/>
                <w:sz w:val="22"/>
                <w:szCs w:val="22"/>
                <w:lang w:val="fr-FR" w:eastAsia="en-US"/>
              </w:rPr>
            </w:pPr>
            <w:proofErr w:type="gramStart"/>
            <w:r>
              <w:rPr>
                <w:sz w:val="22"/>
                <w:szCs w:val="22"/>
                <w:lang w:val="fr-FR"/>
              </w:rPr>
              <w:t>électoral</w:t>
            </w:r>
            <w:proofErr w:type="gramEnd"/>
            <w:r>
              <w:rPr>
                <w:sz w:val="22"/>
                <w:szCs w:val="22"/>
                <w:lang w:val="fr-FR"/>
              </w:rPr>
              <w:t>.</w:t>
            </w:r>
          </w:p>
          <w:p w14:paraId="57B8BF47" w14:textId="77777777" w:rsidR="00B96737" w:rsidRDefault="00B96737">
            <w:pPr>
              <w:rPr>
                <w:rFonts w:cs="Tahoma"/>
                <w:b/>
                <w:sz w:val="22"/>
                <w:szCs w:val="22"/>
                <w:lang w:val="fr-FR" w:eastAsia="en-US"/>
              </w:rPr>
            </w:pPr>
          </w:p>
        </w:tc>
        <w:tc>
          <w:tcPr>
            <w:tcW w:w="2335" w:type="dxa"/>
            <w:shd w:val="clear" w:color="auto" w:fill="EEECE1"/>
          </w:tcPr>
          <w:p w14:paraId="658EE474" w14:textId="77777777" w:rsidR="00B96737" w:rsidRDefault="003128E8">
            <w:pPr>
              <w:ind w:hanging="2"/>
              <w:jc w:val="both"/>
              <w:rPr>
                <w:b/>
                <w:sz w:val="22"/>
                <w:szCs w:val="22"/>
                <w:lang w:val="fr-FR"/>
              </w:rPr>
            </w:pPr>
            <w:r>
              <w:rPr>
                <w:b/>
                <w:sz w:val="22"/>
                <w:szCs w:val="22"/>
                <w:lang w:val="fr-FR"/>
              </w:rPr>
              <w:t>Indicateur 2a</w:t>
            </w:r>
          </w:p>
          <w:p w14:paraId="35DF11EE" w14:textId="77777777" w:rsidR="00B96737" w:rsidRDefault="003128E8">
            <w:pPr>
              <w:ind w:hanging="2"/>
              <w:jc w:val="both"/>
              <w:rPr>
                <w:sz w:val="22"/>
                <w:szCs w:val="22"/>
                <w:lang w:val="fr-FR"/>
              </w:rPr>
            </w:pPr>
            <w:r>
              <w:rPr>
                <w:sz w:val="22"/>
                <w:szCs w:val="22"/>
                <w:lang w:val="fr-FR"/>
              </w:rPr>
              <w:t xml:space="preserve">Augmentation du niveau </w:t>
            </w:r>
          </w:p>
          <w:p w14:paraId="49BF9E7E" w14:textId="77777777" w:rsidR="00B96737" w:rsidRDefault="003128E8">
            <w:pPr>
              <w:ind w:hanging="2"/>
              <w:jc w:val="both"/>
              <w:rPr>
                <w:sz w:val="22"/>
                <w:szCs w:val="22"/>
                <w:lang w:val="fr-FR"/>
              </w:rPr>
            </w:pPr>
            <w:proofErr w:type="gramStart"/>
            <w:r>
              <w:rPr>
                <w:sz w:val="22"/>
                <w:szCs w:val="22"/>
                <w:lang w:val="fr-FR"/>
              </w:rPr>
              <w:t>de</w:t>
            </w:r>
            <w:proofErr w:type="gramEnd"/>
            <w:r>
              <w:rPr>
                <w:sz w:val="22"/>
                <w:szCs w:val="22"/>
                <w:lang w:val="fr-FR"/>
              </w:rPr>
              <w:t xml:space="preserve"> sentiment de sécurité</w:t>
            </w:r>
          </w:p>
          <w:p w14:paraId="5730291B" w14:textId="77777777" w:rsidR="00B96737" w:rsidRDefault="003128E8">
            <w:pPr>
              <w:ind w:hanging="2"/>
              <w:jc w:val="both"/>
              <w:rPr>
                <w:sz w:val="22"/>
                <w:szCs w:val="22"/>
                <w:lang w:val="fr-FR"/>
              </w:rPr>
            </w:pPr>
            <w:proofErr w:type="gramStart"/>
            <w:r>
              <w:rPr>
                <w:sz w:val="22"/>
                <w:szCs w:val="22"/>
                <w:lang w:val="fr-FR"/>
              </w:rPr>
              <w:t>des</w:t>
            </w:r>
            <w:proofErr w:type="gramEnd"/>
            <w:r>
              <w:rPr>
                <w:sz w:val="22"/>
                <w:szCs w:val="22"/>
                <w:lang w:val="fr-FR"/>
              </w:rPr>
              <w:t xml:space="preserve"> candidates et les</w:t>
            </w:r>
          </w:p>
          <w:p w14:paraId="6DA5C8C6" w14:textId="77777777" w:rsidR="00B96737" w:rsidRDefault="003128E8">
            <w:pPr>
              <w:ind w:hanging="2"/>
              <w:jc w:val="both"/>
              <w:rPr>
                <w:sz w:val="22"/>
                <w:szCs w:val="22"/>
                <w:lang w:val="fr-FR"/>
              </w:rPr>
            </w:pPr>
            <w:proofErr w:type="gramStart"/>
            <w:r>
              <w:rPr>
                <w:sz w:val="22"/>
                <w:szCs w:val="22"/>
                <w:lang w:val="fr-FR"/>
              </w:rPr>
              <w:t>électrices</w:t>
            </w:r>
            <w:proofErr w:type="gramEnd"/>
            <w:r>
              <w:rPr>
                <w:sz w:val="22"/>
                <w:szCs w:val="22"/>
                <w:lang w:val="fr-FR"/>
              </w:rPr>
              <w:t xml:space="preserve"> lors de leur </w:t>
            </w:r>
          </w:p>
          <w:p w14:paraId="0C143737" w14:textId="77777777" w:rsidR="00B96737" w:rsidRDefault="003128E8">
            <w:pPr>
              <w:ind w:hanging="2"/>
              <w:jc w:val="both"/>
              <w:rPr>
                <w:sz w:val="22"/>
                <w:szCs w:val="22"/>
                <w:lang w:val="fr-FR"/>
              </w:rPr>
            </w:pPr>
            <w:proofErr w:type="gramStart"/>
            <w:r>
              <w:rPr>
                <w:sz w:val="22"/>
                <w:szCs w:val="22"/>
                <w:lang w:val="fr-FR"/>
              </w:rPr>
              <w:t>participation</w:t>
            </w:r>
            <w:proofErr w:type="gramEnd"/>
            <w:r>
              <w:rPr>
                <w:sz w:val="22"/>
                <w:szCs w:val="22"/>
                <w:lang w:val="fr-FR"/>
              </w:rPr>
              <w:t xml:space="preserve"> au processus </w:t>
            </w:r>
          </w:p>
          <w:p w14:paraId="7E96E004" w14:textId="77777777" w:rsidR="00B96737" w:rsidRDefault="003128E8">
            <w:pPr>
              <w:ind w:hanging="2"/>
              <w:jc w:val="both"/>
              <w:rPr>
                <w:sz w:val="22"/>
                <w:szCs w:val="22"/>
                <w:lang w:val="fr-FR"/>
              </w:rPr>
            </w:pPr>
            <w:proofErr w:type="gramStart"/>
            <w:r>
              <w:rPr>
                <w:sz w:val="22"/>
                <w:szCs w:val="22"/>
                <w:lang w:val="fr-FR"/>
              </w:rPr>
              <w:t>électoral</w:t>
            </w:r>
            <w:proofErr w:type="gramEnd"/>
            <w:r>
              <w:rPr>
                <w:sz w:val="22"/>
                <w:szCs w:val="22"/>
                <w:lang w:val="fr-FR"/>
              </w:rPr>
              <w:t>.</w:t>
            </w:r>
            <w:r>
              <w:rPr>
                <w:sz w:val="22"/>
                <w:szCs w:val="22"/>
                <w:lang w:val="fr-FR"/>
              </w:rPr>
              <w:cr/>
            </w:r>
          </w:p>
          <w:p w14:paraId="7D1CEBA4" w14:textId="77777777" w:rsidR="00B96737" w:rsidRDefault="00B96737">
            <w:pPr>
              <w:jc w:val="both"/>
              <w:rPr>
                <w:rFonts w:cs="Tahoma"/>
                <w:sz w:val="22"/>
                <w:szCs w:val="22"/>
                <w:lang w:val="fr-FR" w:eastAsia="en-US"/>
              </w:rPr>
            </w:pPr>
          </w:p>
        </w:tc>
        <w:tc>
          <w:tcPr>
            <w:tcW w:w="1527" w:type="dxa"/>
            <w:shd w:val="clear" w:color="auto" w:fill="EEECE1"/>
          </w:tcPr>
          <w:p w14:paraId="5988EBE3" w14:textId="77777777" w:rsidR="00B96737" w:rsidRDefault="003128E8">
            <w:pPr>
              <w:jc w:val="both"/>
              <w:rPr>
                <w:bCs/>
                <w:sz w:val="22"/>
                <w:szCs w:val="22"/>
                <w:lang w:val="fr-FR"/>
              </w:rPr>
            </w:pPr>
            <w:r>
              <w:rPr>
                <w:bCs/>
                <w:sz w:val="22"/>
                <w:szCs w:val="22"/>
                <w:lang w:val="fr-FR"/>
              </w:rPr>
              <w:t xml:space="preserve">En 2016, les candidates et </w:t>
            </w:r>
          </w:p>
          <w:p w14:paraId="74CE404C" w14:textId="77777777" w:rsidR="00B96737" w:rsidRDefault="003128E8">
            <w:pPr>
              <w:ind w:hanging="2"/>
              <w:jc w:val="both"/>
              <w:rPr>
                <w:bCs/>
                <w:sz w:val="22"/>
                <w:szCs w:val="22"/>
                <w:lang w:val="fr-FR"/>
              </w:rPr>
            </w:pPr>
            <w:proofErr w:type="gramStart"/>
            <w:r>
              <w:rPr>
                <w:bCs/>
                <w:sz w:val="22"/>
                <w:szCs w:val="22"/>
                <w:lang w:val="fr-FR"/>
              </w:rPr>
              <w:t>les</w:t>
            </w:r>
            <w:proofErr w:type="gramEnd"/>
            <w:r>
              <w:rPr>
                <w:bCs/>
                <w:sz w:val="22"/>
                <w:szCs w:val="22"/>
                <w:lang w:val="fr-FR"/>
              </w:rPr>
              <w:t xml:space="preserve"> électrices se sentaient </w:t>
            </w:r>
          </w:p>
          <w:p w14:paraId="2785A5D6" w14:textId="77777777" w:rsidR="00B96737" w:rsidRDefault="003128E8">
            <w:pPr>
              <w:ind w:hanging="2"/>
              <w:jc w:val="both"/>
              <w:rPr>
                <w:bCs/>
                <w:sz w:val="22"/>
                <w:szCs w:val="22"/>
                <w:lang w:val="fr-FR"/>
              </w:rPr>
            </w:pPr>
            <w:proofErr w:type="gramStart"/>
            <w:r>
              <w:rPr>
                <w:bCs/>
                <w:sz w:val="22"/>
                <w:szCs w:val="22"/>
                <w:lang w:val="fr-FR"/>
              </w:rPr>
              <w:t>moins</w:t>
            </w:r>
            <w:proofErr w:type="gramEnd"/>
            <w:r>
              <w:rPr>
                <w:bCs/>
                <w:sz w:val="22"/>
                <w:szCs w:val="22"/>
                <w:lang w:val="fr-FR"/>
              </w:rPr>
              <w:t xml:space="preserve"> en sécurité lors leur </w:t>
            </w:r>
          </w:p>
          <w:p w14:paraId="4D37D0E4" w14:textId="77777777" w:rsidR="00B96737" w:rsidRDefault="003128E8">
            <w:pPr>
              <w:ind w:hanging="2"/>
              <w:jc w:val="both"/>
              <w:rPr>
                <w:bCs/>
                <w:sz w:val="22"/>
                <w:szCs w:val="22"/>
                <w:lang w:val="fr-FR"/>
              </w:rPr>
            </w:pPr>
            <w:proofErr w:type="gramStart"/>
            <w:r>
              <w:rPr>
                <w:bCs/>
                <w:sz w:val="22"/>
                <w:szCs w:val="22"/>
                <w:lang w:val="fr-FR"/>
              </w:rPr>
              <w:t>participation</w:t>
            </w:r>
            <w:proofErr w:type="gramEnd"/>
            <w:r>
              <w:rPr>
                <w:bCs/>
                <w:sz w:val="22"/>
                <w:szCs w:val="22"/>
                <w:lang w:val="fr-FR"/>
              </w:rPr>
              <w:t xml:space="preserve"> au processus </w:t>
            </w:r>
          </w:p>
          <w:p w14:paraId="7155A5F9" w14:textId="77777777" w:rsidR="00B96737" w:rsidRDefault="003128E8">
            <w:pPr>
              <w:rPr>
                <w:sz w:val="22"/>
                <w:szCs w:val="22"/>
                <w:lang w:val="fr-FR"/>
              </w:rPr>
            </w:pPr>
            <w:proofErr w:type="spellStart"/>
            <w:r>
              <w:rPr>
                <w:bCs/>
                <w:sz w:val="22"/>
                <w:szCs w:val="22"/>
              </w:rPr>
              <w:t>électoral</w:t>
            </w:r>
            <w:proofErr w:type="spellEnd"/>
            <w:r>
              <w:rPr>
                <w:bCs/>
                <w:sz w:val="22"/>
                <w:szCs w:val="22"/>
              </w:rPr>
              <w:t>.</w:t>
            </w:r>
          </w:p>
        </w:tc>
        <w:tc>
          <w:tcPr>
            <w:tcW w:w="2253" w:type="dxa"/>
            <w:shd w:val="clear" w:color="auto" w:fill="EEECE1"/>
          </w:tcPr>
          <w:p w14:paraId="7DCD37EA" w14:textId="77777777" w:rsidR="00B96737" w:rsidRDefault="003128E8">
            <w:pPr>
              <w:ind w:hanging="2"/>
              <w:jc w:val="both"/>
              <w:rPr>
                <w:bCs/>
                <w:sz w:val="22"/>
                <w:szCs w:val="22"/>
                <w:lang w:val="fr-FR"/>
              </w:rPr>
            </w:pPr>
            <w:r>
              <w:rPr>
                <w:bCs/>
                <w:sz w:val="22"/>
                <w:szCs w:val="22"/>
                <w:lang w:val="fr-FR"/>
              </w:rPr>
              <w:t xml:space="preserve">Une augmentation de 30% </w:t>
            </w:r>
          </w:p>
          <w:p w14:paraId="44E712F4" w14:textId="77777777" w:rsidR="00B96737" w:rsidRDefault="003128E8">
            <w:pPr>
              <w:ind w:hanging="2"/>
              <w:jc w:val="both"/>
              <w:rPr>
                <w:bCs/>
                <w:sz w:val="22"/>
                <w:szCs w:val="22"/>
                <w:lang w:val="fr-FR"/>
              </w:rPr>
            </w:pPr>
            <w:proofErr w:type="gramStart"/>
            <w:r>
              <w:rPr>
                <w:bCs/>
                <w:sz w:val="22"/>
                <w:szCs w:val="22"/>
                <w:lang w:val="fr-FR"/>
              </w:rPr>
              <w:t>du</w:t>
            </w:r>
            <w:proofErr w:type="gramEnd"/>
            <w:r>
              <w:rPr>
                <w:bCs/>
                <w:sz w:val="22"/>
                <w:szCs w:val="22"/>
                <w:lang w:val="fr-FR"/>
              </w:rPr>
              <w:t xml:space="preserve"> sentiment de sécurité </w:t>
            </w:r>
          </w:p>
          <w:p w14:paraId="6FCEF9B9" w14:textId="77777777" w:rsidR="00B96737" w:rsidRDefault="003128E8">
            <w:pPr>
              <w:ind w:hanging="2"/>
              <w:jc w:val="both"/>
              <w:rPr>
                <w:bCs/>
                <w:sz w:val="22"/>
                <w:szCs w:val="22"/>
                <w:lang w:val="fr-FR"/>
              </w:rPr>
            </w:pPr>
            <w:proofErr w:type="gramStart"/>
            <w:r>
              <w:rPr>
                <w:bCs/>
                <w:sz w:val="22"/>
                <w:szCs w:val="22"/>
                <w:lang w:val="fr-FR"/>
              </w:rPr>
              <w:t>des</w:t>
            </w:r>
            <w:proofErr w:type="gramEnd"/>
            <w:r>
              <w:rPr>
                <w:bCs/>
                <w:sz w:val="22"/>
                <w:szCs w:val="22"/>
                <w:lang w:val="fr-FR"/>
              </w:rPr>
              <w:t xml:space="preserve"> politiques, candidates et les électrices, dans les </w:t>
            </w:r>
          </w:p>
          <w:p w14:paraId="724F1B4D" w14:textId="77777777" w:rsidR="00B96737" w:rsidRDefault="003128E8">
            <w:pPr>
              <w:ind w:hanging="2"/>
              <w:jc w:val="both"/>
              <w:rPr>
                <w:bCs/>
                <w:sz w:val="22"/>
                <w:szCs w:val="22"/>
                <w:lang w:val="fr-FR"/>
              </w:rPr>
            </w:pPr>
            <w:proofErr w:type="gramStart"/>
            <w:r>
              <w:rPr>
                <w:bCs/>
                <w:sz w:val="22"/>
                <w:szCs w:val="22"/>
                <w:lang w:val="fr-FR"/>
              </w:rPr>
              <w:t>zones</w:t>
            </w:r>
            <w:proofErr w:type="gramEnd"/>
            <w:r>
              <w:rPr>
                <w:bCs/>
                <w:sz w:val="22"/>
                <w:szCs w:val="22"/>
                <w:lang w:val="fr-FR"/>
              </w:rPr>
              <w:t xml:space="preserve"> cibles, lors de leur </w:t>
            </w:r>
          </w:p>
          <w:p w14:paraId="5FD744CB" w14:textId="77777777" w:rsidR="00B96737" w:rsidRDefault="003128E8">
            <w:pPr>
              <w:ind w:hanging="2"/>
              <w:jc w:val="both"/>
              <w:rPr>
                <w:bCs/>
                <w:sz w:val="22"/>
                <w:szCs w:val="22"/>
                <w:lang w:val="fr-FR"/>
              </w:rPr>
            </w:pPr>
            <w:proofErr w:type="gramStart"/>
            <w:r>
              <w:rPr>
                <w:bCs/>
                <w:sz w:val="22"/>
                <w:szCs w:val="22"/>
                <w:lang w:val="fr-FR"/>
              </w:rPr>
              <w:t>participation</w:t>
            </w:r>
            <w:proofErr w:type="gramEnd"/>
            <w:r>
              <w:rPr>
                <w:bCs/>
                <w:sz w:val="22"/>
                <w:szCs w:val="22"/>
                <w:lang w:val="fr-FR"/>
              </w:rPr>
              <w:t xml:space="preserve"> au processus </w:t>
            </w:r>
          </w:p>
          <w:p w14:paraId="60770845" w14:textId="77777777" w:rsidR="00B96737" w:rsidRDefault="003128E8">
            <w:pPr>
              <w:rPr>
                <w:sz w:val="22"/>
                <w:szCs w:val="22"/>
                <w:lang w:val="fr-FR"/>
              </w:rPr>
            </w:pPr>
            <w:proofErr w:type="gramStart"/>
            <w:r>
              <w:rPr>
                <w:bCs/>
                <w:sz w:val="22"/>
                <w:szCs w:val="22"/>
                <w:lang w:val="fr-FR"/>
              </w:rPr>
              <w:t>électoral</w:t>
            </w:r>
            <w:proofErr w:type="gramEnd"/>
            <w:r>
              <w:rPr>
                <w:bCs/>
                <w:sz w:val="22"/>
                <w:szCs w:val="22"/>
                <w:lang w:val="fr-FR"/>
              </w:rPr>
              <w:t>.</w:t>
            </w:r>
          </w:p>
        </w:tc>
        <w:tc>
          <w:tcPr>
            <w:tcW w:w="2478" w:type="dxa"/>
          </w:tcPr>
          <w:p w14:paraId="518527D1" w14:textId="77777777" w:rsidR="00B96737" w:rsidRDefault="003128E8">
            <w:pPr>
              <w:rPr>
                <w:sz w:val="22"/>
                <w:szCs w:val="22"/>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1620" w:type="dxa"/>
          </w:tcPr>
          <w:p w14:paraId="7C555437" w14:textId="77777777" w:rsidR="00B96737" w:rsidRDefault="003128E8">
            <w:pPr>
              <w:rPr>
                <w:sz w:val="22"/>
                <w:szCs w:val="22"/>
                <w:lang w:val="fr-FR"/>
              </w:rPr>
            </w:pPr>
            <w:r>
              <w:rPr>
                <w:b/>
                <w:sz w:val="22"/>
                <w:szCs w:val="22"/>
                <w:lang w:val="fr-FR" w:eastAsia="en-US"/>
              </w:rPr>
              <w:t>0</w:t>
            </w:r>
          </w:p>
        </w:tc>
        <w:tc>
          <w:tcPr>
            <w:tcW w:w="2456" w:type="dxa"/>
          </w:tcPr>
          <w:p w14:paraId="708CB345" w14:textId="77777777" w:rsidR="00B96737" w:rsidRDefault="003128E8">
            <w:pPr>
              <w:rPr>
                <w:bCs/>
                <w:sz w:val="22"/>
                <w:szCs w:val="22"/>
                <w:lang w:val="fr-FR"/>
              </w:rPr>
            </w:pPr>
            <w:r>
              <w:rPr>
                <w:bCs/>
                <w:sz w:val="22"/>
                <w:szCs w:val="22"/>
                <w:lang w:val="fr-FR" w:eastAsia="en-US"/>
              </w:rPr>
              <w:t>Le projet continue les actions de dialogue et sensibilisation et reste dans l’attente d’un nouveau calendrier électoral pour lui permettre d’avancer avec certaines activités liées à cela.</w:t>
            </w:r>
          </w:p>
        </w:tc>
      </w:tr>
      <w:tr w:rsidR="00B96737" w:rsidRPr="00CA5D2F" w14:paraId="3C9860FF" w14:textId="77777777">
        <w:trPr>
          <w:trHeight w:val="422"/>
        </w:trPr>
        <w:tc>
          <w:tcPr>
            <w:tcW w:w="1602" w:type="dxa"/>
            <w:vMerge/>
          </w:tcPr>
          <w:p w14:paraId="330A669C" w14:textId="77777777" w:rsidR="00B96737" w:rsidRDefault="00B96737">
            <w:pPr>
              <w:rPr>
                <w:rFonts w:cs="Tahoma"/>
                <w:sz w:val="22"/>
                <w:szCs w:val="22"/>
                <w:lang w:val="fr-FR" w:eastAsia="en-US"/>
              </w:rPr>
            </w:pPr>
          </w:p>
        </w:tc>
        <w:tc>
          <w:tcPr>
            <w:tcW w:w="2335" w:type="dxa"/>
            <w:shd w:val="clear" w:color="auto" w:fill="EEECE1"/>
          </w:tcPr>
          <w:p w14:paraId="310F460A" w14:textId="77777777" w:rsidR="00B96737" w:rsidRDefault="003128E8">
            <w:pPr>
              <w:ind w:hanging="2"/>
              <w:jc w:val="both"/>
              <w:rPr>
                <w:b/>
                <w:sz w:val="22"/>
                <w:szCs w:val="22"/>
                <w:lang w:val="fr-FR"/>
              </w:rPr>
            </w:pPr>
            <w:r>
              <w:rPr>
                <w:b/>
                <w:sz w:val="22"/>
                <w:szCs w:val="22"/>
                <w:lang w:val="fr-FR"/>
              </w:rPr>
              <w:t>Indicateur 2b</w:t>
            </w:r>
          </w:p>
          <w:p w14:paraId="31FEBF88" w14:textId="77777777" w:rsidR="00B96737" w:rsidRDefault="003128E8">
            <w:pPr>
              <w:ind w:hanging="2"/>
              <w:jc w:val="both"/>
              <w:rPr>
                <w:sz w:val="22"/>
                <w:szCs w:val="22"/>
                <w:lang w:val="fr-FR"/>
              </w:rPr>
            </w:pPr>
            <w:r>
              <w:rPr>
                <w:sz w:val="22"/>
                <w:szCs w:val="22"/>
                <w:lang w:val="fr-FR"/>
              </w:rPr>
              <w:t xml:space="preserve">Augmentation de la </w:t>
            </w:r>
          </w:p>
          <w:p w14:paraId="15068C57" w14:textId="77777777" w:rsidR="00B96737" w:rsidRDefault="003128E8">
            <w:pPr>
              <w:ind w:hanging="2"/>
              <w:jc w:val="both"/>
              <w:rPr>
                <w:sz w:val="22"/>
                <w:szCs w:val="22"/>
                <w:lang w:val="fr-FR"/>
              </w:rPr>
            </w:pPr>
            <w:proofErr w:type="gramStart"/>
            <w:r>
              <w:rPr>
                <w:sz w:val="22"/>
                <w:szCs w:val="22"/>
                <w:lang w:val="fr-FR"/>
              </w:rPr>
              <w:t>proportion</w:t>
            </w:r>
            <w:proofErr w:type="gramEnd"/>
            <w:r>
              <w:rPr>
                <w:sz w:val="22"/>
                <w:szCs w:val="22"/>
                <w:lang w:val="fr-FR"/>
              </w:rPr>
              <w:t xml:space="preserve"> de femmes </w:t>
            </w:r>
          </w:p>
          <w:p w14:paraId="3742A778" w14:textId="77777777" w:rsidR="00B96737" w:rsidRDefault="003128E8">
            <w:pPr>
              <w:ind w:hanging="2"/>
              <w:jc w:val="both"/>
              <w:rPr>
                <w:sz w:val="22"/>
                <w:szCs w:val="22"/>
                <w:lang w:val="fr-FR"/>
              </w:rPr>
            </w:pPr>
            <w:proofErr w:type="gramStart"/>
            <w:r>
              <w:rPr>
                <w:sz w:val="22"/>
                <w:szCs w:val="22"/>
                <w:lang w:val="fr-FR"/>
              </w:rPr>
              <w:t>participant</w:t>
            </w:r>
            <w:proofErr w:type="gramEnd"/>
            <w:r>
              <w:rPr>
                <w:sz w:val="22"/>
                <w:szCs w:val="22"/>
                <w:lang w:val="fr-FR"/>
              </w:rPr>
              <w:t xml:space="preserve"> au processus </w:t>
            </w:r>
          </w:p>
          <w:p w14:paraId="131F7379" w14:textId="77777777" w:rsidR="00B96737" w:rsidRDefault="003128E8">
            <w:pPr>
              <w:ind w:hanging="2"/>
              <w:jc w:val="both"/>
              <w:rPr>
                <w:sz w:val="22"/>
                <w:szCs w:val="22"/>
                <w:lang w:val="fr-FR"/>
              </w:rPr>
            </w:pPr>
            <w:proofErr w:type="gramStart"/>
            <w:r>
              <w:rPr>
                <w:sz w:val="22"/>
                <w:szCs w:val="22"/>
                <w:lang w:val="fr-FR"/>
              </w:rPr>
              <w:t>électoral</w:t>
            </w:r>
            <w:proofErr w:type="gramEnd"/>
            <w:r>
              <w:rPr>
                <w:sz w:val="22"/>
                <w:szCs w:val="22"/>
                <w:lang w:val="fr-FR"/>
              </w:rPr>
              <w:t xml:space="preserve"> comme </w:t>
            </w:r>
          </w:p>
          <w:p w14:paraId="389DAA5F" w14:textId="77777777" w:rsidR="00B96737" w:rsidRDefault="003128E8">
            <w:pPr>
              <w:ind w:hanging="2"/>
              <w:jc w:val="both"/>
              <w:rPr>
                <w:sz w:val="22"/>
                <w:szCs w:val="22"/>
                <w:lang w:val="fr-FR"/>
              </w:rPr>
            </w:pPr>
            <w:proofErr w:type="gramStart"/>
            <w:r>
              <w:rPr>
                <w:sz w:val="22"/>
                <w:szCs w:val="22"/>
                <w:lang w:val="fr-FR"/>
              </w:rPr>
              <w:t>candidates</w:t>
            </w:r>
            <w:proofErr w:type="gramEnd"/>
            <w:r>
              <w:rPr>
                <w:sz w:val="22"/>
                <w:szCs w:val="22"/>
                <w:lang w:val="fr-FR"/>
              </w:rPr>
              <w:t xml:space="preserve">, en raison du </w:t>
            </w:r>
          </w:p>
          <w:p w14:paraId="139DC7F2" w14:textId="77777777" w:rsidR="00B96737" w:rsidRDefault="003128E8">
            <w:pPr>
              <w:ind w:hanging="2"/>
              <w:jc w:val="both"/>
              <w:rPr>
                <w:sz w:val="22"/>
                <w:szCs w:val="22"/>
                <w:lang w:val="fr-FR"/>
              </w:rPr>
            </w:pPr>
            <w:proofErr w:type="gramStart"/>
            <w:r>
              <w:rPr>
                <w:sz w:val="22"/>
                <w:szCs w:val="22"/>
                <w:lang w:val="fr-FR"/>
              </w:rPr>
              <w:t>sentiment</w:t>
            </w:r>
            <w:proofErr w:type="gramEnd"/>
            <w:r>
              <w:rPr>
                <w:sz w:val="22"/>
                <w:szCs w:val="22"/>
                <w:lang w:val="fr-FR"/>
              </w:rPr>
              <w:t xml:space="preserve"> accru de </w:t>
            </w:r>
          </w:p>
          <w:p w14:paraId="270C42B1" w14:textId="77777777" w:rsidR="00B96737" w:rsidRDefault="003128E8">
            <w:pPr>
              <w:jc w:val="both"/>
              <w:rPr>
                <w:rFonts w:cs="Tahoma"/>
                <w:sz w:val="22"/>
                <w:szCs w:val="22"/>
                <w:lang w:val="fr-FR" w:eastAsia="en-US"/>
              </w:rPr>
            </w:pPr>
            <w:proofErr w:type="gramStart"/>
            <w:r>
              <w:rPr>
                <w:sz w:val="22"/>
                <w:szCs w:val="22"/>
                <w:lang w:val="fr-FR"/>
              </w:rPr>
              <w:t>sécurité</w:t>
            </w:r>
            <w:proofErr w:type="gramEnd"/>
            <w:r>
              <w:rPr>
                <w:sz w:val="22"/>
                <w:szCs w:val="22"/>
                <w:lang w:val="fr-FR"/>
              </w:rPr>
              <w:t>.</w:t>
            </w:r>
          </w:p>
        </w:tc>
        <w:tc>
          <w:tcPr>
            <w:tcW w:w="1527" w:type="dxa"/>
            <w:shd w:val="clear" w:color="auto" w:fill="EEECE1"/>
          </w:tcPr>
          <w:p w14:paraId="1C67477C" w14:textId="77777777" w:rsidR="00B96737" w:rsidRDefault="003128E8">
            <w:pPr>
              <w:ind w:hanging="2"/>
              <w:jc w:val="both"/>
              <w:rPr>
                <w:bCs/>
                <w:sz w:val="22"/>
                <w:szCs w:val="22"/>
                <w:lang w:val="fr-FR"/>
              </w:rPr>
            </w:pPr>
            <w:r>
              <w:rPr>
                <w:bCs/>
                <w:sz w:val="22"/>
                <w:szCs w:val="22"/>
                <w:lang w:val="fr-FR"/>
              </w:rPr>
              <w:t>En 2016, Seuls 8% de</w:t>
            </w:r>
          </w:p>
          <w:p w14:paraId="412E28F4" w14:textId="77777777" w:rsidR="00B96737" w:rsidRDefault="003128E8">
            <w:pPr>
              <w:ind w:hanging="2"/>
              <w:jc w:val="both"/>
              <w:rPr>
                <w:bCs/>
                <w:sz w:val="22"/>
                <w:szCs w:val="22"/>
                <w:lang w:val="fr-FR"/>
              </w:rPr>
            </w:pPr>
            <w:proofErr w:type="gramStart"/>
            <w:r>
              <w:rPr>
                <w:bCs/>
                <w:sz w:val="22"/>
                <w:szCs w:val="22"/>
                <w:lang w:val="fr-FR"/>
              </w:rPr>
              <w:t>femmes</w:t>
            </w:r>
            <w:proofErr w:type="gramEnd"/>
            <w:r>
              <w:rPr>
                <w:bCs/>
                <w:sz w:val="22"/>
                <w:szCs w:val="22"/>
                <w:lang w:val="fr-FR"/>
              </w:rPr>
              <w:t xml:space="preserve"> avaient pris part </w:t>
            </w:r>
          </w:p>
          <w:p w14:paraId="22E5E85E" w14:textId="77777777" w:rsidR="00B96737" w:rsidRDefault="003128E8">
            <w:pPr>
              <w:ind w:hanging="2"/>
              <w:jc w:val="both"/>
              <w:rPr>
                <w:bCs/>
                <w:sz w:val="22"/>
                <w:szCs w:val="22"/>
                <w:lang w:val="fr-FR"/>
              </w:rPr>
            </w:pPr>
            <w:proofErr w:type="gramStart"/>
            <w:r>
              <w:rPr>
                <w:bCs/>
                <w:sz w:val="22"/>
                <w:szCs w:val="22"/>
                <w:lang w:val="fr-FR"/>
              </w:rPr>
              <w:t>comme</w:t>
            </w:r>
            <w:proofErr w:type="gramEnd"/>
            <w:r>
              <w:rPr>
                <w:bCs/>
                <w:sz w:val="22"/>
                <w:szCs w:val="22"/>
                <w:lang w:val="fr-FR"/>
              </w:rPr>
              <w:t xml:space="preserve"> candidates aux </w:t>
            </w:r>
          </w:p>
          <w:p w14:paraId="69101BD0" w14:textId="77777777" w:rsidR="00B96737" w:rsidRDefault="003128E8">
            <w:pPr>
              <w:ind w:hanging="2"/>
              <w:jc w:val="both"/>
              <w:rPr>
                <w:bCs/>
                <w:sz w:val="22"/>
                <w:szCs w:val="22"/>
                <w:lang w:val="fr-FR"/>
              </w:rPr>
            </w:pPr>
            <w:proofErr w:type="gramStart"/>
            <w:r>
              <w:rPr>
                <w:bCs/>
                <w:sz w:val="22"/>
                <w:szCs w:val="22"/>
                <w:lang w:val="fr-FR"/>
              </w:rPr>
              <w:t>élections</w:t>
            </w:r>
            <w:proofErr w:type="gramEnd"/>
            <w:r>
              <w:rPr>
                <w:bCs/>
                <w:sz w:val="22"/>
                <w:szCs w:val="22"/>
                <w:lang w:val="fr-FR"/>
              </w:rPr>
              <w:t xml:space="preserve"> législatives dans </w:t>
            </w:r>
          </w:p>
          <w:p w14:paraId="2A07E736" w14:textId="77777777" w:rsidR="00B96737" w:rsidRDefault="003128E8">
            <w:pPr>
              <w:ind w:hanging="2"/>
              <w:jc w:val="both"/>
              <w:rPr>
                <w:bCs/>
                <w:sz w:val="22"/>
                <w:szCs w:val="22"/>
                <w:lang w:val="fr-FR"/>
              </w:rPr>
            </w:pPr>
            <w:proofErr w:type="gramStart"/>
            <w:r>
              <w:rPr>
                <w:bCs/>
                <w:sz w:val="22"/>
                <w:szCs w:val="22"/>
                <w:lang w:val="fr-FR"/>
              </w:rPr>
              <w:t>les</w:t>
            </w:r>
            <w:proofErr w:type="gramEnd"/>
            <w:r>
              <w:rPr>
                <w:bCs/>
                <w:sz w:val="22"/>
                <w:szCs w:val="22"/>
                <w:lang w:val="fr-FR"/>
              </w:rPr>
              <w:t xml:space="preserve"> zones d’intervention du </w:t>
            </w:r>
          </w:p>
          <w:p w14:paraId="0C3DC4A2" w14:textId="77777777" w:rsidR="00B96737" w:rsidRDefault="003128E8">
            <w:pPr>
              <w:rPr>
                <w:sz w:val="22"/>
                <w:szCs w:val="22"/>
                <w:lang w:val="fr-FR"/>
              </w:rPr>
            </w:pPr>
            <w:proofErr w:type="gramStart"/>
            <w:r>
              <w:rPr>
                <w:bCs/>
                <w:sz w:val="22"/>
                <w:szCs w:val="22"/>
                <w:lang w:val="fr-FR"/>
              </w:rPr>
              <w:t>projet</w:t>
            </w:r>
            <w:proofErr w:type="gramEnd"/>
            <w:r>
              <w:rPr>
                <w:bCs/>
                <w:sz w:val="22"/>
                <w:szCs w:val="22"/>
                <w:lang w:val="fr-FR"/>
              </w:rPr>
              <w:t>.  </w:t>
            </w:r>
          </w:p>
        </w:tc>
        <w:tc>
          <w:tcPr>
            <w:tcW w:w="2253" w:type="dxa"/>
            <w:shd w:val="clear" w:color="auto" w:fill="EEECE1"/>
          </w:tcPr>
          <w:p w14:paraId="38AD2F4D" w14:textId="77777777" w:rsidR="00B96737" w:rsidRDefault="003128E8">
            <w:pPr>
              <w:ind w:hanging="2"/>
              <w:jc w:val="both"/>
              <w:rPr>
                <w:bCs/>
                <w:sz w:val="22"/>
                <w:szCs w:val="22"/>
                <w:lang w:val="fr-FR"/>
              </w:rPr>
            </w:pPr>
            <w:r>
              <w:rPr>
                <w:bCs/>
                <w:sz w:val="22"/>
                <w:szCs w:val="22"/>
                <w:lang w:val="fr-FR"/>
              </w:rPr>
              <w:t xml:space="preserve">En 2021, une </w:t>
            </w:r>
          </w:p>
          <w:p w14:paraId="66FC7C81" w14:textId="77777777" w:rsidR="00B96737" w:rsidRDefault="003128E8">
            <w:pPr>
              <w:ind w:hanging="2"/>
              <w:jc w:val="both"/>
              <w:rPr>
                <w:bCs/>
                <w:sz w:val="22"/>
                <w:szCs w:val="22"/>
                <w:lang w:val="fr-FR"/>
              </w:rPr>
            </w:pPr>
            <w:proofErr w:type="gramStart"/>
            <w:r>
              <w:rPr>
                <w:bCs/>
                <w:sz w:val="22"/>
                <w:szCs w:val="22"/>
                <w:lang w:val="fr-FR"/>
              </w:rPr>
              <w:t>augmentation</w:t>
            </w:r>
            <w:proofErr w:type="gramEnd"/>
            <w:r>
              <w:rPr>
                <w:bCs/>
                <w:sz w:val="22"/>
                <w:szCs w:val="22"/>
                <w:lang w:val="fr-FR"/>
              </w:rPr>
              <w:t xml:space="preserve"> de 10% de</w:t>
            </w:r>
          </w:p>
          <w:p w14:paraId="7F415167" w14:textId="77777777" w:rsidR="00B96737" w:rsidRDefault="003128E8">
            <w:pPr>
              <w:ind w:hanging="2"/>
              <w:jc w:val="both"/>
              <w:rPr>
                <w:bCs/>
                <w:sz w:val="22"/>
                <w:szCs w:val="22"/>
                <w:lang w:val="fr-FR"/>
              </w:rPr>
            </w:pPr>
            <w:proofErr w:type="gramStart"/>
            <w:r>
              <w:rPr>
                <w:bCs/>
                <w:sz w:val="22"/>
                <w:szCs w:val="22"/>
                <w:lang w:val="fr-FR"/>
              </w:rPr>
              <w:t>la</w:t>
            </w:r>
            <w:proofErr w:type="gramEnd"/>
            <w:r>
              <w:rPr>
                <w:bCs/>
                <w:sz w:val="22"/>
                <w:szCs w:val="22"/>
                <w:lang w:val="fr-FR"/>
              </w:rPr>
              <w:t xml:space="preserve"> participation des </w:t>
            </w:r>
          </w:p>
          <w:p w14:paraId="07DCD5E1" w14:textId="77777777" w:rsidR="00B96737" w:rsidRDefault="003128E8">
            <w:pPr>
              <w:ind w:hanging="2"/>
              <w:jc w:val="both"/>
              <w:rPr>
                <w:bCs/>
                <w:sz w:val="22"/>
                <w:szCs w:val="22"/>
                <w:lang w:val="fr-FR"/>
              </w:rPr>
            </w:pPr>
            <w:proofErr w:type="gramStart"/>
            <w:r>
              <w:rPr>
                <w:bCs/>
                <w:sz w:val="22"/>
                <w:szCs w:val="22"/>
                <w:lang w:val="fr-FR"/>
              </w:rPr>
              <w:t>femmes</w:t>
            </w:r>
            <w:proofErr w:type="gramEnd"/>
            <w:r>
              <w:rPr>
                <w:bCs/>
                <w:sz w:val="22"/>
                <w:szCs w:val="22"/>
                <w:lang w:val="fr-FR"/>
              </w:rPr>
              <w:t xml:space="preserve"> comme candidate </w:t>
            </w:r>
          </w:p>
          <w:p w14:paraId="3E05DD26" w14:textId="77777777" w:rsidR="00B96737" w:rsidRDefault="003128E8">
            <w:pPr>
              <w:rPr>
                <w:sz w:val="22"/>
                <w:szCs w:val="22"/>
                <w:lang w:val="fr-FR"/>
              </w:rPr>
            </w:pPr>
            <w:proofErr w:type="gramStart"/>
            <w:r>
              <w:rPr>
                <w:bCs/>
                <w:sz w:val="22"/>
                <w:szCs w:val="22"/>
                <w:lang w:val="fr-FR"/>
              </w:rPr>
              <w:t>aux</w:t>
            </w:r>
            <w:proofErr w:type="gramEnd"/>
            <w:r>
              <w:rPr>
                <w:bCs/>
                <w:sz w:val="22"/>
                <w:szCs w:val="22"/>
                <w:lang w:val="fr-FR"/>
              </w:rPr>
              <w:t xml:space="preserve"> élections législatives.</w:t>
            </w:r>
          </w:p>
        </w:tc>
        <w:tc>
          <w:tcPr>
            <w:tcW w:w="2478" w:type="dxa"/>
          </w:tcPr>
          <w:p w14:paraId="0201CE6E" w14:textId="77777777" w:rsidR="00B96737" w:rsidRDefault="003128E8">
            <w:pPr>
              <w:rPr>
                <w:sz w:val="22"/>
                <w:szCs w:val="22"/>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1620" w:type="dxa"/>
          </w:tcPr>
          <w:p w14:paraId="1A58FA5A" w14:textId="77777777" w:rsidR="00B96737" w:rsidRDefault="003128E8">
            <w:pPr>
              <w:rPr>
                <w:sz w:val="22"/>
                <w:szCs w:val="22"/>
                <w:lang w:val="fr-FR"/>
              </w:rPr>
            </w:pPr>
            <w:r>
              <w:rPr>
                <w:b/>
                <w:sz w:val="22"/>
                <w:szCs w:val="22"/>
                <w:lang w:val="fr-FR" w:eastAsia="en-US"/>
              </w:rPr>
              <w:t>0</w:t>
            </w:r>
          </w:p>
        </w:tc>
        <w:tc>
          <w:tcPr>
            <w:tcW w:w="2456" w:type="dxa"/>
          </w:tcPr>
          <w:p w14:paraId="6288FE80" w14:textId="77777777" w:rsidR="00B96737" w:rsidRDefault="003128E8">
            <w:pPr>
              <w:rPr>
                <w:bCs/>
                <w:sz w:val="22"/>
                <w:szCs w:val="22"/>
                <w:lang w:val="fr-FR"/>
              </w:rPr>
            </w:pPr>
            <w:r>
              <w:rPr>
                <w:bCs/>
                <w:sz w:val="22"/>
                <w:szCs w:val="22"/>
                <w:lang w:val="fr-FR" w:eastAsia="en-US"/>
              </w:rPr>
              <w:t>Le projet continue les actions de dialogue et sensibilisation et reste dans l’attente d’un nouveau calendrier électoral pour lui permettre d’avancer avec certaines activités liées à cela.</w:t>
            </w:r>
          </w:p>
        </w:tc>
      </w:tr>
      <w:tr w:rsidR="00B96737" w:rsidRPr="00091FF1" w14:paraId="7C5FE166" w14:textId="77777777">
        <w:trPr>
          <w:trHeight w:val="422"/>
        </w:trPr>
        <w:tc>
          <w:tcPr>
            <w:tcW w:w="1602" w:type="dxa"/>
            <w:vMerge w:val="restart"/>
          </w:tcPr>
          <w:p w14:paraId="3CCDF113" w14:textId="77777777" w:rsidR="00B96737" w:rsidRDefault="003128E8">
            <w:pPr>
              <w:rPr>
                <w:rFonts w:cs="Tahoma"/>
                <w:sz w:val="22"/>
                <w:szCs w:val="22"/>
                <w:lang w:val="fr-FR" w:eastAsia="en-US"/>
              </w:rPr>
            </w:pPr>
            <w:r>
              <w:rPr>
                <w:rFonts w:cs="Tahoma"/>
                <w:sz w:val="22"/>
                <w:szCs w:val="22"/>
                <w:lang w:val="fr-FR" w:eastAsia="en-US"/>
              </w:rPr>
              <w:t>Produit 2.1</w:t>
            </w:r>
          </w:p>
          <w:p w14:paraId="43A648F5" w14:textId="77777777" w:rsidR="00B96737" w:rsidRDefault="003128E8">
            <w:pPr>
              <w:ind w:hanging="2"/>
              <w:jc w:val="both"/>
              <w:rPr>
                <w:sz w:val="22"/>
                <w:szCs w:val="22"/>
                <w:lang w:val="fr-FR"/>
              </w:rPr>
            </w:pPr>
            <w:r>
              <w:rPr>
                <w:sz w:val="22"/>
                <w:szCs w:val="22"/>
                <w:lang w:val="fr-FR"/>
              </w:rPr>
              <w:t xml:space="preserve">La Police Nationale </w:t>
            </w:r>
            <w:r>
              <w:rPr>
                <w:sz w:val="22"/>
                <w:szCs w:val="22"/>
                <w:lang w:val="fr-FR"/>
              </w:rPr>
              <w:lastRenderedPageBreak/>
              <w:t xml:space="preserve">d’Haïti dispose de </w:t>
            </w:r>
          </w:p>
          <w:p w14:paraId="5D49BDC9" w14:textId="77777777" w:rsidR="00B96737" w:rsidRDefault="003128E8">
            <w:pPr>
              <w:ind w:hanging="2"/>
              <w:jc w:val="both"/>
              <w:rPr>
                <w:sz w:val="22"/>
                <w:szCs w:val="22"/>
                <w:lang w:val="fr-FR"/>
              </w:rPr>
            </w:pPr>
            <w:proofErr w:type="gramStart"/>
            <w:r>
              <w:rPr>
                <w:sz w:val="22"/>
                <w:szCs w:val="22"/>
                <w:lang w:val="fr-FR"/>
              </w:rPr>
              <w:t>capacités</w:t>
            </w:r>
            <w:proofErr w:type="gramEnd"/>
            <w:r>
              <w:rPr>
                <w:sz w:val="22"/>
                <w:szCs w:val="22"/>
                <w:lang w:val="fr-FR"/>
              </w:rPr>
              <w:t xml:space="preserve"> spécifiques pour prévenir et </w:t>
            </w:r>
          </w:p>
          <w:p w14:paraId="7102BF9A" w14:textId="77777777" w:rsidR="00B96737" w:rsidRDefault="003128E8">
            <w:pPr>
              <w:ind w:hanging="2"/>
              <w:jc w:val="both"/>
              <w:rPr>
                <w:sz w:val="22"/>
                <w:szCs w:val="22"/>
                <w:lang w:val="fr-FR"/>
              </w:rPr>
            </w:pPr>
            <w:proofErr w:type="gramStart"/>
            <w:r>
              <w:rPr>
                <w:sz w:val="22"/>
                <w:szCs w:val="22"/>
                <w:lang w:val="fr-FR"/>
              </w:rPr>
              <w:t>combattre</w:t>
            </w:r>
            <w:proofErr w:type="gramEnd"/>
            <w:r>
              <w:rPr>
                <w:sz w:val="22"/>
                <w:szCs w:val="22"/>
                <w:lang w:val="fr-FR"/>
              </w:rPr>
              <w:t xml:space="preserve"> la violence électorale et </w:t>
            </w:r>
          </w:p>
          <w:p w14:paraId="117D7341" w14:textId="77777777" w:rsidR="00B96737" w:rsidRDefault="003128E8">
            <w:pPr>
              <w:ind w:hanging="2"/>
              <w:jc w:val="both"/>
              <w:rPr>
                <w:sz w:val="22"/>
                <w:szCs w:val="22"/>
                <w:lang w:val="fr-FR"/>
              </w:rPr>
            </w:pPr>
            <w:proofErr w:type="gramStart"/>
            <w:r>
              <w:rPr>
                <w:sz w:val="22"/>
                <w:szCs w:val="22"/>
                <w:lang w:val="fr-FR"/>
              </w:rPr>
              <w:t>politique</w:t>
            </w:r>
            <w:proofErr w:type="gramEnd"/>
            <w:r>
              <w:rPr>
                <w:sz w:val="22"/>
                <w:szCs w:val="22"/>
                <w:lang w:val="fr-FR"/>
              </w:rPr>
              <w:t xml:space="preserve"> à l'égard des femmes candidates, </w:t>
            </w:r>
          </w:p>
          <w:p w14:paraId="14BB4548" w14:textId="77777777" w:rsidR="00B96737" w:rsidRDefault="003128E8">
            <w:pPr>
              <w:ind w:hanging="2"/>
              <w:jc w:val="both"/>
              <w:rPr>
                <w:sz w:val="22"/>
                <w:szCs w:val="22"/>
                <w:lang w:val="fr-FR"/>
              </w:rPr>
            </w:pPr>
            <w:proofErr w:type="gramStart"/>
            <w:r>
              <w:rPr>
                <w:sz w:val="22"/>
                <w:szCs w:val="22"/>
                <w:lang w:val="fr-FR"/>
              </w:rPr>
              <w:t>électrices</w:t>
            </w:r>
            <w:proofErr w:type="gramEnd"/>
            <w:r>
              <w:rPr>
                <w:sz w:val="22"/>
                <w:szCs w:val="22"/>
                <w:lang w:val="fr-FR"/>
              </w:rPr>
              <w:t xml:space="preserve"> et élues.</w:t>
            </w:r>
          </w:p>
          <w:p w14:paraId="6F5D8543" w14:textId="77777777" w:rsidR="00B96737" w:rsidRDefault="00B96737">
            <w:pPr>
              <w:rPr>
                <w:rFonts w:cs="Tahoma"/>
                <w:b/>
                <w:sz w:val="22"/>
                <w:szCs w:val="22"/>
                <w:lang w:val="fr-FR" w:eastAsia="en-US"/>
              </w:rPr>
            </w:pPr>
          </w:p>
        </w:tc>
        <w:tc>
          <w:tcPr>
            <w:tcW w:w="2335" w:type="dxa"/>
            <w:shd w:val="clear" w:color="auto" w:fill="EEECE1"/>
          </w:tcPr>
          <w:p w14:paraId="71CE5EB0" w14:textId="77777777" w:rsidR="00B96737" w:rsidRDefault="003128E8">
            <w:pPr>
              <w:ind w:hanging="2"/>
              <w:jc w:val="both"/>
              <w:rPr>
                <w:b/>
                <w:bCs/>
                <w:sz w:val="22"/>
                <w:szCs w:val="22"/>
                <w:lang w:val="fr-FR"/>
              </w:rPr>
            </w:pPr>
            <w:r>
              <w:rPr>
                <w:b/>
                <w:bCs/>
                <w:sz w:val="22"/>
                <w:szCs w:val="22"/>
                <w:lang w:val="fr-FR"/>
              </w:rPr>
              <w:lastRenderedPageBreak/>
              <w:t>Indicateur 2.1.1 :</w:t>
            </w:r>
          </w:p>
          <w:p w14:paraId="15136FD0" w14:textId="77777777" w:rsidR="00B96737" w:rsidRDefault="003128E8">
            <w:pPr>
              <w:jc w:val="both"/>
              <w:rPr>
                <w:rFonts w:cs="Tahoma"/>
                <w:sz w:val="22"/>
                <w:szCs w:val="22"/>
                <w:lang w:val="fr-FR" w:eastAsia="en-US"/>
              </w:rPr>
            </w:pPr>
            <w:r>
              <w:rPr>
                <w:sz w:val="22"/>
                <w:szCs w:val="22"/>
                <w:lang w:val="fr-FR"/>
              </w:rPr>
              <w:t xml:space="preserve">Nombre d’interventions de la PNH pour répondre aux incidents </w:t>
            </w:r>
            <w:r>
              <w:rPr>
                <w:sz w:val="22"/>
                <w:szCs w:val="22"/>
                <w:lang w:val="fr-FR"/>
              </w:rPr>
              <w:lastRenderedPageBreak/>
              <w:t>de violences VEFE à l’égard des femmes enregistrés.</w:t>
            </w:r>
          </w:p>
        </w:tc>
        <w:tc>
          <w:tcPr>
            <w:tcW w:w="1527" w:type="dxa"/>
            <w:shd w:val="clear" w:color="auto" w:fill="EEECE1"/>
          </w:tcPr>
          <w:p w14:paraId="25B54B5E" w14:textId="77777777" w:rsidR="00B96737" w:rsidRDefault="003128E8">
            <w:pPr>
              <w:rPr>
                <w:sz w:val="22"/>
                <w:szCs w:val="22"/>
                <w:lang w:val="fr-FR"/>
              </w:rPr>
            </w:pPr>
            <w:r>
              <w:rPr>
                <w:sz w:val="22"/>
                <w:szCs w:val="22"/>
                <w:lang w:val="fr-FR"/>
              </w:rPr>
              <w:lastRenderedPageBreak/>
              <w:t>2016</w:t>
            </w:r>
          </w:p>
        </w:tc>
        <w:tc>
          <w:tcPr>
            <w:tcW w:w="2253" w:type="dxa"/>
            <w:shd w:val="clear" w:color="auto" w:fill="EEECE1"/>
          </w:tcPr>
          <w:p w14:paraId="37190F98" w14:textId="77777777" w:rsidR="00B96737" w:rsidRDefault="003128E8">
            <w:pPr>
              <w:ind w:hanging="2"/>
              <w:jc w:val="both"/>
              <w:rPr>
                <w:sz w:val="22"/>
                <w:szCs w:val="22"/>
                <w:lang w:val="fr-FR"/>
              </w:rPr>
            </w:pPr>
            <w:r>
              <w:rPr>
                <w:sz w:val="22"/>
                <w:szCs w:val="22"/>
                <w:lang w:val="fr-FR"/>
              </w:rPr>
              <w:t xml:space="preserve">En 2021, des incidents </w:t>
            </w:r>
          </w:p>
          <w:p w14:paraId="577807C5" w14:textId="77777777" w:rsidR="00B96737" w:rsidRDefault="003128E8">
            <w:pPr>
              <w:ind w:hanging="2"/>
              <w:jc w:val="both"/>
              <w:rPr>
                <w:sz w:val="22"/>
                <w:szCs w:val="22"/>
                <w:lang w:val="fr-FR"/>
              </w:rPr>
            </w:pPr>
            <w:proofErr w:type="gramStart"/>
            <w:r>
              <w:rPr>
                <w:sz w:val="22"/>
                <w:szCs w:val="22"/>
                <w:lang w:val="fr-FR"/>
              </w:rPr>
              <w:t>de</w:t>
            </w:r>
            <w:proofErr w:type="gramEnd"/>
            <w:r>
              <w:rPr>
                <w:sz w:val="22"/>
                <w:szCs w:val="22"/>
                <w:lang w:val="fr-FR"/>
              </w:rPr>
              <w:t xml:space="preserve"> VEFE enregistrés et </w:t>
            </w:r>
          </w:p>
          <w:p w14:paraId="32CEEA55" w14:textId="77777777" w:rsidR="00B96737" w:rsidRDefault="003128E8">
            <w:pPr>
              <w:ind w:hanging="2"/>
              <w:jc w:val="both"/>
              <w:rPr>
                <w:sz w:val="22"/>
                <w:szCs w:val="22"/>
                <w:lang w:val="fr-FR"/>
              </w:rPr>
            </w:pPr>
            <w:proofErr w:type="gramStart"/>
            <w:r>
              <w:rPr>
                <w:sz w:val="22"/>
                <w:szCs w:val="22"/>
                <w:lang w:val="fr-FR"/>
              </w:rPr>
              <w:t>traités</w:t>
            </w:r>
            <w:proofErr w:type="gramEnd"/>
            <w:r>
              <w:rPr>
                <w:sz w:val="22"/>
                <w:szCs w:val="22"/>
                <w:lang w:val="fr-FR"/>
              </w:rPr>
              <w:t xml:space="preserve"> par la PNH.</w:t>
            </w:r>
          </w:p>
          <w:p w14:paraId="47008995" w14:textId="77777777" w:rsidR="00B96737" w:rsidRDefault="003128E8">
            <w:pPr>
              <w:rPr>
                <w:sz w:val="22"/>
                <w:szCs w:val="22"/>
                <w:lang w:val="fr-FR"/>
              </w:rPr>
            </w:pPr>
            <w:r>
              <w:rPr>
                <w:sz w:val="22"/>
                <w:szCs w:val="22"/>
                <w:lang w:val="fr-FR"/>
              </w:rPr>
              <w:t>TBD en 2021</w:t>
            </w:r>
          </w:p>
        </w:tc>
        <w:tc>
          <w:tcPr>
            <w:tcW w:w="2478" w:type="dxa"/>
          </w:tcPr>
          <w:p w14:paraId="7AAAF6A3" w14:textId="77777777" w:rsidR="00B96737" w:rsidRDefault="003128E8">
            <w:pPr>
              <w:rPr>
                <w:bCs/>
                <w:sz w:val="22"/>
                <w:szCs w:val="22"/>
                <w:lang w:val="fr-FR" w:eastAsia="en-US"/>
              </w:rPr>
            </w:pPr>
            <w:r>
              <w:rPr>
                <w:bCs/>
                <w:sz w:val="22"/>
                <w:szCs w:val="22"/>
                <w:lang w:val="fr-FR" w:eastAsia="en-US"/>
              </w:rPr>
              <w:t>TDR pour le renforcement de la PNH en cours de publication</w:t>
            </w:r>
          </w:p>
          <w:p w14:paraId="0BC4BF6F" w14:textId="77777777" w:rsidR="00B96737" w:rsidRDefault="003128E8">
            <w:pPr>
              <w:rPr>
                <w:bCs/>
                <w:sz w:val="22"/>
                <w:szCs w:val="22"/>
                <w:lang w:val="fr-FR"/>
              </w:rPr>
            </w:pPr>
            <w:r>
              <w:rPr>
                <w:bCs/>
                <w:sz w:val="22"/>
                <w:szCs w:val="22"/>
                <w:lang w:val="fr-FR" w:eastAsia="en-US"/>
              </w:rPr>
              <w:lastRenderedPageBreak/>
              <w:t>Participation active de représentant de la cellule des élections de la PNH dans le comité de suivi sur un plan d’action pour lutter contre les VEFE à l’intention des institutions de la chaine pénale entre autres</w:t>
            </w:r>
          </w:p>
        </w:tc>
        <w:tc>
          <w:tcPr>
            <w:tcW w:w="1620" w:type="dxa"/>
          </w:tcPr>
          <w:p w14:paraId="15F0AE50" w14:textId="74AEAE47" w:rsidR="00B96737" w:rsidRDefault="002E6DA3">
            <w:pPr>
              <w:rPr>
                <w:bCs/>
                <w:sz w:val="22"/>
                <w:szCs w:val="22"/>
                <w:lang w:val="fr-FR"/>
              </w:rPr>
            </w:pPr>
            <w:r>
              <w:rPr>
                <w:bCs/>
                <w:sz w:val="22"/>
                <w:szCs w:val="22"/>
                <w:lang w:val="fr-FR" w:eastAsia="en-US"/>
              </w:rPr>
              <w:lastRenderedPageBreak/>
              <w:t>0</w:t>
            </w:r>
          </w:p>
        </w:tc>
        <w:tc>
          <w:tcPr>
            <w:tcW w:w="2456" w:type="dxa"/>
          </w:tcPr>
          <w:p w14:paraId="5BB61623" w14:textId="77777777" w:rsidR="00B96737" w:rsidRDefault="003128E8">
            <w:pPr>
              <w:rPr>
                <w:bCs/>
                <w:sz w:val="22"/>
                <w:szCs w:val="22"/>
                <w:lang w:val="fr-FR" w:eastAsia="en-US"/>
              </w:rPr>
            </w:pPr>
            <w:r>
              <w:rPr>
                <w:bCs/>
                <w:sz w:val="22"/>
                <w:szCs w:val="22"/>
                <w:lang w:val="fr-FR" w:eastAsia="en-US"/>
              </w:rPr>
              <w:t xml:space="preserve">La situation de crise humanitaire, sécuritaire et politique ralentit les activités liées à ce </w:t>
            </w:r>
            <w:r>
              <w:rPr>
                <w:bCs/>
                <w:sz w:val="22"/>
                <w:szCs w:val="22"/>
                <w:lang w:val="fr-FR" w:eastAsia="en-US"/>
              </w:rPr>
              <w:lastRenderedPageBreak/>
              <w:t xml:space="preserve">produit.  </w:t>
            </w:r>
            <w:proofErr w:type="gramStart"/>
            <w:r>
              <w:rPr>
                <w:bCs/>
                <w:sz w:val="22"/>
                <w:szCs w:val="22"/>
                <w:lang w:val="fr-FR" w:eastAsia="en-US"/>
              </w:rPr>
              <w:t>Suite à</w:t>
            </w:r>
            <w:proofErr w:type="gramEnd"/>
            <w:r>
              <w:rPr>
                <w:bCs/>
                <w:sz w:val="22"/>
                <w:szCs w:val="22"/>
                <w:lang w:val="fr-FR" w:eastAsia="en-US"/>
              </w:rPr>
              <w:t xml:space="preserve"> la rencontre avec les responsables de la PNH, pour orienter les actions des points 2.1.1 à 2.1.3 prévues avec les unités ou cellules concernées de l’institution, les TDRs pour une firme devant appuyer dans le renforcement de la PNH sont en publication.</w:t>
            </w:r>
          </w:p>
          <w:p w14:paraId="737C2337" w14:textId="77777777" w:rsidR="00B96737" w:rsidRDefault="00B96737">
            <w:pPr>
              <w:rPr>
                <w:bCs/>
                <w:sz w:val="22"/>
                <w:szCs w:val="22"/>
                <w:lang w:val="fr-FR"/>
              </w:rPr>
            </w:pPr>
          </w:p>
        </w:tc>
      </w:tr>
      <w:tr w:rsidR="00B96737" w:rsidRPr="00CA5D2F" w14:paraId="43126A08" w14:textId="77777777">
        <w:trPr>
          <w:trHeight w:val="512"/>
        </w:trPr>
        <w:tc>
          <w:tcPr>
            <w:tcW w:w="1602" w:type="dxa"/>
            <w:vMerge/>
          </w:tcPr>
          <w:p w14:paraId="0556FFF8" w14:textId="77777777" w:rsidR="00B96737" w:rsidRDefault="00B96737">
            <w:pPr>
              <w:rPr>
                <w:rFonts w:cs="Tahoma"/>
                <w:color w:val="FF0000"/>
                <w:sz w:val="22"/>
                <w:szCs w:val="22"/>
                <w:lang w:val="fr-FR" w:eastAsia="en-US"/>
              </w:rPr>
            </w:pPr>
          </w:p>
        </w:tc>
        <w:tc>
          <w:tcPr>
            <w:tcW w:w="2335" w:type="dxa"/>
            <w:shd w:val="clear" w:color="auto" w:fill="EEECE1"/>
          </w:tcPr>
          <w:p w14:paraId="75A66E95" w14:textId="77777777" w:rsidR="00B96737" w:rsidRDefault="003128E8">
            <w:pPr>
              <w:ind w:hanging="2"/>
              <w:jc w:val="both"/>
              <w:rPr>
                <w:b/>
                <w:bCs/>
                <w:sz w:val="22"/>
                <w:szCs w:val="22"/>
                <w:lang w:val="fr-FR"/>
              </w:rPr>
            </w:pPr>
            <w:r>
              <w:rPr>
                <w:b/>
                <w:bCs/>
                <w:sz w:val="22"/>
                <w:szCs w:val="22"/>
                <w:lang w:val="fr-FR"/>
              </w:rPr>
              <w:t>Indicateur 2.1.2 :</w:t>
            </w:r>
          </w:p>
          <w:p w14:paraId="0CED51C1" w14:textId="77777777" w:rsidR="00B96737" w:rsidRDefault="003128E8">
            <w:pPr>
              <w:ind w:hanging="2"/>
              <w:jc w:val="both"/>
              <w:rPr>
                <w:sz w:val="22"/>
                <w:szCs w:val="22"/>
                <w:lang w:val="fr-FR"/>
              </w:rPr>
            </w:pPr>
            <w:r>
              <w:rPr>
                <w:sz w:val="22"/>
                <w:szCs w:val="22"/>
                <w:lang w:val="fr-FR"/>
              </w:rPr>
              <w:t xml:space="preserve">Nombre d’enregistrements </w:t>
            </w:r>
          </w:p>
          <w:p w14:paraId="076603E7" w14:textId="77777777" w:rsidR="00B96737" w:rsidRDefault="003128E8">
            <w:pPr>
              <w:ind w:hanging="2"/>
              <w:jc w:val="both"/>
              <w:rPr>
                <w:sz w:val="22"/>
                <w:szCs w:val="22"/>
                <w:lang w:val="fr-FR"/>
              </w:rPr>
            </w:pPr>
            <w:proofErr w:type="gramStart"/>
            <w:r>
              <w:rPr>
                <w:sz w:val="22"/>
                <w:szCs w:val="22"/>
                <w:lang w:val="fr-FR"/>
              </w:rPr>
              <w:t>de</w:t>
            </w:r>
            <w:proofErr w:type="gramEnd"/>
            <w:r>
              <w:rPr>
                <w:sz w:val="22"/>
                <w:szCs w:val="22"/>
                <w:lang w:val="fr-FR"/>
              </w:rPr>
              <w:t xml:space="preserve"> femmes harcelées ou </w:t>
            </w:r>
          </w:p>
          <w:p w14:paraId="6FB05D87" w14:textId="77777777" w:rsidR="00B96737" w:rsidRDefault="003128E8">
            <w:pPr>
              <w:ind w:hanging="2"/>
              <w:jc w:val="both"/>
              <w:rPr>
                <w:sz w:val="22"/>
                <w:szCs w:val="22"/>
                <w:lang w:val="fr-FR"/>
              </w:rPr>
            </w:pPr>
            <w:proofErr w:type="gramStart"/>
            <w:r>
              <w:rPr>
                <w:sz w:val="22"/>
                <w:szCs w:val="22"/>
                <w:lang w:val="fr-FR"/>
              </w:rPr>
              <w:t>agressées</w:t>
            </w:r>
            <w:proofErr w:type="gramEnd"/>
            <w:r>
              <w:rPr>
                <w:sz w:val="22"/>
                <w:szCs w:val="22"/>
                <w:lang w:val="fr-FR"/>
              </w:rPr>
              <w:t xml:space="preserve"> pendant le cycle </w:t>
            </w:r>
          </w:p>
          <w:p w14:paraId="5C00EF1D" w14:textId="77777777" w:rsidR="00B96737" w:rsidRDefault="003128E8">
            <w:pPr>
              <w:ind w:hanging="2"/>
              <w:jc w:val="both"/>
              <w:rPr>
                <w:sz w:val="22"/>
                <w:szCs w:val="22"/>
                <w:lang w:val="fr-FR"/>
              </w:rPr>
            </w:pPr>
            <w:proofErr w:type="gramStart"/>
            <w:r>
              <w:rPr>
                <w:sz w:val="22"/>
                <w:szCs w:val="22"/>
                <w:lang w:val="fr-FR"/>
              </w:rPr>
              <w:t>électoral</w:t>
            </w:r>
            <w:proofErr w:type="gramEnd"/>
            <w:r>
              <w:rPr>
                <w:sz w:val="22"/>
                <w:szCs w:val="22"/>
                <w:lang w:val="fr-FR"/>
              </w:rPr>
              <w:t>.</w:t>
            </w:r>
            <w:r>
              <w:rPr>
                <w:sz w:val="22"/>
                <w:szCs w:val="22"/>
                <w:lang w:val="fr-FR"/>
              </w:rPr>
              <w:cr/>
            </w:r>
          </w:p>
          <w:p w14:paraId="2AE21B1B" w14:textId="77777777" w:rsidR="00B96737" w:rsidRDefault="003128E8">
            <w:pPr>
              <w:jc w:val="both"/>
              <w:rPr>
                <w:rFonts w:cs="Tahoma"/>
                <w:sz w:val="22"/>
                <w:szCs w:val="22"/>
                <w:lang w:val="fr-FR" w:eastAsia="en-US"/>
              </w:rPr>
            </w:pPr>
            <w:r>
              <w:rPr>
                <w:sz w:val="22"/>
                <w:szCs w:val="22"/>
                <w:lang w:val="fr-FR"/>
              </w:rPr>
              <w:t xml:space="preserve"> </w:t>
            </w:r>
          </w:p>
        </w:tc>
        <w:tc>
          <w:tcPr>
            <w:tcW w:w="1527" w:type="dxa"/>
            <w:shd w:val="clear" w:color="auto" w:fill="EEECE1"/>
          </w:tcPr>
          <w:p w14:paraId="3F36A00B" w14:textId="77777777" w:rsidR="00B96737" w:rsidRDefault="003128E8">
            <w:pPr>
              <w:rPr>
                <w:sz w:val="22"/>
                <w:szCs w:val="22"/>
                <w:lang w:val="fr-FR"/>
              </w:rPr>
            </w:pPr>
            <w:r>
              <w:rPr>
                <w:sz w:val="22"/>
                <w:szCs w:val="22"/>
                <w:lang w:val="fr-FR"/>
              </w:rPr>
              <w:t xml:space="preserve"> </w:t>
            </w:r>
            <w:r>
              <w:rPr>
                <w:sz w:val="22"/>
                <w:szCs w:val="22"/>
              </w:rPr>
              <w:t>2016</w:t>
            </w:r>
          </w:p>
        </w:tc>
        <w:tc>
          <w:tcPr>
            <w:tcW w:w="2253" w:type="dxa"/>
            <w:shd w:val="clear" w:color="auto" w:fill="EEECE1"/>
          </w:tcPr>
          <w:p w14:paraId="2DA6998B" w14:textId="77777777" w:rsidR="00B96737" w:rsidRDefault="003128E8">
            <w:pPr>
              <w:ind w:hanging="2"/>
              <w:jc w:val="both"/>
              <w:rPr>
                <w:sz w:val="22"/>
                <w:szCs w:val="22"/>
                <w:lang w:val="fr-FR"/>
              </w:rPr>
            </w:pPr>
            <w:r>
              <w:rPr>
                <w:sz w:val="22"/>
                <w:szCs w:val="22"/>
                <w:lang w:val="fr-FR"/>
              </w:rPr>
              <w:t xml:space="preserve">En 2021, des plaintes </w:t>
            </w:r>
          </w:p>
          <w:p w14:paraId="6B5D3146" w14:textId="77777777" w:rsidR="00B96737" w:rsidRDefault="003128E8">
            <w:pPr>
              <w:ind w:hanging="2"/>
              <w:jc w:val="both"/>
              <w:rPr>
                <w:sz w:val="22"/>
                <w:szCs w:val="22"/>
                <w:lang w:val="fr-FR"/>
              </w:rPr>
            </w:pPr>
            <w:proofErr w:type="gramStart"/>
            <w:r>
              <w:rPr>
                <w:sz w:val="22"/>
                <w:szCs w:val="22"/>
                <w:lang w:val="fr-FR"/>
              </w:rPr>
              <w:t>enregistrées</w:t>
            </w:r>
            <w:proofErr w:type="gramEnd"/>
            <w:r>
              <w:rPr>
                <w:sz w:val="22"/>
                <w:szCs w:val="22"/>
                <w:lang w:val="fr-FR"/>
              </w:rPr>
              <w:t xml:space="preserve"> par la PNH </w:t>
            </w:r>
          </w:p>
          <w:p w14:paraId="71384B14" w14:textId="77777777" w:rsidR="00B96737" w:rsidRDefault="003128E8">
            <w:pPr>
              <w:ind w:hanging="2"/>
              <w:jc w:val="both"/>
              <w:rPr>
                <w:sz w:val="22"/>
                <w:szCs w:val="22"/>
                <w:lang w:val="fr-FR"/>
              </w:rPr>
            </w:pPr>
            <w:proofErr w:type="gramStart"/>
            <w:r>
              <w:rPr>
                <w:sz w:val="22"/>
                <w:szCs w:val="22"/>
                <w:lang w:val="fr-FR"/>
              </w:rPr>
              <w:t>selon</w:t>
            </w:r>
            <w:proofErr w:type="gramEnd"/>
            <w:r>
              <w:rPr>
                <w:sz w:val="22"/>
                <w:szCs w:val="22"/>
                <w:lang w:val="fr-FR"/>
              </w:rPr>
              <w:t xml:space="preserve"> le système </w:t>
            </w:r>
          </w:p>
          <w:p w14:paraId="17A539D3" w14:textId="77777777" w:rsidR="00B96737" w:rsidRDefault="003128E8">
            <w:pPr>
              <w:ind w:hanging="2"/>
              <w:jc w:val="both"/>
              <w:rPr>
                <w:sz w:val="22"/>
                <w:szCs w:val="22"/>
                <w:lang w:val="fr-FR"/>
              </w:rPr>
            </w:pPr>
            <w:proofErr w:type="gramStart"/>
            <w:r>
              <w:rPr>
                <w:sz w:val="22"/>
                <w:szCs w:val="22"/>
                <w:lang w:val="fr-FR"/>
              </w:rPr>
              <w:t>opérationnel</w:t>
            </w:r>
            <w:proofErr w:type="gramEnd"/>
            <w:r>
              <w:rPr>
                <w:sz w:val="22"/>
                <w:szCs w:val="22"/>
                <w:lang w:val="fr-FR"/>
              </w:rPr>
              <w:t xml:space="preserve"> mis en place </w:t>
            </w:r>
          </w:p>
          <w:p w14:paraId="38A81B5C" w14:textId="77777777" w:rsidR="00B96737" w:rsidRDefault="003128E8">
            <w:pPr>
              <w:ind w:hanging="2"/>
              <w:jc w:val="both"/>
              <w:rPr>
                <w:sz w:val="22"/>
                <w:szCs w:val="22"/>
                <w:lang w:val="fr-FR"/>
              </w:rPr>
            </w:pPr>
            <w:proofErr w:type="gramStart"/>
            <w:r>
              <w:rPr>
                <w:sz w:val="22"/>
                <w:szCs w:val="22"/>
                <w:lang w:val="fr-FR"/>
              </w:rPr>
              <w:t>de</w:t>
            </w:r>
            <w:proofErr w:type="gramEnd"/>
            <w:r>
              <w:rPr>
                <w:sz w:val="22"/>
                <w:szCs w:val="22"/>
                <w:lang w:val="fr-FR"/>
              </w:rPr>
              <w:t xml:space="preserve"> collecte des données </w:t>
            </w:r>
          </w:p>
          <w:p w14:paraId="242E6BBF" w14:textId="77777777" w:rsidR="00B96737" w:rsidRDefault="003128E8">
            <w:pPr>
              <w:ind w:hanging="2"/>
              <w:jc w:val="both"/>
              <w:rPr>
                <w:sz w:val="22"/>
                <w:szCs w:val="22"/>
                <w:lang w:val="fr-FR"/>
              </w:rPr>
            </w:pPr>
            <w:proofErr w:type="gramStart"/>
            <w:r>
              <w:rPr>
                <w:sz w:val="22"/>
                <w:szCs w:val="22"/>
                <w:lang w:val="fr-FR"/>
              </w:rPr>
              <w:t>sur</w:t>
            </w:r>
            <w:proofErr w:type="gramEnd"/>
            <w:r>
              <w:rPr>
                <w:sz w:val="22"/>
                <w:szCs w:val="22"/>
                <w:lang w:val="fr-FR"/>
              </w:rPr>
              <w:t xml:space="preserve"> les violences </w:t>
            </w:r>
          </w:p>
          <w:p w14:paraId="23E83144" w14:textId="77777777" w:rsidR="00B96737" w:rsidRDefault="003128E8">
            <w:pPr>
              <w:ind w:hanging="2"/>
              <w:jc w:val="both"/>
              <w:rPr>
                <w:sz w:val="22"/>
                <w:szCs w:val="22"/>
                <w:lang w:val="fr-FR"/>
              </w:rPr>
            </w:pPr>
            <w:proofErr w:type="gramStart"/>
            <w:r>
              <w:rPr>
                <w:sz w:val="22"/>
                <w:szCs w:val="22"/>
                <w:lang w:val="fr-FR"/>
              </w:rPr>
              <w:t>électorales</w:t>
            </w:r>
            <w:proofErr w:type="gramEnd"/>
            <w:r>
              <w:rPr>
                <w:sz w:val="22"/>
                <w:szCs w:val="22"/>
                <w:lang w:val="fr-FR"/>
              </w:rPr>
              <w:t xml:space="preserve"> et politiques à </w:t>
            </w:r>
          </w:p>
          <w:p w14:paraId="1DB6BDFE" w14:textId="77777777" w:rsidR="00B96737" w:rsidRDefault="003128E8">
            <w:pPr>
              <w:rPr>
                <w:sz w:val="22"/>
                <w:szCs w:val="22"/>
                <w:lang w:val="fr-FR"/>
              </w:rPr>
            </w:pPr>
            <w:proofErr w:type="gramStart"/>
            <w:r>
              <w:rPr>
                <w:sz w:val="22"/>
                <w:szCs w:val="22"/>
                <w:lang w:val="fr-FR"/>
              </w:rPr>
              <w:t>l’égard</w:t>
            </w:r>
            <w:proofErr w:type="gramEnd"/>
            <w:r>
              <w:rPr>
                <w:sz w:val="22"/>
                <w:szCs w:val="22"/>
                <w:lang w:val="fr-FR"/>
              </w:rPr>
              <w:t xml:space="preserve"> des femmes.</w:t>
            </w:r>
          </w:p>
        </w:tc>
        <w:tc>
          <w:tcPr>
            <w:tcW w:w="2478" w:type="dxa"/>
          </w:tcPr>
          <w:p w14:paraId="4B6F5B4B" w14:textId="41D083F1" w:rsidR="00B96737" w:rsidRDefault="00B96737">
            <w:pPr>
              <w:rPr>
                <w:bCs/>
                <w:sz w:val="22"/>
                <w:szCs w:val="22"/>
                <w:lang w:val="fr-FR"/>
              </w:rPr>
            </w:pPr>
          </w:p>
        </w:tc>
        <w:tc>
          <w:tcPr>
            <w:tcW w:w="1620" w:type="dxa"/>
          </w:tcPr>
          <w:p w14:paraId="5DF45359" w14:textId="7762956E" w:rsidR="00B96737" w:rsidRDefault="002E6DA3">
            <w:pPr>
              <w:rPr>
                <w:bCs/>
                <w:sz w:val="22"/>
                <w:szCs w:val="22"/>
                <w:lang w:val="fr-FR"/>
              </w:rPr>
            </w:pPr>
            <w:r>
              <w:rPr>
                <w:bCs/>
                <w:sz w:val="22"/>
                <w:szCs w:val="22"/>
                <w:lang w:val="fr-FR" w:eastAsia="en-US"/>
              </w:rPr>
              <w:t>0</w:t>
            </w:r>
          </w:p>
        </w:tc>
        <w:tc>
          <w:tcPr>
            <w:tcW w:w="2456" w:type="dxa"/>
          </w:tcPr>
          <w:p w14:paraId="6E621026" w14:textId="77777777" w:rsidR="00B96737" w:rsidRDefault="003128E8">
            <w:pPr>
              <w:rPr>
                <w:bCs/>
                <w:sz w:val="22"/>
                <w:szCs w:val="22"/>
                <w:lang w:val="fr-FR"/>
              </w:rPr>
            </w:pPr>
            <w:r>
              <w:rPr>
                <w:bCs/>
                <w:sz w:val="22"/>
                <w:szCs w:val="22"/>
                <w:lang w:val="fr-FR" w:eastAsia="en-US"/>
              </w:rPr>
              <w:t>La situation de crises multiples dans le pays n’a pas facilité les avancées.  Mais les échanges avec la PNH dans une collaboration avec UNPOL/BINUH ont permis leur intégration dans un comité de suivi important relatif aux VEFE.</w:t>
            </w:r>
          </w:p>
        </w:tc>
      </w:tr>
      <w:tr w:rsidR="00B96737" w:rsidRPr="00CA5D2F" w14:paraId="3FAB3665" w14:textId="77777777">
        <w:trPr>
          <w:trHeight w:val="458"/>
        </w:trPr>
        <w:tc>
          <w:tcPr>
            <w:tcW w:w="1602" w:type="dxa"/>
            <w:vMerge/>
          </w:tcPr>
          <w:p w14:paraId="347A8D66" w14:textId="77777777" w:rsidR="00B96737" w:rsidRDefault="00B96737">
            <w:pPr>
              <w:rPr>
                <w:rFonts w:cs="Tahoma"/>
                <w:b/>
                <w:color w:val="FF0000"/>
                <w:sz w:val="22"/>
                <w:szCs w:val="22"/>
                <w:lang w:val="fr-FR" w:eastAsia="en-US"/>
              </w:rPr>
            </w:pPr>
          </w:p>
        </w:tc>
        <w:tc>
          <w:tcPr>
            <w:tcW w:w="2335" w:type="dxa"/>
            <w:shd w:val="clear" w:color="auto" w:fill="EEECE1"/>
          </w:tcPr>
          <w:p w14:paraId="5C8F4963" w14:textId="77777777" w:rsidR="00B96737" w:rsidRDefault="003128E8">
            <w:pPr>
              <w:ind w:hanging="2"/>
              <w:jc w:val="both"/>
              <w:rPr>
                <w:b/>
                <w:sz w:val="22"/>
                <w:szCs w:val="22"/>
                <w:lang w:val="fr-FR"/>
              </w:rPr>
            </w:pPr>
            <w:r>
              <w:rPr>
                <w:b/>
                <w:sz w:val="22"/>
                <w:szCs w:val="22"/>
                <w:lang w:val="fr-FR"/>
              </w:rPr>
              <w:t>Indicateur 2.1.3 :</w:t>
            </w:r>
          </w:p>
          <w:p w14:paraId="7FFF31CE" w14:textId="77777777" w:rsidR="00B96737" w:rsidRDefault="003128E8">
            <w:pPr>
              <w:ind w:hanging="2"/>
              <w:jc w:val="both"/>
              <w:rPr>
                <w:bCs/>
                <w:sz w:val="22"/>
                <w:szCs w:val="22"/>
                <w:lang w:val="fr-FR"/>
              </w:rPr>
            </w:pPr>
            <w:r>
              <w:rPr>
                <w:bCs/>
                <w:sz w:val="22"/>
                <w:szCs w:val="22"/>
                <w:lang w:val="fr-FR"/>
              </w:rPr>
              <w:t xml:space="preserve">Nombre de policières </w:t>
            </w:r>
          </w:p>
          <w:p w14:paraId="7C2699AD" w14:textId="77777777" w:rsidR="00B96737" w:rsidRDefault="003128E8">
            <w:pPr>
              <w:ind w:hanging="2"/>
              <w:jc w:val="both"/>
              <w:rPr>
                <w:bCs/>
                <w:sz w:val="22"/>
                <w:szCs w:val="22"/>
                <w:lang w:val="fr-FR"/>
              </w:rPr>
            </w:pPr>
            <w:proofErr w:type="gramStart"/>
            <w:r>
              <w:rPr>
                <w:bCs/>
                <w:sz w:val="22"/>
                <w:szCs w:val="22"/>
                <w:lang w:val="fr-FR"/>
              </w:rPr>
              <w:t>formées</w:t>
            </w:r>
            <w:proofErr w:type="gramEnd"/>
            <w:r>
              <w:rPr>
                <w:bCs/>
                <w:sz w:val="22"/>
                <w:szCs w:val="22"/>
                <w:lang w:val="fr-FR"/>
              </w:rPr>
              <w:t xml:space="preserve"> et impliquées </w:t>
            </w:r>
          </w:p>
          <w:p w14:paraId="6FE28D23" w14:textId="77777777" w:rsidR="00B96737" w:rsidRDefault="003128E8">
            <w:pPr>
              <w:ind w:hanging="2"/>
              <w:jc w:val="both"/>
              <w:rPr>
                <w:bCs/>
                <w:sz w:val="22"/>
                <w:szCs w:val="22"/>
                <w:lang w:val="fr-FR"/>
              </w:rPr>
            </w:pPr>
            <w:proofErr w:type="gramStart"/>
            <w:r>
              <w:rPr>
                <w:bCs/>
                <w:sz w:val="22"/>
                <w:szCs w:val="22"/>
                <w:lang w:val="fr-FR"/>
              </w:rPr>
              <w:t>dans</w:t>
            </w:r>
            <w:proofErr w:type="gramEnd"/>
            <w:r>
              <w:rPr>
                <w:bCs/>
                <w:sz w:val="22"/>
                <w:szCs w:val="22"/>
                <w:lang w:val="fr-FR"/>
              </w:rPr>
              <w:t xml:space="preserve"> le processus </w:t>
            </w:r>
          </w:p>
          <w:p w14:paraId="614D6B54" w14:textId="77777777" w:rsidR="00B96737" w:rsidRDefault="003128E8">
            <w:pPr>
              <w:ind w:hanging="2"/>
              <w:jc w:val="both"/>
              <w:rPr>
                <w:bCs/>
                <w:sz w:val="22"/>
                <w:szCs w:val="22"/>
                <w:lang w:val="fr-FR"/>
              </w:rPr>
            </w:pPr>
            <w:proofErr w:type="gramStart"/>
            <w:r>
              <w:rPr>
                <w:bCs/>
                <w:sz w:val="22"/>
                <w:szCs w:val="22"/>
                <w:lang w:val="fr-FR"/>
              </w:rPr>
              <w:t>d’enregistrement</w:t>
            </w:r>
            <w:proofErr w:type="gramEnd"/>
            <w:r>
              <w:rPr>
                <w:bCs/>
                <w:sz w:val="22"/>
                <w:szCs w:val="22"/>
                <w:lang w:val="fr-FR"/>
              </w:rPr>
              <w:t xml:space="preserve"> des </w:t>
            </w:r>
          </w:p>
          <w:p w14:paraId="721B59D8" w14:textId="77777777" w:rsidR="00B96737" w:rsidRDefault="003128E8">
            <w:pPr>
              <w:ind w:hanging="2"/>
              <w:jc w:val="both"/>
              <w:rPr>
                <w:bCs/>
                <w:sz w:val="22"/>
                <w:szCs w:val="22"/>
                <w:lang w:val="fr-FR"/>
              </w:rPr>
            </w:pPr>
            <w:proofErr w:type="gramStart"/>
            <w:r>
              <w:rPr>
                <w:bCs/>
                <w:sz w:val="22"/>
                <w:szCs w:val="22"/>
                <w:lang w:val="fr-FR"/>
              </w:rPr>
              <w:t>plaintes</w:t>
            </w:r>
            <w:proofErr w:type="gramEnd"/>
            <w:r>
              <w:rPr>
                <w:bCs/>
                <w:sz w:val="22"/>
                <w:szCs w:val="22"/>
                <w:lang w:val="fr-FR"/>
              </w:rPr>
              <w:t xml:space="preserve"> et le monitoring.</w:t>
            </w:r>
          </w:p>
          <w:p w14:paraId="1E5295A1" w14:textId="77777777" w:rsidR="00B96737" w:rsidRDefault="003128E8">
            <w:pPr>
              <w:ind w:hanging="2"/>
              <w:jc w:val="both"/>
              <w:rPr>
                <w:bCs/>
                <w:sz w:val="22"/>
                <w:szCs w:val="22"/>
                <w:lang w:val="fr-FR"/>
              </w:rPr>
            </w:pPr>
            <w:r>
              <w:rPr>
                <w:bCs/>
                <w:sz w:val="22"/>
                <w:szCs w:val="22"/>
                <w:lang w:val="fr-FR"/>
              </w:rPr>
              <w:lastRenderedPageBreak/>
              <w:t xml:space="preserve"> </w:t>
            </w:r>
          </w:p>
          <w:p w14:paraId="6142F32A" w14:textId="77777777" w:rsidR="00B96737" w:rsidRDefault="00B96737">
            <w:pPr>
              <w:jc w:val="both"/>
              <w:rPr>
                <w:rFonts w:cs="Tahoma"/>
                <w:sz w:val="22"/>
                <w:szCs w:val="22"/>
                <w:lang w:val="fr-FR" w:eastAsia="en-US"/>
              </w:rPr>
            </w:pPr>
          </w:p>
        </w:tc>
        <w:tc>
          <w:tcPr>
            <w:tcW w:w="1527" w:type="dxa"/>
            <w:shd w:val="clear" w:color="auto" w:fill="EEECE1"/>
          </w:tcPr>
          <w:p w14:paraId="60777C81" w14:textId="77777777" w:rsidR="00B96737" w:rsidRDefault="003128E8">
            <w:pPr>
              <w:rPr>
                <w:sz w:val="22"/>
                <w:szCs w:val="22"/>
                <w:lang w:val="fr-FR"/>
              </w:rPr>
            </w:pPr>
            <w:r>
              <w:rPr>
                <w:bCs/>
                <w:sz w:val="22"/>
                <w:szCs w:val="22"/>
              </w:rPr>
              <w:lastRenderedPageBreak/>
              <w:t>2021</w:t>
            </w:r>
          </w:p>
        </w:tc>
        <w:tc>
          <w:tcPr>
            <w:tcW w:w="2253" w:type="dxa"/>
            <w:shd w:val="clear" w:color="auto" w:fill="EEECE1"/>
          </w:tcPr>
          <w:p w14:paraId="62F0506E" w14:textId="77777777" w:rsidR="00B96737" w:rsidRDefault="003128E8">
            <w:pPr>
              <w:ind w:hanging="2"/>
              <w:jc w:val="both"/>
              <w:rPr>
                <w:bCs/>
                <w:sz w:val="22"/>
                <w:szCs w:val="22"/>
                <w:lang w:val="fr-FR"/>
              </w:rPr>
            </w:pPr>
            <w:r>
              <w:rPr>
                <w:bCs/>
                <w:sz w:val="22"/>
                <w:szCs w:val="22"/>
                <w:lang w:val="fr-FR"/>
              </w:rPr>
              <w:t xml:space="preserve">En 2021, environ 30 </w:t>
            </w:r>
          </w:p>
          <w:p w14:paraId="384A778F" w14:textId="77777777" w:rsidR="00B96737" w:rsidRDefault="003128E8">
            <w:pPr>
              <w:ind w:hanging="2"/>
              <w:jc w:val="both"/>
              <w:rPr>
                <w:bCs/>
                <w:sz w:val="22"/>
                <w:szCs w:val="22"/>
                <w:lang w:val="fr-FR"/>
              </w:rPr>
            </w:pPr>
            <w:proofErr w:type="gramStart"/>
            <w:r>
              <w:rPr>
                <w:bCs/>
                <w:sz w:val="22"/>
                <w:szCs w:val="22"/>
                <w:lang w:val="fr-FR"/>
              </w:rPr>
              <w:t>policières</w:t>
            </w:r>
            <w:proofErr w:type="gramEnd"/>
            <w:r>
              <w:rPr>
                <w:bCs/>
                <w:sz w:val="22"/>
                <w:szCs w:val="22"/>
                <w:lang w:val="fr-FR"/>
              </w:rPr>
              <w:t xml:space="preserve"> seront formées </w:t>
            </w:r>
          </w:p>
          <w:p w14:paraId="1BD97C7F" w14:textId="77777777" w:rsidR="00B96737" w:rsidRDefault="003128E8">
            <w:pPr>
              <w:ind w:hanging="2"/>
              <w:jc w:val="both"/>
              <w:rPr>
                <w:bCs/>
                <w:sz w:val="22"/>
                <w:szCs w:val="22"/>
                <w:lang w:val="fr-FR"/>
              </w:rPr>
            </w:pPr>
            <w:proofErr w:type="gramStart"/>
            <w:r>
              <w:rPr>
                <w:bCs/>
                <w:sz w:val="22"/>
                <w:szCs w:val="22"/>
                <w:lang w:val="fr-FR"/>
              </w:rPr>
              <w:t>et</w:t>
            </w:r>
            <w:proofErr w:type="gramEnd"/>
            <w:r>
              <w:rPr>
                <w:bCs/>
                <w:sz w:val="22"/>
                <w:szCs w:val="22"/>
                <w:lang w:val="fr-FR"/>
              </w:rPr>
              <w:t xml:space="preserve"> impliquées dans le </w:t>
            </w:r>
          </w:p>
          <w:p w14:paraId="0189DBEC" w14:textId="77777777" w:rsidR="00B96737" w:rsidRDefault="003128E8">
            <w:pPr>
              <w:ind w:hanging="2"/>
              <w:jc w:val="both"/>
              <w:rPr>
                <w:bCs/>
                <w:sz w:val="22"/>
                <w:szCs w:val="22"/>
                <w:lang w:val="fr-FR"/>
              </w:rPr>
            </w:pPr>
            <w:proofErr w:type="gramStart"/>
            <w:r>
              <w:rPr>
                <w:bCs/>
                <w:sz w:val="22"/>
                <w:szCs w:val="22"/>
                <w:lang w:val="fr-FR"/>
              </w:rPr>
              <w:t>processus</w:t>
            </w:r>
            <w:proofErr w:type="gramEnd"/>
            <w:r>
              <w:rPr>
                <w:bCs/>
                <w:sz w:val="22"/>
                <w:szCs w:val="22"/>
                <w:lang w:val="fr-FR"/>
              </w:rPr>
              <w:t xml:space="preserve"> </w:t>
            </w:r>
          </w:p>
          <w:p w14:paraId="20C6A0A9" w14:textId="77777777" w:rsidR="00B96737" w:rsidRDefault="003128E8">
            <w:pPr>
              <w:ind w:hanging="2"/>
              <w:jc w:val="both"/>
              <w:rPr>
                <w:bCs/>
                <w:sz w:val="22"/>
                <w:szCs w:val="22"/>
                <w:lang w:val="fr-FR"/>
              </w:rPr>
            </w:pPr>
            <w:proofErr w:type="gramStart"/>
            <w:r>
              <w:rPr>
                <w:bCs/>
                <w:sz w:val="22"/>
                <w:szCs w:val="22"/>
                <w:lang w:val="fr-FR"/>
              </w:rPr>
              <w:t>d’enregistrement</w:t>
            </w:r>
            <w:proofErr w:type="gramEnd"/>
            <w:r>
              <w:rPr>
                <w:bCs/>
                <w:sz w:val="22"/>
                <w:szCs w:val="22"/>
                <w:lang w:val="fr-FR"/>
              </w:rPr>
              <w:t xml:space="preserve"> des </w:t>
            </w:r>
          </w:p>
          <w:p w14:paraId="7F0E4883" w14:textId="77777777" w:rsidR="00B96737" w:rsidRDefault="003128E8">
            <w:pPr>
              <w:rPr>
                <w:sz w:val="22"/>
                <w:szCs w:val="22"/>
                <w:lang w:val="fr-FR"/>
              </w:rPr>
            </w:pPr>
            <w:proofErr w:type="gramStart"/>
            <w:r>
              <w:rPr>
                <w:bCs/>
                <w:sz w:val="22"/>
                <w:szCs w:val="22"/>
                <w:lang w:val="fr-FR"/>
              </w:rPr>
              <w:lastRenderedPageBreak/>
              <w:t>plaintes</w:t>
            </w:r>
            <w:proofErr w:type="gramEnd"/>
            <w:r>
              <w:rPr>
                <w:bCs/>
                <w:sz w:val="22"/>
                <w:szCs w:val="22"/>
                <w:lang w:val="fr-FR"/>
              </w:rPr>
              <w:t xml:space="preserve"> et le monitoring.</w:t>
            </w:r>
          </w:p>
        </w:tc>
        <w:tc>
          <w:tcPr>
            <w:tcW w:w="2478" w:type="dxa"/>
          </w:tcPr>
          <w:p w14:paraId="6200BC1E" w14:textId="77777777" w:rsidR="00B96737" w:rsidRDefault="003128E8">
            <w:pPr>
              <w:rPr>
                <w:bCs/>
                <w:sz w:val="22"/>
                <w:szCs w:val="22"/>
                <w:lang w:val="fr-FR"/>
              </w:rPr>
            </w:pPr>
            <w:r>
              <w:rPr>
                <w:bCs/>
                <w:sz w:val="22"/>
                <w:szCs w:val="22"/>
                <w:lang w:val="fr-FR" w:eastAsia="en-US"/>
              </w:rPr>
              <w:lastRenderedPageBreak/>
              <w:t>TDR tenant compte des commentaires du bénéficiaire direct en publication</w:t>
            </w:r>
          </w:p>
        </w:tc>
        <w:tc>
          <w:tcPr>
            <w:tcW w:w="1620" w:type="dxa"/>
          </w:tcPr>
          <w:p w14:paraId="513DAA22" w14:textId="77777777" w:rsidR="00B96737" w:rsidRDefault="003128E8">
            <w:pPr>
              <w:rPr>
                <w:bCs/>
                <w:sz w:val="22"/>
                <w:szCs w:val="22"/>
                <w:lang w:val="fr-FR"/>
              </w:rPr>
            </w:pPr>
            <w:r>
              <w:rPr>
                <w:bCs/>
                <w:sz w:val="22"/>
                <w:szCs w:val="22"/>
                <w:lang w:val="fr-FR" w:eastAsia="en-US"/>
              </w:rPr>
              <w:t>0</w:t>
            </w:r>
          </w:p>
        </w:tc>
        <w:tc>
          <w:tcPr>
            <w:tcW w:w="2456" w:type="dxa"/>
          </w:tcPr>
          <w:p w14:paraId="45B4AF05" w14:textId="77777777" w:rsidR="00B96737" w:rsidRDefault="003128E8">
            <w:pPr>
              <w:rPr>
                <w:bCs/>
                <w:sz w:val="22"/>
                <w:szCs w:val="22"/>
                <w:lang w:val="fr-FR"/>
              </w:rPr>
            </w:pPr>
            <w:r>
              <w:rPr>
                <w:bCs/>
                <w:sz w:val="22"/>
                <w:szCs w:val="22"/>
                <w:lang w:val="fr-FR" w:eastAsia="en-US"/>
              </w:rPr>
              <w:t>La situation de crises multiples dans le pays n’a pas facilité les avancées.</w:t>
            </w:r>
          </w:p>
        </w:tc>
      </w:tr>
      <w:tr w:rsidR="00B96737" w:rsidRPr="00CA5D2F" w14:paraId="4CE59029" w14:textId="77777777">
        <w:trPr>
          <w:trHeight w:val="458"/>
        </w:trPr>
        <w:tc>
          <w:tcPr>
            <w:tcW w:w="1602" w:type="dxa"/>
            <w:vMerge w:val="restart"/>
          </w:tcPr>
          <w:p w14:paraId="2652A9E5" w14:textId="77777777" w:rsidR="00B96737" w:rsidRDefault="00B96737">
            <w:pPr>
              <w:rPr>
                <w:rFonts w:cs="Tahoma"/>
                <w:b/>
                <w:sz w:val="22"/>
                <w:szCs w:val="22"/>
                <w:lang w:val="fr-FR" w:eastAsia="en-US"/>
              </w:rPr>
            </w:pPr>
          </w:p>
          <w:p w14:paraId="4C4C6A91" w14:textId="77777777" w:rsidR="00B96737" w:rsidRDefault="003128E8">
            <w:pPr>
              <w:rPr>
                <w:rFonts w:cs="Tahoma"/>
                <w:sz w:val="22"/>
                <w:szCs w:val="22"/>
                <w:lang w:val="fr-FR" w:eastAsia="en-US"/>
              </w:rPr>
            </w:pPr>
            <w:r>
              <w:rPr>
                <w:rFonts w:cs="Tahoma"/>
                <w:sz w:val="22"/>
                <w:szCs w:val="22"/>
                <w:lang w:val="fr-FR" w:eastAsia="en-US"/>
              </w:rPr>
              <w:t>Produit 2.2</w:t>
            </w:r>
          </w:p>
          <w:p w14:paraId="2AA1153E" w14:textId="77777777" w:rsidR="00B96737" w:rsidRDefault="003128E8">
            <w:pPr>
              <w:ind w:hanging="2"/>
              <w:rPr>
                <w:bCs/>
                <w:sz w:val="22"/>
                <w:szCs w:val="22"/>
                <w:lang w:val="fr-FR"/>
              </w:rPr>
            </w:pPr>
            <w:r>
              <w:rPr>
                <w:bCs/>
                <w:sz w:val="22"/>
                <w:szCs w:val="22"/>
                <w:lang w:val="fr-FR"/>
              </w:rPr>
              <w:t xml:space="preserve">Les mécanismes de prévention de la </w:t>
            </w:r>
          </w:p>
          <w:p w14:paraId="00B8B9D4" w14:textId="77777777" w:rsidR="00B96737" w:rsidRDefault="003128E8">
            <w:pPr>
              <w:ind w:hanging="2"/>
              <w:rPr>
                <w:bCs/>
                <w:sz w:val="22"/>
                <w:szCs w:val="22"/>
                <w:lang w:val="fr-FR"/>
              </w:rPr>
            </w:pPr>
            <w:proofErr w:type="gramStart"/>
            <w:r>
              <w:rPr>
                <w:bCs/>
                <w:sz w:val="22"/>
                <w:szCs w:val="22"/>
                <w:lang w:val="fr-FR"/>
              </w:rPr>
              <w:t>violence</w:t>
            </w:r>
            <w:proofErr w:type="gramEnd"/>
            <w:r>
              <w:rPr>
                <w:bCs/>
                <w:sz w:val="22"/>
                <w:szCs w:val="22"/>
                <w:lang w:val="fr-FR"/>
              </w:rPr>
              <w:t xml:space="preserve"> électorale et d'alerte rapide basés </w:t>
            </w:r>
          </w:p>
          <w:p w14:paraId="49BDA65F" w14:textId="77777777" w:rsidR="00B96737" w:rsidRDefault="003128E8">
            <w:pPr>
              <w:ind w:hanging="2"/>
              <w:rPr>
                <w:bCs/>
                <w:sz w:val="22"/>
                <w:szCs w:val="22"/>
                <w:lang w:val="fr-FR"/>
              </w:rPr>
            </w:pPr>
            <w:proofErr w:type="gramStart"/>
            <w:r>
              <w:rPr>
                <w:bCs/>
                <w:sz w:val="22"/>
                <w:szCs w:val="22"/>
                <w:lang w:val="fr-FR"/>
              </w:rPr>
              <w:t>sur</w:t>
            </w:r>
            <w:proofErr w:type="gramEnd"/>
            <w:r>
              <w:rPr>
                <w:bCs/>
                <w:sz w:val="22"/>
                <w:szCs w:val="22"/>
                <w:lang w:val="fr-FR"/>
              </w:rPr>
              <w:t xml:space="preserve"> la communauté et dirigés par des </w:t>
            </w:r>
          </w:p>
          <w:p w14:paraId="0BA478BC" w14:textId="77777777" w:rsidR="00B96737" w:rsidRDefault="003128E8">
            <w:pPr>
              <w:rPr>
                <w:rFonts w:cs="Tahoma"/>
                <w:sz w:val="22"/>
                <w:szCs w:val="22"/>
                <w:lang w:val="fr-FR" w:eastAsia="en-US"/>
              </w:rPr>
            </w:pPr>
            <w:proofErr w:type="gramStart"/>
            <w:r>
              <w:rPr>
                <w:bCs/>
                <w:sz w:val="22"/>
                <w:szCs w:val="22"/>
                <w:lang w:val="fr-FR"/>
              </w:rPr>
              <w:t>femmes</w:t>
            </w:r>
            <w:proofErr w:type="gramEnd"/>
            <w:r>
              <w:rPr>
                <w:bCs/>
                <w:sz w:val="22"/>
                <w:szCs w:val="22"/>
                <w:lang w:val="fr-FR"/>
              </w:rPr>
              <w:t xml:space="preserve"> sont renforcés et liés à la PNH.</w:t>
            </w:r>
          </w:p>
        </w:tc>
        <w:tc>
          <w:tcPr>
            <w:tcW w:w="2335" w:type="dxa"/>
            <w:shd w:val="clear" w:color="auto" w:fill="EEECE1"/>
          </w:tcPr>
          <w:p w14:paraId="3FB88AA8" w14:textId="77777777" w:rsidR="00B96737" w:rsidRDefault="003128E8">
            <w:pPr>
              <w:ind w:hanging="2"/>
              <w:jc w:val="both"/>
              <w:rPr>
                <w:b/>
                <w:sz w:val="22"/>
                <w:szCs w:val="22"/>
                <w:lang w:val="fr-FR"/>
              </w:rPr>
            </w:pPr>
            <w:r>
              <w:rPr>
                <w:b/>
                <w:sz w:val="22"/>
                <w:szCs w:val="22"/>
                <w:lang w:val="fr-FR"/>
              </w:rPr>
              <w:t>Indicateur 2.2.1 :</w:t>
            </w:r>
          </w:p>
          <w:p w14:paraId="25AC1803" w14:textId="77777777" w:rsidR="00B96737" w:rsidRDefault="003128E8">
            <w:pPr>
              <w:jc w:val="both"/>
              <w:rPr>
                <w:rFonts w:cs="Tahoma"/>
                <w:sz w:val="22"/>
                <w:szCs w:val="22"/>
                <w:lang w:val="fr-FR" w:eastAsia="en-US"/>
              </w:rPr>
            </w:pPr>
            <w:r>
              <w:rPr>
                <w:sz w:val="22"/>
                <w:szCs w:val="22"/>
                <w:lang w:val="fr-FR"/>
              </w:rPr>
              <w:t>Nombre de rapports d’alerte VEFE produits par le mécanisme communautaire et utilises par les organisations de femmes et la PNH.</w:t>
            </w:r>
          </w:p>
        </w:tc>
        <w:tc>
          <w:tcPr>
            <w:tcW w:w="1527" w:type="dxa"/>
            <w:shd w:val="clear" w:color="auto" w:fill="EEECE1"/>
          </w:tcPr>
          <w:p w14:paraId="562201C8" w14:textId="77777777" w:rsidR="00B96737" w:rsidRDefault="003128E8">
            <w:pPr>
              <w:jc w:val="both"/>
              <w:rPr>
                <w:bCs/>
                <w:sz w:val="22"/>
                <w:szCs w:val="22"/>
                <w:lang w:val="fr-FR"/>
              </w:rPr>
            </w:pPr>
            <w:r>
              <w:rPr>
                <w:bCs/>
                <w:sz w:val="22"/>
                <w:szCs w:val="22"/>
                <w:lang w:val="fr-FR"/>
              </w:rPr>
              <w:t xml:space="preserve">Absence de rapports </w:t>
            </w:r>
          </w:p>
          <w:p w14:paraId="71AB3590" w14:textId="77777777" w:rsidR="00B96737" w:rsidRDefault="003128E8">
            <w:pPr>
              <w:jc w:val="both"/>
              <w:rPr>
                <w:bCs/>
                <w:sz w:val="22"/>
                <w:szCs w:val="22"/>
                <w:lang w:val="fr-FR"/>
              </w:rPr>
            </w:pPr>
            <w:proofErr w:type="gramStart"/>
            <w:r>
              <w:rPr>
                <w:bCs/>
                <w:sz w:val="22"/>
                <w:szCs w:val="22"/>
                <w:lang w:val="fr-FR"/>
              </w:rPr>
              <w:t>d’alertes</w:t>
            </w:r>
            <w:proofErr w:type="gramEnd"/>
            <w:r>
              <w:rPr>
                <w:bCs/>
                <w:sz w:val="22"/>
                <w:szCs w:val="22"/>
                <w:lang w:val="fr-FR"/>
              </w:rPr>
              <w:t xml:space="preserve"> sur la VEFE</w:t>
            </w:r>
          </w:p>
          <w:p w14:paraId="5032C255" w14:textId="77777777" w:rsidR="00B96737" w:rsidRDefault="003128E8">
            <w:pPr>
              <w:rPr>
                <w:sz w:val="22"/>
                <w:szCs w:val="22"/>
                <w:lang w:val="fr-FR"/>
              </w:rPr>
            </w:pPr>
            <w:proofErr w:type="gramStart"/>
            <w:r>
              <w:rPr>
                <w:bCs/>
                <w:sz w:val="22"/>
                <w:szCs w:val="22"/>
                <w:lang w:val="fr-FR"/>
              </w:rPr>
              <w:t>produits</w:t>
            </w:r>
            <w:proofErr w:type="gramEnd"/>
            <w:r>
              <w:rPr>
                <w:bCs/>
                <w:sz w:val="22"/>
                <w:szCs w:val="22"/>
                <w:lang w:val="fr-FR"/>
              </w:rPr>
              <w:t xml:space="preserve"> en 2016.</w:t>
            </w:r>
          </w:p>
        </w:tc>
        <w:tc>
          <w:tcPr>
            <w:tcW w:w="2253" w:type="dxa"/>
            <w:shd w:val="clear" w:color="auto" w:fill="EEECE1"/>
          </w:tcPr>
          <w:p w14:paraId="46561BCF" w14:textId="77777777" w:rsidR="00B96737" w:rsidRDefault="003128E8">
            <w:pPr>
              <w:ind w:hanging="2"/>
              <w:jc w:val="both"/>
              <w:rPr>
                <w:bCs/>
                <w:sz w:val="22"/>
                <w:szCs w:val="22"/>
                <w:lang w:val="fr-FR"/>
              </w:rPr>
            </w:pPr>
            <w:r>
              <w:rPr>
                <w:bCs/>
                <w:sz w:val="22"/>
                <w:szCs w:val="22"/>
                <w:lang w:val="fr-FR"/>
              </w:rPr>
              <w:t xml:space="preserve">En 2021 et 2022, au moins </w:t>
            </w:r>
          </w:p>
          <w:p w14:paraId="7075A15F" w14:textId="77777777" w:rsidR="00B96737" w:rsidRDefault="003128E8">
            <w:pPr>
              <w:ind w:hanging="2"/>
              <w:jc w:val="both"/>
              <w:rPr>
                <w:bCs/>
                <w:sz w:val="22"/>
                <w:szCs w:val="22"/>
                <w:lang w:val="fr-FR"/>
              </w:rPr>
            </w:pPr>
            <w:r>
              <w:rPr>
                <w:bCs/>
                <w:sz w:val="22"/>
                <w:szCs w:val="22"/>
                <w:lang w:val="fr-FR"/>
              </w:rPr>
              <w:t xml:space="preserve">12 rapports </w:t>
            </w:r>
            <w:proofErr w:type="gramStart"/>
            <w:r>
              <w:rPr>
                <w:bCs/>
                <w:sz w:val="22"/>
                <w:szCs w:val="22"/>
                <w:lang w:val="fr-FR"/>
              </w:rPr>
              <w:t>consolides</w:t>
            </w:r>
            <w:proofErr w:type="gramEnd"/>
            <w:r>
              <w:rPr>
                <w:bCs/>
                <w:sz w:val="22"/>
                <w:szCs w:val="22"/>
                <w:lang w:val="fr-FR"/>
              </w:rPr>
              <w:t xml:space="preserve"> </w:t>
            </w:r>
          </w:p>
          <w:p w14:paraId="6BBCBD29" w14:textId="77777777" w:rsidR="00B96737" w:rsidRDefault="003128E8">
            <w:pPr>
              <w:ind w:hanging="2"/>
              <w:jc w:val="both"/>
              <w:rPr>
                <w:bCs/>
                <w:sz w:val="22"/>
                <w:szCs w:val="22"/>
                <w:lang w:val="fr-FR"/>
              </w:rPr>
            </w:pPr>
            <w:proofErr w:type="gramStart"/>
            <w:r>
              <w:rPr>
                <w:bCs/>
                <w:sz w:val="22"/>
                <w:szCs w:val="22"/>
                <w:lang w:val="fr-FR"/>
              </w:rPr>
              <w:t>d’alertes</w:t>
            </w:r>
            <w:proofErr w:type="gramEnd"/>
            <w:r>
              <w:rPr>
                <w:bCs/>
                <w:sz w:val="22"/>
                <w:szCs w:val="22"/>
                <w:lang w:val="fr-FR"/>
              </w:rPr>
              <w:t xml:space="preserve"> produits par le </w:t>
            </w:r>
          </w:p>
          <w:p w14:paraId="42B1AD47" w14:textId="77777777" w:rsidR="00B96737" w:rsidRDefault="003128E8">
            <w:pPr>
              <w:ind w:hanging="2"/>
              <w:jc w:val="both"/>
              <w:rPr>
                <w:bCs/>
                <w:sz w:val="22"/>
                <w:szCs w:val="22"/>
                <w:lang w:val="fr-FR"/>
              </w:rPr>
            </w:pPr>
            <w:proofErr w:type="gramStart"/>
            <w:r>
              <w:rPr>
                <w:bCs/>
                <w:sz w:val="22"/>
                <w:szCs w:val="22"/>
                <w:lang w:val="fr-FR"/>
              </w:rPr>
              <w:t>mécanisme</w:t>
            </w:r>
            <w:proofErr w:type="gramEnd"/>
          </w:p>
          <w:p w14:paraId="35515F79" w14:textId="77777777" w:rsidR="00B96737" w:rsidRDefault="003128E8">
            <w:pPr>
              <w:ind w:hanging="2"/>
              <w:jc w:val="both"/>
              <w:rPr>
                <w:bCs/>
                <w:sz w:val="22"/>
                <w:szCs w:val="22"/>
                <w:lang w:val="fr-FR"/>
              </w:rPr>
            </w:pPr>
            <w:proofErr w:type="gramStart"/>
            <w:r>
              <w:rPr>
                <w:bCs/>
                <w:sz w:val="22"/>
                <w:szCs w:val="22"/>
                <w:lang w:val="fr-FR"/>
              </w:rPr>
              <w:t>communautaire</w:t>
            </w:r>
            <w:proofErr w:type="gramEnd"/>
            <w:r>
              <w:rPr>
                <w:bCs/>
                <w:sz w:val="22"/>
                <w:szCs w:val="22"/>
                <w:lang w:val="fr-FR"/>
              </w:rPr>
              <w:t xml:space="preserve"> et utilises </w:t>
            </w:r>
          </w:p>
          <w:p w14:paraId="0DC88744" w14:textId="77777777" w:rsidR="00B96737" w:rsidRDefault="003128E8">
            <w:pPr>
              <w:ind w:hanging="2"/>
              <w:jc w:val="both"/>
              <w:rPr>
                <w:bCs/>
                <w:sz w:val="22"/>
                <w:szCs w:val="22"/>
                <w:lang w:val="fr-FR"/>
              </w:rPr>
            </w:pPr>
            <w:proofErr w:type="gramStart"/>
            <w:r>
              <w:rPr>
                <w:bCs/>
                <w:sz w:val="22"/>
                <w:szCs w:val="22"/>
                <w:lang w:val="fr-FR"/>
              </w:rPr>
              <w:t>par</w:t>
            </w:r>
            <w:proofErr w:type="gramEnd"/>
            <w:r>
              <w:rPr>
                <w:bCs/>
                <w:sz w:val="22"/>
                <w:szCs w:val="22"/>
                <w:lang w:val="fr-FR"/>
              </w:rPr>
              <w:t xml:space="preserve"> les organisations de </w:t>
            </w:r>
          </w:p>
          <w:p w14:paraId="60F9FB2A" w14:textId="77777777" w:rsidR="00B96737" w:rsidRDefault="003128E8">
            <w:pPr>
              <w:rPr>
                <w:sz w:val="22"/>
                <w:szCs w:val="22"/>
                <w:lang w:val="fr-FR"/>
              </w:rPr>
            </w:pPr>
            <w:proofErr w:type="gramStart"/>
            <w:r>
              <w:rPr>
                <w:bCs/>
                <w:sz w:val="22"/>
                <w:szCs w:val="22"/>
                <w:lang w:val="fr-FR"/>
              </w:rPr>
              <w:t>femmes</w:t>
            </w:r>
            <w:proofErr w:type="gramEnd"/>
            <w:r>
              <w:rPr>
                <w:bCs/>
                <w:sz w:val="22"/>
                <w:szCs w:val="22"/>
                <w:lang w:val="fr-FR"/>
              </w:rPr>
              <w:t xml:space="preserve"> et la PNH.</w:t>
            </w:r>
          </w:p>
        </w:tc>
        <w:tc>
          <w:tcPr>
            <w:tcW w:w="2478" w:type="dxa"/>
          </w:tcPr>
          <w:p w14:paraId="712574B0" w14:textId="77777777" w:rsidR="00B96737" w:rsidRDefault="00B96737">
            <w:pPr>
              <w:rPr>
                <w:sz w:val="22"/>
                <w:szCs w:val="22"/>
                <w:lang w:val="fr-FR"/>
              </w:rPr>
            </w:pPr>
          </w:p>
        </w:tc>
        <w:tc>
          <w:tcPr>
            <w:tcW w:w="1620" w:type="dxa"/>
          </w:tcPr>
          <w:p w14:paraId="44FA7C7F" w14:textId="77777777" w:rsidR="00B96737" w:rsidRDefault="003128E8">
            <w:pPr>
              <w:rPr>
                <w:sz w:val="22"/>
                <w:szCs w:val="22"/>
                <w:lang w:val="fr-FR"/>
              </w:rPr>
            </w:pPr>
            <w:r>
              <w:rPr>
                <w:b/>
                <w:sz w:val="22"/>
                <w:szCs w:val="22"/>
                <w:lang w:val="fr-FR" w:eastAsia="en-US"/>
              </w:rPr>
              <w:t>0</w:t>
            </w:r>
          </w:p>
        </w:tc>
        <w:tc>
          <w:tcPr>
            <w:tcW w:w="2456" w:type="dxa"/>
          </w:tcPr>
          <w:p w14:paraId="5886F804" w14:textId="77777777" w:rsidR="00B96737" w:rsidRDefault="003128E8">
            <w:pPr>
              <w:rPr>
                <w:sz w:val="22"/>
                <w:szCs w:val="22"/>
                <w:lang w:val="fr-FR"/>
              </w:rPr>
            </w:pPr>
            <w:r>
              <w:rPr>
                <w:sz w:val="22"/>
                <w:szCs w:val="22"/>
                <w:lang w:val="fr-FR"/>
              </w:rPr>
              <w:t>Cette activité est liée à l’activité 2.2.2.</w:t>
            </w:r>
          </w:p>
        </w:tc>
      </w:tr>
      <w:tr w:rsidR="00B96737" w:rsidRPr="00CA5D2F" w14:paraId="3C83AC8F" w14:textId="77777777">
        <w:trPr>
          <w:trHeight w:val="458"/>
        </w:trPr>
        <w:tc>
          <w:tcPr>
            <w:tcW w:w="1602" w:type="dxa"/>
            <w:vMerge/>
          </w:tcPr>
          <w:p w14:paraId="1DD86584" w14:textId="77777777" w:rsidR="00B96737" w:rsidRDefault="00B96737">
            <w:pPr>
              <w:rPr>
                <w:rFonts w:cs="Tahoma"/>
                <w:b/>
                <w:sz w:val="22"/>
                <w:szCs w:val="22"/>
                <w:lang w:val="fr-FR" w:eastAsia="en-US"/>
              </w:rPr>
            </w:pPr>
          </w:p>
        </w:tc>
        <w:tc>
          <w:tcPr>
            <w:tcW w:w="2335" w:type="dxa"/>
            <w:shd w:val="clear" w:color="auto" w:fill="EEECE1"/>
          </w:tcPr>
          <w:p w14:paraId="11BB2CA8" w14:textId="77777777" w:rsidR="00B96737" w:rsidRDefault="003128E8">
            <w:pPr>
              <w:ind w:hanging="2"/>
              <w:jc w:val="both"/>
              <w:rPr>
                <w:b/>
                <w:sz w:val="22"/>
                <w:szCs w:val="22"/>
                <w:lang w:val="fr-FR"/>
              </w:rPr>
            </w:pPr>
            <w:r>
              <w:rPr>
                <w:b/>
                <w:sz w:val="22"/>
                <w:szCs w:val="22"/>
                <w:lang w:val="fr-FR"/>
              </w:rPr>
              <w:t>Indicateur 2.2.2</w:t>
            </w:r>
          </w:p>
          <w:p w14:paraId="54ACE93E" w14:textId="77777777" w:rsidR="00B96737" w:rsidRDefault="003128E8">
            <w:pPr>
              <w:ind w:hanging="2"/>
              <w:jc w:val="both"/>
              <w:rPr>
                <w:bCs/>
                <w:sz w:val="22"/>
                <w:szCs w:val="22"/>
                <w:lang w:val="fr-FR"/>
              </w:rPr>
            </w:pPr>
            <w:r>
              <w:rPr>
                <w:bCs/>
                <w:sz w:val="22"/>
                <w:szCs w:val="22"/>
                <w:lang w:val="fr-FR"/>
              </w:rPr>
              <w:t xml:space="preserve">Existence de mécanisme </w:t>
            </w:r>
          </w:p>
          <w:p w14:paraId="087CE2EB" w14:textId="77777777" w:rsidR="00B96737" w:rsidRDefault="003128E8">
            <w:pPr>
              <w:ind w:hanging="2"/>
              <w:jc w:val="both"/>
              <w:rPr>
                <w:bCs/>
                <w:sz w:val="22"/>
                <w:szCs w:val="22"/>
                <w:lang w:val="fr-FR"/>
              </w:rPr>
            </w:pPr>
            <w:proofErr w:type="gramStart"/>
            <w:r>
              <w:rPr>
                <w:bCs/>
                <w:sz w:val="22"/>
                <w:szCs w:val="22"/>
                <w:lang w:val="fr-FR"/>
              </w:rPr>
              <w:t>communautaire</w:t>
            </w:r>
            <w:proofErr w:type="gramEnd"/>
            <w:r>
              <w:rPr>
                <w:bCs/>
                <w:sz w:val="22"/>
                <w:szCs w:val="22"/>
                <w:lang w:val="fr-FR"/>
              </w:rPr>
              <w:t xml:space="preserve"> de </w:t>
            </w:r>
          </w:p>
          <w:p w14:paraId="3A19FA5C" w14:textId="77777777" w:rsidR="00B96737" w:rsidRDefault="003128E8">
            <w:pPr>
              <w:ind w:hanging="2"/>
              <w:jc w:val="both"/>
              <w:rPr>
                <w:bCs/>
                <w:sz w:val="22"/>
                <w:szCs w:val="22"/>
                <w:lang w:val="fr-FR"/>
              </w:rPr>
            </w:pPr>
            <w:proofErr w:type="gramStart"/>
            <w:r>
              <w:rPr>
                <w:bCs/>
                <w:sz w:val="22"/>
                <w:szCs w:val="22"/>
                <w:lang w:val="fr-FR"/>
              </w:rPr>
              <w:t>prévention</w:t>
            </w:r>
            <w:proofErr w:type="gramEnd"/>
            <w:r>
              <w:rPr>
                <w:bCs/>
                <w:sz w:val="22"/>
                <w:szCs w:val="22"/>
                <w:lang w:val="fr-FR"/>
              </w:rPr>
              <w:t xml:space="preserve"> et d'alerte </w:t>
            </w:r>
          </w:p>
          <w:p w14:paraId="11A65C9D" w14:textId="77777777" w:rsidR="00B96737" w:rsidRDefault="003128E8">
            <w:pPr>
              <w:ind w:hanging="2"/>
              <w:jc w:val="both"/>
              <w:rPr>
                <w:bCs/>
                <w:sz w:val="22"/>
                <w:szCs w:val="22"/>
                <w:lang w:val="fr-FR"/>
              </w:rPr>
            </w:pPr>
            <w:proofErr w:type="gramStart"/>
            <w:r>
              <w:rPr>
                <w:bCs/>
                <w:sz w:val="22"/>
                <w:szCs w:val="22"/>
                <w:lang w:val="fr-FR"/>
              </w:rPr>
              <w:t>rapide</w:t>
            </w:r>
            <w:proofErr w:type="gramEnd"/>
            <w:r>
              <w:rPr>
                <w:bCs/>
                <w:sz w:val="22"/>
                <w:szCs w:val="22"/>
                <w:lang w:val="fr-FR"/>
              </w:rPr>
              <w:t xml:space="preserve"> de la violence à </w:t>
            </w:r>
          </w:p>
          <w:p w14:paraId="363BA790" w14:textId="77777777" w:rsidR="00B96737" w:rsidRDefault="003128E8">
            <w:pPr>
              <w:ind w:hanging="2"/>
              <w:jc w:val="both"/>
              <w:rPr>
                <w:bCs/>
                <w:sz w:val="22"/>
                <w:szCs w:val="22"/>
                <w:lang w:val="fr-FR"/>
              </w:rPr>
            </w:pPr>
            <w:proofErr w:type="gramStart"/>
            <w:r>
              <w:rPr>
                <w:bCs/>
                <w:sz w:val="22"/>
                <w:szCs w:val="22"/>
                <w:lang w:val="fr-FR"/>
              </w:rPr>
              <w:t>l’égard</w:t>
            </w:r>
            <w:proofErr w:type="gramEnd"/>
            <w:r>
              <w:rPr>
                <w:bCs/>
                <w:sz w:val="22"/>
                <w:szCs w:val="22"/>
                <w:lang w:val="fr-FR"/>
              </w:rPr>
              <w:t xml:space="preserve"> des femmes.</w:t>
            </w:r>
          </w:p>
          <w:p w14:paraId="2997FF74" w14:textId="77777777" w:rsidR="00B96737" w:rsidRDefault="00B96737">
            <w:pPr>
              <w:jc w:val="both"/>
              <w:rPr>
                <w:rFonts w:cs="Tahoma"/>
                <w:sz w:val="22"/>
                <w:szCs w:val="22"/>
                <w:lang w:val="fr-FR" w:eastAsia="en-US"/>
              </w:rPr>
            </w:pPr>
          </w:p>
        </w:tc>
        <w:tc>
          <w:tcPr>
            <w:tcW w:w="1527" w:type="dxa"/>
            <w:shd w:val="clear" w:color="auto" w:fill="EEECE1"/>
          </w:tcPr>
          <w:p w14:paraId="472FCB33" w14:textId="77777777" w:rsidR="00B96737" w:rsidRDefault="003128E8">
            <w:pPr>
              <w:ind w:hanging="2"/>
              <w:jc w:val="both"/>
              <w:rPr>
                <w:bCs/>
                <w:sz w:val="22"/>
                <w:szCs w:val="22"/>
                <w:lang w:val="fr-FR"/>
              </w:rPr>
            </w:pPr>
            <w:r>
              <w:rPr>
                <w:bCs/>
                <w:sz w:val="22"/>
                <w:szCs w:val="22"/>
                <w:lang w:val="fr-FR"/>
              </w:rPr>
              <w:t xml:space="preserve">Pas de mécanisme </w:t>
            </w:r>
          </w:p>
          <w:p w14:paraId="0F933700" w14:textId="77777777" w:rsidR="00B96737" w:rsidRDefault="003128E8">
            <w:pPr>
              <w:ind w:hanging="2"/>
              <w:jc w:val="both"/>
              <w:rPr>
                <w:bCs/>
                <w:sz w:val="22"/>
                <w:szCs w:val="22"/>
                <w:lang w:val="fr-FR"/>
              </w:rPr>
            </w:pPr>
            <w:proofErr w:type="gramStart"/>
            <w:r>
              <w:rPr>
                <w:bCs/>
                <w:sz w:val="22"/>
                <w:szCs w:val="22"/>
                <w:lang w:val="fr-FR"/>
              </w:rPr>
              <w:t>communautaire</w:t>
            </w:r>
            <w:proofErr w:type="gramEnd"/>
            <w:r>
              <w:rPr>
                <w:bCs/>
                <w:sz w:val="22"/>
                <w:szCs w:val="22"/>
                <w:lang w:val="fr-FR"/>
              </w:rPr>
              <w:t xml:space="preserve"> de </w:t>
            </w:r>
          </w:p>
          <w:p w14:paraId="1DB1BBD1" w14:textId="77777777" w:rsidR="00B96737" w:rsidRDefault="003128E8">
            <w:pPr>
              <w:ind w:hanging="2"/>
              <w:jc w:val="both"/>
              <w:rPr>
                <w:bCs/>
                <w:sz w:val="22"/>
                <w:szCs w:val="22"/>
                <w:lang w:val="fr-FR"/>
              </w:rPr>
            </w:pPr>
            <w:proofErr w:type="gramStart"/>
            <w:r>
              <w:rPr>
                <w:bCs/>
                <w:sz w:val="22"/>
                <w:szCs w:val="22"/>
                <w:lang w:val="fr-FR"/>
              </w:rPr>
              <w:t>prévention</w:t>
            </w:r>
            <w:proofErr w:type="gramEnd"/>
            <w:r>
              <w:rPr>
                <w:bCs/>
                <w:sz w:val="22"/>
                <w:szCs w:val="22"/>
                <w:lang w:val="fr-FR"/>
              </w:rPr>
              <w:t xml:space="preserve"> et d'alerte </w:t>
            </w:r>
          </w:p>
          <w:p w14:paraId="467EF8F9" w14:textId="77777777" w:rsidR="00B96737" w:rsidRDefault="003128E8">
            <w:pPr>
              <w:rPr>
                <w:sz w:val="22"/>
                <w:szCs w:val="22"/>
                <w:lang w:val="fr-FR"/>
              </w:rPr>
            </w:pPr>
            <w:proofErr w:type="gramStart"/>
            <w:r>
              <w:rPr>
                <w:bCs/>
                <w:sz w:val="22"/>
                <w:szCs w:val="22"/>
                <w:lang w:val="fr-FR"/>
              </w:rPr>
              <w:t>rapide</w:t>
            </w:r>
            <w:proofErr w:type="gramEnd"/>
            <w:r>
              <w:rPr>
                <w:bCs/>
                <w:sz w:val="22"/>
                <w:szCs w:val="22"/>
                <w:lang w:val="fr-FR"/>
              </w:rPr>
              <w:t xml:space="preserve"> de la VEFE.</w:t>
            </w:r>
          </w:p>
        </w:tc>
        <w:tc>
          <w:tcPr>
            <w:tcW w:w="2253" w:type="dxa"/>
            <w:shd w:val="clear" w:color="auto" w:fill="EEECE1"/>
          </w:tcPr>
          <w:p w14:paraId="10223D34" w14:textId="77777777" w:rsidR="00B96737" w:rsidRDefault="003128E8">
            <w:pPr>
              <w:ind w:hanging="2"/>
              <w:jc w:val="both"/>
              <w:rPr>
                <w:bCs/>
                <w:sz w:val="22"/>
                <w:szCs w:val="22"/>
                <w:lang w:val="fr-FR"/>
              </w:rPr>
            </w:pPr>
            <w:r>
              <w:rPr>
                <w:bCs/>
                <w:sz w:val="22"/>
                <w:szCs w:val="22"/>
                <w:lang w:val="fr-FR"/>
              </w:rPr>
              <w:t xml:space="preserve">En 2021, un mécanisme </w:t>
            </w:r>
          </w:p>
          <w:p w14:paraId="0C92B814" w14:textId="77777777" w:rsidR="00B96737" w:rsidRDefault="003128E8">
            <w:pPr>
              <w:ind w:hanging="2"/>
              <w:jc w:val="both"/>
              <w:rPr>
                <w:bCs/>
                <w:sz w:val="22"/>
                <w:szCs w:val="22"/>
                <w:lang w:val="fr-FR"/>
              </w:rPr>
            </w:pPr>
            <w:proofErr w:type="gramStart"/>
            <w:r>
              <w:rPr>
                <w:bCs/>
                <w:sz w:val="22"/>
                <w:szCs w:val="22"/>
                <w:lang w:val="fr-FR"/>
              </w:rPr>
              <w:t>communautaire</w:t>
            </w:r>
            <w:proofErr w:type="gramEnd"/>
            <w:r>
              <w:rPr>
                <w:bCs/>
                <w:sz w:val="22"/>
                <w:szCs w:val="22"/>
                <w:lang w:val="fr-FR"/>
              </w:rPr>
              <w:t xml:space="preserve"> de </w:t>
            </w:r>
          </w:p>
          <w:p w14:paraId="73AC95FA" w14:textId="77777777" w:rsidR="00B96737" w:rsidRDefault="003128E8">
            <w:pPr>
              <w:ind w:hanging="2"/>
              <w:jc w:val="both"/>
              <w:rPr>
                <w:bCs/>
                <w:sz w:val="22"/>
                <w:szCs w:val="22"/>
                <w:lang w:val="fr-FR"/>
              </w:rPr>
            </w:pPr>
            <w:proofErr w:type="gramStart"/>
            <w:r>
              <w:rPr>
                <w:bCs/>
                <w:sz w:val="22"/>
                <w:szCs w:val="22"/>
                <w:lang w:val="fr-FR"/>
              </w:rPr>
              <w:t>prévention</w:t>
            </w:r>
            <w:proofErr w:type="gramEnd"/>
            <w:r>
              <w:rPr>
                <w:bCs/>
                <w:sz w:val="22"/>
                <w:szCs w:val="22"/>
                <w:lang w:val="fr-FR"/>
              </w:rPr>
              <w:t xml:space="preserve"> et d'alerte </w:t>
            </w:r>
          </w:p>
          <w:p w14:paraId="3F02994C" w14:textId="77777777" w:rsidR="00B96737" w:rsidRDefault="003128E8">
            <w:pPr>
              <w:ind w:hanging="2"/>
              <w:jc w:val="both"/>
              <w:rPr>
                <w:bCs/>
                <w:sz w:val="22"/>
                <w:szCs w:val="22"/>
                <w:lang w:val="fr-FR"/>
              </w:rPr>
            </w:pPr>
            <w:proofErr w:type="gramStart"/>
            <w:r>
              <w:rPr>
                <w:bCs/>
                <w:sz w:val="22"/>
                <w:szCs w:val="22"/>
                <w:lang w:val="fr-FR"/>
              </w:rPr>
              <w:t>rapide</w:t>
            </w:r>
            <w:proofErr w:type="gramEnd"/>
            <w:r>
              <w:rPr>
                <w:bCs/>
                <w:sz w:val="22"/>
                <w:szCs w:val="22"/>
                <w:lang w:val="fr-FR"/>
              </w:rPr>
              <w:t xml:space="preserve"> de la violence à</w:t>
            </w:r>
          </w:p>
          <w:p w14:paraId="61BFCDA7" w14:textId="77777777" w:rsidR="00B96737" w:rsidRDefault="003128E8">
            <w:pPr>
              <w:ind w:hanging="2"/>
              <w:jc w:val="both"/>
              <w:rPr>
                <w:bCs/>
                <w:sz w:val="22"/>
                <w:szCs w:val="22"/>
                <w:lang w:val="fr-FR"/>
              </w:rPr>
            </w:pPr>
            <w:proofErr w:type="gramStart"/>
            <w:r>
              <w:rPr>
                <w:bCs/>
                <w:sz w:val="22"/>
                <w:szCs w:val="22"/>
                <w:lang w:val="fr-FR"/>
              </w:rPr>
              <w:t>l’endroit</w:t>
            </w:r>
            <w:proofErr w:type="gramEnd"/>
            <w:r>
              <w:rPr>
                <w:bCs/>
                <w:sz w:val="22"/>
                <w:szCs w:val="22"/>
                <w:lang w:val="fr-FR"/>
              </w:rPr>
              <w:t xml:space="preserve"> des femmes aura </w:t>
            </w:r>
          </w:p>
          <w:p w14:paraId="16415FBB" w14:textId="77777777" w:rsidR="00B96737" w:rsidRDefault="003128E8">
            <w:pPr>
              <w:ind w:hanging="2"/>
              <w:jc w:val="both"/>
              <w:rPr>
                <w:bCs/>
                <w:sz w:val="22"/>
                <w:szCs w:val="22"/>
                <w:lang w:val="fr-FR"/>
              </w:rPr>
            </w:pPr>
            <w:proofErr w:type="gramStart"/>
            <w:r>
              <w:rPr>
                <w:bCs/>
                <w:sz w:val="22"/>
                <w:szCs w:val="22"/>
                <w:lang w:val="fr-FR"/>
              </w:rPr>
              <w:t>été</w:t>
            </w:r>
            <w:proofErr w:type="gramEnd"/>
            <w:r>
              <w:rPr>
                <w:bCs/>
                <w:sz w:val="22"/>
                <w:szCs w:val="22"/>
                <w:lang w:val="fr-FR"/>
              </w:rPr>
              <w:t xml:space="preserve"> mis en place et sera </w:t>
            </w:r>
          </w:p>
          <w:p w14:paraId="6502372A" w14:textId="77777777" w:rsidR="00B96737" w:rsidRDefault="003128E8">
            <w:pPr>
              <w:rPr>
                <w:sz w:val="22"/>
                <w:szCs w:val="22"/>
                <w:lang w:val="fr-FR"/>
              </w:rPr>
            </w:pPr>
            <w:r>
              <w:rPr>
                <w:bCs/>
                <w:sz w:val="22"/>
                <w:szCs w:val="22"/>
              </w:rPr>
              <w:t>fonctionnel.</w:t>
            </w:r>
          </w:p>
        </w:tc>
        <w:tc>
          <w:tcPr>
            <w:tcW w:w="2478" w:type="dxa"/>
          </w:tcPr>
          <w:p w14:paraId="471AFB97" w14:textId="15D98F57" w:rsidR="00B96737" w:rsidRDefault="00B96737">
            <w:pPr>
              <w:rPr>
                <w:bCs/>
                <w:sz w:val="22"/>
                <w:szCs w:val="22"/>
                <w:lang w:val="fr-FR"/>
              </w:rPr>
            </w:pPr>
          </w:p>
        </w:tc>
        <w:tc>
          <w:tcPr>
            <w:tcW w:w="1620" w:type="dxa"/>
          </w:tcPr>
          <w:p w14:paraId="4100B3B0" w14:textId="77777777" w:rsidR="00B96737" w:rsidRDefault="003128E8">
            <w:pPr>
              <w:rPr>
                <w:bCs/>
                <w:sz w:val="22"/>
                <w:szCs w:val="22"/>
                <w:lang w:val="fr-FR"/>
              </w:rPr>
            </w:pPr>
            <w:r>
              <w:rPr>
                <w:bCs/>
                <w:sz w:val="22"/>
                <w:szCs w:val="22"/>
                <w:lang w:val="fr-FR"/>
              </w:rPr>
              <w:t>10%</w:t>
            </w:r>
          </w:p>
        </w:tc>
        <w:tc>
          <w:tcPr>
            <w:tcW w:w="2456" w:type="dxa"/>
          </w:tcPr>
          <w:p w14:paraId="6588647B" w14:textId="77777777" w:rsidR="00B96737" w:rsidRDefault="003128E8">
            <w:pPr>
              <w:rPr>
                <w:bCs/>
                <w:sz w:val="22"/>
                <w:szCs w:val="22"/>
                <w:lang w:val="fr-FR"/>
              </w:rPr>
            </w:pPr>
            <w:r>
              <w:rPr>
                <w:bCs/>
                <w:sz w:val="22"/>
                <w:szCs w:val="22"/>
                <w:lang w:val="fr-FR" w:eastAsia="en-US"/>
              </w:rPr>
              <w:t>La crise humanitaire et d’insécurité continue d’impacter les activités du produit 2.2. Mais quelques avancées sont quand même à considérer par rapport à la taskforce et les ateliers sur la mise en place du mécanisme de prévention et monitoring des VEFE</w:t>
            </w:r>
          </w:p>
        </w:tc>
      </w:tr>
      <w:tr w:rsidR="00B96737" w:rsidRPr="00CA5D2F" w14:paraId="0B223D4F" w14:textId="77777777">
        <w:trPr>
          <w:trHeight w:val="458"/>
        </w:trPr>
        <w:tc>
          <w:tcPr>
            <w:tcW w:w="1602" w:type="dxa"/>
            <w:vMerge w:val="restart"/>
          </w:tcPr>
          <w:p w14:paraId="227FB6AE" w14:textId="77777777" w:rsidR="00B96737" w:rsidRDefault="00B96737">
            <w:pPr>
              <w:rPr>
                <w:rFonts w:cs="Tahoma"/>
                <w:color w:val="FF0000"/>
                <w:sz w:val="22"/>
                <w:szCs w:val="22"/>
                <w:highlight w:val="yellow"/>
                <w:lang w:val="fr-FR" w:eastAsia="en-US"/>
              </w:rPr>
            </w:pPr>
          </w:p>
        </w:tc>
        <w:tc>
          <w:tcPr>
            <w:tcW w:w="2335" w:type="dxa"/>
            <w:shd w:val="clear" w:color="auto" w:fill="EEECE1"/>
          </w:tcPr>
          <w:p w14:paraId="188FE4B0" w14:textId="77777777" w:rsidR="00B96737" w:rsidRDefault="003128E8">
            <w:pPr>
              <w:jc w:val="both"/>
              <w:rPr>
                <w:rFonts w:cs="Tahoma"/>
                <w:sz w:val="22"/>
                <w:szCs w:val="22"/>
                <w:lang w:val="fr-FR" w:eastAsia="en-US"/>
              </w:rPr>
            </w:pPr>
            <w:r>
              <w:rPr>
                <w:b/>
                <w:bCs/>
                <w:sz w:val="22"/>
                <w:szCs w:val="22"/>
                <w:lang w:val="fr-FR"/>
              </w:rPr>
              <w:t>Indicateur 2.2.3</w:t>
            </w:r>
            <w:r>
              <w:rPr>
                <w:sz w:val="22"/>
                <w:szCs w:val="22"/>
                <w:lang w:val="fr-FR"/>
              </w:rPr>
              <w:t xml:space="preserve"> Pourcentage de membres de la communauté (désagrégé par sexe) surveillant les cas de VEFE formés à l’utilisation du </w:t>
            </w:r>
            <w:r>
              <w:rPr>
                <w:sz w:val="22"/>
                <w:szCs w:val="22"/>
                <w:lang w:val="fr-FR"/>
              </w:rPr>
              <w:lastRenderedPageBreak/>
              <w:t xml:space="preserve">mécanisme communautaire. </w:t>
            </w:r>
          </w:p>
        </w:tc>
        <w:tc>
          <w:tcPr>
            <w:tcW w:w="1527" w:type="dxa"/>
            <w:shd w:val="clear" w:color="auto" w:fill="EEECE1"/>
          </w:tcPr>
          <w:p w14:paraId="6345059C" w14:textId="77777777" w:rsidR="00B96737" w:rsidRDefault="003128E8">
            <w:pPr>
              <w:rPr>
                <w:sz w:val="22"/>
                <w:szCs w:val="22"/>
                <w:lang w:val="fr-FR"/>
              </w:rPr>
            </w:pPr>
            <w:r>
              <w:rPr>
                <w:sz w:val="22"/>
                <w:szCs w:val="22"/>
              </w:rPr>
              <w:lastRenderedPageBreak/>
              <w:t>0%</w:t>
            </w:r>
          </w:p>
        </w:tc>
        <w:tc>
          <w:tcPr>
            <w:tcW w:w="2253" w:type="dxa"/>
            <w:shd w:val="clear" w:color="auto" w:fill="EEECE1"/>
          </w:tcPr>
          <w:p w14:paraId="69F50B0F" w14:textId="77777777" w:rsidR="00B96737" w:rsidRDefault="003128E8">
            <w:pPr>
              <w:rPr>
                <w:sz w:val="22"/>
                <w:szCs w:val="22"/>
                <w:lang w:val="fr-FR"/>
              </w:rPr>
            </w:pPr>
            <w:r>
              <w:rPr>
                <w:sz w:val="22"/>
                <w:szCs w:val="22"/>
                <w:lang w:val="fr-FR"/>
              </w:rPr>
              <w:t>En 2021, 65% des membres de la communauté (dont 70% de femmes et 15% de jeunes) surveillant les cas de VEFE auront été formé à</w:t>
            </w:r>
          </w:p>
        </w:tc>
        <w:tc>
          <w:tcPr>
            <w:tcW w:w="2478" w:type="dxa"/>
          </w:tcPr>
          <w:p w14:paraId="78B63309" w14:textId="77777777" w:rsidR="00B96737" w:rsidRDefault="003128E8">
            <w:pPr>
              <w:rPr>
                <w:sz w:val="22"/>
                <w:szCs w:val="22"/>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1620" w:type="dxa"/>
          </w:tcPr>
          <w:p w14:paraId="00D0D264" w14:textId="77777777" w:rsidR="00B96737" w:rsidRDefault="003128E8">
            <w:pPr>
              <w:rPr>
                <w:sz w:val="22"/>
                <w:szCs w:val="22"/>
                <w:lang w:val="fr-FR"/>
              </w:rPr>
            </w:pPr>
            <w:r>
              <w:rPr>
                <w:b/>
                <w:sz w:val="22"/>
                <w:szCs w:val="22"/>
                <w:lang w:val="fr-FR" w:eastAsia="en-US"/>
              </w:rPr>
              <w:t>0</w:t>
            </w:r>
          </w:p>
        </w:tc>
        <w:tc>
          <w:tcPr>
            <w:tcW w:w="2456" w:type="dxa"/>
          </w:tcPr>
          <w:p w14:paraId="6623EC04" w14:textId="77777777" w:rsidR="00B96737" w:rsidRDefault="003128E8">
            <w:pPr>
              <w:rPr>
                <w:bCs/>
                <w:sz w:val="22"/>
                <w:szCs w:val="22"/>
                <w:lang w:val="fr-FR"/>
              </w:rPr>
            </w:pPr>
            <w:r>
              <w:rPr>
                <w:bCs/>
                <w:sz w:val="22"/>
                <w:szCs w:val="22"/>
                <w:lang w:val="fr-FR" w:eastAsia="en-US"/>
              </w:rPr>
              <w:t>Aucun commentaire. Cette activité est dans les temps.</w:t>
            </w:r>
          </w:p>
        </w:tc>
      </w:tr>
      <w:tr w:rsidR="00B96737" w:rsidRPr="00BF0FC2" w14:paraId="74BF0005" w14:textId="77777777">
        <w:trPr>
          <w:trHeight w:val="458"/>
        </w:trPr>
        <w:tc>
          <w:tcPr>
            <w:tcW w:w="1602" w:type="dxa"/>
            <w:vMerge/>
          </w:tcPr>
          <w:p w14:paraId="3B96B533" w14:textId="77777777" w:rsidR="00B96737" w:rsidRDefault="00B96737">
            <w:pPr>
              <w:rPr>
                <w:rFonts w:cs="Tahoma"/>
                <w:color w:val="FF0000"/>
                <w:sz w:val="22"/>
                <w:szCs w:val="22"/>
                <w:lang w:val="fr-FR" w:eastAsia="en-US"/>
              </w:rPr>
            </w:pPr>
          </w:p>
        </w:tc>
        <w:tc>
          <w:tcPr>
            <w:tcW w:w="2335" w:type="dxa"/>
            <w:shd w:val="clear" w:color="auto" w:fill="EEECE1"/>
          </w:tcPr>
          <w:p w14:paraId="1FB23388" w14:textId="77777777" w:rsidR="00B96737" w:rsidRDefault="003128E8">
            <w:pPr>
              <w:jc w:val="both"/>
              <w:rPr>
                <w:b/>
                <w:bCs/>
                <w:sz w:val="22"/>
                <w:szCs w:val="22"/>
                <w:lang w:val="fr-FR"/>
              </w:rPr>
            </w:pPr>
            <w:r>
              <w:rPr>
                <w:b/>
                <w:bCs/>
                <w:sz w:val="22"/>
                <w:szCs w:val="22"/>
                <w:lang w:val="fr-FR"/>
              </w:rPr>
              <w:t>Indicateur 2.2.5</w:t>
            </w:r>
            <w:r>
              <w:rPr>
                <w:sz w:val="22"/>
                <w:szCs w:val="22"/>
                <w:lang w:val="fr-FR"/>
              </w:rPr>
              <w:t> : Existence d’un accord entre les organisations de femmes et la PNH.</w:t>
            </w:r>
          </w:p>
        </w:tc>
        <w:tc>
          <w:tcPr>
            <w:tcW w:w="1527" w:type="dxa"/>
            <w:shd w:val="clear" w:color="auto" w:fill="EEECE1"/>
          </w:tcPr>
          <w:p w14:paraId="126F9F42" w14:textId="77777777" w:rsidR="00B96737" w:rsidRDefault="003128E8">
            <w:pPr>
              <w:rPr>
                <w:sz w:val="22"/>
                <w:szCs w:val="22"/>
                <w:lang w:val="fr-FR"/>
              </w:rPr>
            </w:pPr>
            <w:r>
              <w:rPr>
                <w:sz w:val="22"/>
                <w:szCs w:val="22"/>
                <w:lang w:val="fr-FR"/>
              </w:rPr>
              <w:t>0</w:t>
            </w:r>
          </w:p>
        </w:tc>
        <w:tc>
          <w:tcPr>
            <w:tcW w:w="2253" w:type="dxa"/>
            <w:shd w:val="clear" w:color="auto" w:fill="EEECE1"/>
          </w:tcPr>
          <w:p w14:paraId="5F3D58F4" w14:textId="77777777" w:rsidR="00B96737" w:rsidRDefault="003128E8">
            <w:pPr>
              <w:rPr>
                <w:sz w:val="22"/>
                <w:szCs w:val="22"/>
                <w:lang w:val="fr-FR"/>
              </w:rPr>
            </w:pPr>
            <w:r>
              <w:rPr>
                <w:sz w:val="22"/>
                <w:szCs w:val="22"/>
                <w:lang w:val="fr-FR"/>
              </w:rPr>
              <w:t>1 accord signé entre la PNH et les organisations de femmes qui monitorent le mécanisme communautaire</w:t>
            </w:r>
          </w:p>
        </w:tc>
        <w:tc>
          <w:tcPr>
            <w:tcW w:w="2478" w:type="dxa"/>
          </w:tcPr>
          <w:p w14:paraId="4F8A6866" w14:textId="77777777" w:rsidR="00B96737" w:rsidRDefault="003128E8">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sz w:val="22"/>
                <w:szCs w:val="22"/>
                <w:lang w:val="fr-FR" w:eastAsia="en-US"/>
              </w:rPr>
              <w:t>     </w:t>
            </w:r>
            <w:r>
              <w:rPr>
                <w:b/>
                <w:sz w:val="22"/>
                <w:szCs w:val="22"/>
                <w:lang w:val="fr-FR" w:eastAsia="en-US"/>
              </w:rPr>
              <w:fldChar w:fldCharType="end"/>
            </w:r>
          </w:p>
        </w:tc>
        <w:tc>
          <w:tcPr>
            <w:tcW w:w="1620" w:type="dxa"/>
          </w:tcPr>
          <w:p w14:paraId="0BD3F024" w14:textId="77777777" w:rsidR="00B96737" w:rsidRDefault="003128E8">
            <w:pPr>
              <w:rPr>
                <w:b/>
                <w:sz w:val="22"/>
                <w:szCs w:val="22"/>
                <w:lang w:val="fr-FR" w:eastAsia="en-US"/>
              </w:rPr>
            </w:pPr>
            <w:r>
              <w:rPr>
                <w:b/>
                <w:sz w:val="22"/>
                <w:szCs w:val="22"/>
                <w:lang w:val="fr-FR" w:eastAsia="en-US"/>
              </w:rPr>
              <w:t>0</w:t>
            </w:r>
          </w:p>
        </w:tc>
        <w:tc>
          <w:tcPr>
            <w:tcW w:w="2456" w:type="dxa"/>
          </w:tcPr>
          <w:p w14:paraId="35D771FC" w14:textId="77777777" w:rsidR="002E6DA3" w:rsidRPr="002E6DA3" w:rsidRDefault="002E6DA3" w:rsidP="002E6DA3">
            <w:pPr>
              <w:rPr>
                <w:bCs/>
                <w:sz w:val="22"/>
                <w:szCs w:val="22"/>
                <w:lang w:val="fr-FR" w:eastAsia="en-US"/>
              </w:rPr>
            </w:pPr>
            <w:r w:rsidRPr="002E6DA3">
              <w:rPr>
                <w:bCs/>
                <w:sz w:val="22"/>
                <w:szCs w:val="22"/>
                <w:lang w:val="fr-FR" w:eastAsia="en-US"/>
              </w:rPr>
              <w:t>Discussions avancées sur le mécanisme communautaire à adopter sur la base du contexte pays avec des propositions faites par un expert international en VEFE sur le mécanisme approprié et sa gestion</w:t>
            </w:r>
          </w:p>
          <w:p w14:paraId="253CAB83" w14:textId="77777777" w:rsidR="002E6DA3" w:rsidRPr="002E6DA3" w:rsidRDefault="002E6DA3" w:rsidP="002E6DA3">
            <w:pPr>
              <w:rPr>
                <w:bCs/>
                <w:sz w:val="22"/>
                <w:szCs w:val="22"/>
                <w:lang w:val="fr-FR" w:eastAsia="en-US"/>
              </w:rPr>
            </w:pPr>
            <w:r w:rsidRPr="002E6DA3">
              <w:rPr>
                <w:bCs/>
                <w:sz w:val="22"/>
                <w:szCs w:val="22"/>
                <w:lang w:val="fr-FR" w:eastAsia="en-US"/>
              </w:rPr>
              <w:t>TDR en finalisation sur la base des travaux et discussions avec la taskforce des réseaux/plateformes d’organisations de femmes leaders</w:t>
            </w:r>
          </w:p>
          <w:p w14:paraId="238C87B3" w14:textId="77777777" w:rsidR="002E6DA3" w:rsidRPr="002E6DA3" w:rsidRDefault="002E6DA3" w:rsidP="002E6DA3">
            <w:pPr>
              <w:rPr>
                <w:bCs/>
                <w:sz w:val="22"/>
                <w:szCs w:val="22"/>
                <w:lang w:val="fr-FR" w:eastAsia="en-US"/>
              </w:rPr>
            </w:pPr>
            <w:r w:rsidRPr="002E6DA3">
              <w:rPr>
                <w:bCs/>
                <w:sz w:val="22"/>
                <w:szCs w:val="22"/>
                <w:lang w:val="fr-FR" w:eastAsia="en-US"/>
              </w:rPr>
              <w:t>-TDR élaborés pour définir la mission de la taskforce des réseaux / plateformes des organisations de femmes et jeunes femmes mis en place pour soutenir le processus de formulation et de mise en œuvre de la stratégie</w:t>
            </w:r>
          </w:p>
          <w:p w14:paraId="613E9FF6" w14:textId="77777777" w:rsidR="002E6DA3" w:rsidRPr="002E6DA3" w:rsidRDefault="002E6DA3" w:rsidP="002E6DA3">
            <w:pPr>
              <w:rPr>
                <w:bCs/>
                <w:sz w:val="22"/>
                <w:szCs w:val="22"/>
                <w:lang w:val="fr-FR" w:eastAsia="en-US"/>
              </w:rPr>
            </w:pPr>
            <w:r w:rsidRPr="002E6DA3">
              <w:rPr>
                <w:bCs/>
                <w:sz w:val="22"/>
                <w:szCs w:val="22"/>
                <w:lang w:val="fr-FR" w:eastAsia="en-US"/>
              </w:rPr>
              <w:t>-Protocole d’entente élaboré par la taskforce avec l’aide d’un expert international en VEFE</w:t>
            </w:r>
          </w:p>
          <w:p w14:paraId="5CB05BCF" w14:textId="565CAFC8" w:rsidR="00B96737" w:rsidRDefault="003128E8">
            <w:pPr>
              <w:rPr>
                <w:bCs/>
                <w:sz w:val="22"/>
                <w:szCs w:val="22"/>
                <w:lang w:val="fr-FR" w:eastAsia="en-US"/>
              </w:rPr>
            </w:pPr>
            <w:r>
              <w:rPr>
                <w:bCs/>
                <w:sz w:val="22"/>
                <w:szCs w:val="22"/>
                <w:lang w:val="fr-FR" w:eastAsia="en-US"/>
              </w:rPr>
              <w:lastRenderedPageBreak/>
              <w:t>.</w:t>
            </w:r>
          </w:p>
        </w:tc>
      </w:tr>
      <w:tr w:rsidR="00B96737" w:rsidRPr="00CA5D2F" w14:paraId="5D1870C7" w14:textId="77777777">
        <w:trPr>
          <w:trHeight w:val="458"/>
        </w:trPr>
        <w:tc>
          <w:tcPr>
            <w:tcW w:w="1602" w:type="dxa"/>
            <w:vMerge/>
          </w:tcPr>
          <w:p w14:paraId="5E70A844" w14:textId="77777777" w:rsidR="00B96737" w:rsidRDefault="00B96737">
            <w:pPr>
              <w:rPr>
                <w:rFonts w:cs="Tahoma"/>
                <w:b/>
                <w:color w:val="FF0000"/>
                <w:sz w:val="22"/>
                <w:szCs w:val="22"/>
                <w:lang w:val="fr-FR" w:eastAsia="en-US"/>
              </w:rPr>
            </w:pPr>
          </w:p>
        </w:tc>
        <w:tc>
          <w:tcPr>
            <w:tcW w:w="2335" w:type="dxa"/>
            <w:shd w:val="clear" w:color="auto" w:fill="EEECE1"/>
          </w:tcPr>
          <w:p w14:paraId="22F41AA3" w14:textId="77777777" w:rsidR="00B96737" w:rsidRDefault="003128E8">
            <w:pPr>
              <w:ind w:hanging="2"/>
              <w:rPr>
                <w:b/>
                <w:bCs/>
                <w:sz w:val="22"/>
                <w:szCs w:val="22"/>
                <w:lang w:val="fr-FR" w:eastAsia="zh-CN"/>
              </w:rPr>
            </w:pPr>
            <w:r>
              <w:rPr>
                <w:b/>
                <w:bCs/>
                <w:sz w:val="22"/>
                <w:szCs w:val="22"/>
                <w:lang w:val="fr-FR" w:eastAsia="zh-CN"/>
              </w:rPr>
              <w:t>Indicateur 2.2.6</w:t>
            </w:r>
          </w:p>
          <w:p w14:paraId="09AEA234" w14:textId="77777777" w:rsidR="00B96737" w:rsidRDefault="003128E8">
            <w:pPr>
              <w:ind w:hanging="2"/>
              <w:rPr>
                <w:sz w:val="22"/>
                <w:szCs w:val="22"/>
                <w:lang w:val="fr-FR" w:eastAsia="zh-CN"/>
              </w:rPr>
            </w:pPr>
            <w:r>
              <w:rPr>
                <w:sz w:val="22"/>
                <w:szCs w:val="22"/>
                <w:lang w:val="fr-FR" w:eastAsia="zh-CN"/>
              </w:rPr>
              <w:t>Nombre de personnes étant touchées par la campagne de sensibilisation sur la prévention des violences électorales et politiques à l’endroit des femmes et la promotion du leadership politique féminin</w:t>
            </w:r>
          </w:p>
          <w:p w14:paraId="0B916735" w14:textId="77777777" w:rsidR="00B96737" w:rsidRDefault="00B96737">
            <w:pPr>
              <w:ind w:hanging="2"/>
              <w:rPr>
                <w:b/>
                <w:bCs/>
                <w:sz w:val="22"/>
                <w:szCs w:val="22"/>
                <w:lang w:val="fr-FR" w:eastAsia="zh-CN"/>
              </w:rPr>
            </w:pPr>
          </w:p>
          <w:p w14:paraId="64310636" w14:textId="77777777" w:rsidR="00B96737" w:rsidRDefault="00B96737">
            <w:pPr>
              <w:jc w:val="both"/>
              <w:rPr>
                <w:rFonts w:cs="Tahoma"/>
                <w:sz w:val="22"/>
                <w:szCs w:val="22"/>
                <w:lang w:val="fr-FR" w:eastAsia="en-US"/>
              </w:rPr>
            </w:pPr>
          </w:p>
        </w:tc>
        <w:tc>
          <w:tcPr>
            <w:tcW w:w="1527" w:type="dxa"/>
            <w:shd w:val="clear" w:color="auto" w:fill="EEECE1"/>
          </w:tcPr>
          <w:p w14:paraId="47C83B08" w14:textId="77777777" w:rsidR="00B96737" w:rsidRDefault="003128E8">
            <w:pPr>
              <w:rPr>
                <w:b/>
                <w:sz w:val="22"/>
                <w:szCs w:val="22"/>
                <w:lang w:val="fr-FR" w:eastAsia="en-US"/>
              </w:rPr>
            </w:pPr>
            <w:r>
              <w:rPr>
                <w:b/>
                <w:sz w:val="22"/>
                <w:szCs w:val="22"/>
                <w:lang w:val="fr-FR" w:eastAsia="en-US"/>
              </w:rPr>
              <w:t>0</w:t>
            </w:r>
          </w:p>
        </w:tc>
        <w:tc>
          <w:tcPr>
            <w:tcW w:w="2253" w:type="dxa"/>
            <w:shd w:val="clear" w:color="auto" w:fill="EEECE1"/>
          </w:tcPr>
          <w:p w14:paraId="678D6D95" w14:textId="77777777" w:rsidR="00B96737" w:rsidRDefault="00B96737">
            <w:pPr>
              <w:rPr>
                <w:b/>
                <w:sz w:val="22"/>
                <w:szCs w:val="22"/>
                <w:lang w:val="fr-FR" w:eastAsia="en-US"/>
              </w:rPr>
            </w:pPr>
          </w:p>
        </w:tc>
        <w:tc>
          <w:tcPr>
            <w:tcW w:w="2478" w:type="dxa"/>
          </w:tcPr>
          <w:p w14:paraId="37B1D881" w14:textId="77777777" w:rsidR="00B96737" w:rsidRDefault="003128E8">
            <w:pPr>
              <w:ind w:hanging="2"/>
              <w:rPr>
                <w:b/>
                <w:bCs/>
                <w:sz w:val="22"/>
                <w:szCs w:val="22"/>
                <w:lang w:val="fr-FR"/>
              </w:rPr>
            </w:pPr>
            <w:r>
              <w:rPr>
                <w:sz w:val="22"/>
                <w:szCs w:val="22"/>
                <w:lang w:val="fr-FR"/>
              </w:rPr>
              <w:t>-</w:t>
            </w:r>
            <w:r>
              <w:rPr>
                <w:b/>
                <w:bCs/>
                <w:sz w:val="22"/>
                <w:szCs w:val="22"/>
                <w:lang w:val="fr-FR"/>
              </w:rPr>
              <w:t>Note d’orientation pour l’élaboration de la stratégie de sensibilisation sur les VEFE développée à partir des recommandations d’une dizaine de femmes et jeunes femmes leaders de 8 réseaux / plateformes d’organisations de femmes</w:t>
            </w:r>
          </w:p>
          <w:p w14:paraId="3CCB8B81" w14:textId="77777777" w:rsidR="00B96737" w:rsidRDefault="00B96737">
            <w:pPr>
              <w:rPr>
                <w:b/>
                <w:sz w:val="22"/>
                <w:szCs w:val="22"/>
                <w:lang w:val="fr-FR" w:eastAsia="en-US"/>
              </w:rPr>
            </w:pPr>
          </w:p>
        </w:tc>
        <w:tc>
          <w:tcPr>
            <w:tcW w:w="1620" w:type="dxa"/>
          </w:tcPr>
          <w:p w14:paraId="67B3A801" w14:textId="3CD067D2" w:rsidR="00B96737" w:rsidRDefault="002E6DA3">
            <w:pPr>
              <w:rPr>
                <w:b/>
                <w:sz w:val="22"/>
                <w:szCs w:val="22"/>
                <w:lang w:val="fr-FR" w:eastAsia="en-US"/>
              </w:rPr>
            </w:pPr>
            <w:r>
              <w:rPr>
                <w:b/>
                <w:sz w:val="22"/>
                <w:szCs w:val="22"/>
                <w:lang w:val="fr-FR" w:eastAsia="en-US"/>
              </w:rPr>
              <w:t>0</w:t>
            </w:r>
          </w:p>
        </w:tc>
        <w:tc>
          <w:tcPr>
            <w:tcW w:w="2456" w:type="dxa"/>
          </w:tcPr>
          <w:p w14:paraId="498A6383" w14:textId="77777777" w:rsidR="00B96737" w:rsidRDefault="003128E8">
            <w:pPr>
              <w:rPr>
                <w:bCs/>
                <w:sz w:val="22"/>
                <w:szCs w:val="22"/>
                <w:lang w:val="fr-FR" w:eastAsia="en-US"/>
              </w:rPr>
            </w:pPr>
            <w:r>
              <w:rPr>
                <w:bCs/>
                <w:sz w:val="22"/>
                <w:szCs w:val="22"/>
                <w:lang w:val="fr-FR"/>
              </w:rPr>
              <w:t>Pas de commentaire.  Cette activité est sur la bonne voie et dans les temps.</w:t>
            </w:r>
          </w:p>
        </w:tc>
      </w:tr>
    </w:tbl>
    <w:p w14:paraId="0DAB7A7B" w14:textId="77777777" w:rsidR="00B96737" w:rsidRDefault="00B96737">
      <w:pPr>
        <w:ind w:left="-720"/>
        <w:rPr>
          <w:b/>
          <w:u w:val="single"/>
          <w:lang w:val="fr-FR"/>
        </w:rPr>
      </w:pPr>
    </w:p>
    <w:p w14:paraId="068681A6" w14:textId="77777777" w:rsidR="00B96737" w:rsidRDefault="00B96737">
      <w:pPr>
        <w:ind w:left="-720"/>
        <w:rPr>
          <w:b/>
          <w:u w:val="single"/>
          <w:lang w:val="fr-FR"/>
        </w:rPr>
      </w:pPr>
    </w:p>
    <w:p w14:paraId="71288349" w14:textId="77777777" w:rsidR="00B96737" w:rsidRDefault="003128E8">
      <w:pPr>
        <w:rPr>
          <w:b/>
          <w:u w:val="single"/>
          <w:lang w:val="fr-FR"/>
        </w:rPr>
      </w:pPr>
      <w:r>
        <w:rPr>
          <w:b/>
          <w:u w:val="single"/>
          <w:lang w:val="fr-FR"/>
        </w:rPr>
        <w:br w:type="page"/>
      </w:r>
    </w:p>
    <w:p w14:paraId="278FF176" w14:textId="77777777" w:rsidR="00B96737" w:rsidRDefault="00B96737">
      <w:pPr>
        <w:ind w:left="-720"/>
        <w:rPr>
          <w:b/>
          <w:u w:val="single"/>
          <w:lang w:val="fr-FR"/>
        </w:rPr>
        <w:sectPr w:rsidR="00B96737">
          <w:headerReference w:type="default" r:id="rId14"/>
          <w:pgSz w:w="16838" w:h="11906" w:orient="landscape"/>
          <w:pgMar w:top="1440" w:right="1440" w:bottom="1440" w:left="1440" w:header="720" w:footer="720" w:gutter="0"/>
          <w:cols w:space="720"/>
          <w:docGrid w:linePitch="360"/>
        </w:sectPr>
      </w:pPr>
    </w:p>
    <w:p w14:paraId="582F1003" w14:textId="77777777" w:rsidR="00B96737" w:rsidRDefault="003128E8">
      <w:pPr>
        <w:ind w:left="-720"/>
        <w:rPr>
          <w:b/>
          <w:lang w:val="fr-FR"/>
        </w:rPr>
      </w:pPr>
      <w:r>
        <w:rPr>
          <w:b/>
          <w:u w:val="single"/>
          <w:lang w:val="fr-FR"/>
        </w:rPr>
        <w:lastRenderedPageBreak/>
        <w:t xml:space="preserve">Partie </w:t>
      </w:r>
      <w:proofErr w:type="gramStart"/>
      <w:r>
        <w:rPr>
          <w:b/>
          <w:u w:val="single"/>
          <w:lang w:val="fr-FR"/>
        </w:rPr>
        <w:t>III:</w:t>
      </w:r>
      <w:proofErr w:type="gramEnd"/>
      <w:r>
        <w:rPr>
          <w:b/>
          <w:u w:val="single"/>
          <w:lang w:val="fr-FR"/>
        </w:rPr>
        <w:t xml:space="preserve"> Questions transversales</w:t>
      </w:r>
    </w:p>
    <w:p w14:paraId="20861C42" w14:textId="77777777" w:rsidR="00B96737" w:rsidRDefault="00B96737">
      <w:pPr>
        <w:rPr>
          <w:b/>
          <w:u w:val="single"/>
          <w:lang w:val="fr-FR"/>
        </w:rPr>
      </w:pPr>
    </w:p>
    <w:p w14:paraId="53F6C94C" w14:textId="77777777" w:rsidR="00B96737" w:rsidRDefault="003128E8">
      <w:pPr>
        <w:ind w:left="-810"/>
        <w:rPr>
          <w:lang w:val="fr-FR"/>
        </w:rPr>
      </w:pPr>
      <w:r>
        <w:rPr>
          <w:color w:val="000000"/>
          <w:lang w:val="fr-FR" w:eastAsia="en-US"/>
        </w:rPr>
        <w:t xml:space="preserve">Veuillez indiquer tout événement important lié au projet prévu au cours des six prochains mois, par exemple : les dialogues nationaux, les congrès des jeunes, les projections de films </w:t>
      </w:r>
      <w:r>
        <w:rPr>
          <w:lang w:val="fr-FR"/>
        </w:rPr>
        <w:t>(limite de 1000 caractères</w:t>
      </w:r>
      <w:proofErr w:type="gramStart"/>
      <w:r>
        <w:rPr>
          <w:lang w:val="fr-FR"/>
        </w:rPr>
        <w:t>):</w:t>
      </w:r>
      <w:proofErr w:type="gramEnd"/>
      <w:r>
        <w:rPr>
          <w:lang w:val="fr-FR"/>
        </w:rPr>
        <w:t xml:space="preserve"> </w:t>
      </w:r>
      <w:r>
        <w:rPr>
          <w:lang w:val="fr-FR"/>
        </w:rPr>
        <w:fldChar w:fldCharType="begin">
          <w:ffData>
            <w:name w:val="Text54"/>
            <w:enabled/>
            <w:calcOnExit w:val="0"/>
            <w:textInput/>
          </w:ffData>
        </w:fldChar>
      </w:r>
      <w:bookmarkStart w:id="15" w:name="Text54"/>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15"/>
    </w:p>
    <w:p w14:paraId="3D9540BA" w14:textId="77777777" w:rsidR="00B96737" w:rsidRDefault="003128E8">
      <w:pPr>
        <w:pStyle w:val="ListParagraph"/>
        <w:numPr>
          <w:ilvl w:val="0"/>
          <w:numId w:val="5"/>
        </w:numPr>
        <w:rPr>
          <w:lang w:val="fr-FR"/>
        </w:rPr>
      </w:pPr>
      <w:r>
        <w:rPr>
          <w:lang w:val="fr-FR"/>
        </w:rPr>
        <w:t>Finalisation et approbation de la stratégie du CEP contre la violence (dépendamment de la nomination d’un nouveau Conseil)</w:t>
      </w:r>
    </w:p>
    <w:p w14:paraId="21E0EA6D" w14:textId="77777777" w:rsidR="00B96737" w:rsidRDefault="003128E8">
      <w:pPr>
        <w:pStyle w:val="ListParagraph"/>
        <w:numPr>
          <w:ilvl w:val="0"/>
          <w:numId w:val="5"/>
        </w:numPr>
        <w:rPr>
          <w:lang w:val="fr-FR"/>
        </w:rPr>
      </w:pPr>
      <w:r>
        <w:rPr>
          <w:lang w:val="fr-FR"/>
        </w:rPr>
        <w:t>Elaboration et validation du cadre du dialogue</w:t>
      </w:r>
    </w:p>
    <w:p w14:paraId="4C8E1CAE" w14:textId="77777777" w:rsidR="00B96737" w:rsidRDefault="003128E8">
      <w:pPr>
        <w:pStyle w:val="ListParagraph"/>
        <w:numPr>
          <w:ilvl w:val="0"/>
          <w:numId w:val="5"/>
        </w:numPr>
        <w:rPr>
          <w:lang w:val="fr-FR"/>
        </w:rPr>
      </w:pPr>
      <w:r>
        <w:rPr>
          <w:lang w:val="fr-FR"/>
        </w:rPr>
        <w:t xml:space="preserve">Sélection et formation des médiateurs communaux </w:t>
      </w:r>
    </w:p>
    <w:p w14:paraId="02EF2B30" w14:textId="77777777" w:rsidR="00B96737" w:rsidRDefault="003128E8">
      <w:pPr>
        <w:pStyle w:val="ListParagraph"/>
        <w:numPr>
          <w:ilvl w:val="0"/>
          <w:numId w:val="5"/>
        </w:numPr>
        <w:rPr>
          <w:lang w:val="fr-FR"/>
        </w:rPr>
      </w:pPr>
      <w:r>
        <w:rPr>
          <w:lang w:val="fr-FR"/>
        </w:rPr>
        <w:t>Signature du protocole d’entente entre les membres de la taskforce dénommée Alliance d’action Concertée et Renforcée en Soutien au Leadership Politique des Femmes et à la Lutte contre la Violence Electorale et Politique à L’endroit des Femmes</w:t>
      </w:r>
    </w:p>
    <w:p w14:paraId="2C587A19" w14:textId="77777777" w:rsidR="00B96737" w:rsidRDefault="003128E8">
      <w:pPr>
        <w:pStyle w:val="ListParagraph"/>
        <w:numPr>
          <w:ilvl w:val="0"/>
          <w:numId w:val="5"/>
        </w:numPr>
        <w:rPr>
          <w:lang w:val="fr-FR"/>
        </w:rPr>
      </w:pPr>
      <w:r>
        <w:rPr>
          <w:lang w:val="fr-FR"/>
        </w:rPr>
        <w:t>Conférence de presse par cette Alliance</w:t>
      </w:r>
    </w:p>
    <w:p w14:paraId="5950EA9F" w14:textId="77777777" w:rsidR="00B96737" w:rsidRDefault="003128E8">
      <w:pPr>
        <w:pStyle w:val="ListParagraph"/>
        <w:numPr>
          <w:ilvl w:val="0"/>
          <w:numId w:val="5"/>
        </w:numPr>
        <w:rPr>
          <w:lang w:val="fr-FR"/>
        </w:rPr>
      </w:pPr>
      <w:r>
        <w:rPr>
          <w:lang w:val="fr-FR"/>
        </w:rPr>
        <w:t>Dialogue entre les membres de l’Alliance et les instances concernées par les thématiques : Leadership Politique Féminin, VEFE, Femmes, Paix et Sécurité, Gouvernance, et Genre &amp; Elections (CEP, MCFDF, MJSP, PNH – Cellule Elections et CNAF, OPC, CSPJ)</w:t>
      </w:r>
    </w:p>
    <w:p w14:paraId="1045C8EE" w14:textId="77777777" w:rsidR="00B96737" w:rsidRDefault="003128E8">
      <w:pPr>
        <w:pStyle w:val="ListParagraph"/>
        <w:numPr>
          <w:ilvl w:val="0"/>
          <w:numId w:val="5"/>
        </w:numPr>
        <w:rPr>
          <w:lang w:val="fr-FR"/>
        </w:rPr>
      </w:pPr>
      <w:r>
        <w:rPr>
          <w:lang w:val="fr-FR"/>
        </w:rPr>
        <w:t>Rencontre avec les organisations internationales : PNUD, ONU Femmes, BINUH, NDI et IFES</w:t>
      </w:r>
    </w:p>
    <w:p w14:paraId="603A0CE7" w14:textId="77777777" w:rsidR="00B96737" w:rsidRDefault="003128E8">
      <w:pPr>
        <w:pStyle w:val="ListParagraph"/>
        <w:numPr>
          <w:ilvl w:val="0"/>
          <w:numId w:val="5"/>
        </w:numPr>
        <w:rPr>
          <w:lang w:val="fr-FR"/>
        </w:rPr>
      </w:pPr>
      <w:r>
        <w:rPr>
          <w:lang w:val="fr-FR"/>
        </w:rPr>
        <w:t>Présentation et validation, aux acteurs concernés par le comité de suivi dont la PNH est membre, du plan d’action pour lutter contre les VEFE principalement par rapport aux institutions de la chaine pénale</w:t>
      </w:r>
    </w:p>
    <w:p w14:paraId="2E0DEDD5" w14:textId="77777777" w:rsidR="00B96737" w:rsidRDefault="003128E8">
      <w:pPr>
        <w:spacing w:before="240"/>
        <w:ind w:left="-810"/>
        <w:rPr>
          <w:lang w:val="fr-FR"/>
        </w:rPr>
      </w:pPr>
      <w:r>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Pr>
          <w:lang w:val="fr-FR"/>
        </w:rPr>
        <w:t>weblinks</w:t>
      </w:r>
      <w:proofErr w:type="spellEnd"/>
      <w:r>
        <w:rPr>
          <w:lang w:val="fr-FR"/>
        </w:rPr>
        <w:t xml:space="preserve"> à la communication stratégique publiée. (</w:t>
      </w:r>
      <w:proofErr w:type="gramStart"/>
      <w:r>
        <w:rPr>
          <w:lang w:val="fr-FR"/>
        </w:rPr>
        <w:t>limite</w:t>
      </w:r>
      <w:proofErr w:type="gramEnd"/>
      <w:r>
        <w:rPr>
          <w:lang w:val="fr-FR"/>
        </w:rPr>
        <w:t xml:space="preserve"> de 2000 caractères):</w:t>
      </w:r>
    </w:p>
    <w:p w14:paraId="6769DE24" w14:textId="77777777" w:rsidR="00B96737" w:rsidRDefault="003128E8">
      <w:pPr>
        <w:spacing w:before="240"/>
        <w:ind w:left="-810"/>
        <w:rPr>
          <w:lang w:val="fr-FR"/>
        </w:rPr>
      </w:pPr>
      <w:r>
        <w:rPr>
          <w:lang w:val="fr-FR"/>
        </w:rPr>
        <w:t xml:space="preserve">Au stade actuel et compte tenu de la suspension du processus électoral en Haiti, l’impact escompté du projet n’existe pas. Les activités principales qui devraient contribuer à cet impact ne peuvent démarrer qu’avec la reprise du processus. </w:t>
      </w:r>
    </w:p>
    <w:p w14:paraId="637BFC25" w14:textId="77777777" w:rsidR="00B96737" w:rsidRDefault="00B96737">
      <w:pPr>
        <w:ind w:left="-810"/>
        <w:rPr>
          <w:lang w:val="fr-FR"/>
        </w:rPr>
      </w:pPr>
    </w:p>
    <w:p w14:paraId="2684F4F4" w14:textId="77777777" w:rsidR="00B96737" w:rsidRDefault="003128E8">
      <w:pPr>
        <w:ind w:left="-810"/>
        <w:rPr>
          <w:lang w:val="fr-FR"/>
        </w:rPr>
      </w:pPr>
      <w:r>
        <w:rPr>
          <w:lang w:val="fr-FR"/>
        </w:rPr>
        <w:t xml:space="preserve">Vous pouvez également joindre un maximum de 3 </w:t>
      </w:r>
      <w:r>
        <w:t>ﬁ</w:t>
      </w:r>
      <w:proofErr w:type="spellStart"/>
      <w:r>
        <w:rPr>
          <w:lang w:val="fr-FR"/>
        </w:rPr>
        <w:t>chiers</w:t>
      </w:r>
      <w:proofErr w:type="spellEnd"/>
      <w:r>
        <w:rPr>
          <w:lang w:val="fr-FR"/>
        </w:rPr>
        <w:t xml:space="preserve"> dans di</w:t>
      </w:r>
      <w:r>
        <w:t>ﬀ</w:t>
      </w:r>
      <w:proofErr w:type="spellStart"/>
      <w:r>
        <w:rPr>
          <w:lang w:val="fr-FR"/>
        </w:rPr>
        <w:t>érents</w:t>
      </w:r>
      <w:proofErr w:type="spellEnd"/>
      <w:r>
        <w:rPr>
          <w:lang w:val="fr-FR"/>
        </w:rPr>
        <w:t xml:space="preserve"> formats (</w:t>
      </w:r>
      <w:r>
        <w:t>ﬁ</w:t>
      </w:r>
      <w:proofErr w:type="spellStart"/>
      <w:r>
        <w:rPr>
          <w:lang w:val="fr-FR"/>
        </w:rPr>
        <w:t>chiers</w:t>
      </w:r>
      <w:proofErr w:type="spellEnd"/>
      <w:r>
        <w:rPr>
          <w:lang w:val="fr-FR"/>
        </w:rPr>
        <w:t xml:space="preserve"> image, </w:t>
      </w:r>
      <w:proofErr w:type="spellStart"/>
      <w:r>
        <w:rPr>
          <w:lang w:val="fr-FR"/>
        </w:rPr>
        <w:t>powerpoint</w:t>
      </w:r>
      <w:proofErr w:type="spellEnd"/>
      <w:r>
        <w:rPr>
          <w:lang w:val="fr-FR"/>
        </w:rPr>
        <w:t xml:space="preserve">, </w:t>
      </w:r>
      <w:proofErr w:type="spellStart"/>
      <w:r>
        <w:rPr>
          <w:lang w:val="fr-FR"/>
        </w:rPr>
        <w:t>pdf</w:t>
      </w:r>
      <w:proofErr w:type="spellEnd"/>
      <w:r>
        <w:rPr>
          <w:lang w:val="fr-FR"/>
        </w:rPr>
        <w:t>, vidéo, etc.) et 3 liens à des ressources web pour illustrer l'impact humain du projet [OPTIONAL]</w:t>
      </w:r>
    </w:p>
    <w:p w14:paraId="55B6027D" w14:textId="77777777" w:rsidR="00B96737" w:rsidRDefault="00B9673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5414"/>
      </w:tblGrid>
      <w:tr w:rsidR="00B96737" w14:paraId="59FE5B4D" w14:textId="77777777">
        <w:tc>
          <w:tcPr>
            <w:tcW w:w="4756" w:type="dxa"/>
            <w:shd w:val="clear" w:color="auto" w:fill="auto"/>
          </w:tcPr>
          <w:p w14:paraId="428A6B0C" w14:textId="77777777" w:rsidR="00B96737" w:rsidRDefault="003128E8">
            <w:pPr>
              <w:rPr>
                <w:lang w:val="fr-FR"/>
              </w:rPr>
            </w:pPr>
            <w:proofErr w:type="gramStart"/>
            <w:r>
              <w:rPr>
                <w:b/>
                <w:bCs/>
                <w:u w:val="single"/>
                <w:lang w:val="fr-FR"/>
              </w:rPr>
              <w:t>Suivi</w:t>
            </w:r>
            <w:r>
              <w:rPr>
                <w:b/>
                <w:bCs/>
                <w:lang w:val="fr-FR"/>
              </w:rPr>
              <w:t>:</w:t>
            </w:r>
            <w:proofErr w:type="gramEnd"/>
            <w:r>
              <w:rPr>
                <w:b/>
                <w:bCs/>
                <w:lang w:val="fr-FR"/>
              </w:rPr>
              <w:t xml:space="preserve"> </w:t>
            </w:r>
            <w:r>
              <w:rPr>
                <w:lang w:val="fr-FR"/>
              </w:rPr>
              <w:t>Indiquez les activités de suivi conduites dans la période du rapport (Limite de 1000 caractères)</w:t>
            </w:r>
          </w:p>
          <w:p w14:paraId="53398BF1" w14:textId="77777777" w:rsidR="00B96737" w:rsidRDefault="00B96737">
            <w:pPr>
              <w:rPr>
                <w:iCs/>
                <w:lang w:val="fr-FR"/>
              </w:rPr>
            </w:pPr>
          </w:p>
          <w:p w14:paraId="61BA7B8F" w14:textId="77777777" w:rsidR="00B96737" w:rsidRDefault="003128E8">
            <w:pPr>
              <w:rPr>
                <w:i/>
                <w:iCs/>
                <w:lang w:val="fr-FR"/>
              </w:rPr>
            </w:pPr>
            <w:r>
              <w:rPr>
                <w:i/>
                <w:iCs/>
                <w:lang w:val="fr-FR"/>
              </w:rPr>
              <w:t>Réunions de suivi PNUD et ONU Femmes</w:t>
            </w:r>
          </w:p>
          <w:p w14:paraId="4A230314" w14:textId="77777777" w:rsidR="00B96737" w:rsidRDefault="003128E8">
            <w:pPr>
              <w:rPr>
                <w:i/>
                <w:iCs/>
                <w:lang w:val="fr-FR"/>
              </w:rPr>
            </w:pPr>
            <w:r>
              <w:rPr>
                <w:i/>
                <w:iCs/>
                <w:lang w:val="fr-FR"/>
              </w:rPr>
              <w:t>Réunion du Comité de pilotage le 21 décembre 2021</w:t>
            </w:r>
          </w:p>
          <w:p w14:paraId="3C39DFD9" w14:textId="77777777" w:rsidR="00B96737" w:rsidRDefault="003128E8">
            <w:pPr>
              <w:rPr>
                <w:i/>
                <w:lang w:val="fr-FR"/>
              </w:rPr>
            </w:pPr>
            <w:r>
              <w:rPr>
                <w:i/>
                <w:lang w:val="fr-FR"/>
              </w:rPr>
              <w:t>Réunion avec la responsable des programmes pour le portefeuille PFB d’Haïti le 5 mai 2022</w:t>
            </w:r>
          </w:p>
          <w:p w14:paraId="134D498C" w14:textId="77777777" w:rsidR="00B96737" w:rsidRDefault="00B96737">
            <w:pPr>
              <w:rPr>
                <w:lang w:val="fr-FR"/>
              </w:rPr>
            </w:pPr>
          </w:p>
        </w:tc>
        <w:tc>
          <w:tcPr>
            <w:tcW w:w="5414" w:type="dxa"/>
            <w:shd w:val="clear" w:color="auto" w:fill="auto"/>
          </w:tcPr>
          <w:p w14:paraId="170B3ECD" w14:textId="77777777" w:rsidR="00B96737" w:rsidRDefault="003128E8">
            <w:pPr>
              <w:rPr>
                <w:lang w:val="fr-FR"/>
              </w:rPr>
            </w:pPr>
            <w:r>
              <w:rPr>
                <w:lang w:val="fr-FR"/>
              </w:rPr>
              <w:t xml:space="preserve">Est-ce que les indicateurs des résultats ont des bases de </w:t>
            </w:r>
            <w:proofErr w:type="gramStart"/>
            <w:r>
              <w:rPr>
                <w:lang w:val="fr-FR"/>
              </w:rPr>
              <w:t>référence?</w:t>
            </w:r>
            <w:proofErr w:type="gramEnd"/>
            <w:r>
              <w:rPr>
                <w:lang w:val="fr-FR"/>
              </w:rPr>
              <w:t xml:space="preserve"> Oui</w:t>
            </w:r>
          </w:p>
          <w:p w14:paraId="25750821" w14:textId="77777777" w:rsidR="00B96737" w:rsidRDefault="00B96737">
            <w:pPr>
              <w:rPr>
                <w:lang w:val="fr-FR"/>
              </w:rPr>
            </w:pPr>
          </w:p>
          <w:p w14:paraId="15C5A2AC" w14:textId="77777777" w:rsidR="00B96737" w:rsidRDefault="003128E8">
            <w:pPr>
              <w:rPr>
                <w:lang w:val="fr-FR"/>
              </w:rPr>
            </w:pPr>
            <w:r>
              <w:rPr>
                <w:lang w:val="fr-FR"/>
              </w:rPr>
              <w:t xml:space="preserve">Le projet a-t-il lancé des enquêtes de perception ou d'autres collectes de données </w:t>
            </w:r>
            <w:proofErr w:type="gramStart"/>
            <w:r>
              <w:rPr>
                <w:lang w:val="fr-FR"/>
              </w:rPr>
              <w:t>communautaires?</w:t>
            </w:r>
            <w:proofErr w:type="gramEnd"/>
            <w:r>
              <w:rPr>
                <w:lang w:val="fr-FR"/>
              </w:rPr>
              <w:t xml:space="preserve"> </w:t>
            </w:r>
            <w:r>
              <w:t>Non</w:t>
            </w:r>
          </w:p>
        </w:tc>
      </w:tr>
      <w:tr w:rsidR="00B96737" w:rsidRPr="00091FF1" w14:paraId="3B2D7E30" w14:textId="77777777">
        <w:tc>
          <w:tcPr>
            <w:tcW w:w="4756" w:type="dxa"/>
            <w:shd w:val="clear" w:color="auto" w:fill="auto"/>
          </w:tcPr>
          <w:p w14:paraId="0E01895E" w14:textId="77777777" w:rsidR="00B96737" w:rsidRDefault="003128E8">
            <w:pPr>
              <w:rPr>
                <w:lang w:val="fr-FR"/>
              </w:rPr>
            </w:pPr>
            <w:proofErr w:type="gramStart"/>
            <w:r>
              <w:rPr>
                <w:b/>
                <w:bCs/>
                <w:u w:val="single"/>
                <w:lang w:val="fr-FR"/>
              </w:rPr>
              <w:t>Evaluation:</w:t>
            </w:r>
            <w:proofErr w:type="gramEnd"/>
            <w:r>
              <w:rPr>
                <w:lang w:val="fr-FR"/>
              </w:rPr>
              <w:t xml:space="preserve"> Est-ce qu’un exercice évaluatif a été conduit pendant la période du rapport?</w:t>
            </w:r>
          </w:p>
          <w:p w14:paraId="6BFFA04E" w14:textId="77777777" w:rsidR="00B96737" w:rsidRDefault="003128E8">
            <w:r>
              <w:t>Non</w:t>
            </w:r>
          </w:p>
        </w:tc>
        <w:tc>
          <w:tcPr>
            <w:tcW w:w="5414" w:type="dxa"/>
            <w:shd w:val="clear" w:color="auto" w:fill="auto"/>
          </w:tcPr>
          <w:p w14:paraId="48B5C347" w14:textId="77777777" w:rsidR="00B96737" w:rsidRDefault="003128E8">
            <w:pPr>
              <w:rPr>
                <w:lang w:val="fr-FR"/>
              </w:rPr>
            </w:pPr>
            <w:r>
              <w:rPr>
                <w:lang w:val="fr-FR"/>
              </w:rPr>
              <w:t>Budget pour évaluation finale (réponse obligatoire</w:t>
            </w:r>
            <w:proofErr w:type="gramStart"/>
            <w:r>
              <w:rPr>
                <w:lang w:val="fr-FR"/>
              </w:rPr>
              <w:t>):</w:t>
            </w:r>
            <w:proofErr w:type="gramEnd"/>
            <w:r>
              <w:rPr>
                <w:lang w:val="fr-FR"/>
              </w:rPr>
              <w:t xml:space="preserve">  </w:t>
            </w:r>
            <w:r>
              <w:fldChar w:fldCharType="begin">
                <w:ffData>
                  <w:name w:val="evalbudget"/>
                  <w:enabled/>
                  <w:calcOnExit w:val="0"/>
                  <w:textInput>
                    <w:type w:val="number"/>
                    <w:default w:val="55,000.00"/>
                    <w:format w:val="#,##0.00"/>
                  </w:textInput>
                </w:ffData>
              </w:fldChar>
            </w:r>
            <w:bookmarkStart w:id="16" w:name="evalbudget"/>
            <w:r>
              <w:rPr>
                <w:lang w:val="fr-FR"/>
              </w:rPr>
              <w:instrText xml:space="preserve"> FORMTEXT </w:instrText>
            </w:r>
            <w:r>
              <w:fldChar w:fldCharType="separate"/>
            </w:r>
            <w:r>
              <w:rPr>
                <w:lang w:val="fr-FR"/>
              </w:rPr>
              <w:t>55,000.00</w:t>
            </w:r>
            <w:r>
              <w:fldChar w:fldCharType="end"/>
            </w:r>
            <w:bookmarkEnd w:id="16"/>
          </w:p>
          <w:p w14:paraId="001146D9" w14:textId="77777777" w:rsidR="00B96737" w:rsidRDefault="00B96737">
            <w:pPr>
              <w:rPr>
                <w:lang w:val="fr-FR"/>
              </w:rPr>
            </w:pPr>
          </w:p>
          <w:p w14:paraId="31D7B452" w14:textId="77777777" w:rsidR="00B96737" w:rsidRDefault="003128E8">
            <w:pPr>
              <w:rPr>
                <w:lang w:val="fr-FR"/>
              </w:rPr>
            </w:pPr>
            <w:r>
              <w:rPr>
                <w:lang w:val="fr-FR"/>
              </w:rPr>
              <w:lastRenderedPageBreak/>
              <w:t xml:space="preserve">Si le projet se termine dans les 6 prochains mois, décrire les préparatifs pour l’évaluation </w:t>
            </w:r>
            <w:r>
              <w:rPr>
                <w:i/>
                <w:lang w:val="fr-FR"/>
              </w:rPr>
              <w:t>(</w:t>
            </w:r>
            <w:r>
              <w:rPr>
                <w:lang w:val="fr-FR"/>
              </w:rPr>
              <w:t>Limite de 1500 caractères</w:t>
            </w:r>
            <w:proofErr w:type="gramStart"/>
            <w:r>
              <w:rPr>
                <w:i/>
                <w:lang w:val="fr-FR"/>
              </w:rPr>
              <w:t>)</w:t>
            </w:r>
            <w:r>
              <w:rPr>
                <w:lang w:val="fr-FR"/>
              </w:rPr>
              <w:t>:</w:t>
            </w:r>
            <w:proofErr w:type="gramEnd"/>
            <w:r>
              <w:rPr>
                <w:lang w:val="fr-FR"/>
              </w:rPr>
              <w:t xml:space="preserve"> </w:t>
            </w:r>
            <w:r>
              <w:fldChar w:fldCharType="begin">
                <w:ffData>
                  <w:name w:val="Text45"/>
                  <w:enabled/>
                  <w:calcOnExit w:val="0"/>
                  <w:textInput>
                    <w:maxLength w:val="1500"/>
                    <w:format w:val="第一个字母大写"/>
                  </w:textInput>
                </w:ffData>
              </w:fldChar>
            </w:r>
            <w:bookmarkStart w:id="17" w:name="Text45"/>
            <w:r>
              <w:rPr>
                <w:lang w:val="fr-FR"/>
              </w:rPr>
              <w:instrText xml:space="preserve"> FORMTEXT </w:instrText>
            </w:r>
            <w:r>
              <w:fldChar w:fldCharType="separate"/>
            </w:r>
            <w:r>
              <w:rPr>
                <w:lang w:val="fr-FR"/>
              </w:rPr>
              <w:t>     </w:t>
            </w:r>
            <w:r>
              <w:fldChar w:fldCharType="end"/>
            </w:r>
            <w:bookmarkEnd w:id="17"/>
          </w:p>
        </w:tc>
      </w:tr>
      <w:tr w:rsidR="00B96737" w14:paraId="1581BE29" w14:textId="77777777">
        <w:tc>
          <w:tcPr>
            <w:tcW w:w="4756" w:type="dxa"/>
            <w:shd w:val="clear" w:color="auto" w:fill="auto"/>
          </w:tcPr>
          <w:p w14:paraId="5B4EDB17" w14:textId="77777777" w:rsidR="00B96737" w:rsidRDefault="003128E8">
            <w:pPr>
              <w:rPr>
                <w:lang w:val="fr-FR"/>
              </w:rPr>
            </w:pPr>
            <w:r>
              <w:rPr>
                <w:b/>
                <w:bCs/>
                <w:u w:val="single"/>
                <w:lang w:val="fr-FR"/>
              </w:rPr>
              <w:lastRenderedPageBreak/>
              <w:t>Effets catalytiques (financiers</w:t>
            </w:r>
            <w:proofErr w:type="gramStart"/>
            <w:r>
              <w:rPr>
                <w:b/>
                <w:bCs/>
                <w:u w:val="single"/>
                <w:lang w:val="fr-FR"/>
              </w:rPr>
              <w:t>)</w:t>
            </w:r>
            <w:r>
              <w:rPr>
                <w:b/>
                <w:bCs/>
                <w:lang w:val="fr-FR"/>
              </w:rPr>
              <w:t>:</w:t>
            </w:r>
            <w:proofErr w:type="gramEnd"/>
            <w:r>
              <w:rPr>
                <w:lang w:val="fr-FR"/>
              </w:rPr>
              <w:t xml:space="preserve"> Indiquez le nom de l'agent de financement et le montant du soutien financier non PBF supplémentaire qui a été obtenu par le projet.</w:t>
            </w:r>
          </w:p>
        </w:tc>
        <w:tc>
          <w:tcPr>
            <w:tcW w:w="5414" w:type="dxa"/>
            <w:shd w:val="clear" w:color="auto" w:fill="auto"/>
          </w:tcPr>
          <w:p w14:paraId="7B37F185" w14:textId="77777777" w:rsidR="00B96737" w:rsidRDefault="003128E8">
            <w:r>
              <w:t xml:space="preserve">Nom de </w:t>
            </w:r>
            <w:proofErr w:type="spellStart"/>
            <w:r>
              <w:t>donnateur</w:t>
            </w:r>
            <w:proofErr w:type="spellEnd"/>
            <w:r>
              <w:t>:     Montant ($):</w:t>
            </w:r>
          </w:p>
          <w:p w14:paraId="2C39784C" w14:textId="77777777" w:rsidR="00B96737" w:rsidRDefault="003128E8">
            <w:r>
              <w:fldChar w:fldCharType="begin">
                <w:ffData>
                  <w:name w:val="Text46"/>
                  <w:enabled/>
                  <w:calcOnExit w:val="0"/>
                  <w:textInput/>
                </w:ffData>
              </w:fldChar>
            </w:r>
            <w:bookmarkStart w:id="18" w:name="Text46"/>
            <w:r>
              <w:instrText xml:space="preserve"> FORMTEXT </w:instrText>
            </w:r>
            <w:r>
              <w:fldChar w:fldCharType="separate"/>
            </w:r>
            <w:r>
              <w:t>     </w:t>
            </w:r>
            <w:r>
              <w:fldChar w:fldCharType="end"/>
            </w:r>
            <w:bookmarkEnd w:id="18"/>
            <w:r>
              <w:t xml:space="preserve">                          </w:t>
            </w:r>
            <w:r>
              <w:fldChar w:fldCharType="begin">
                <w:ffData>
                  <w:name w:val=""/>
                  <w:enabled/>
                  <w:calcOnExit w:val="0"/>
                  <w:textInput>
                    <w:type w:val="number"/>
                    <w:format w:val="0.00"/>
                  </w:textInput>
                </w:ffData>
              </w:fldChar>
            </w:r>
            <w:r>
              <w:instrText xml:space="preserve"> FORMTEXT </w:instrText>
            </w:r>
            <w:r>
              <w:fldChar w:fldCharType="separate"/>
            </w:r>
            <w:r>
              <w:t>     </w:t>
            </w:r>
            <w:r>
              <w:fldChar w:fldCharType="end"/>
            </w:r>
          </w:p>
          <w:p w14:paraId="33C8D48D" w14:textId="77777777" w:rsidR="00B96737" w:rsidRDefault="00B96737"/>
          <w:p w14:paraId="3A8EF000" w14:textId="77777777" w:rsidR="00B96737" w:rsidRDefault="003128E8">
            <w:r>
              <w:fldChar w:fldCharType="begin">
                <w:ffData>
                  <w:name w:val="Text47"/>
                  <w:enabled/>
                  <w:calcOnExit w:val="0"/>
                  <w:textInput/>
                </w:ffData>
              </w:fldChar>
            </w:r>
            <w:bookmarkStart w:id="19" w:name="Text47"/>
            <w:r>
              <w:instrText xml:space="preserve"> FORMTEXT </w:instrText>
            </w:r>
            <w:r>
              <w:fldChar w:fldCharType="separate"/>
            </w:r>
            <w:r>
              <w:t>     </w:t>
            </w:r>
            <w:r>
              <w:fldChar w:fldCharType="end"/>
            </w:r>
            <w:bookmarkEnd w:id="19"/>
            <w:r>
              <w:t xml:space="preserve">                          </w:t>
            </w:r>
            <w:r>
              <w:fldChar w:fldCharType="begin">
                <w:ffData>
                  <w:name w:val="Text48"/>
                  <w:enabled/>
                  <w:calcOnExit w:val="0"/>
                  <w:textInput>
                    <w:type w:val="number"/>
                    <w:format w:val="0.00"/>
                  </w:textInput>
                </w:ffData>
              </w:fldChar>
            </w:r>
            <w:bookmarkStart w:id="20" w:name="Text48"/>
            <w:r>
              <w:instrText xml:space="preserve"> FORMTEXT </w:instrText>
            </w:r>
            <w:r>
              <w:fldChar w:fldCharType="separate"/>
            </w:r>
            <w:r>
              <w:t>     </w:t>
            </w:r>
            <w:r>
              <w:fldChar w:fldCharType="end"/>
            </w:r>
            <w:bookmarkEnd w:id="20"/>
          </w:p>
          <w:p w14:paraId="189A147B" w14:textId="77777777" w:rsidR="00B96737" w:rsidRDefault="00B96737"/>
          <w:p w14:paraId="6A107C69" w14:textId="77777777" w:rsidR="00B96737" w:rsidRDefault="003128E8">
            <w:r>
              <w:fldChar w:fldCharType="begin">
                <w:ffData>
                  <w:name w:val="Text49"/>
                  <w:enabled/>
                  <w:calcOnExit w:val="0"/>
                  <w:textInput/>
                </w:ffData>
              </w:fldChar>
            </w:r>
            <w:bookmarkStart w:id="21" w:name="Text49"/>
            <w:r>
              <w:instrText xml:space="preserve"> FORMTEXT </w:instrText>
            </w:r>
            <w:r>
              <w:fldChar w:fldCharType="separate"/>
            </w:r>
            <w:r>
              <w:t>     </w:t>
            </w:r>
            <w:r>
              <w:fldChar w:fldCharType="end"/>
            </w:r>
            <w:bookmarkEnd w:id="21"/>
            <w:r>
              <w:t xml:space="preserve">                          </w:t>
            </w:r>
            <w:r>
              <w:fldChar w:fldCharType="begin">
                <w:ffData>
                  <w:name w:val="Text50"/>
                  <w:enabled/>
                  <w:calcOnExit w:val="0"/>
                  <w:textInput>
                    <w:type w:val="number"/>
                    <w:format w:val="0.00"/>
                  </w:textInput>
                </w:ffData>
              </w:fldChar>
            </w:r>
            <w:bookmarkStart w:id="22" w:name="Text50"/>
            <w:r>
              <w:instrText xml:space="preserve"> FORMTEXT </w:instrText>
            </w:r>
            <w:r>
              <w:fldChar w:fldCharType="separate"/>
            </w:r>
            <w:r>
              <w:t>     </w:t>
            </w:r>
            <w:r>
              <w:fldChar w:fldCharType="end"/>
            </w:r>
            <w:bookmarkEnd w:id="22"/>
          </w:p>
        </w:tc>
      </w:tr>
      <w:tr w:rsidR="00B96737" w:rsidRPr="00CA5D2F" w14:paraId="1F8F25E1" w14:textId="77777777">
        <w:tc>
          <w:tcPr>
            <w:tcW w:w="4756" w:type="dxa"/>
            <w:shd w:val="clear" w:color="auto" w:fill="auto"/>
          </w:tcPr>
          <w:p w14:paraId="2D68E198" w14:textId="77777777" w:rsidR="00B96737" w:rsidRDefault="003128E8">
            <w:pPr>
              <w:rPr>
                <w:lang w:val="fr-FR"/>
              </w:rPr>
            </w:pPr>
            <w:proofErr w:type="spellStart"/>
            <w:r>
              <w:rPr>
                <w:b/>
                <w:bCs/>
                <w:u w:val="single"/>
                <w:lang w:val="fr-FR"/>
              </w:rPr>
              <w:t>Eﬀet</w:t>
            </w:r>
            <w:proofErr w:type="spellEnd"/>
            <w:r>
              <w:rPr>
                <w:b/>
                <w:bCs/>
                <w:u w:val="single"/>
                <w:lang w:val="fr-FR"/>
              </w:rPr>
              <w:t xml:space="preserve"> catalytique (non </w:t>
            </w:r>
            <w:proofErr w:type="spellStart"/>
            <w:r>
              <w:rPr>
                <w:b/>
                <w:bCs/>
                <w:u w:val="single"/>
                <w:lang w:val="fr-FR"/>
              </w:rPr>
              <w:t>ﬁnancier</w:t>
            </w:r>
            <w:proofErr w:type="spellEnd"/>
            <w:r>
              <w:rPr>
                <w:b/>
                <w:bCs/>
                <w:u w:val="single"/>
                <w:lang w:val="fr-FR"/>
              </w:rPr>
              <w:t xml:space="preserve">) </w:t>
            </w:r>
            <w:r>
              <w:rPr>
                <w:lang w:val="fr-FR"/>
              </w:rPr>
              <w:t xml:space="preserve">: Le projet a-t-il permis ou créé un changement plus important ou à plus long terme dans la construction de la </w:t>
            </w:r>
            <w:proofErr w:type="gramStart"/>
            <w:r>
              <w:rPr>
                <w:lang w:val="fr-FR"/>
              </w:rPr>
              <w:t>paix?</w:t>
            </w:r>
            <w:proofErr w:type="gramEnd"/>
          </w:p>
          <w:p w14:paraId="2BA34EA0" w14:textId="77777777" w:rsidR="00B96737" w:rsidRDefault="00B96737">
            <w:pPr>
              <w:rPr>
                <w:lang w:val="fr-FR"/>
              </w:rPr>
            </w:pPr>
          </w:p>
          <w:p w14:paraId="330C11C3" w14:textId="77777777" w:rsidR="00B96737" w:rsidRDefault="003128E8">
            <w:pPr>
              <w:rPr>
                <w:lang w:val="fr-FR"/>
              </w:rPr>
            </w:pPr>
            <w:r>
              <w:rPr>
                <w:lang w:val="fr-FR"/>
              </w:rPr>
              <w:fldChar w:fldCharType="begin">
                <w:ffData>
                  <w:name w:val="Check2"/>
                  <w:enabled/>
                  <w:calcOnExit w:val="0"/>
                  <w:checkBox>
                    <w:sizeAuto/>
                    <w:default w:val="0"/>
                    <w:checked w:val="0"/>
                  </w:checkBox>
                </w:ffData>
              </w:fldChar>
            </w:r>
            <w:bookmarkStart w:id="23" w:name="Check2"/>
            <w:r>
              <w:rPr>
                <w:lang w:val="fr-FR"/>
              </w:rPr>
              <w:instrText xml:space="preserve"> FORMCHECKBOX </w:instrText>
            </w:r>
            <w:r w:rsidR="000967A5">
              <w:rPr>
                <w:lang w:val="fr-FR"/>
              </w:rPr>
            </w:r>
            <w:r w:rsidR="000967A5">
              <w:rPr>
                <w:lang w:val="fr-FR"/>
              </w:rPr>
              <w:fldChar w:fldCharType="separate"/>
            </w:r>
            <w:r>
              <w:rPr>
                <w:lang w:val="fr-FR"/>
              </w:rPr>
              <w:fldChar w:fldCharType="end"/>
            </w:r>
            <w:bookmarkEnd w:id="23"/>
            <w:r>
              <w:rPr>
                <w:lang w:val="fr-FR"/>
              </w:rPr>
              <w:t xml:space="preserve">Aucun </w:t>
            </w:r>
            <w:proofErr w:type="spellStart"/>
            <w:r>
              <w:rPr>
                <w:lang w:val="fr-FR"/>
              </w:rPr>
              <w:t>eﬀet</w:t>
            </w:r>
            <w:proofErr w:type="spellEnd"/>
            <w:r>
              <w:rPr>
                <w:lang w:val="fr-FR"/>
              </w:rPr>
              <w:t xml:space="preserve"> catalytique</w:t>
            </w:r>
          </w:p>
          <w:p w14:paraId="7112442C" w14:textId="77777777" w:rsidR="00B96737" w:rsidRDefault="003128E8">
            <w:pPr>
              <w:rPr>
                <w:lang w:val="fr-FR"/>
              </w:rPr>
            </w:pPr>
            <w:r>
              <w:rPr>
                <w:lang w:val="fr-FR"/>
              </w:rPr>
              <w:fldChar w:fldCharType="begin">
                <w:ffData>
                  <w:name w:val="Check3"/>
                  <w:enabled/>
                  <w:calcOnExit w:val="0"/>
                  <w:checkBox>
                    <w:sizeAuto/>
                    <w:default w:val="0"/>
                    <w:checked w:val="0"/>
                  </w:checkBox>
                </w:ffData>
              </w:fldChar>
            </w:r>
            <w:bookmarkStart w:id="24" w:name="Check3"/>
            <w:r>
              <w:rPr>
                <w:lang w:val="fr-FR"/>
              </w:rPr>
              <w:instrText xml:space="preserve"> FORMCHECKBOX </w:instrText>
            </w:r>
            <w:r w:rsidR="000967A5">
              <w:rPr>
                <w:lang w:val="fr-FR"/>
              </w:rPr>
            </w:r>
            <w:r w:rsidR="000967A5">
              <w:rPr>
                <w:lang w:val="fr-FR"/>
              </w:rPr>
              <w:fldChar w:fldCharType="separate"/>
            </w:r>
            <w:r>
              <w:rPr>
                <w:lang w:val="fr-FR"/>
              </w:rPr>
              <w:fldChar w:fldCharType="end"/>
            </w:r>
            <w:bookmarkEnd w:id="24"/>
            <w:r>
              <w:rPr>
                <w:lang w:val="fr-FR"/>
              </w:rPr>
              <w:t>Peu d’</w:t>
            </w:r>
            <w:proofErr w:type="spellStart"/>
            <w:r>
              <w:rPr>
                <w:lang w:val="fr-FR"/>
              </w:rPr>
              <w:t>eﬀet</w:t>
            </w:r>
            <w:proofErr w:type="spellEnd"/>
            <w:r>
              <w:rPr>
                <w:lang w:val="fr-FR"/>
              </w:rPr>
              <w:t xml:space="preserve"> catalytique </w:t>
            </w:r>
          </w:p>
          <w:p w14:paraId="64CE401F" w14:textId="77777777" w:rsidR="00B96737" w:rsidRDefault="003128E8">
            <w:pPr>
              <w:rPr>
                <w:lang w:val="fr-FR"/>
              </w:rPr>
            </w:pPr>
            <w:r>
              <w:rPr>
                <w:lang w:val="fr-FR"/>
              </w:rPr>
              <w:fldChar w:fldCharType="begin">
                <w:ffData>
                  <w:name w:val="Check5"/>
                  <w:enabled/>
                  <w:calcOnExit w:val="0"/>
                  <w:checkBox>
                    <w:sizeAuto/>
                    <w:default w:val="0"/>
                    <w:checked w:val="0"/>
                  </w:checkBox>
                </w:ffData>
              </w:fldChar>
            </w:r>
            <w:bookmarkStart w:id="25" w:name="Check5"/>
            <w:r>
              <w:rPr>
                <w:lang w:val="fr-FR"/>
              </w:rPr>
              <w:instrText xml:space="preserve"> FORMCHECKBOX </w:instrText>
            </w:r>
            <w:r w:rsidR="000967A5">
              <w:rPr>
                <w:lang w:val="fr-FR"/>
              </w:rPr>
            </w:r>
            <w:r w:rsidR="000967A5">
              <w:rPr>
                <w:lang w:val="fr-FR"/>
              </w:rPr>
              <w:fldChar w:fldCharType="separate"/>
            </w:r>
            <w:r>
              <w:rPr>
                <w:lang w:val="fr-FR"/>
              </w:rPr>
              <w:fldChar w:fldCharType="end"/>
            </w:r>
            <w:bookmarkEnd w:id="25"/>
            <w:proofErr w:type="spellStart"/>
            <w:r>
              <w:rPr>
                <w:lang w:val="fr-FR"/>
              </w:rPr>
              <w:t>Eﬀet</w:t>
            </w:r>
            <w:proofErr w:type="spellEnd"/>
            <w:r>
              <w:rPr>
                <w:lang w:val="fr-FR"/>
              </w:rPr>
              <w:t xml:space="preserve"> catalytique important </w:t>
            </w:r>
          </w:p>
          <w:p w14:paraId="577ED414" w14:textId="77777777" w:rsidR="00B96737" w:rsidRDefault="003128E8">
            <w:pPr>
              <w:rPr>
                <w:lang w:val="fr-FR"/>
              </w:rPr>
            </w:pPr>
            <w:r>
              <w:rPr>
                <w:lang w:val="fr-FR"/>
              </w:rPr>
              <w:fldChar w:fldCharType="begin">
                <w:ffData>
                  <w:name w:val="Check4"/>
                  <w:enabled/>
                  <w:calcOnExit w:val="0"/>
                  <w:checkBox>
                    <w:sizeAuto/>
                    <w:default w:val="0"/>
                    <w:checked w:val="0"/>
                  </w:checkBox>
                </w:ffData>
              </w:fldChar>
            </w:r>
            <w:bookmarkStart w:id="26" w:name="Check4"/>
            <w:r>
              <w:rPr>
                <w:lang w:val="fr-FR"/>
              </w:rPr>
              <w:instrText xml:space="preserve"> FORMCHECKBOX </w:instrText>
            </w:r>
            <w:r w:rsidR="000967A5">
              <w:rPr>
                <w:lang w:val="fr-FR"/>
              </w:rPr>
            </w:r>
            <w:r w:rsidR="000967A5">
              <w:rPr>
                <w:lang w:val="fr-FR"/>
              </w:rPr>
              <w:fldChar w:fldCharType="separate"/>
            </w:r>
            <w:r>
              <w:rPr>
                <w:lang w:val="fr-FR"/>
              </w:rPr>
              <w:fldChar w:fldCharType="end"/>
            </w:r>
            <w:bookmarkEnd w:id="26"/>
            <w:proofErr w:type="spellStart"/>
            <w:r>
              <w:rPr>
                <w:lang w:val="fr-FR"/>
              </w:rPr>
              <w:t>Eﬀet</w:t>
            </w:r>
            <w:proofErr w:type="spellEnd"/>
            <w:r>
              <w:rPr>
                <w:lang w:val="fr-FR"/>
              </w:rPr>
              <w:t xml:space="preserve"> catalytique très important </w:t>
            </w:r>
          </w:p>
          <w:p w14:paraId="379AF5E8" w14:textId="77777777" w:rsidR="00B96737" w:rsidRDefault="003128E8">
            <w:pPr>
              <w:rPr>
                <w:lang w:val="fr-FR"/>
              </w:rPr>
            </w:pPr>
            <w:r>
              <w:rPr>
                <w:lang w:val="fr-FR"/>
              </w:rPr>
              <w:fldChar w:fldCharType="begin">
                <w:ffData>
                  <w:name w:val="Check7"/>
                  <w:enabled/>
                  <w:calcOnExit w:val="0"/>
                  <w:checkBox>
                    <w:sizeAuto/>
                    <w:default w:val="0"/>
                    <w:checked w:val="0"/>
                  </w:checkBox>
                </w:ffData>
              </w:fldChar>
            </w:r>
            <w:bookmarkStart w:id="27" w:name="Check7"/>
            <w:r>
              <w:rPr>
                <w:lang w:val="fr-FR"/>
              </w:rPr>
              <w:instrText xml:space="preserve"> FORMCHECKBOX </w:instrText>
            </w:r>
            <w:r w:rsidR="000967A5">
              <w:rPr>
                <w:lang w:val="fr-FR"/>
              </w:rPr>
            </w:r>
            <w:r w:rsidR="000967A5">
              <w:rPr>
                <w:lang w:val="fr-FR"/>
              </w:rPr>
              <w:fldChar w:fldCharType="separate"/>
            </w:r>
            <w:r>
              <w:rPr>
                <w:lang w:val="fr-FR"/>
              </w:rPr>
              <w:fldChar w:fldCharType="end"/>
            </w:r>
            <w:bookmarkEnd w:id="27"/>
            <w:r>
              <w:rPr>
                <w:lang w:val="fr-FR"/>
              </w:rPr>
              <w:t>Je ne sais pas</w:t>
            </w:r>
          </w:p>
          <w:p w14:paraId="4ED89BAC" w14:textId="77777777" w:rsidR="00B96737" w:rsidRDefault="003128E8">
            <w:pPr>
              <w:rPr>
                <w:lang w:val="fr-FR"/>
              </w:rPr>
            </w:pPr>
            <w:r>
              <w:rPr>
                <w:lang w:val="fr-FR"/>
              </w:rPr>
              <w:fldChar w:fldCharType="begin">
                <w:ffData>
                  <w:name w:val="Check6"/>
                  <w:enabled/>
                  <w:calcOnExit w:val="0"/>
                  <w:checkBox>
                    <w:sizeAuto/>
                    <w:default w:val="1"/>
                    <w:checked/>
                  </w:checkBox>
                </w:ffData>
              </w:fldChar>
            </w:r>
            <w:bookmarkStart w:id="28" w:name="Check6"/>
            <w:r>
              <w:rPr>
                <w:lang w:val="fr-FR"/>
              </w:rPr>
              <w:instrText xml:space="preserve"> FORMCHECKBOX </w:instrText>
            </w:r>
            <w:r w:rsidR="000967A5">
              <w:rPr>
                <w:lang w:val="fr-FR"/>
              </w:rPr>
            </w:r>
            <w:r w:rsidR="000967A5">
              <w:rPr>
                <w:lang w:val="fr-FR"/>
              </w:rPr>
              <w:fldChar w:fldCharType="separate"/>
            </w:r>
            <w:r>
              <w:rPr>
                <w:lang w:val="fr-FR"/>
              </w:rPr>
              <w:fldChar w:fldCharType="end"/>
            </w:r>
            <w:bookmarkEnd w:id="28"/>
            <w:r>
              <w:rPr>
                <w:lang w:val="fr-FR"/>
              </w:rPr>
              <w:t>Trop tôt pour savoir</w:t>
            </w:r>
          </w:p>
        </w:tc>
        <w:tc>
          <w:tcPr>
            <w:tcW w:w="5414" w:type="dxa"/>
            <w:shd w:val="clear" w:color="auto" w:fill="auto"/>
          </w:tcPr>
          <w:p w14:paraId="66D8FFE1" w14:textId="77777777" w:rsidR="00B96737" w:rsidRDefault="003128E8">
            <w:pPr>
              <w:rPr>
                <w:lang w:val="fr-FR"/>
              </w:rPr>
            </w:pPr>
            <w:r>
              <w:rPr>
                <w:lang w:val="fr-FR"/>
              </w:rPr>
              <w:t>Veuillez décrire comment le projet a eu un effet catalytique (non-financier)</w:t>
            </w:r>
          </w:p>
          <w:p w14:paraId="2DDD583F" w14:textId="77777777" w:rsidR="00B96737" w:rsidRDefault="003128E8">
            <w:pPr>
              <w:rPr>
                <w:lang w:val="fr-FR"/>
              </w:rPr>
            </w:pPr>
            <w:r>
              <w:rPr>
                <w:lang w:val="fr-FR"/>
              </w:rPr>
              <w:t>Veuillez limitez vos réponses à 3000 caractères</w:t>
            </w:r>
          </w:p>
        </w:tc>
      </w:tr>
      <w:tr w:rsidR="00B96737" w14:paraId="347EB990" w14:textId="77777777">
        <w:tc>
          <w:tcPr>
            <w:tcW w:w="4756" w:type="dxa"/>
            <w:shd w:val="clear" w:color="auto" w:fill="auto"/>
          </w:tcPr>
          <w:p w14:paraId="51ACFD08" w14:textId="77777777" w:rsidR="00B96737" w:rsidRDefault="003128E8">
            <w:pPr>
              <w:rPr>
                <w:lang w:val="fr-FR"/>
              </w:rPr>
            </w:pPr>
            <w:proofErr w:type="gramStart"/>
            <w:r>
              <w:rPr>
                <w:b/>
                <w:bCs/>
                <w:u w:val="single"/>
                <w:lang w:val="fr-FR"/>
              </w:rPr>
              <w:t>Autre</w:t>
            </w:r>
            <w:r>
              <w:rPr>
                <w:lang w:val="fr-FR"/>
              </w:rPr>
              <w:t>:</w:t>
            </w:r>
            <w:proofErr w:type="gramEnd"/>
            <w:r>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74740301" w14:textId="77777777" w:rsidR="00B96737" w:rsidRDefault="00B96737">
            <w:pPr>
              <w:rPr>
                <w:lang w:val="fr-FR"/>
              </w:rPr>
            </w:pPr>
          </w:p>
          <w:p w14:paraId="21A43B2C" w14:textId="77777777" w:rsidR="00B96737" w:rsidRDefault="003128E8">
            <w:r>
              <w:fldChar w:fldCharType="begin">
                <w:ffData>
                  <w:name w:val=""/>
                  <w:enabled/>
                  <w:calcOnExit w:val="0"/>
                  <w:textInput>
                    <w:maxLength w:val="1500"/>
                    <w:format w:val="第一个字母大写"/>
                  </w:textInput>
                </w:ffData>
              </w:fldChar>
            </w:r>
            <w:r>
              <w:instrText xml:space="preserve"> FORMTEXT </w:instrText>
            </w:r>
            <w:r>
              <w:fldChar w:fldCharType="separate"/>
            </w:r>
            <w:r>
              <w:t>     </w:t>
            </w:r>
            <w:r>
              <w:fldChar w:fldCharType="end"/>
            </w:r>
          </w:p>
        </w:tc>
      </w:tr>
    </w:tbl>
    <w:p w14:paraId="7CA19416" w14:textId="77777777" w:rsidR="00B96737" w:rsidRDefault="003128E8">
      <w:pPr>
        <w:ind w:left="-567"/>
        <w:rPr>
          <w:b/>
          <w:u w:val="single"/>
          <w:lang w:val="fr-FR"/>
        </w:rPr>
      </w:pPr>
      <w:r>
        <w:rPr>
          <w:b/>
          <w:u w:val="single"/>
          <w:lang w:val="fr-FR"/>
        </w:rPr>
        <w:t xml:space="preserve">Partie </w:t>
      </w:r>
      <w:proofErr w:type="gramStart"/>
      <w:r>
        <w:rPr>
          <w:b/>
          <w:u w:val="single"/>
          <w:lang w:val="fr-FR"/>
        </w:rPr>
        <w:t>IV:</w:t>
      </w:r>
      <w:proofErr w:type="gramEnd"/>
      <w:r>
        <w:rPr>
          <w:b/>
          <w:u w:val="single"/>
          <w:lang w:val="fr-FR"/>
        </w:rPr>
        <w:t xml:space="preserve"> COVID-19</w:t>
      </w:r>
    </w:p>
    <w:p w14:paraId="5DBB1AD5" w14:textId="77777777" w:rsidR="00B96737" w:rsidRDefault="00B96737">
      <w:pPr>
        <w:ind w:left="-709"/>
        <w:rPr>
          <w:b/>
          <w:u w:val="single"/>
          <w:lang w:val="fr-FR"/>
        </w:rPr>
      </w:pPr>
    </w:p>
    <w:p w14:paraId="6E014D8B" w14:textId="77777777" w:rsidR="00B96737" w:rsidRDefault="003128E8">
      <w:pPr>
        <w:ind w:left="-709"/>
        <w:rPr>
          <w:b/>
          <w:u w:val="single"/>
          <w:lang w:val="fr-FR"/>
        </w:rPr>
      </w:pPr>
      <w:r>
        <w:rPr>
          <w:i/>
          <w:iCs/>
          <w:lang w:val="fr-FR"/>
        </w:rPr>
        <w:t>Veuillez répondre à ces questions si le projet a subi des ajustements financiers ou non-financiers en raison de la pandémie COVID-19. CETTE SECTION EST OPTIONELLE</w:t>
      </w:r>
    </w:p>
    <w:p w14:paraId="4308CA7A" w14:textId="77777777" w:rsidR="00B96737" w:rsidRDefault="00B96737">
      <w:pPr>
        <w:ind w:left="-709"/>
        <w:rPr>
          <w:b/>
          <w:u w:val="single"/>
          <w:lang w:val="fr-FR"/>
        </w:rPr>
      </w:pPr>
    </w:p>
    <w:p w14:paraId="434C8343" w14:textId="77777777" w:rsidR="00B96737" w:rsidRDefault="003128E8">
      <w:pPr>
        <w:pStyle w:val="ListParagraph"/>
        <w:numPr>
          <w:ilvl w:val="0"/>
          <w:numId w:val="6"/>
        </w:numPr>
        <w:rPr>
          <w:b/>
          <w:u w:val="single"/>
          <w:lang w:val="fr-FR"/>
        </w:rPr>
      </w:pPr>
      <w:r>
        <w:rPr>
          <w:lang w:val="fr-FR"/>
        </w:rPr>
        <w:t>Ajustements financiers : Veuillez indiquer le montant total en USD des ajustements liés au COVID-19.</w:t>
      </w:r>
      <w:r>
        <w:rPr>
          <w:b/>
          <w:u w:val="single"/>
          <w:lang w:val="fr-FR"/>
        </w:rPr>
        <w:t xml:space="preserve"> </w:t>
      </w:r>
      <w:r>
        <w:rPr>
          <w:lang w:val="fr-FR"/>
        </w:rPr>
        <w:t>$</w:t>
      </w:r>
      <w:r>
        <w:fldChar w:fldCharType="begin">
          <w:ffData>
            <w:name w:val=""/>
            <w:enabled/>
            <w:calcOnExit w:val="0"/>
            <w:textInput>
              <w:maxLength w:val="100"/>
              <w:format w:val="第一个字母大写"/>
            </w:textInput>
          </w:ffData>
        </w:fldChar>
      </w:r>
      <w:r>
        <w:rPr>
          <w:lang w:val="fr-FR"/>
        </w:rPr>
        <w:instrText xml:space="preserve"> FORMTEXT </w:instrText>
      </w:r>
      <w:r>
        <w:fldChar w:fldCharType="separate"/>
      </w:r>
      <w:r>
        <w:t>     </w:t>
      </w:r>
      <w:r>
        <w:fldChar w:fldCharType="end"/>
      </w:r>
    </w:p>
    <w:p w14:paraId="69546C1E" w14:textId="77777777" w:rsidR="00B96737" w:rsidRDefault="00B96737">
      <w:pPr>
        <w:ind w:left="-709"/>
        <w:rPr>
          <w:lang w:val="fr-FR"/>
        </w:rPr>
      </w:pPr>
    </w:p>
    <w:p w14:paraId="66C49F60" w14:textId="77777777" w:rsidR="00B96737" w:rsidRDefault="003128E8">
      <w:pPr>
        <w:pStyle w:val="ListParagraph"/>
        <w:numPr>
          <w:ilvl w:val="0"/>
          <w:numId w:val="6"/>
        </w:numPr>
        <w:rPr>
          <w:lang w:val="fr-FR"/>
        </w:rPr>
      </w:pPr>
      <w:r>
        <w:rPr>
          <w:lang w:val="fr-FR"/>
        </w:rPr>
        <w:t>Ajustements non-financiers : Veuillez indiquer tout ajustement du projet qui n'a pas eu de conséquences financières.</w:t>
      </w:r>
      <w:r>
        <w:rPr>
          <w:b/>
          <w:u w:val="single"/>
          <w:lang w:val="fr-FR"/>
        </w:rPr>
        <w:t xml:space="preserve"> </w:t>
      </w:r>
      <w:r>
        <w:fldChar w:fldCharType="begin">
          <w:ffData>
            <w:name w:val=""/>
            <w:enabled/>
            <w:calcOnExit w:val="0"/>
            <w:textInput>
              <w:maxLength w:val="2000"/>
              <w:format w:val="第一个字母大写"/>
            </w:textInput>
          </w:ffData>
        </w:fldChar>
      </w:r>
      <w:r>
        <w:rPr>
          <w:lang w:val="fr-FR"/>
        </w:rPr>
        <w:instrText xml:space="preserve"> FORMTEXT </w:instrText>
      </w:r>
      <w:r>
        <w:fldChar w:fldCharType="separate"/>
      </w:r>
      <w:r>
        <w:rPr>
          <w:lang w:val="fr-FR"/>
        </w:rPr>
        <w:t>     </w:t>
      </w:r>
      <w:r>
        <w:fldChar w:fldCharType="end"/>
      </w:r>
    </w:p>
    <w:p w14:paraId="202315F8" w14:textId="77777777" w:rsidR="00B96737" w:rsidRDefault="00B96737">
      <w:pPr>
        <w:rPr>
          <w:b/>
          <w:u w:val="single"/>
          <w:lang w:val="fr-FR"/>
        </w:rPr>
      </w:pPr>
    </w:p>
    <w:p w14:paraId="7D0E9ABD" w14:textId="77777777" w:rsidR="00B96737" w:rsidRDefault="003128E8">
      <w:pPr>
        <w:pStyle w:val="ListParagraph"/>
        <w:numPr>
          <w:ilvl w:val="0"/>
          <w:numId w:val="6"/>
        </w:numPr>
        <w:rPr>
          <w:lang w:val="fr-FR"/>
        </w:rPr>
      </w:pPr>
      <w:r>
        <w:rPr>
          <w:lang w:val="fr-FR"/>
        </w:rPr>
        <w:t xml:space="preserve">Veuillez sélectionner toutes les catégories qui décrivent les ajustements du projet (et inclure des détails dans les sections générales de ce rapport) : </w:t>
      </w:r>
    </w:p>
    <w:p w14:paraId="34534816" w14:textId="77777777" w:rsidR="00B96737" w:rsidRDefault="00B96737">
      <w:pPr>
        <w:pStyle w:val="ListParagraph"/>
        <w:rPr>
          <w:lang w:val="fr-FR"/>
        </w:rPr>
      </w:pPr>
    </w:p>
    <w:p w14:paraId="7A013E8B" w14:textId="77777777" w:rsidR="00B96737" w:rsidRDefault="000967A5">
      <w:pPr>
        <w:ind w:left="-567"/>
        <w:rPr>
          <w:lang w:val="fr-FR"/>
        </w:rPr>
      </w:pPr>
      <w:sdt>
        <w:sdtPr>
          <w:rPr>
            <w:lang w:val="fr-FR"/>
          </w:rPr>
          <w:id w:val="402566072"/>
          <w14:checkbox>
            <w14:checked w14:val="0"/>
            <w14:checkedState w14:val="2612" w14:font="MS Gothic"/>
            <w14:uncheckedState w14:val="2610" w14:font="MS Gothic"/>
          </w14:checkbox>
        </w:sdtPr>
        <w:sdtEndPr/>
        <w:sdtContent>
          <w:r w:rsidR="003128E8">
            <w:rPr>
              <w:rFonts w:ascii="MS Gothic" w:eastAsia="MS Gothic" w:hAnsi="MS Gothic" w:hint="eastAsia"/>
              <w:lang w:val="fr-FR"/>
            </w:rPr>
            <w:t>☐</w:t>
          </w:r>
        </w:sdtContent>
      </w:sdt>
      <w:r w:rsidR="003128E8">
        <w:rPr>
          <w:lang w:val="fr-FR"/>
        </w:rPr>
        <w:t xml:space="preserve"> Renforcer les capacités de gestion de crise et de communication</w:t>
      </w:r>
    </w:p>
    <w:p w14:paraId="1CC95070" w14:textId="77777777" w:rsidR="00B96737" w:rsidRDefault="000967A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3128E8">
            <w:rPr>
              <w:rFonts w:ascii="MS Gothic" w:eastAsia="MS Gothic" w:hAnsi="MS Gothic" w:hint="eastAsia"/>
              <w:lang w:val="fr-FR"/>
            </w:rPr>
            <w:t>☐</w:t>
          </w:r>
        </w:sdtContent>
      </w:sdt>
      <w:r w:rsidR="003128E8">
        <w:rPr>
          <w:lang w:val="fr-FR"/>
        </w:rPr>
        <w:t xml:space="preserve"> Assurer une réponse et une reprise inclusives et équitables</w:t>
      </w:r>
    </w:p>
    <w:p w14:paraId="721F8890" w14:textId="77777777" w:rsidR="00B96737" w:rsidRDefault="000967A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3128E8">
            <w:rPr>
              <w:rFonts w:ascii="MS Gothic" w:eastAsia="MS Gothic" w:hAnsi="MS Gothic" w:hint="eastAsia"/>
              <w:lang w:val="fr-FR"/>
            </w:rPr>
            <w:t>☐</w:t>
          </w:r>
        </w:sdtContent>
      </w:sdt>
      <w:r w:rsidR="003128E8">
        <w:rPr>
          <w:lang w:val="fr-FR"/>
        </w:rPr>
        <w:t xml:space="preserve"> Renforcer la cohésion sociale intercommunautaire et la gestion des frontières</w:t>
      </w:r>
    </w:p>
    <w:p w14:paraId="3EC6FF23" w14:textId="77777777" w:rsidR="00B96737" w:rsidRDefault="000967A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3128E8">
            <w:rPr>
              <w:rFonts w:ascii="MS Gothic" w:eastAsia="MS Gothic" w:hAnsi="MS Gothic" w:hint="eastAsia"/>
              <w:lang w:val="fr-FR"/>
            </w:rPr>
            <w:t>☐</w:t>
          </w:r>
        </w:sdtContent>
      </w:sdt>
      <w:r w:rsidR="003128E8">
        <w:rPr>
          <w:lang w:val="fr-FR"/>
        </w:rPr>
        <w:t xml:space="preserve"> Lutter contre le discours de haine et la stigmatisation et répondre aux traumatismes</w:t>
      </w:r>
    </w:p>
    <w:p w14:paraId="7336C13F" w14:textId="77777777" w:rsidR="00B96737" w:rsidRDefault="000967A5">
      <w:pPr>
        <w:ind w:left="-567"/>
        <w:rPr>
          <w:lang w:val="fr-FR"/>
        </w:rPr>
      </w:pPr>
      <w:sdt>
        <w:sdtPr>
          <w:rPr>
            <w:lang w:val="fr-FR"/>
          </w:rPr>
          <w:id w:val="-197162951"/>
          <w14:checkbox>
            <w14:checked w14:val="0"/>
            <w14:checkedState w14:val="2612" w14:font="MS Gothic"/>
            <w14:uncheckedState w14:val="2610" w14:font="MS Gothic"/>
          </w14:checkbox>
        </w:sdtPr>
        <w:sdtEndPr/>
        <w:sdtContent>
          <w:r w:rsidR="003128E8">
            <w:rPr>
              <w:rFonts w:ascii="MS Gothic" w:eastAsia="MS Gothic" w:hAnsi="MS Gothic" w:hint="eastAsia"/>
              <w:lang w:val="fr-FR"/>
            </w:rPr>
            <w:t>☐</w:t>
          </w:r>
        </w:sdtContent>
      </w:sdt>
      <w:r w:rsidR="003128E8">
        <w:rPr>
          <w:lang w:val="fr-FR"/>
        </w:rPr>
        <w:t xml:space="preserve"> Soutenir l'appel du SG au « cessez-le-feu mondial »</w:t>
      </w:r>
    </w:p>
    <w:p w14:paraId="16A07E6F" w14:textId="77777777" w:rsidR="00B96737" w:rsidRDefault="000967A5">
      <w:pPr>
        <w:ind w:left="-567"/>
        <w:rPr>
          <w:lang w:val="fr-FR"/>
        </w:rPr>
      </w:pPr>
      <w:sdt>
        <w:sdtPr>
          <w:rPr>
            <w:lang w:val="fr-FR"/>
          </w:rPr>
          <w:id w:val="810906333"/>
          <w14:checkbox>
            <w14:checked w14:val="0"/>
            <w14:checkedState w14:val="2612" w14:font="MS Gothic"/>
            <w14:uncheckedState w14:val="2610" w14:font="MS Gothic"/>
          </w14:checkbox>
        </w:sdtPr>
        <w:sdtEndPr/>
        <w:sdtContent>
          <w:r w:rsidR="003128E8">
            <w:rPr>
              <w:rFonts w:ascii="MS Gothic" w:eastAsia="MS Gothic" w:hAnsi="MS Gothic" w:hint="eastAsia"/>
              <w:lang w:val="fr-FR"/>
            </w:rPr>
            <w:t>☐</w:t>
          </w:r>
        </w:sdtContent>
      </w:sdt>
      <w:r w:rsidR="003128E8">
        <w:rPr>
          <w:lang w:val="fr-FR"/>
        </w:rPr>
        <w:t xml:space="preserve"> Autres (veuillez préciser</w:t>
      </w:r>
      <w:proofErr w:type="gramStart"/>
      <w:r w:rsidR="003128E8">
        <w:rPr>
          <w:lang w:val="fr-FR"/>
        </w:rPr>
        <w:t>):</w:t>
      </w:r>
      <w:proofErr w:type="gramEnd"/>
      <w:r w:rsidR="003128E8">
        <w:rPr>
          <w:lang w:val="fr-FR"/>
        </w:rPr>
        <w:t xml:space="preserve"> </w:t>
      </w:r>
      <w:r w:rsidR="003128E8">
        <w:fldChar w:fldCharType="begin">
          <w:ffData>
            <w:name w:val=""/>
            <w:enabled/>
            <w:calcOnExit w:val="0"/>
            <w:textInput>
              <w:maxLength w:val="1500"/>
              <w:format w:val="第一个字母大写"/>
            </w:textInput>
          </w:ffData>
        </w:fldChar>
      </w:r>
      <w:r w:rsidR="003128E8">
        <w:rPr>
          <w:lang w:val="fr-FR"/>
        </w:rPr>
        <w:instrText xml:space="preserve"> FORMTEXT </w:instrText>
      </w:r>
      <w:r w:rsidR="003128E8">
        <w:fldChar w:fldCharType="separate"/>
      </w:r>
      <w:r w:rsidR="003128E8">
        <w:rPr>
          <w:lang w:val="fr-FR"/>
        </w:rPr>
        <w:t>     </w:t>
      </w:r>
      <w:r w:rsidR="003128E8">
        <w:fldChar w:fldCharType="end"/>
      </w:r>
    </w:p>
    <w:p w14:paraId="261F1535" w14:textId="77777777" w:rsidR="00B96737" w:rsidRDefault="00B96737">
      <w:pPr>
        <w:ind w:left="-567"/>
        <w:rPr>
          <w:lang w:val="fr-FR"/>
        </w:rPr>
      </w:pPr>
    </w:p>
    <w:p w14:paraId="463C5CC3" w14:textId="63A97039" w:rsidR="00B96737" w:rsidRPr="003F1A83" w:rsidRDefault="003128E8" w:rsidP="003F1A83">
      <w:pPr>
        <w:ind w:left="-567"/>
        <w:rPr>
          <w:lang w:val="fr-FR"/>
        </w:rPr>
      </w:pPr>
      <w:r>
        <w:rPr>
          <w:lang w:val="fr-FR"/>
        </w:rPr>
        <w:t>Le cas échéant, veuillez partager une histoire de réussite COVID-19 de ce projet (</w:t>
      </w:r>
      <w:r>
        <w:rPr>
          <w:i/>
          <w:iCs/>
          <w:lang w:val="fr-FR"/>
        </w:rPr>
        <w:t>i.e. comment les ajustements de ce projet ont fait une différence et ont contribué à une réponse positive à la pandémie / empêché les tensions ou la violence liées à la pandémie, etc.</w:t>
      </w:r>
      <w:r>
        <w:rPr>
          <w:lang w:val="fr-FR"/>
        </w:rPr>
        <w:t xml:space="preserve">) </w:t>
      </w:r>
    </w:p>
    <w:sectPr w:rsidR="00B96737" w:rsidRPr="003F1A8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E3AB" w14:textId="77777777" w:rsidR="000967A5" w:rsidRDefault="000967A5">
      <w:r>
        <w:separator/>
      </w:r>
    </w:p>
  </w:endnote>
  <w:endnote w:type="continuationSeparator" w:id="0">
    <w:p w14:paraId="1BD52AAE" w14:textId="77777777" w:rsidR="000967A5" w:rsidRDefault="0009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2616" w14:textId="77777777" w:rsidR="00B96737" w:rsidRDefault="003128E8">
    <w:pPr>
      <w:pStyle w:val="Footer"/>
      <w:jc w:val="center"/>
    </w:pPr>
    <w:r>
      <w:fldChar w:fldCharType="begin"/>
    </w:r>
    <w:r>
      <w:instrText xml:space="preserve"> PAGE   \* MERGEFORMAT </w:instrText>
    </w:r>
    <w:r>
      <w:fldChar w:fldCharType="separate"/>
    </w:r>
    <w:r>
      <w:t>1</w:t>
    </w:r>
    <w:r>
      <w:fldChar w:fldCharType="end"/>
    </w:r>
  </w:p>
  <w:p w14:paraId="5234DF9A" w14:textId="77777777" w:rsidR="00B96737" w:rsidRDefault="00B9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1908" w14:textId="77777777" w:rsidR="000967A5" w:rsidRDefault="000967A5">
      <w:r>
        <w:separator/>
      </w:r>
    </w:p>
  </w:footnote>
  <w:footnote w:type="continuationSeparator" w:id="0">
    <w:p w14:paraId="48BA14F8" w14:textId="77777777" w:rsidR="000967A5" w:rsidRDefault="00096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ECF8" w14:textId="77777777" w:rsidR="00B96737" w:rsidRDefault="00B96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D73"/>
    <w:multiLevelType w:val="multilevel"/>
    <w:tmpl w:val="156C7D73"/>
    <w:lvl w:ilvl="0">
      <w:start w:val="1"/>
      <w:numFmt w:val="bullet"/>
      <w:lvlText w:val=""/>
      <w:lvlJc w:val="left"/>
      <w:pPr>
        <w:ind w:left="-90" w:hanging="360"/>
      </w:pPr>
      <w:rPr>
        <w:rFonts w:ascii="Symbol" w:hAnsi="Symbol"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1" w15:restartNumberingAfterBreak="0">
    <w:nsid w:val="36157858"/>
    <w:multiLevelType w:val="multilevel"/>
    <w:tmpl w:val="36157858"/>
    <w:lvl w:ilvl="0">
      <w:start w:val="1"/>
      <w:numFmt w:val="bullet"/>
      <w:lvlText w:val=""/>
      <w:lvlJc w:val="left"/>
      <w:pPr>
        <w:ind w:left="-90" w:hanging="360"/>
      </w:pPr>
      <w:rPr>
        <w:rFonts w:ascii="Wingdings" w:hAnsi="Wingdings"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2" w15:restartNumberingAfterBreak="0">
    <w:nsid w:val="43305B0C"/>
    <w:multiLevelType w:val="multilevel"/>
    <w:tmpl w:val="43305B0C"/>
    <w:lvl w:ilvl="0">
      <w:start w:val="1"/>
      <w:numFmt w:val="decimal"/>
      <w:lvlText w:val="%1)"/>
      <w:lvlJc w:val="left"/>
      <w:pPr>
        <w:ind w:left="-349" w:hanging="360"/>
      </w:pPr>
      <w:rPr>
        <w:rFonts w:hint="default"/>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 w15:restartNumberingAfterBreak="0">
    <w:nsid w:val="4DAD250C"/>
    <w:multiLevelType w:val="multilevel"/>
    <w:tmpl w:val="4DAD250C"/>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 w15:restartNumberingAfterBreak="0">
    <w:nsid w:val="6E312107"/>
    <w:multiLevelType w:val="multilevel"/>
    <w:tmpl w:val="6E312107"/>
    <w:lvl w:ilvl="0">
      <w:start w:val="1"/>
      <w:numFmt w:val="bullet"/>
      <w:lvlText w:val=""/>
      <w:lvlJc w:val="left"/>
      <w:pPr>
        <w:ind w:left="-90" w:hanging="360"/>
      </w:pPr>
      <w:rPr>
        <w:rFonts w:ascii="Wingdings" w:hAnsi="Wingdings"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5" w15:restartNumberingAfterBreak="0">
    <w:nsid w:val="7A710118"/>
    <w:multiLevelType w:val="multilevel"/>
    <w:tmpl w:val="7A71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6626495">
    <w:abstractNumId w:val="5"/>
  </w:num>
  <w:num w:numId="2" w16cid:durableId="229074291">
    <w:abstractNumId w:val="1"/>
  </w:num>
  <w:num w:numId="3" w16cid:durableId="1784037843">
    <w:abstractNumId w:val="4"/>
  </w:num>
  <w:num w:numId="4" w16cid:durableId="1638342406">
    <w:abstractNumId w:val="3"/>
  </w:num>
  <w:num w:numId="5" w16cid:durableId="1323041769">
    <w:abstractNumId w:val="0"/>
  </w:num>
  <w:num w:numId="6" w16cid:durableId="2088452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59F"/>
    <w:rsid w:val="00001359"/>
    <w:rsid w:val="000022C4"/>
    <w:rsid w:val="00002815"/>
    <w:rsid w:val="00005737"/>
    <w:rsid w:val="000057A9"/>
    <w:rsid w:val="00006DBE"/>
    <w:rsid w:val="00006EC0"/>
    <w:rsid w:val="00010EB0"/>
    <w:rsid w:val="0001109A"/>
    <w:rsid w:val="00013D36"/>
    <w:rsid w:val="00013D69"/>
    <w:rsid w:val="00014B13"/>
    <w:rsid w:val="00025EFA"/>
    <w:rsid w:val="00031640"/>
    <w:rsid w:val="00035870"/>
    <w:rsid w:val="00037C17"/>
    <w:rsid w:val="00045C24"/>
    <w:rsid w:val="00050759"/>
    <w:rsid w:val="00051F71"/>
    <w:rsid w:val="0005216F"/>
    <w:rsid w:val="00052745"/>
    <w:rsid w:val="00052A3A"/>
    <w:rsid w:val="00052DE5"/>
    <w:rsid w:val="000554F8"/>
    <w:rsid w:val="000562FF"/>
    <w:rsid w:val="00063017"/>
    <w:rsid w:val="00067F1C"/>
    <w:rsid w:val="00070A4D"/>
    <w:rsid w:val="000731D0"/>
    <w:rsid w:val="00075D98"/>
    <w:rsid w:val="0008134A"/>
    <w:rsid w:val="0008233D"/>
    <w:rsid w:val="00082738"/>
    <w:rsid w:val="00084F64"/>
    <w:rsid w:val="00091CFD"/>
    <w:rsid w:val="00091FF1"/>
    <w:rsid w:val="00092442"/>
    <w:rsid w:val="000924CA"/>
    <w:rsid w:val="000960DC"/>
    <w:rsid w:val="000967A5"/>
    <w:rsid w:val="000A2311"/>
    <w:rsid w:val="000A45F4"/>
    <w:rsid w:val="000A4660"/>
    <w:rsid w:val="000A51DA"/>
    <w:rsid w:val="000A6719"/>
    <w:rsid w:val="000A6A01"/>
    <w:rsid w:val="000B4E5C"/>
    <w:rsid w:val="000B5AE2"/>
    <w:rsid w:val="000B7954"/>
    <w:rsid w:val="000C5017"/>
    <w:rsid w:val="000C7EA0"/>
    <w:rsid w:val="000D001D"/>
    <w:rsid w:val="000D4F4B"/>
    <w:rsid w:val="000D57FB"/>
    <w:rsid w:val="000E05AE"/>
    <w:rsid w:val="000E6A96"/>
    <w:rsid w:val="000F05A2"/>
    <w:rsid w:val="000F13B1"/>
    <w:rsid w:val="000F43A8"/>
    <w:rsid w:val="00102C0E"/>
    <w:rsid w:val="00103BF5"/>
    <w:rsid w:val="001050EA"/>
    <w:rsid w:val="00112741"/>
    <w:rsid w:val="00113D2B"/>
    <w:rsid w:val="00113EC4"/>
    <w:rsid w:val="00116449"/>
    <w:rsid w:val="0011666C"/>
    <w:rsid w:val="00116E27"/>
    <w:rsid w:val="00117EE7"/>
    <w:rsid w:val="00121B2D"/>
    <w:rsid w:val="001307FA"/>
    <w:rsid w:val="00131824"/>
    <w:rsid w:val="0013334B"/>
    <w:rsid w:val="00136B32"/>
    <w:rsid w:val="001444EE"/>
    <w:rsid w:val="00145766"/>
    <w:rsid w:val="001458E9"/>
    <w:rsid w:val="001460EA"/>
    <w:rsid w:val="00153CD9"/>
    <w:rsid w:val="0015546C"/>
    <w:rsid w:val="00155AFB"/>
    <w:rsid w:val="00156AFA"/>
    <w:rsid w:val="00156C4C"/>
    <w:rsid w:val="00157BF2"/>
    <w:rsid w:val="001607B2"/>
    <w:rsid w:val="0016088D"/>
    <w:rsid w:val="00161D02"/>
    <w:rsid w:val="001745E8"/>
    <w:rsid w:val="0018095F"/>
    <w:rsid w:val="0018313E"/>
    <w:rsid w:val="0018446E"/>
    <w:rsid w:val="00185425"/>
    <w:rsid w:val="00186529"/>
    <w:rsid w:val="001902EA"/>
    <w:rsid w:val="00192204"/>
    <w:rsid w:val="00192F1D"/>
    <w:rsid w:val="001948EA"/>
    <w:rsid w:val="00194D4C"/>
    <w:rsid w:val="00196AA8"/>
    <w:rsid w:val="001A1E86"/>
    <w:rsid w:val="001A2539"/>
    <w:rsid w:val="001A3157"/>
    <w:rsid w:val="001A374F"/>
    <w:rsid w:val="001A4786"/>
    <w:rsid w:val="001A64BD"/>
    <w:rsid w:val="001A7BED"/>
    <w:rsid w:val="001B1EAF"/>
    <w:rsid w:val="001B251F"/>
    <w:rsid w:val="001B458D"/>
    <w:rsid w:val="001B4FC7"/>
    <w:rsid w:val="001B5D16"/>
    <w:rsid w:val="001B6DFD"/>
    <w:rsid w:val="001B7DD1"/>
    <w:rsid w:val="001C15CC"/>
    <w:rsid w:val="001C209C"/>
    <w:rsid w:val="001C4484"/>
    <w:rsid w:val="001C46E9"/>
    <w:rsid w:val="001C5691"/>
    <w:rsid w:val="001C56B8"/>
    <w:rsid w:val="001C5B82"/>
    <w:rsid w:val="001C5CDD"/>
    <w:rsid w:val="001D1C14"/>
    <w:rsid w:val="001D575F"/>
    <w:rsid w:val="001D6683"/>
    <w:rsid w:val="001D67F9"/>
    <w:rsid w:val="001E660A"/>
    <w:rsid w:val="001F308A"/>
    <w:rsid w:val="0020130A"/>
    <w:rsid w:val="002020CF"/>
    <w:rsid w:val="00202689"/>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0FF"/>
    <w:rsid w:val="002436F0"/>
    <w:rsid w:val="00245E73"/>
    <w:rsid w:val="00246135"/>
    <w:rsid w:val="00247F4E"/>
    <w:rsid w:val="00251E92"/>
    <w:rsid w:val="0025220B"/>
    <w:rsid w:val="00252B39"/>
    <w:rsid w:val="00254AC2"/>
    <w:rsid w:val="0025525B"/>
    <w:rsid w:val="00256566"/>
    <w:rsid w:val="002602A9"/>
    <w:rsid w:val="002669B5"/>
    <w:rsid w:val="00271336"/>
    <w:rsid w:val="0027242A"/>
    <w:rsid w:val="00272A58"/>
    <w:rsid w:val="00273AD0"/>
    <w:rsid w:val="00274768"/>
    <w:rsid w:val="00280FEA"/>
    <w:rsid w:val="002822AF"/>
    <w:rsid w:val="00282BD9"/>
    <w:rsid w:val="00286F66"/>
    <w:rsid w:val="00287878"/>
    <w:rsid w:val="002940E8"/>
    <w:rsid w:val="00296C15"/>
    <w:rsid w:val="002A1877"/>
    <w:rsid w:val="002B0F98"/>
    <w:rsid w:val="002B160A"/>
    <w:rsid w:val="002B3207"/>
    <w:rsid w:val="002B346A"/>
    <w:rsid w:val="002B351E"/>
    <w:rsid w:val="002B4426"/>
    <w:rsid w:val="002B5F4F"/>
    <w:rsid w:val="002B740B"/>
    <w:rsid w:val="002C187A"/>
    <w:rsid w:val="002C20A8"/>
    <w:rsid w:val="002C2EBF"/>
    <w:rsid w:val="002C5DD0"/>
    <w:rsid w:val="002C7051"/>
    <w:rsid w:val="002D2E2C"/>
    <w:rsid w:val="002D2FBB"/>
    <w:rsid w:val="002D41A7"/>
    <w:rsid w:val="002D4247"/>
    <w:rsid w:val="002D68D7"/>
    <w:rsid w:val="002D6DA0"/>
    <w:rsid w:val="002E10E6"/>
    <w:rsid w:val="002E1CED"/>
    <w:rsid w:val="002E385E"/>
    <w:rsid w:val="002E5250"/>
    <w:rsid w:val="002E61AA"/>
    <w:rsid w:val="002E6DA3"/>
    <w:rsid w:val="002E6F58"/>
    <w:rsid w:val="002E745D"/>
    <w:rsid w:val="002F10F6"/>
    <w:rsid w:val="002F15D9"/>
    <w:rsid w:val="002F26EC"/>
    <w:rsid w:val="002F42EA"/>
    <w:rsid w:val="003040D8"/>
    <w:rsid w:val="0030455E"/>
    <w:rsid w:val="00305626"/>
    <w:rsid w:val="003107C9"/>
    <w:rsid w:val="003128E8"/>
    <w:rsid w:val="00316D58"/>
    <w:rsid w:val="003212BB"/>
    <w:rsid w:val="00321C92"/>
    <w:rsid w:val="003235DF"/>
    <w:rsid w:val="00323ABC"/>
    <w:rsid w:val="00324A7C"/>
    <w:rsid w:val="00324FE5"/>
    <w:rsid w:val="003307F1"/>
    <w:rsid w:val="00333BAE"/>
    <w:rsid w:val="00333EC9"/>
    <w:rsid w:val="0033515C"/>
    <w:rsid w:val="00335F56"/>
    <w:rsid w:val="00336BF8"/>
    <w:rsid w:val="00342356"/>
    <w:rsid w:val="003428CF"/>
    <w:rsid w:val="00343425"/>
    <w:rsid w:val="0034386B"/>
    <w:rsid w:val="0034661C"/>
    <w:rsid w:val="00346D73"/>
    <w:rsid w:val="003473C6"/>
    <w:rsid w:val="00355C69"/>
    <w:rsid w:val="0035676B"/>
    <w:rsid w:val="0036386A"/>
    <w:rsid w:val="00366549"/>
    <w:rsid w:val="00372156"/>
    <w:rsid w:val="003722AE"/>
    <w:rsid w:val="0037561F"/>
    <w:rsid w:val="0037563A"/>
    <w:rsid w:val="003758E5"/>
    <w:rsid w:val="00380849"/>
    <w:rsid w:val="003818DB"/>
    <w:rsid w:val="003834CD"/>
    <w:rsid w:val="00383908"/>
    <w:rsid w:val="00391614"/>
    <w:rsid w:val="003966E6"/>
    <w:rsid w:val="003968D7"/>
    <w:rsid w:val="003A613D"/>
    <w:rsid w:val="003A6341"/>
    <w:rsid w:val="003B3A5F"/>
    <w:rsid w:val="003B4F6E"/>
    <w:rsid w:val="003B5338"/>
    <w:rsid w:val="003C2A91"/>
    <w:rsid w:val="003C5283"/>
    <w:rsid w:val="003C5CC6"/>
    <w:rsid w:val="003D12C7"/>
    <w:rsid w:val="003D228B"/>
    <w:rsid w:val="003D313E"/>
    <w:rsid w:val="003D4502"/>
    <w:rsid w:val="003D4CD7"/>
    <w:rsid w:val="003D4D7C"/>
    <w:rsid w:val="003E30CD"/>
    <w:rsid w:val="003F08B1"/>
    <w:rsid w:val="003F1A83"/>
    <w:rsid w:val="003F21BE"/>
    <w:rsid w:val="003F36FB"/>
    <w:rsid w:val="003F39A0"/>
    <w:rsid w:val="003F660A"/>
    <w:rsid w:val="004001BF"/>
    <w:rsid w:val="004017BD"/>
    <w:rsid w:val="00402083"/>
    <w:rsid w:val="004023AC"/>
    <w:rsid w:val="00402514"/>
    <w:rsid w:val="0040344B"/>
    <w:rsid w:val="0040513F"/>
    <w:rsid w:val="00405DE7"/>
    <w:rsid w:val="004074E1"/>
    <w:rsid w:val="00411A5F"/>
    <w:rsid w:val="00413EAF"/>
    <w:rsid w:val="00414097"/>
    <w:rsid w:val="0041586D"/>
    <w:rsid w:val="004162BA"/>
    <w:rsid w:val="004213AF"/>
    <w:rsid w:val="004215F8"/>
    <w:rsid w:val="00424375"/>
    <w:rsid w:val="00425AF8"/>
    <w:rsid w:val="00437FF5"/>
    <w:rsid w:val="0044517A"/>
    <w:rsid w:val="0045149A"/>
    <w:rsid w:val="0046101E"/>
    <w:rsid w:val="00461944"/>
    <w:rsid w:val="00464188"/>
    <w:rsid w:val="004672EE"/>
    <w:rsid w:val="00470EC3"/>
    <w:rsid w:val="00476758"/>
    <w:rsid w:val="00476A6E"/>
    <w:rsid w:val="00477CF8"/>
    <w:rsid w:val="00480A02"/>
    <w:rsid w:val="0048168F"/>
    <w:rsid w:val="00484092"/>
    <w:rsid w:val="00484169"/>
    <w:rsid w:val="00495AC5"/>
    <w:rsid w:val="004965A3"/>
    <w:rsid w:val="004A210E"/>
    <w:rsid w:val="004A49E6"/>
    <w:rsid w:val="004A6B67"/>
    <w:rsid w:val="004B1E1E"/>
    <w:rsid w:val="004B5601"/>
    <w:rsid w:val="004B5B20"/>
    <w:rsid w:val="004C3DC3"/>
    <w:rsid w:val="004C4272"/>
    <w:rsid w:val="004C46CC"/>
    <w:rsid w:val="004C4F3B"/>
    <w:rsid w:val="004D141E"/>
    <w:rsid w:val="004D38F6"/>
    <w:rsid w:val="004D5930"/>
    <w:rsid w:val="004E33A8"/>
    <w:rsid w:val="004E3B3E"/>
    <w:rsid w:val="004E3BD7"/>
    <w:rsid w:val="004E6614"/>
    <w:rsid w:val="004F016F"/>
    <w:rsid w:val="004F7D22"/>
    <w:rsid w:val="00500587"/>
    <w:rsid w:val="00505758"/>
    <w:rsid w:val="005129DA"/>
    <w:rsid w:val="00513612"/>
    <w:rsid w:val="00513D8E"/>
    <w:rsid w:val="00515728"/>
    <w:rsid w:val="00515EEF"/>
    <w:rsid w:val="005174D6"/>
    <w:rsid w:val="0051786C"/>
    <w:rsid w:val="0052052E"/>
    <w:rsid w:val="00520863"/>
    <w:rsid w:val="005208FF"/>
    <w:rsid w:val="00521468"/>
    <w:rsid w:val="005216B2"/>
    <w:rsid w:val="00526655"/>
    <w:rsid w:val="00526735"/>
    <w:rsid w:val="00526B32"/>
    <w:rsid w:val="0053024D"/>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7F84"/>
    <w:rsid w:val="0056086D"/>
    <w:rsid w:val="00561C6B"/>
    <w:rsid w:val="00563854"/>
    <w:rsid w:val="0057086A"/>
    <w:rsid w:val="005718ED"/>
    <w:rsid w:val="0058153F"/>
    <w:rsid w:val="0058301B"/>
    <w:rsid w:val="005879B3"/>
    <w:rsid w:val="00590937"/>
    <w:rsid w:val="0059166A"/>
    <w:rsid w:val="00592733"/>
    <w:rsid w:val="00593B59"/>
    <w:rsid w:val="00595DBA"/>
    <w:rsid w:val="005A2661"/>
    <w:rsid w:val="005A26F8"/>
    <w:rsid w:val="005A56E0"/>
    <w:rsid w:val="005C075C"/>
    <w:rsid w:val="005C07C9"/>
    <w:rsid w:val="005C187A"/>
    <w:rsid w:val="005C1FC7"/>
    <w:rsid w:val="005C4963"/>
    <w:rsid w:val="005C4A66"/>
    <w:rsid w:val="005C4BBA"/>
    <w:rsid w:val="005C68B4"/>
    <w:rsid w:val="005D15A3"/>
    <w:rsid w:val="005D2343"/>
    <w:rsid w:val="005D545C"/>
    <w:rsid w:val="005D5A4A"/>
    <w:rsid w:val="005D634B"/>
    <w:rsid w:val="005D653E"/>
    <w:rsid w:val="005E3B28"/>
    <w:rsid w:val="005F0CC2"/>
    <w:rsid w:val="005F3E43"/>
    <w:rsid w:val="005F439F"/>
    <w:rsid w:val="005F77DA"/>
    <w:rsid w:val="00600B5F"/>
    <w:rsid w:val="00600E1A"/>
    <w:rsid w:val="00601276"/>
    <w:rsid w:val="006017A2"/>
    <w:rsid w:val="00605275"/>
    <w:rsid w:val="00605E2F"/>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59F3"/>
    <w:rsid w:val="00656A65"/>
    <w:rsid w:val="006578BB"/>
    <w:rsid w:val="00657A0F"/>
    <w:rsid w:val="006645BE"/>
    <w:rsid w:val="006648F5"/>
    <w:rsid w:val="00664EA0"/>
    <w:rsid w:val="0066673A"/>
    <w:rsid w:val="0067044E"/>
    <w:rsid w:val="00670D17"/>
    <w:rsid w:val="00671040"/>
    <w:rsid w:val="0067321D"/>
    <w:rsid w:val="006734B3"/>
    <w:rsid w:val="0067356E"/>
    <w:rsid w:val="00673D6E"/>
    <w:rsid w:val="00674256"/>
    <w:rsid w:val="00675507"/>
    <w:rsid w:val="00677351"/>
    <w:rsid w:val="00680794"/>
    <w:rsid w:val="006811AD"/>
    <w:rsid w:val="00690782"/>
    <w:rsid w:val="006907EE"/>
    <w:rsid w:val="00691C2F"/>
    <w:rsid w:val="006947B7"/>
    <w:rsid w:val="006969E7"/>
    <w:rsid w:val="006A061A"/>
    <w:rsid w:val="006A07CA"/>
    <w:rsid w:val="006A207B"/>
    <w:rsid w:val="006A2E42"/>
    <w:rsid w:val="006A4015"/>
    <w:rsid w:val="006A403A"/>
    <w:rsid w:val="006A5032"/>
    <w:rsid w:val="006A5B0E"/>
    <w:rsid w:val="006B4DED"/>
    <w:rsid w:val="006B541E"/>
    <w:rsid w:val="006C1819"/>
    <w:rsid w:val="006C1BDC"/>
    <w:rsid w:val="006C29FB"/>
    <w:rsid w:val="006D0366"/>
    <w:rsid w:val="006D2F2F"/>
    <w:rsid w:val="006D3593"/>
    <w:rsid w:val="006D38E7"/>
    <w:rsid w:val="006D3F0B"/>
    <w:rsid w:val="006D5799"/>
    <w:rsid w:val="006D60AB"/>
    <w:rsid w:val="006D6B92"/>
    <w:rsid w:val="006E10BF"/>
    <w:rsid w:val="006E2489"/>
    <w:rsid w:val="006E4DA8"/>
    <w:rsid w:val="006E60FA"/>
    <w:rsid w:val="006E7CF8"/>
    <w:rsid w:val="006F0257"/>
    <w:rsid w:val="006F0654"/>
    <w:rsid w:val="006F0B62"/>
    <w:rsid w:val="006F0F2D"/>
    <w:rsid w:val="006F1516"/>
    <w:rsid w:val="006F4A07"/>
    <w:rsid w:val="006F690E"/>
    <w:rsid w:val="006F74C9"/>
    <w:rsid w:val="00702F99"/>
    <w:rsid w:val="007035B2"/>
    <w:rsid w:val="00704051"/>
    <w:rsid w:val="007065B1"/>
    <w:rsid w:val="007073F6"/>
    <w:rsid w:val="007118F5"/>
    <w:rsid w:val="0071286E"/>
    <w:rsid w:val="007133CF"/>
    <w:rsid w:val="007142D7"/>
    <w:rsid w:val="0071506D"/>
    <w:rsid w:val="00715EC6"/>
    <w:rsid w:val="00720431"/>
    <w:rsid w:val="00721A27"/>
    <w:rsid w:val="007308CD"/>
    <w:rsid w:val="007317AD"/>
    <w:rsid w:val="0073324E"/>
    <w:rsid w:val="00733925"/>
    <w:rsid w:val="00733A7A"/>
    <w:rsid w:val="00734278"/>
    <w:rsid w:val="00740B1E"/>
    <w:rsid w:val="0074108E"/>
    <w:rsid w:val="00741135"/>
    <w:rsid w:val="00742F27"/>
    <w:rsid w:val="00742FDD"/>
    <w:rsid w:val="007435E3"/>
    <w:rsid w:val="007437D0"/>
    <w:rsid w:val="00744AB6"/>
    <w:rsid w:val="007451EC"/>
    <w:rsid w:val="00745803"/>
    <w:rsid w:val="00746649"/>
    <w:rsid w:val="007469E2"/>
    <w:rsid w:val="00751279"/>
    <w:rsid w:val="00751324"/>
    <w:rsid w:val="00751DAF"/>
    <w:rsid w:val="00753159"/>
    <w:rsid w:val="00754913"/>
    <w:rsid w:val="00756047"/>
    <w:rsid w:val="007569BB"/>
    <w:rsid w:val="00757155"/>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6AB8"/>
    <w:rsid w:val="007A777F"/>
    <w:rsid w:val="007B10F6"/>
    <w:rsid w:val="007B1BE5"/>
    <w:rsid w:val="007B368E"/>
    <w:rsid w:val="007B5B14"/>
    <w:rsid w:val="007B5D05"/>
    <w:rsid w:val="007C304F"/>
    <w:rsid w:val="007C6BF9"/>
    <w:rsid w:val="007C78D3"/>
    <w:rsid w:val="007C7B57"/>
    <w:rsid w:val="007D127B"/>
    <w:rsid w:val="007D2829"/>
    <w:rsid w:val="007D2DD6"/>
    <w:rsid w:val="007D4FF1"/>
    <w:rsid w:val="007D5138"/>
    <w:rsid w:val="007D69F0"/>
    <w:rsid w:val="007D6A05"/>
    <w:rsid w:val="007D6E52"/>
    <w:rsid w:val="007E1330"/>
    <w:rsid w:val="007E2DAE"/>
    <w:rsid w:val="007E3EB8"/>
    <w:rsid w:val="007E4FA1"/>
    <w:rsid w:val="007E7BE8"/>
    <w:rsid w:val="007F4C86"/>
    <w:rsid w:val="007F6F6D"/>
    <w:rsid w:val="007F7257"/>
    <w:rsid w:val="00800F28"/>
    <w:rsid w:val="00803355"/>
    <w:rsid w:val="00805ADB"/>
    <w:rsid w:val="0080771B"/>
    <w:rsid w:val="0081239E"/>
    <w:rsid w:val="00812452"/>
    <w:rsid w:val="00812A93"/>
    <w:rsid w:val="00826923"/>
    <w:rsid w:val="0082715A"/>
    <w:rsid w:val="0083173C"/>
    <w:rsid w:val="008328BE"/>
    <w:rsid w:val="0083461E"/>
    <w:rsid w:val="00834A9F"/>
    <w:rsid w:val="008364E5"/>
    <w:rsid w:val="00837B04"/>
    <w:rsid w:val="0084221C"/>
    <w:rsid w:val="0084393C"/>
    <w:rsid w:val="00847A89"/>
    <w:rsid w:val="00853068"/>
    <w:rsid w:val="00857D84"/>
    <w:rsid w:val="00861669"/>
    <w:rsid w:val="008632DB"/>
    <w:rsid w:val="008640A5"/>
    <w:rsid w:val="00865821"/>
    <w:rsid w:val="00865AFA"/>
    <w:rsid w:val="00865FA0"/>
    <w:rsid w:val="008664A8"/>
    <w:rsid w:val="00866C20"/>
    <w:rsid w:val="00866E96"/>
    <w:rsid w:val="00867561"/>
    <w:rsid w:val="00874634"/>
    <w:rsid w:val="00875EA5"/>
    <w:rsid w:val="00881D4B"/>
    <w:rsid w:val="00891AE7"/>
    <w:rsid w:val="00893519"/>
    <w:rsid w:val="008973CA"/>
    <w:rsid w:val="008A1155"/>
    <w:rsid w:val="008A3181"/>
    <w:rsid w:val="008A54A7"/>
    <w:rsid w:val="008B1B75"/>
    <w:rsid w:val="008B3518"/>
    <w:rsid w:val="008B5A12"/>
    <w:rsid w:val="008B7E23"/>
    <w:rsid w:val="008C222A"/>
    <w:rsid w:val="008C782A"/>
    <w:rsid w:val="008D230D"/>
    <w:rsid w:val="008E1083"/>
    <w:rsid w:val="008E3872"/>
    <w:rsid w:val="008E729D"/>
    <w:rsid w:val="008E733A"/>
    <w:rsid w:val="008F5112"/>
    <w:rsid w:val="008F6703"/>
    <w:rsid w:val="00900D78"/>
    <w:rsid w:val="00901C1E"/>
    <w:rsid w:val="009054C7"/>
    <w:rsid w:val="00910A9A"/>
    <w:rsid w:val="00910FE1"/>
    <w:rsid w:val="0091229B"/>
    <w:rsid w:val="00912D25"/>
    <w:rsid w:val="00915C96"/>
    <w:rsid w:val="00915D77"/>
    <w:rsid w:val="00916DF8"/>
    <w:rsid w:val="0091758E"/>
    <w:rsid w:val="009216A8"/>
    <w:rsid w:val="00921C68"/>
    <w:rsid w:val="00922B35"/>
    <w:rsid w:val="0092673B"/>
    <w:rsid w:val="00931097"/>
    <w:rsid w:val="0093134E"/>
    <w:rsid w:val="00931786"/>
    <w:rsid w:val="00937ABE"/>
    <w:rsid w:val="009430A0"/>
    <w:rsid w:val="00945925"/>
    <w:rsid w:val="00952DE4"/>
    <w:rsid w:val="00953C30"/>
    <w:rsid w:val="00956448"/>
    <w:rsid w:val="009568EF"/>
    <w:rsid w:val="00956B79"/>
    <w:rsid w:val="00961C49"/>
    <w:rsid w:val="00965F6B"/>
    <w:rsid w:val="00970D92"/>
    <w:rsid w:val="00970F4C"/>
    <w:rsid w:val="0097130A"/>
    <w:rsid w:val="00973482"/>
    <w:rsid w:val="00974D94"/>
    <w:rsid w:val="009774FE"/>
    <w:rsid w:val="009832F8"/>
    <w:rsid w:val="009839DA"/>
    <w:rsid w:val="00985E49"/>
    <w:rsid w:val="00991418"/>
    <w:rsid w:val="00994476"/>
    <w:rsid w:val="00994B0E"/>
    <w:rsid w:val="0099700D"/>
    <w:rsid w:val="00997347"/>
    <w:rsid w:val="009A012A"/>
    <w:rsid w:val="009A1B6C"/>
    <w:rsid w:val="009A1CD3"/>
    <w:rsid w:val="009A44A4"/>
    <w:rsid w:val="009A4A5D"/>
    <w:rsid w:val="009A5BB6"/>
    <w:rsid w:val="009A5EEF"/>
    <w:rsid w:val="009B18EB"/>
    <w:rsid w:val="009B5D1A"/>
    <w:rsid w:val="009C153E"/>
    <w:rsid w:val="009C28DE"/>
    <w:rsid w:val="009C2C5E"/>
    <w:rsid w:val="009C40E7"/>
    <w:rsid w:val="009C52B1"/>
    <w:rsid w:val="009D0838"/>
    <w:rsid w:val="009D0C9F"/>
    <w:rsid w:val="009D10B2"/>
    <w:rsid w:val="009D2543"/>
    <w:rsid w:val="009D64E4"/>
    <w:rsid w:val="009E20F1"/>
    <w:rsid w:val="009E2C7E"/>
    <w:rsid w:val="009E329B"/>
    <w:rsid w:val="009E38EA"/>
    <w:rsid w:val="009E5594"/>
    <w:rsid w:val="009F4E9A"/>
    <w:rsid w:val="009F517D"/>
    <w:rsid w:val="009F6554"/>
    <w:rsid w:val="009F7F98"/>
    <w:rsid w:val="00A02F58"/>
    <w:rsid w:val="00A032AE"/>
    <w:rsid w:val="00A048D2"/>
    <w:rsid w:val="00A10DAC"/>
    <w:rsid w:val="00A132CA"/>
    <w:rsid w:val="00A205CB"/>
    <w:rsid w:val="00A31988"/>
    <w:rsid w:val="00A325F1"/>
    <w:rsid w:val="00A34FE2"/>
    <w:rsid w:val="00A35FDA"/>
    <w:rsid w:val="00A360E8"/>
    <w:rsid w:val="00A40B68"/>
    <w:rsid w:val="00A41736"/>
    <w:rsid w:val="00A4395F"/>
    <w:rsid w:val="00A43B9C"/>
    <w:rsid w:val="00A4581B"/>
    <w:rsid w:val="00A45BD4"/>
    <w:rsid w:val="00A46B06"/>
    <w:rsid w:val="00A471E3"/>
    <w:rsid w:val="00A47DDA"/>
    <w:rsid w:val="00A509C6"/>
    <w:rsid w:val="00A52A49"/>
    <w:rsid w:val="00A53C94"/>
    <w:rsid w:val="00A53DBD"/>
    <w:rsid w:val="00A54139"/>
    <w:rsid w:val="00A54EC4"/>
    <w:rsid w:val="00A56DD8"/>
    <w:rsid w:val="00A6017D"/>
    <w:rsid w:val="00A64309"/>
    <w:rsid w:val="00A6484C"/>
    <w:rsid w:val="00A64A02"/>
    <w:rsid w:val="00A6526D"/>
    <w:rsid w:val="00A656C0"/>
    <w:rsid w:val="00A66688"/>
    <w:rsid w:val="00A672FA"/>
    <w:rsid w:val="00A77540"/>
    <w:rsid w:val="00A81DF0"/>
    <w:rsid w:val="00A8266F"/>
    <w:rsid w:val="00A843B5"/>
    <w:rsid w:val="00A855EA"/>
    <w:rsid w:val="00A85649"/>
    <w:rsid w:val="00A86B3F"/>
    <w:rsid w:val="00A86F4D"/>
    <w:rsid w:val="00A9067B"/>
    <w:rsid w:val="00A90E80"/>
    <w:rsid w:val="00A91FCD"/>
    <w:rsid w:val="00A96579"/>
    <w:rsid w:val="00A9791E"/>
    <w:rsid w:val="00AA1DFA"/>
    <w:rsid w:val="00AA363D"/>
    <w:rsid w:val="00AA7C77"/>
    <w:rsid w:val="00AB1368"/>
    <w:rsid w:val="00AB37F4"/>
    <w:rsid w:val="00AB57C6"/>
    <w:rsid w:val="00AB6561"/>
    <w:rsid w:val="00AB6BAD"/>
    <w:rsid w:val="00AC3B5C"/>
    <w:rsid w:val="00AC433F"/>
    <w:rsid w:val="00AC4B04"/>
    <w:rsid w:val="00AC5D55"/>
    <w:rsid w:val="00AC7088"/>
    <w:rsid w:val="00AD0A31"/>
    <w:rsid w:val="00AD1B06"/>
    <w:rsid w:val="00AD2D59"/>
    <w:rsid w:val="00AD6104"/>
    <w:rsid w:val="00AD6C55"/>
    <w:rsid w:val="00AD73D3"/>
    <w:rsid w:val="00AE0475"/>
    <w:rsid w:val="00AE0D84"/>
    <w:rsid w:val="00AE0E1C"/>
    <w:rsid w:val="00AE6531"/>
    <w:rsid w:val="00AF067D"/>
    <w:rsid w:val="00AF2D89"/>
    <w:rsid w:val="00AF7DA4"/>
    <w:rsid w:val="00B00EBD"/>
    <w:rsid w:val="00B0370E"/>
    <w:rsid w:val="00B03E68"/>
    <w:rsid w:val="00B05E35"/>
    <w:rsid w:val="00B124BD"/>
    <w:rsid w:val="00B12FB8"/>
    <w:rsid w:val="00B13D85"/>
    <w:rsid w:val="00B149DA"/>
    <w:rsid w:val="00B173FE"/>
    <w:rsid w:val="00B201C4"/>
    <w:rsid w:val="00B22390"/>
    <w:rsid w:val="00B22764"/>
    <w:rsid w:val="00B244A1"/>
    <w:rsid w:val="00B24F72"/>
    <w:rsid w:val="00B25EB4"/>
    <w:rsid w:val="00B27419"/>
    <w:rsid w:val="00B329B9"/>
    <w:rsid w:val="00B330C2"/>
    <w:rsid w:val="00B37406"/>
    <w:rsid w:val="00B404DF"/>
    <w:rsid w:val="00B419C8"/>
    <w:rsid w:val="00B4227A"/>
    <w:rsid w:val="00B43B8D"/>
    <w:rsid w:val="00B43EEA"/>
    <w:rsid w:val="00B43F6D"/>
    <w:rsid w:val="00B442A2"/>
    <w:rsid w:val="00B46712"/>
    <w:rsid w:val="00B46FB3"/>
    <w:rsid w:val="00B47CFB"/>
    <w:rsid w:val="00B6401E"/>
    <w:rsid w:val="00B652A1"/>
    <w:rsid w:val="00B657DE"/>
    <w:rsid w:val="00B702C0"/>
    <w:rsid w:val="00B735DD"/>
    <w:rsid w:val="00B737D1"/>
    <w:rsid w:val="00B7459B"/>
    <w:rsid w:val="00B749E2"/>
    <w:rsid w:val="00B74CE9"/>
    <w:rsid w:val="00B7553C"/>
    <w:rsid w:val="00B75C20"/>
    <w:rsid w:val="00B82635"/>
    <w:rsid w:val="00B82C51"/>
    <w:rsid w:val="00B82E71"/>
    <w:rsid w:val="00B8378E"/>
    <w:rsid w:val="00B91F39"/>
    <w:rsid w:val="00B9400D"/>
    <w:rsid w:val="00B96737"/>
    <w:rsid w:val="00BA4F96"/>
    <w:rsid w:val="00BA5D85"/>
    <w:rsid w:val="00BA6688"/>
    <w:rsid w:val="00BA6971"/>
    <w:rsid w:val="00BA6F4B"/>
    <w:rsid w:val="00BA78D3"/>
    <w:rsid w:val="00BB6C8E"/>
    <w:rsid w:val="00BC0932"/>
    <w:rsid w:val="00BC1A5D"/>
    <w:rsid w:val="00BC34D3"/>
    <w:rsid w:val="00BC6808"/>
    <w:rsid w:val="00BC71E1"/>
    <w:rsid w:val="00BD2962"/>
    <w:rsid w:val="00BD4001"/>
    <w:rsid w:val="00BD5D49"/>
    <w:rsid w:val="00BD643D"/>
    <w:rsid w:val="00BD652F"/>
    <w:rsid w:val="00BE28AA"/>
    <w:rsid w:val="00BE41D3"/>
    <w:rsid w:val="00BE6A54"/>
    <w:rsid w:val="00BE720A"/>
    <w:rsid w:val="00BE7698"/>
    <w:rsid w:val="00BF0FC2"/>
    <w:rsid w:val="00BF1BFB"/>
    <w:rsid w:val="00BF41E2"/>
    <w:rsid w:val="00BF43F8"/>
    <w:rsid w:val="00BF4E1E"/>
    <w:rsid w:val="00BF6F46"/>
    <w:rsid w:val="00C0670D"/>
    <w:rsid w:val="00C07A0C"/>
    <w:rsid w:val="00C107F6"/>
    <w:rsid w:val="00C12D6A"/>
    <w:rsid w:val="00C13590"/>
    <w:rsid w:val="00C145CF"/>
    <w:rsid w:val="00C2192B"/>
    <w:rsid w:val="00C221D7"/>
    <w:rsid w:val="00C2331C"/>
    <w:rsid w:val="00C23A24"/>
    <w:rsid w:val="00C23F97"/>
    <w:rsid w:val="00C27302"/>
    <w:rsid w:val="00C30188"/>
    <w:rsid w:val="00C30F72"/>
    <w:rsid w:val="00C312C0"/>
    <w:rsid w:val="00C41926"/>
    <w:rsid w:val="00C42FB9"/>
    <w:rsid w:val="00C51103"/>
    <w:rsid w:val="00C52BDA"/>
    <w:rsid w:val="00C5485F"/>
    <w:rsid w:val="00C54B57"/>
    <w:rsid w:val="00C578BE"/>
    <w:rsid w:val="00C60F77"/>
    <w:rsid w:val="00C61129"/>
    <w:rsid w:val="00C63C0A"/>
    <w:rsid w:val="00C640B2"/>
    <w:rsid w:val="00C71083"/>
    <w:rsid w:val="00C71540"/>
    <w:rsid w:val="00C72CF8"/>
    <w:rsid w:val="00C74E37"/>
    <w:rsid w:val="00C75AF1"/>
    <w:rsid w:val="00C846A4"/>
    <w:rsid w:val="00C847EE"/>
    <w:rsid w:val="00C853D5"/>
    <w:rsid w:val="00C87996"/>
    <w:rsid w:val="00C91F4C"/>
    <w:rsid w:val="00C938DA"/>
    <w:rsid w:val="00C955F4"/>
    <w:rsid w:val="00C96336"/>
    <w:rsid w:val="00CA1B43"/>
    <w:rsid w:val="00CA5D2F"/>
    <w:rsid w:val="00CA6C99"/>
    <w:rsid w:val="00CB02F7"/>
    <w:rsid w:val="00CB25A2"/>
    <w:rsid w:val="00CB4222"/>
    <w:rsid w:val="00CB4B5C"/>
    <w:rsid w:val="00CB5499"/>
    <w:rsid w:val="00CB5CB2"/>
    <w:rsid w:val="00CB648B"/>
    <w:rsid w:val="00CB71F8"/>
    <w:rsid w:val="00CC2015"/>
    <w:rsid w:val="00CC26EB"/>
    <w:rsid w:val="00CC59E5"/>
    <w:rsid w:val="00CD2F67"/>
    <w:rsid w:val="00CD3754"/>
    <w:rsid w:val="00CD5E04"/>
    <w:rsid w:val="00CD5E74"/>
    <w:rsid w:val="00CE0239"/>
    <w:rsid w:val="00CE0AEA"/>
    <w:rsid w:val="00CE132D"/>
    <w:rsid w:val="00CE3BEA"/>
    <w:rsid w:val="00CE499C"/>
    <w:rsid w:val="00CE7C3A"/>
    <w:rsid w:val="00CF04AE"/>
    <w:rsid w:val="00D03D06"/>
    <w:rsid w:val="00D06A43"/>
    <w:rsid w:val="00D079BC"/>
    <w:rsid w:val="00D12CC9"/>
    <w:rsid w:val="00D13792"/>
    <w:rsid w:val="00D147C9"/>
    <w:rsid w:val="00D15BB0"/>
    <w:rsid w:val="00D174ED"/>
    <w:rsid w:val="00D21E2D"/>
    <w:rsid w:val="00D22B42"/>
    <w:rsid w:val="00D25B30"/>
    <w:rsid w:val="00D26972"/>
    <w:rsid w:val="00D30647"/>
    <w:rsid w:val="00D30669"/>
    <w:rsid w:val="00D30C30"/>
    <w:rsid w:val="00D3351A"/>
    <w:rsid w:val="00D34147"/>
    <w:rsid w:val="00D36AF6"/>
    <w:rsid w:val="00D36E09"/>
    <w:rsid w:val="00D377FA"/>
    <w:rsid w:val="00D41969"/>
    <w:rsid w:val="00D44632"/>
    <w:rsid w:val="00D450BB"/>
    <w:rsid w:val="00D5552B"/>
    <w:rsid w:val="00D557FD"/>
    <w:rsid w:val="00D569A1"/>
    <w:rsid w:val="00D61557"/>
    <w:rsid w:val="00D632A3"/>
    <w:rsid w:val="00D65589"/>
    <w:rsid w:val="00D65BB5"/>
    <w:rsid w:val="00D6788F"/>
    <w:rsid w:val="00D70EC5"/>
    <w:rsid w:val="00D73EB8"/>
    <w:rsid w:val="00D755D9"/>
    <w:rsid w:val="00D76947"/>
    <w:rsid w:val="00D82C29"/>
    <w:rsid w:val="00D84A39"/>
    <w:rsid w:val="00D85131"/>
    <w:rsid w:val="00D8543B"/>
    <w:rsid w:val="00D8578D"/>
    <w:rsid w:val="00D95604"/>
    <w:rsid w:val="00DA064C"/>
    <w:rsid w:val="00DA2795"/>
    <w:rsid w:val="00DA2CD8"/>
    <w:rsid w:val="00DA7B93"/>
    <w:rsid w:val="00DB7112"/>
    <w:rsid w:val="00DC0302"/>
    <w:rsid w:val="00DC1151"/>
    <w:rsid w:val="00DC3579"/>
    <w:rsid w:val="00DC3612"/>
    <w:rsid w:val="00DC4D0A"/>
    <w:rsid w:val="00DC5066"/>
    <w:rsid w:val="00DC698D"/>
    <w:rsid w:val="00DD3006"/>
    <w:rsid w:val="00DD6DD1"/>
    <w:rsid w:val="00DE2383"/>
    <w:rsid w:val="00DF0F94"/>
    <w:rsid w:val="00DF24B9"/>
    <w:rsid w:val="00DF3624"/>
    <w:rsid w:val="00DF4F71"/>
    <w:rsid w:val="00DF5EB7"/>
    <w:rsid w:val="00DF5FD1"/>
    <w:rsid w:val="00DF6A23"/>
    <w:rsid w:val="00E01392"/>
    <w:rsid w:val="00E021C1"/>
    <w:rsid w:val="00E04A24"/>
    <w:rsid w:val="00E0564D"/>
    <w:rsid w:val="00E07987"/>
    <w:rsid w:val="00E10926"/>
    <w:rsid w:val="00E12329"/>
    <w:rsid w:val="00E13590"/>
    <w:rsid w:val="00E271E4"/>
    <w:rsid w:val="00E31B37"/>
    <w:rsid w:val="00E33CB7"/>
    <w:rsid w:val="00E34912"/>
    <w:rsid w:val="00E3564C"/>
    <w:rsid w:val="00E35E72"/>
    <w:rsid w:val="00E40F1B"/>
    <w:rsid w:val="00E41079"/>
    <w:rsid w:val="00E42721"/>
    <w:rsid w:val="00E43490"/>
    <w:rsid w:val="00E44AF0"/>
    <w:rsid w:val="00E4738C"/>
    <w:rsid w:val="00E5082E"/>
    <w:rsid w:val="00E513CC"/>
    <w:rsid w:val="00E51A66"/>
    <w:rsid w:val="00E5415A"/>
    <w:rsid w:val="00E5487E"/>
    <w:rsid w:val="00E54C30"/>
    <w:rsid w:val="00E55349"/>
    <w:rsid w:val="00E55557"/>
    <w:rsid w:val="00E56C5F"/>
    <w:rsid w:val="00E62ED2"/>
    <w:rsid w:val="00E658A1"/>
    <w:rsid w:val="00E65E68"/>
    <w:rsid w:val="00E671FC"/>
    <w:rsid w:val="00E723D7"/>
    <w:rsid w:val="00E7397F"/>
    <w:rsid w:val="00E75D3B"/>
    <w:rsid w:val="00E76BB5"/>
    <w:rsid w:val="00E76CA1"/>
    <w:rsid w:val="00E76D91"/>
    <w:rsid w:val="00E76F75"/>
    <w:rsid w:val="00E84BB9"/>
    <w:rsid w:val="00E84FA2"/>
    <w:rsid w:val="00E876A0"/>
    <w:rsid w:val="00E905D4"/>
    <w:rsid w:val="00E928D7"/>
    <w:rsid w:val="00E95148"/>
    <w:rsid w:val="00E97C4A"/>
    <w:rsid w:val="00EA0448"/>
    <w:rsid w:val="00EA2BB6"/>
    <w:rsid w:val="00EA3E02"/>
    <w:rsid w:val="00EB1536"/>
    <w:rsid w:val="00EB1C20"/>
    <w:rsid w:val="00EB2B6A"/>
    <w:rsid w:val="00EB2D76"/>
    <w:rsid w:val="00EB4C46"/>
    <w:rsid w:val="00EB6F4F"/>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717"/>
    <w:rsid w:val="00EE6B58"/>
    <w:rsid w:val="00EF10E8"/>
    <w:rsid w:val="00EF24AD"/>
    <w:rsid w:val="00EF34F7"/>
    <w:rsid w:val="00EF3746"/>
    <w:rsid w:val="00EF7BE0"/>
    <w:rsid w:val="00F03974"/>
    <w:rsid w:val="00F05682"/>
    <w:rsid w:val="00F17161"/>
    <w:rsid w:val="00F177AC"/>
    <w:rsid w:val="00F20F55"/>
    <w:rsid w:val="00F2227D"/>
    <w:rsid w:val="00F2233A"/>
    <w:rsid w:val="00F23D0F"/>
    <w:rsid w:val="00F2629E"/>
    <w:rsid w:val="00F31C3C"/>
    <w:rsid w:val="00F32725"/>
    <w:rsid w:val="00F34857"/>
    <w:rsid w:val="00F3653F"/>
    <w:rsid w:val="00F36B57"/>
    <w:rsid w:val="00F37736"/>
    <w:rsid w:val="00F41AB7"/>
    <w:rsid w:val="00F434C7"/>
    <w:rsid w:val="00F454C0"/>
    <w:rsid w:val="00F54992"/>
    <w:rsid w:val="00F5504F"/>
    <w:rsid w:val="00F5578A"/>
    <w:rsid w:val="00F63B1C"/>
    <w:rsid w:val="00F63FBE"/>
    <w:rsid w:val="00F65B4A"/>
    <w:rsid w:val="00F66BC4"/>
    <w:rsid w:val="00F67FF4"/>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92A"/>
    <w:rsid w:val="00F92DC8"/>
    <w:rsid w:val="00F933A1"/>
    <w:rsid w:val="00FA0393"/>
    <w:rsid w:val="00FA1F56"/>
    <w:rsid w:val="00FA2ECD"/>
    <w:rsid w:val="00FA49A7"/>
    <w:rsid w:val="00FA699F"/>
    <w:rsid w:val="00FA703B"/>
    <w:rsid w:val="00FB1CB1"/>
    <w:rsid w:val="00FB27F5"/>
    <w:rsid w:val="00FB4A28"/>
    <w:rsid w:val="00FB5C17"/>
    <w:rsid w:val="00FC14D4"/>
    <w:rsid w:val="00FC1C72"/>
    <w:rsid w:val="00FC34F4"/>
    <w:rsid w:val="00FC5060"/>
    <w:rsid w:val="00FC7475"/>
    <w:rsid w:val="00FD00AA"/>
    <w:rsid w:val="00FD0105"/>
    <w:rsid w:val="00FD0B1C"/>
    <w:rsid w:val="00FD2745"/>
    <w:rsid w:val="00FD7A4A"/>
    <w:rsid w:val="00FD7F6B"/>
    <w:rsid w:val="00FE2242"/>
    <w:rsid w:val="00FE41B0"/>
    <w:rsid w:val="00FE63C1"/>
    <w:rsid w:val="00FF7C07"/>
    <w:rsid w:val="14143B16"/>
    <w:rsid w:val="37925681"/>
    <w:rsid w:val="3EE85E76"/>
    <w:rsid w:val="44A82923"/>
    <w:rsid w:val="6327657F"/>
    <w:rsid w:val="6595E2F0"/>
    <w:rsid w:val="6A3847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2F2E86"/>
  <w15:docId w15:val="{5FEE335A-75CB-4F27-B80F-5CE58997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GB"/>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paragraph" w:styleId="BodyText">
    <w:name w:val="Body Text"/>
    <w:basedOn w:val="Normal"/>
    <w:rPr>
      <w:rFonts w:ascii="Arial" w:hAnsi="Arial" w:cs="Arial"/>
      <w:sz w:val="20"/>
      <w:szCs w:val="20"/>
      <w:lang w:val="en-US" w:eastAsia="en-US"/>
    </w:rPr>
  </w:style>
  <w:style w:type="character" w:styleId="CommentReference">
    <w:name w:val="annotation reference"/>
    <w:semiHidden/>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styleId="Hyperlink">
    <w:name w:val="Hyperlink"/>
    <w:qFormat/>
    <w:rPr>
      <w:color w:val="0000FF"/>
      <w:u w:val="single"/>
    </w:rPr>
  </w:style>
  <w:style w:type="character" w:styleId="PageNumber">
    <w:name w:val="page number"/>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qFormat/>
    <w:rPr>
      <w:rFonts w:ascii="Times New Roman" w:eastAsia="Times New Roman" w:hAnsi="Times New Roman" w:cs="Times New Roman"/>
      <w:sz w:val="20"/>
      <w:szCs w:val="20"/>
      <w:lang w:val="en-GB" w:eastAsia="en-GB"/>
    </w:rPr>
  </w:style>
  <w:style w:type="character" w:customStyle="1" w:styleId="BalloonTextChar">
    <w:name w:val="Balloon Text Char"/>
    <w:link w:val="BalloonText"/>
    <w:qFormat/>
    <w:rPr>
      <w:rFonts w:ascii="Tahoma" w:eastAsia="Times New Roman" w:hAnsi="Tahoma" w:cs="Tahoma"/>
      <w:sz w:val="16"/>
      <w:szCs w:val="16"/>
      <w:lang w:val="en-GB" w:eastAsia="en-GB"/>
    </w:rPr>
  </w:style>
  <w:style w:type="character" w:customStyle="1" w:styleId="HeaderChar">
    <w:name w:val="Header Char"/>
    <w:link w:val="Header"/>
    <w:qFormat/>
    <w:rPr>
      <w:rFonts w:ascii="Times New Roman" w:eastAsia="Times New Roman" w:hAnsi="Times New Roman" w:cs="Times New Roman"/>
      <w:sz w:val="24"/>
      <w:szCs w:val="24"/>
      <w:lang w:val="en-GB" w:eastAsia="en-GB"/>
    </w:rPr>
  </w:style>
  <w:style w:type="character" w:customStyle="1" w:styleId="FooterChar">
    <w:name w:val="Footer Char"/>
    <w:link w:val="Footer"/>
    <w:uiPriority w:val="99"/>
    <w:qFormat/>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sz w:val="24"/>
      <w:szCs w:val="24"/>
      <w:lang w:val="en-GB" w:eastAsia="en-GB"/>
    </w:rPr>
  </w:style>
  <w:style w:type="paragraph" w:customStyle="1" w:styleId="H1">
    <w:name w:val="H1"/>
    <w:qFormat/>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qFormat/>
    <w:rPr>
      <w:rFonts w:ascii="Times New Roman" w:eastAsia="Times New Roman" w:hAnsi="Times New Roman" w:cs="Arial"/>
      <w:b/>
      <w:bCs/>
      <w:iCs/>
      <w:snapToGrid w:val="0"/>
      <w:sz w:val="22"/>
      <w:szCs w:val="28"/>
      <w:lang w:val="en-GB"/>
    </w:rPr>
  </w:style>
  <w:style w:type="character" w:customStyle="1" w:styleId="Heading1Char">
    <w:name w:val="Heading 1 Char"/>
    <w:link w:val="Heading1"/>
    <w:qFormat/>
    <w:rPr>
      <w:rFonts w:ascii="Cambria" w:eastAsia="Times New Roman" w:hAnsi="Cambria"/>
      <w:b/>
      <w:bCs/>
      <w:kern w:val="32"/>
      <w:sz w:val="32"/>
      <w:szCs w:val="32"/>
      <w:lang w:val="en-US" w:eastAsia="en-US"/>
    </w:rPr>
  </w:style>
  <w:style w:type="character" w:customStyle="1" w:styleId="Heading2Char">
    <w:name w:val="Heading 2 Char"/>
    <w:link w:val="Heading2"/>
    <w:qFormat/>
    <w:rPr>
      <w:rFonts w:ascii="Cambria" w:eastAsia="Times New Roman" w:hAnsi="Cambria"/>
      <w:b/>
      <w:bCs/>
      <w:i/>
      <w:iCs/>
      <w:sz w:val="28"/>
      <w:szCs w:val="28"/>
      <w:lang w:val="en-US" w:eastAsia="en-US"/>
    </w:rPr>
  </w:style>
  <w:style w:type="table" w:customStyle="1" w:styleId="TableGrid1">
    <w:name w:val="Table Grid1"/>
    <w:basedOn w:val="TableNormal"/>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qFormat/>
  </w:style>
  <w:style w:type="paragraph" w:customStyle="1" w:styleId="Char">
    <w:name w:val="Char"/>
    <w:basedOn w:val="Normal"/>
    <w:qFormat/>
    <w:pPr>
      <w:spacing w:after="160" w:line="240" w:lineRule="exact"/>
    </w:pPr>
    <w:rPr>
      <w:rFonts w:ascii="Arial" w:hAnsi="Arial" w:cs="Arial"/>
      <w:sz w:val="20"/>
      <w:szCs w:val="20"/>
      <w:lang w:eastAsia="en-US"/>
    </w:rPr>
  </w:style>
  <w:style w:type="paragraph" w:styleId="NoSpacing">
    <w:name w:val="No Spacing"/>
    <w:qFormat/>
    <w:pPr>
      <w:ind w:left="1440" w:right="720"/>
    </w:pPr>
    <w:rPr>
      <w:sz w:val="22"/>
      <w:szCs w:val="22"/>
      <w:lang w:val="en-GB"/>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ascii="Times New Roman" w:eastAsia="Times New Roman" w:hAnsi="Times New Roman"/>
      <w:sz w:val="24"/>
      <w:szCs w:val="24"/>
      <w:lang w:val="en-GB" w:eastAsia="en-GB"/>
    </w:rPr>
  </w:style>
  <w:style w:type="paragraph" w:customStyle="1" w:styleId="Revision3">
    <w:name w:val="Revision3"/>
    <w:hidden/>
    <w:uiPriority w:val="99"/>
    <w:semiHidden/>
    <w:qFormat/>
    <w:rPr>
      <w:rFonts w:ascii="Times New Roman" w:eastAsia="Times New Roman" w:hAnsi="Times New Roman"/>
      <w:sz w:val="24"/>
      <w:szCs w:val="24"/>
      <w:lang w:val="en-GB" w:eastAsia="en-GB"/>
    </w:rPr>
  </w:style>
  <w:style w:type="paragraph" w:customStyle="1" w:styleId="Revision4">
    <w:name w:val="Revision4"/>
    <w:hidden/>
    <w:uiPriority w:val="99"/>
    <w:semiHidden/>
    <w:qFormat/>
    <w:rPr>
      <w:rFonts w:ascii="Times New Roman" w:eastAsia="Times New Roman" w:hAnsi="Times New Roman"/>
      <w:sz w:val="24"/>
      <w:szCs w:val="24"/>
      <w:lang w:val="en-GB" w:eastAsia="en-GB"/>
    </w:rPr>
  </w:style>
  <w:style w:type="paragraph" w:styleId="Revision">
    <w:name w:val="Revision"/>
    <w:hidden/>
    <w:uiPriority w:val="99"/>
    <w:semiHidden/>
    <w:rsid w:val="00BF0FC2"/>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2.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Tony Kouemo</cp:lastModifiedBy>
  <cp:revision>3</cp:revision>
  <cp:lastPrinted>2014-02-10T17:12:00Z</cp:lastPrinted>
  <dcterms:created xsi:type="dcterms:W3CDTF">2022-06-13T14:13:00Z</dcterms:created>
  <dcterms:modified xsi:type="dcterms:W3CDTF">2022-06-13T14:13:00Z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y fmtid="{D5CDD505-2E9C-101B-9397-08002B2CF9AE}" pid="6" name="KSOProductBuildVer">
    <vt:lpwstr>1033-11.2.0.11130</vt:lpwstr>
  </property>
  <property fmtid="{D5CDD505-2E9C-101B-9397-08002B2CF9AE}" pid="7" name="ICV">
    <vt:lpwstr>ECB388F0994E4C50A4234B5C09330A3F</vt:lpwstr>
  </property>
</Properties>
</file>