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0CCD1B6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E80C12">
        <w:rPr>
          <w:bCs/>
          <w:iCs/>
          <w:snapToGrid w:val="0"/>
        </w:rPr>
        <w:t>Papua New Guinea</w:t>
      </w:r>
    </w:p>
    <w:p w14:paraId="28AB750A" w14:textId="4B786528" w:rsidR="008640A5" w:rsidRPr="00627A1C" w:rsidRDefault="008640A5" w:rsidP="008364E5">
      <w:pPr>
        <w:jc w:val="center"/>
        <w:rPr>
          <w:b/>
          <w:bCs/>
          <w:caps/>
        </w:rPr>
      </w:pPr>
      <w:r w:rsidRPr="00627A1C">
        <w:rPr>
          <w:b/>
          <w:bCs/>
          <w:caps/>
        </w:rPr>
        <w:t xml:space="preserve">TYPE OF REPORT: </w:t>
      </w:r>
      <w:r w:rsidR="00793DE6" w:rsidRPr="00627A1C">
        <w:rPr>
          <w:b/>
          <w:bCs/>
          <w:caps/>
        </w:rPr>
        <w:t>semi-annual</w:t>
      </w:r>
    </w:p>
    <w:p w14:paraId="54B5CFAE" w14:textId="5ED5137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E80C12">
        <w:rPr>
          <w:bCs/>
          <w:iCs/>
          <w:snapToGrid w:val="0"/>
        </w:rPr>
        <w:t>2022</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CABD7EB">
        <w:trPr>
          <w:trHeight w:val="422"/>
        </w:trPr>
        <w:tc>
          <w:tcPr>
            <w:tcW w:w="10080" w:type="dxa"/>
            <w:gridSpan w:val="2"/>
          </w:tcPr>
          <w:p w14:paraId="3F4DF894" w14:textId="7D6D350D" w:rsidR="006A5154" w:rsidRDefault="00793DE6" w:rsidP="006A5154">
            <w:pPr>
              <w:rPr>
                <w:b/>
              </w:rPr>
            </w:pPr>
            <w:r w:rsidRPr="00627A1C">
              <w:rPr>
                <w:b/>
                <w:lang w:val="en-US"/>
              </w:rPr>
              <w:t xml:space="preserve">Project </w:t>
            </w:r>
            <w:r w:rsidRPr="00627A1C">
              <w:rPr>
                <w:b/>
              </w:rPr>
              <w:t>Title</w:t>
            </w:r>
            <w:r w:rsidRPr="00627A1C">
              <w:rPr>
                <w:b/>
                <w:lang w:val="en-US"/>
              </w:rPr>
              <w:t xml:space="preserve">: </w:t>
            </w:r>
            <w:r w:rsidR="006A5154">
              <w:rPr>
                <w:b/>
              </w:rPr>
              <w:t>Gender transformative psychosocial support for peace and community resilience in Hela Province, Papua New Guinea (PNG)</w:t>
            </w:r>
          </w:p>
          <w:p w14:paraId="7336EAC3" w14:textId="3316AF1D" w:rsidR="00793DE6" w:rsidRPr="00627A1C" w:rsidRDefault="00793DE6" w:rsidP="00793DE6">
            <w:pPr>
              <w:rPr>
                <w:b/>
              </w:rPr>
            </w:pPr>
            <w:r w:rsidRPr="00627A1C">
              <w:rPr>
                <w:b/>
              </w:rPr>
              <w:t>Project Number from MPTF-O Gateway:</w:t>
            </w:r>
            <w:r w:rsidR="00A43B9C" w:rsidRPr="00627A1C">
              <w:rPr>
                <w:b/>
              </w:rPr>
              <w:t xml:space="preserve">  </w:t>
            </w:r>
            <w:r w:rsidR="00952700" w:rsidRPr="00952700">
              <w:rPr>
                <w:b/>
                <w:bCs/>
                <w:u w:val="single"/>
                <w:lang w:val="en-US"/>
              </w:rPr>
              <w:t>00130034</w:t>
            </w:r>
          </w:p>
        </w:tc>
      </w:tr>
      <w:tr w:rsidR="00A43B9C" w:rsidRPr="00627A1C" w14:paraId="23080537" w14:textId="77777777" w:rsidTr="3CABD7EB">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462F4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462F4E">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19DE28E" w:rsidR="00A43B9C" w:rsidRPr="00627A1C" w:rsidRDefault="0095270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UNWOMEN</w:t>
            </w:r>
            <w:r w:rsidR="00A43B9C" w:rsidRPr="00627A1C">
              <w:rPr>
                <w:rFonts w:ascii="Times New Roman" w:hAnsi="Times New Roman" w:cs="Times New Roman"/>
                <w:b/>
                <w:sz w:val="24"/>
                <w:szCs w:val="24"/>
              </w:rPr>
              <w:t xml:space="preserve">  </w:t>
            </w:r>
            <w:proofErr w:type="gramStart"/>
            <w:r w:rsidR="00A43B9C" w:rsidRPr="00627A1C">
              <w:rPr>
                <w:rFonts w:ascii="Times New Roman" w:hAnsi="Times New Roman" w:cs="Times New Roman"/>
                <w:b/>
                <w:sz w:val="24"/>
                <w:szCs w:val="24"/>
              </w:rPr>
              <w:t xml:space="preserve">   (</w:t>
            </w:r>
            <w:proofErr w:type="gramEnd"/>
            <w:r w:rsidR="00A43B9C" w:rsidRPr="00627A1C">
              <w:rPr>
                <w:rFonts w:ascii="Times New Roman" w:hAnsi="Times New Roman" w:cs="Times New Roman"/>
                <w:b/>
                <w:sz w:val="24"/>
                <w:szCs w:val="24"/>
              </w:rPr>
              <w:t>Convening Agency)</w:t>
            </w:r>
          </w:p>
          <w:p w14:paraId="50ED535B" w14:textId="2F72C695" w:rsidR="00A43B9C" w:rsidRPr="00627A1C" w:rsidRDefault="0095270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p>
          <w:p w14:paraId="3BA0CDE8" w14:textId="496448A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3CABD7EB">
        <w:trPr>
          <w:trHeight w:val="368"/>
        </w:trPr>
        <w:tc>
          <w:tcPr>
            <w:tcW w:w="10080" w:type="dxa"/>
            <w:gridSpan w:val="2"/>
          </w:tcPr>
          <w:p w14:paraId="05BCD0D9" w14:textId="2B023A7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20504">
              <w:rPr>
                <w:bCs/>
                <w:iCs/>
                <w:snapToGrid w:val="0"/>
              </w:rPr>
              <w:t>10 January 2022</w:t>
            </w:r>
          </w:p>
          <w:p w14:paraId="37A4BB59" w14:textId="21B36886"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DC5A0C">
              <w:rPr>
                <w:bCs/>
                <w:iCs/>
                <w:snapToGrid w:val="0"/>
              </w:rPr>
              <w:t>6 July 2023</w:t>
            </w:r>
            <w:r w:rsidR="0025220B" w:rsidRPr="00627A1C">
              <w:rPr>
                <w:bCs/>
                <w:iCs/>
                <w:snapToGrid w:val="0"/>
              </w:rPr>
              <w:t xml:space="preserve">     </w:t>
            </w:r>
          </w:p>
          <w:p w14:paraId="45B406BF" w14:textId="56B1E2D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5216BF">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3CABD7E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0D173CDE" w:rsidR="00793DE6" w:rsidRPr="00627A1C" w:rsidRDefault="005216BF" w:rsidP="00F23D0F">
            <w:r>
              <w:fldChar w:fldCharType="begin">
                <w:ffData>
                  <w:name w:val=""/>
                  <w:enabled/>
                  <w:calcOnExit w:val="0"/>
                  <w:checkBox>
                    <w:sizeAuto/>
                    <w:default w:val="1"/>
                  </w:checkBox>
                </w:ffData>
              </w:fldChar>
            </w:r>
            <w:r>
              <w:instrText xml:space="preserve"> FORMCHECKBOX </w:instrText>
            </w:r>
            <w:r w:rsidR="00462F4E">
              <w:fldChar w:fldCharType="separate"/>
            </w:r>
            <w:r>
              <w:fldChar w:fldCharType="end"/>
            </w:r>
            <w:r w:rsidR="00793DE6" w:rsidRPr="00627A1C">
              <w:t xml:space="preserve"> Gender promotion initiative</w:t>
            </w:r>
          </w:p>
          <w:p w14:paraId="55AFED50" w14:textId="42A108CE" w:rsidR="00793DE6" w:rsidRPr="00627A1C" w:rsidRDefault="005216BF" w:rsidP="00F23D0F">
            <w:r>
              <w:fldChar w:fldCharType="begin">
                <w:ffData>
                  <w:name w:val=""/>
                  <w:enabled/>
                  <w:calcOnExit w:val="0"/>
                  <w:checkBox>
                    <w:sizeAuto/>
                    <w:default w:val="1"/>
                  </w:checkBox>
                </w:ffData>
              </w:fldChar>
            </w:r>
            <w:r>
              <w:instrText xml:space="preserve"> FORMCHECKBOX </w:instrText>
            </w:r>
            <w:r w:rsidR="00462F4E">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62F4E">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62F4E">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3CABD7EB">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B65A30" w14:paraId="674B1D32" w14:textId="77777777" w:rsidTr="008903B6">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B65A30" w14:paraId="04D3F36B" w14:textId="77777777" w:rsidTr="008903B6">
              <w:tc>
                <w:tcPr>
                  <w:tcW w:w="3799" w:type="dxa"/>
                </w:tcPr>
                <w:p w14:paraId="47AC00D9" w14:textId="60DDBB32" w:rsidR="00B65A30" w:rsidRDefault="00F1057C" w:rsidP="00F23D0F">
                  <w:pPr>
                    <w:rPr>
                      <w:b/>
                      <w:bCs/>
                      <w:iCs/>
                    </w:rPr>
                  </w:pPr>
                  <w:r>
                    <w:rPr>
                      <w:b/>
                      <w:bCs/>
                      <w:iCs/>
                    </w:rPr>
                    <w:t>UNWOMEN</w:t>
                  </w:r>
                </w:p>
              </w:tc>
              <w:tc>
                <w:tcPr>
                  <w:tcW w:w="2018" w:type="dxa"/>
                </w:tcPr>
                <w:p w14:paraId="2CA95E13" w14:textId="5DE1D7DC" w:rsidR="00B65A30" w:rsidRDefault="008E699B" w:rsidP="008903B6">
                  <w:pPr>
                    <w:jc w:val="center"/>
                    <w:rPr>
                      <w:b/>
                      <w:bCs/>
                      <w:iCs/>
                    </w:rPr>
                  </w:pPr>
                  <w:r w:rsidRPr="008E699B">
                    <w:rPr>
                      <w:b/>
                      <w:bCs/>
                      <w:iCs/>
                    </w:rPr>
                    <w:t>741,371.11</w:t>
                  </w:r>
                </w:p>
              </w:tc>
              <w:tc>
                <w:tcPr>
                  <w:tcW w:w="2018" w:type="dxa"/>
                </w:tcPr>
                <w:p w14:paraId="788ABF30" w14:textId="5493450D" w:rsidR="00B65A30" w:rsidRDefault="00E045D4" w:rsidP="008903B6">
                  <w:pPr>
                    <w:jc w:val="center"/>
                    <w:rPr>
                      <w:b/>
                      <w:bCs/>
                      <w:iCs/>
                    </w:rPr>
                  </w:pPr>
                  <w:r w:rsidRPr="00E045D4">
                    <w:rPr>
                      <w:b/>
                      <w:bCs/>
                      <w:iCs/>
                    </w:rPr>
                    <w:t>518,959.78</w:t>
                  </w:r>
                </w:p>
              </w:tc>
              <w:tc>
                <w:tcPr>
                  <w:tcW w:w="2019" w:type="dxa"/>
                </w:tcPr>
                <w:p w14:paraId="7DD58ECB" w14:textId="4F343019" w:rsidR="00B65A30" w:rsidRDefault="0057565B" w:rsidP="008903B6">
                  <w:pPr>
                    <w:jc w:val="center"/>
                    <w:rPr>
                      <w:b/>
                      <w:bCs/>
                      <w:iCs/>
                    </w:rPr>
                  </w:pPr>
                  <w:r>
                    <w:rPr>
                      <w:b/>
                      <w:bCs/>
                      <w:iCs/>
                    </w:rPr>
                    <w:t>36,038</w:t>
                  </w:r>
                </w:p>
              </w:tc>
            </w:tr>
            <w:tr w:rsidR="00B65A30" w14:paraId="365C5AA4" w14:textId="77777777" w:rsidTr="008903B6">
              <w:tc>
                <w:tcPr>
                  <w:tcW w:w="3799" w:type="dxa"/>
                </w:tcPr>
                <w:p w14:paraId="522DF21D" w14:textId="33B791D7" w:rsidR="00B65A30" w:rsidRDefault="00F1057C" w:rsidP="00F23D0F">
                  <w:pPr>
                    <w:rPr>
                      <w:b/>
                      <w:bCs/>
                      <w:iCs/>
                    </w:rPr>
                  </w:pPr>
                  <w:r>
                    <w:rPr>
                      <w:b/>
                      <w:bCs/>
                      <w:iCs/>
                    </w:rPr>
                    <w:t>UNFPA</w:t>
                  </w:r>
                </w:p>
              </w:tc>
              <w:tc>
                <w:tcPr>
                  <w:tcW w:w="2018" w:type="dxa"/>
                </w:tcPr>
                <w:p w14:paraId="47AE1CC0" w14:textId="6480D463" w:rsidR="00B65A30" w:rsidRDefault="009C367E" w:rsidP="008903B6">
                  <w:pPr>
                    <w:jc w:val="center"/>
                    <w:rPr>
                      <w:b/>
                      <w:bCs/>
                      <w:iCs/>
                    </w:rPr>
                  </w:pPr>
                  <w:r w:rsidRPr="009C367E">
                    <w:rPr>
                      <w:b/>
                      <w:bCs/>
                      <w:iCs/>
                    </w:rPr>
                    <w:t>758,628.89</w:t>
                  </w:r>
                </w:p>
              </w:tc>
              <w:tc>
                <w:tcPr>
                  <w:tcW w:w="2018" w:type="dxa"/>
                </w:tcPr>
                <w:p w14:paraId="7D91BFE6" w14:textId="09ACDDF5" w:rsidR="00B65A30" w:rsidRDefault="000A56E0" w:rsidP="008903B6">
                  <w:pPr>
                    <w:jc w:val="center"/>
                    <w:rPr>
                      <w:b/>
                      <w:bCs/>
                      <w:iCs/>
                    </w:rPr>
                  </w:pPr>
                  <w:r w:rsidRPr="000A56E0">
                    <w:rPr>
                      <w:b/>
                      <w:bCs/>
                      <w:iCs/>
                    </w:rPr>
                    <w:t>531,040.22</w:t>
                  </w:r>
                </w:p>
              </w:tc>
              <w:tc>
                <w:tcPr>
                  <w:tcW w:w="2019" w:type="dxa"/>
                </w:tcPr>
                <w:p w14:paraId="5B7BC5B3" w14:textId="288D42C5" w:rsidR="00B65A30" w:rsidRDefault="00F76AAF" w:rsidP="008903B6">
                  <w:pPr>
                    <w:jc w:val="center"/>
                    <w:rPr>
                      <w:b/>
                      <w:bCs/>
                      <w:iCs/>
                    </w:rPr>
                  </w:pPr>
                  <w:r>
                    <w:rPr>
                      <w:b/>
                      <w:bCs/>
                      <w:iCs/>
                    </w:rPr>
                    <w:t>0</w:t>
                  </w:r>
                </w:p>
              </w:tc>
            </w:tr>
            <w:tr w:rsidR="00B65A30" w14:paraId="22B2902C" w14:textId="77777777" w:rsidTr="008903B6">
              <w:tc>
                <w:tcPr>
                  <w:tcW w:w="3799" w:type="dxa"/>
                </w:tcPr>
                <w:p w14:paraId="2E67918E" w14:textId="2A519B32" w:rsidR="00B65A30" w:rsidRDefault="00B65A30" w:rsidP="00F23D0F">
                  <w:pPr>
                    <w:rPr>
                      <w:b/>
                      <w:bCs/>
                      <w:iCs/>
                    </w:rPr>
                  </w:pPr>
                  <w:r>
                    <w:rPr>
                      <w:b/>
                      <w:bCs/>
                      <w:iCs/>
                    </w:rPr>
                    <w:t>TOTAL</w:t>
                  </w:r>
                </w:p>
              </w:tc>
              <w:tc>
                <w:tcPr>
                  <w:tcW w:w="2018" w:type="dxa"/>
                </w:tcPr>
                <w:p w14:paraId="5647CA27" w14:textId="00B88384" w:rsidR="00B65A30" w:rsidRDefault="00595666" w:rsidP="008903B6">
                  <w:pPr>
                    <w:jc w:val="center"/>
                    <w:rPr>
                      <w:b/>
                      <w:bCs/>
                      <w:iCs/>
                    </w:rPr>
                  </w:pPr>
                  <w:r w:rsidRPr="00595666">
                    <w:rPr>
                      <w:b/>
                      <w:bCs/>
                      <w:iCs/>
                    </w:rPr>
                    <w:t>1,500,000.00</w:t>
                  </w:r>
                </w:p>
              </w:tc>
              <w:tc>
                <w:tcPr>
                  <w:tcW w:w="2018" w:type="dxa"/>
                </w:tcPr>
                <w:p w14:paraId="1B2324A5" w14:textId="36D4586B" w:rsidR="00B65A30" w:rsidRDefault="005A02DF" w:rsidP="008903B6">
                  <w:pPr>
                    <w:jc w:val="center"/>
                    <w:rPr>
                      <w:b/>
                      <w:bCs/>
                      <w:iCs/>
                    </w:rPr>
                  </w:pPr>
                  <w:r w:rsidRPr="005A02DF">
                    <w:rPr>
                      <w:b/>
                      <w:bCs/>
                      <w:iCs/>
                    </w:rPr>
                    <w:t>1,050,000.00</w:t>
                  </w:r>
                </w:p>
              </w:tc>
              <w:tc>
                <w:tcPr>
                  <w:tcW w:w="2019" w:type="dxa"/>
                </w:tcPr>
                <w:p w14:paraId="2E4185B1" w14:textId="2A621ADC" w:rsidR="00B65A30" w:rsidRDefault="00691E2B" w:rsidP="008903B6">
                  <w:pPr>
                    <w:jc w:val="center"/>
                    <w:rPr>
                      <w:b/>
                      <w:bCs/>
                      <w:iCs/>
                    </w:rPr>
                  </w:pPr>
                  <w:r>
                    <w:rPr>
                      <w:b/>
                      <w:bCs/>
                      <w:iCs/>
                    </w:rPr>
                    <w:t>36,038</w:t>
                  </w:r>
                </w:p>
              </w:tc>
            </w:tr>
          </w:tbl>
          <w:p w14:paraId="28D72CAE" w14:textId="77777777" w:rsidR="00B65A30" w:rsidRPr="00627A1C" w:rsidRDefault="00B65A30" w:rsidP="00F23D0F">
            <w:pPr>
              <w:rPr>
                <w:b/>
                <w:bCs/>
                <w:iCs/>
              </w:rPr>
            </w:pPr>
          </w:p>
          <w:p w14:paraId="21E4CBF9" w14:textId="7F23350E"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9F555D" w:rsidRPr="009F555D">
              <w:rPr>
                <w:rFonts w:ascii="Times New Roman" w:hAnsi="Times New Roman" w:cs="Times New Roman"/>
                <w:b/>
                <w:iCs/>
                <w:snapToGrid w:val="0"/>
                <w:sz w:val="24"/>
                <w:szCs w:val="24"/>
              </w:rPr>
              <w:t>0.02%</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2943AA1"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21864CAA" w:rsidR="008E0889" w:rsidRDefault="008E0889" w:rsidP="00006EC0">
            <w:r w:rsidRPr="008E0889">
              <w:lastRenderedPageBreak/>
              <w:t>Indicate what percentage (%) of the budget contributes gender equality or women's empowerment (GEWE)?</w:t>
            </w:r>
            <w:r>
              <w:t xml:space="preserve"> </w:t>
            </w:r>
            <w:r w:rsidR="007B6F88" w:rsidRPr="007B6F88">
              <w:t xml:space="preserve">95.28% </w:t>
            </w:r>
          </w:p>
          <w:p w14:paraId="1D585733" w14:textId="77777777" w:rsidR="008E0889" w:rsidRDefault="008E0889" w:rsidP="00006EC0"/>
          <w:p w14:paraId="03A24537" w14:textId="6BC21A8A"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r w:rsidR="007B6F88" w:rsidRPr="007B6F88">
              <w:t>$1,429,190.20</w:t>
            </w:r>
          </w:p>
          <w:p w14:paraId="24B0412A" w14:textId="77777777" w:rsidR="008E0889" w:rsidRPr="00627A1C" w:rsidRDefault="008E0889" w:rsidP="00006EC0"/>
          <w:p w14:paraId="5A16DCDD" w14:textId="51017F84" w:rsidR="00B65A30" w:rsidRPr="00B65A30" w:rsidRDefault="00006EC0" w:rsidP="00B65A30">
            <w:r w:rsidRPr="00627A1C">
              <w:t xml:space="preserve">Amount expended to date on efforts contributing to gender equality or women’s empowerment: </w:t>
            </w:r>
            <w:r w:rsidR="007B6F88">
              <w:t>0</w:t>
            </w:r>
          </w:p>
          <w:p w14:paraId="2CEAD5EE" w14:textId="404CB70A" w:rsidR="00B65A30" w:rsidRPr="00B65A30" w:rsidRDefault="00B65A30" w:rsidP="00B65A30"/>
        </w:tc>
      </w:tr>
      <w:tr w:rsidR="009B18EB" w:rsidRPr="00627A1C" w14:paraId="5ACD9B9B" w14:textId="77777777" w:rsidTr="3CABD7EB">
        <w:trPr>
          <w:trHeight w:val="1124"/>
        </w:trPr>
        <w:tc>
          <w:tcPr>
            <w:tcW w:w="10080" w:type="dxa"/>
            <w:gridSpan w:val="2"/>
          </w:tcPr>
          <w:p w14:paraId="3E1801F7" w14:textId="4739CA9F" w:rsidR="009B18EB" w:rsidRPr="00627A1C" w:rsidRDefault="009B18EB" w:rsidP="00F23D0F">
            <w:pPr>
              <w:rPr>
                <w:b/>
                <w:bCs/>
                <w:iCs/>
              </w:rPr>
            </w:pPr>
            <w:r w:rsidRPr="00627A1C">
              <w:rPr>
                <w:b/>
                <w:bCs/>
                <w:iCs/>
              </w:rPr>
              <w:lastRenderedPageBreak/>
              <w:t xml:space="preserve">Project Gender Marker: </w:t>
            </w:r>
            <w:r w:rsidR="007B6F88">
              <w:rPr>
                <w:b/>
                <w:bCs/>
                <w:iCs/>
              </w:rPr>
              <w:t>3</w:t>
            </w:r>
          </w:p>
          <w:p w14:paraId="3A104835" w14:textId="0FF31C6E" w:rsidR="009B18EB" w:rsidRPr="00627A1C" w:rsidRDefault="009B18EB" w:rsidP="00F23D0F">
            <w:pPr>
              <w:rPr>
                <w:b/>
                <w:bCs/>
                <w:iCs/>
              </w:rPr>
            </w:pPr>
            <w:r w:rsidRPr="00627A1C">
              <w:rPr>
                <w:b/>
                <w:bCs/>
                <w:iCs/>
              </w:rPr>
              <w:t xml:space="preserve">Project Risk Marker: </w:t>
            </w:r>
            <w:r w:rsidR="00BC0BC4">
              <w:rPr>
                <w:b/>
                <w:bCs/>
                <w:iCs/>
              </w:rPr>
              <w:t>1</w:t>
            </w:r>
          </w:p>
          <w:p w14:paraId="1DAEED2D" w14:textId="539AE43E" w:rsidR="009B18EB" w:rsidRPr="002C5117" w:rsidRDefault="009B18EB" w:rsidP="002C5117">
            <w:pPr>
              <w:rPr>
                <w:b/>
                <w:bCs/>
                <w:iCs/>
              </w:rPr>
            </w:pPr>
            <w:r w:rsidRPr="00627A1C">
              <w:rPr>
                <w:b/>
                <w:bCs/>
                <w:iCs/>
              </w:rPr>
              <w:t xml:space="preserve">Project PBF focus area: </w:t>
            </w:r>
            <w:r w:rsidR="002C5117" w:rsidRPr="002C5117">
              <w:rPr>
                <w:b/>
                <w:bCs/>
                <w:iCs/>
              </w:rPr>
              <w:t>2.3</w:t>
            </w:r>
            <w:r w:rsidR="002C5117">
              <w:rPr>
                <w:b/>
                <w:bCs/>
                <w:iCs/>
                <w:lang w:val="en-US"/>
              </w:rPr>
              <w:t xml:space="preserve"> </w:t>
            </w:r>
            <w:r w:rsidR="002C5117" w:rsidRPr="002C5117">
              <w:rPr>
                <w:b/>
                <w:bCs/>
                <w:iCs/>
              </w:rPr>
              <w:t>Conflict Prevention Management</w:t>
            </w:r>
          </w:p>
        </w:tc>
      </w:tr>
      <w:tr w:rsidR="00793DE6" w:rsidRPr="00627A1C" w14:paraId="277CF964" w14:textId="77777777" w:rsidTr="3CABD7EB">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4A0E94BA" w:rsidR="00793DE6" w:rsidRPr="00627A1C" w:rsidRDefault="00793DE6" w:rsidP="00793DE6">
            <w:r w:rsidRPr="00627A1C">
              <w:t xml:space="preserve">Project report prepared by: </w:t>
            </w:r>
            <w:r w:rsidR="005C122E">
              <w:rPr>
                <w:bCs/>
                <w:iCs/>
                <w:snapToGrid w:val="0"/>
              </w:rPr>
              <w:t>Caroline Nyamayemombe, Deputy Country Representative, UN Women PNG</w:t>
            </w:r>
            <w:r w:rsidR="008D77B8">
              <w:rPr>
                <w:bCs/>
                <w:iCs/>
                <w:snapToGrid w:val="0"/>
              </w:rPr>
              <w:t xml:space="preserve"> CO</w:t>
            </w:r>
            <w:r w:rsidR="00AE4580">
              <w:rPr>
                <w:bCs/>
                <w:iCs/>
                <w:snapToGrid w:val="0"/>
              </w:rPr>
              <w:t xml:space="preserve"> with inputs from Lucy Stevens, Programme Specialist, UNFPA</w:t>
            </w:r>
          </w:p>
          <w:p w14:paraId="6354F724" w14:textId="6158D456" w:rsidR="00793DE6" w:rsidRPr="00627A1C" w:rsidRDefault="00793DE6" w:rsidP="00793DE6">
            <w:r w:rsidRPr="00627A1C">
              <w:t xml:space="preserve">Project report approved by: </w:t>
            </w:r>
            <w:r w:rsidR="008D77B8">
              <w:t>Themba Kalua, Country Representative, UN Women PNG CO</w:t>
            </w:r>
          </w:p>
          <w:p w14:paraId="4D99FC9D" w14:textId="5E60CC35"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0" w:name="secretariatreview"/>
            <w:r w:rsidR="004D141E" w:rsidRPr="00627A1C">
              <w:instrText xml:space="preserve"> FORMDROPDOWN </w:instrText>
            </w:r>
            <w:r w:rsidR="00462F4E">
              <w:fldChar w:fldCharType="separate"/>
            </w:r>
            <w:r w:rsidR="004D141E" w:rsidRPr="00627A1C">
              <w:fldChar w:fldCharType="end"/>
            </w:r>
            <w:bookmarkEnd w:id="0"/>
            <w:r w:rsidR="00AE4580">
              <w:t>No</w:t>
            </w:r>
          </w:p>
        </w:tc>
      </w:tr>
    </w:tbl>
    <w:p w14:paraId="00782974" w14:textId="77777777" w:rsidR="00272A58" w:rsidRPr="00627A1C" w:rsidRDefault="00272A58" w:rsidP="00E76CA1">
      <w:pPr>
        <w:rPr>
          <w:b/>
        </w:rPr>
        <w:sectPr w:rsidR="00272A58" w:rsidRPr="00627A1C" w:rsidSect="008E0889">
          <w:footerReference w:type="default" r:id="rId14"/>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8342F">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6E8CF13A" w14:textId="77777777" w:rsidR="001B7DD1" w:rsidRDefault="00411A5F" w:rsidP="001B7DD1">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4F1D8B7E" w14:textId="77777777" w:rsidR="001B7DD1" w:rsidRDefault="001B7DD1" w:rsidP="001B7DD1">
      <w:pPr>
        <w:ind w:left="-810"/>
      </w:pPr>
    </w:p>
    <w:p w14:paraId="57B4BAED" w14:textId="1BA626B5" w:rsidR="00BC0E93" w:rsidRPr="009E4B6B" w:rsidRDefault="00C3658A" w:rsidP="00382B85">
      <w:pPr>
        <w:ind w:left="-810"/>
        <w:jc w:val="both"/>
      </w:pPr>
      <w:r w:rsidRPr="009E4B6B">
        <w:rPr>
          <w:b/>
          <w:i/>
        </w:rPr>
        <w:t xml:space="preserve">Project </w:t>
      </w:r>
      <w:r w:rsidR="00AE4580">
        <w:rPr>
          <w:b/>
          <w:i/>
        </w:rPr>
        <w:t>staff recruitment completed</w:t>
      </w:r>
      <w:r w:rsidR="001B7DD1" w:rsidRPr="009E4B6B">
        <w:rPr>
          <w:b/>
          <w:i/>
        </w:rPr>
        <w:t>.</w:t>
      </w:r>
      <w:r w:rsidR="001B7DD1" w:rsidRPr="009E4B6B">
        <w:t xml:space="preserve"> Two staff were included in the project budget for recruitment</w:t>
      </w:r>
      <w:r w:rsidR="00894C40">
        <w:t>,</w:t>
      </w:r>
      <w:r w:rsidR="001B7DD1" w:rsidRPr="009E4B6B">
        <w:t xml:space="preserve"> and a field-based Men and Boys Engagement Coordinator (SC/SB4). </w:t>
      </w:r>
      <w:r w:rsidR="00AE4580">
        <w:t>UNFPA has upgraded th</w:t>
      </w:r>
      <w:r w:rsidR="00666A9B">
        <w:t>e</w:t>
      </w:r>
      <w:r w:rsidR="00AE4580">
        <w:t xml:space="preserve"> position </w:t>
      </w:r>
      <w:r w:rsidR="00666A9B">
        <w:t xml:space="preserve">of </w:t>
      </w:r>
      <w:r w:rsidR="00666A9B" w:rsidRPr="009E4B6B">
        <w:t xml:space="preserve">MHPSS Technical Specialist (P3/TA) </w:t>
      </w:r>
      <w:r w:rsidR="00AE4580">
        <w:t>to a Fixed Term Appointment</w:t>
      </w:r>
      <w:r w:rsidR="00666A9B">
        <w:t xml:space="preserve"> (FTA)</w:t>
      </w:r>
      <w:r w:rsidR="00AE4580">
        <w:t xml:space="preserve"> through additional funding </w:t>
      </w:r>
      <w:proofErr w:type="gramStart"/>
      <w:r w:rsidR="00AE4580">
        <w:t>in order to</w:t>
      </w:r>
      <w:proofErr w:type="gramEnd"/>
      <w:r w:rsidR="00AE4580">
        <w:t xml:space="preserve"> attract more experienced </w:t>
      </w:r>
      <w:r w:rsidR="00666A9B">
        <w:t xml:space="preserve">and committed </w:t>
      </w:r>
      <w:r w:rsidR="00AE4580">
        <w:t xml:space="preserve">candidate. </w:t>
      </w:r>
      <w:r w:rsidR="001B7DD1" w:rsidRPr="009E4B6B">
        <w:t xml:space="preserve">UNFPA has secured co-funding for this position to commence following the end of the project, with the view for the </w:t>
      </w:r>
      <w:r w:rsidR="00E51C41">
        <w:t>FTA</w:t>
      </w:r>
      <w:r w:rsidR="00E51C41" w:rsidRPr="009E4B6B">
        <w:t xml:space="preserve"> position</w:t>
      </w:r>
      <w:r w:rsidR="001B7DD1" w:rsidRPr="009E4B6B">
        <w:t xml:space="preserve"> to be dedicated to this project for its duration in line with the intention articulated in the original project documents. Through this process, UNFPA identified and confirmed a strong candidate to assume </w:t>
      </w:r>
      <w:r w:rsidR="00382B85" w:rsidRPr="009E4B6B">
        <w:t>on a</w:t>
      </w:r>
      <w:r w:rsidR="001B7DD1" w:rsidRPr="009E4B6B">
        <w:t xml:space="preserve"> short-term consultancy </w:t>
      </w:r>
      <w:r w:rsidR="00025E07">
        <w:t xml:space="preserve">in July </w:t>
      </w:r>
      <w:r w:rsidR="001B7DD1" w:rsidRPr="009E4B6B">
        <w:t xml:space="preserve">and then shift to the permanent contract once issued. </w:t>
      </w:r>
      <w:r w:rsidR="00642EC6" w:rsidRPr="009E4B6B">
        <w:t>Recruitment for t</w:t>
      </w:r>
      <w:r w:rsidR="00332A9C" w:rsidRPr="009E4B6B">
        <w:t xml:space="preserve">he position of Men and Boys Coordinator </w:t>
      </w:r>
      <w:r w:rsidR="00642EC6" w:rsidRPr="009E4B6B">
        <w:t xml:space="preserve">has been completed and </w:t>
      </w:r>
      <w:r w:rsidR="008937D8">
        <w:t xml:space="preserve">selected staff will assume duty on </w:t>
      </w:r>
      <w:r w:rsidR="009E62EE">
        <w:t>20</w:t>
      </w:r>
      <w:r w:rsidR="008937D8">
        <w:t xml:space="preserve"> June 2022</w:t>
      </w:r>
      <w:r w:rsidR="00142159" w:rsidRPr="009E4B6B">
        <w:t xml:space="preserve">. </w:t>
      </w:r>
    </w:p>
    <w:p w14:paraId="0981BBA8" w14:textId="77777777" w:rsidR="00BC0E93" w:rsidRPr="009E4B6B" w:rsidRDefault="00BC0E93" w:rsidP="00382B85">
      <w:pPr>
        <w:ind w:left="-810"/>
        <w:jc w:val="both"/>
      </w:pPr>
    </w:p>
    <w:p w14:paraId="0CAE2FD7" w14:textId="7D9C2E04" w:rsidR="001B7DD1" w:rsidRPr="009E4B6B" w:rsidRDefault="00666A9B" w:rsidP="00382B85">
      <w:pPr>
        <w:ind w:left="-810"/>
        <w:jc w:val="both"/>
      </w:pPr>
      <w:r w:rsidRPr="00666A9B">
        <w:rPr>
          <w:b/>
          <w:bCs/>
          <w:i/>
          <w:iCs/>
        </w:rPr>
        <w:t>Foundations for project implementation have been laid.</w:t>
      </w:r>
      <w:r w:rsidR="001B7DD1" w:rsidRPr="009E4B6B">
        <w:t xml:space="preserve"> </w:t>
      </w:r>
      <w:r w:rsidR="0099736D">
        <w:t xml:space="preserve">UN Women staff based in Tari have initiated socializing of the project with key stakeholders consulted during its formulation and creating synergy with existing and planned initiatives. Institutional arrangements with the LEP centres which are expected to be central in the implementation of group based psychosocial support activities </w:t>
      </w:r>
      <w:r w:rsidR="005E7066">
        <w:t>are continuing</w:t>
      </w:r>
      <w:r w:rsidR="0099736D">
        <w:t xml:space="preserve">. </w:t>
      </w:r>
      <w:r w:rsidR="001B7DD1" w:rsidRPr="009E4B6B">
        <w:t>UNFPA</w:t>
      </w:r>
      <w:r w:rsidR="00142159" w:rsidRPr="009E4B6B">
        <w:t xml:space="preserve"> </w:t>
      </w:r>
      <w:r w:rsidR="001B7DD1" w:rsidRPr="009E4B6B">
        <w:t>ha</w:t>
      </w:r>
      <w:r w:rsidR="00142159" w:rsidRPr="009E4B6B">
        <w:t>ve</w:t>
      </w:r>
      <w:r w:rsidR="001B7DD1" w:rsidRPr="009E4B6B">
        <w:t xml:space="preserve"> been drawing on </w:t>
      </w:r>
      <w:r w:rsidR="00142159" w:rsidRPr="009E4B6B">
        <w:t>their</w:t>
      </w:r>
      <w:r w:rsidR="001B7DD1" w:rsidRPr="009E4B6B">
        <w:t xml:space="preserve"> internal MHPSS expertise including at a regional level to inform design </w:t>
      </w:r>
      <w:r w:rsidR="00AA10E3">
        <w:t>of the curriculum</w:t>
      </w:r>
      <w:r w:rsidR="001B7DD1" w:rsidRPr="009E4B6B">
        <w:t xml:space="preserve">. </w:t>
      </w:r>
    </w:p>
    <w:p w14:paraId="383BD215" w14:textId="77777777" w:rsidR="00F011C1" w:rsidRPr="009E4B6B" w:rsidRDefault="00F011C1" w:rsidP="00382B85">
      <w:pPr>
        <w:ind w:left="-810"/>
        <w:jc w:val="both"/>
      </w:pPr>
    </w:p>
    <w:p w14:paraId="4A67C6C1" w14:textId="238795DE" w:rsidR="00980512" w:rsidRDefault="00F011C1" w:rsidP="00382B85">
      <w:pPr>
        <w:ind w:left="-810"/>
        <w:jc w:val="both"/>
      </w:pPr>
      <w:r w:rsidRPr="009E4B6B">
        <w:t>UN Women</w:t>
      </w:r>
      <w:r w:rsidR="00FC0EAB">
        <w:t xml:space="preserve">’s partner Melanesian Institute has continued its support to the LEP coordinators as part of the Creating Conditions for Peace project. During the reporting period </w:t>
      </w:r>
      <w:r w:rsidR="00C065CA">
        <w:t xml:space="preserve">UN Women completed the monitoring framework </w:t>
      </w:r>
      <w:r w:rsidR="00980512">
        <w:t>to be used in</w:t>
      </w:r>
      <w:r w:rsidR="00C065CA">
        <w:t xml:space="preserve"> the programme, baseline assessment design and tools. </w:t>
      </w:r>
      <w:r w:rsidR="00980512">
        <w:t>Melanesian Institute re-visited the t</w:t>
      </w:r>
      <w:r w:rsidR="00FC0EAB">
        <w:t xml:space="preserve">erms of reference </w:t>
      </w:r>
      <w:r w:rsidR="00C065CA">
        <w:t xml:space="preserve">for the LEP </w:t>
      </w:r>
      <w:r w:rsidR="009D66FF">
        <w:t>coordinators,</w:t>
      </w:r>
      <w:r w:rsidR="00C065CA">
        <w:t xml:space="preserve"> </w:t>
      </w:r>
      <w:r w:rsidR="00FC0EAB">
        <w:t xml:space="preserve">and a reporting tool </w:t>
      </w:r>
      <w:r w:rsidR="00980512">
        <w:t xml:space="preserve">was </w:t>
      </w:r>
      <w:r w:rsidR="00FC0EAB">
        <w:t xml:space="preserve">introduced </w:t>
      </w:r>
      <w:r w:rsidR="00642F23">
        <w:t>in preparation of project</w:t>
      </w:r>
      <w:r w:rsidR="00FC0EAB">
        <w:t xml:space="preserve"> monitoring.</w:t>
      </w:r>
      <w:r w:rsidR="00C065CA">
        <w:t xml:space="preserve"> Training of </w:t>
      </w:r>
      <w:r w:rsidR="00642F23">
        <w:t xml:space="preserve">baseline </w:t>
      </w:r>
      <w:r w:rsidR="00C065CA">
        <w:t xml:space="preserve">data collectors is expected to </w:t>
      </w:r>
      <w:r w:rsidR="00980512">
        <w:t xml:space="preserve">happen during the last week of June. </w:t>
      </w:r>
      <w:r w:rsidR="00FC0EAB" w:rsidRPr="009E4B6B">
        <w:t xml:space="preserve">UNFPA </w:t>
      </w:r>
      <w:r w:rsidRPr="009E4B6B">
        <w:t>have continued partnership with the Diocese of Mendi through complementary programming</w:t>
      </w:r>
      <w:r w:rsidR="009935C9">
        <w:t>,</w:t>
      </w:r>
      <w:r w:rsidR="009935C9" w:rsidRPr="009935C9">
        <w:rPr>
          <w:color w:val="0000FF"/>
        </w:rPr>
        <w:t xml:space="preserve"> </w:t>
      </w:r>
      <w:r w:rsidR="009935C9" w:rsidRPr="009935C9">
        <w:t>by implementing the peace-building interventions under the Highlands Joint Programme and to support this GYPI MHPSS joint programme. As part of UNFPA’s support to DOM, UNFPA is in the process of recruiting an additional staff for DOM to strengthen its capacity to implement both programmes</w:t>
      </w:r>
      <w:r w:rsidR="007C2ABD">
        <w:t>.</w:t>
      </w:r>
      <w:r w:rsidRPr="009E4B6B">
        <w:t xml:space="preserve"> </w:t>
      </w:r>
    </w:p>
    <w:p w14:paraId="2C6E3DE7" w14:textId="77777777" w:rsidR="00980512" w:rsidRDefault="00980512" w:rsidP="00382B85">
      <w:pPr>
        <w:ind w:left="-810"/>
        <w:jc w:val="both"/>
      </w:pPr>
    </w:p>
    <w:p w14:paraId="2667673C" w14:textId="5C36143E" w:rsidR="00806B79" w:rsidRPr="005432DE" w:rsidRDefault="005E7066" w:rsidP="005432DE">
      <w:pPr>
        <w:ind w:left="-810"/>
        <w:jc w:val="both"/>
        <w:rPr>
          <w:color w:val="000000"/>
          <w:lang w:val="en-US"/>
        </w:rPr>
      </w:pPr>
      <w:r w:rsidRPr="005E7066">
        <w:rPr>
          <w:b/>
          <w:bCs/>
          <w:i/>
          <w:iCs/>
        </w:rPr>
        <w:t>The security situation is volatile</w:t>
      </w:r>
      <w:r>
        <w:rPr>
          <w:b/>
          <w:bCs/>
          <w:i/>
          <w:iCs/>
        </w:rPr>
        <w:t xml:space="preserve"> and has hampered planned progress</w:t>
      </w:r>
      <w:r w:rsidRPr="005E7066">
        <w:rPr>
          <w:b/>
          <w:bCs/>
          <w:i/>
          <w:iCs/>
        </w:rPr>
        <w:t>.</w:t>
      </w:r>
      <w:r>
        <w:t xml:space="preserve"> </w:t>
      </w:r>
      <w:r w:rsidR="00D42E4F">
        <w:t>V</w:t>
      </w:r>
      <w:proofErr w:type="spellStart"/>
      <w:r w:rsidR="00DA7853" w:rsidRPr="00DA7853">
        <w:rPr>
          <w:lang w:val="en-SG"/>
        </w:rPr>
        <w:t>iolence</w:t>
      </w:r>
      <w:proofErr w:type="spellEnd"/>
      <w:r w:rsidR="00DA7853" w:rsidRPr="00DA7853">
        <w:rPr>
          <w:lang w:val="en-SG"/>
        </w:rPr>
        <w:t xml:space="preserve"> </w:t>
      </w:r>
      <w:r w:rsidR="00D42E4F">
        <w:rPr>
          <w:lang w:val="en-SG"/>
        </w:rPr>
        <w:t>broke out</w:t>
      </w:r>
      <w:r w:rsidR="002E1A43">
        <w:rPr>
          <w:lang w:val="en-SG"/>
        </w:rPr>
        <w:t xml:space="preserve"> </w:t>
      </w:r>
      <w:r w:rsidR="00DA7853" w:rsidRPr="00DA7853">
        <w:rPr>
          <w:lang w:val="en-SG"/>
        </w:rPr>
        <w:t xml:space="preserve">around Tari Town </w:t>
      </w:r>
      <w:r w:rsidR="00537023">
        <w:rPr>
          <w:lang w:val="en-SG"/>
        </w:rPr>
        <w:t>on</w:t>
      </w:r>
      <w:r w:rsidR="00DA7853" w:rsidRPr="00DA7853">
        <w:rPr>
          <w:lang w:val="en-SG"/>
        </w:rPr>
        <w:t xml:space="preserve"> 14 Mar</w:t>
      </w:r>
      <w:r w:rsidR="00063B2A">
        <w:rPr>
          <w:lang w:val="en-SG"/>
        </w:rPr>
        <w:t>ch</w:t>
      </w:r>
      <w:r w:rsidR="00DA7853" w:rsidRPr="00DA7853">
        <w:rPr>
          <w:lang w:val="en-SG"/>
        </w:rPr>
        <w:t xml:space="preserve"> </w:t>
      </w:r>
      <w:r w:rsidR="002E1A43">
        <w:rPr>
          <w:lang w:val="en-SG"/>
        </w:rPr>
        <w:t>and</w:t>
      </w:r>
      <w:r w:rsidR="00C10B3B">
        <w:rPr>
          <w:lang w:val="en-SG"/>
        </w:rPr>
        <w:t xml:space="preserve"> persisted to the end of April</w:t>
      </w:r>
      <w:r w:rsidR="00DA7853" w:rsidRPr="00DA7853">
        <w:rPr>
          <w:lang w:val="en-SG"/>
        </w:rPr>
        <w:t xml:space="preserve">. According to local sources, clan from </w:t>
      </w:r>
      <w:proofErr w:type="spellStart"/>
      <w:r w:rsidR="00DA7853" w:rsidRPr="00DA7853">
        <w:rPr>
          <w:lang w:val="en-SG"/>
        </w:rPr>
        <w:t>Angore</w:t>
      </w:r>
      <w:proofErr w:type="spellEnd"/>
      <w:r w:rsidR="00DA7853" w:rsidRPr="00DA7853">
        <w:rPr>
          <w:lang w:val="en-SG"/>
        </w:rPr>
        <w:t xml:space="preserve"> (</w:t>
      </w:r>
      <w:proofErr w:type="spellStart"/>
      <w:r w:rsidR="00DA7853" w:rsidRPr="00DA7853">
        <w:rPr>
          <w:lang w:val="en-SG"/>
        </w:rPr>
        <w:t>Komo-Magarima</w:t>
      </w:r>
      <w:proofErr w:type="spellEnd"/>
      <w:r w:rsidR="00DA7853" w:rsidRPr="00DA7853">
        <w:rPr>
          <w:lang w:val="en-SG"/>
        </w:rPr>
        <w:t xml:space="preserve"> District) went to Tari and reportedly attacked local persons in retaliation for previous killing. The fighting occurred in the vicinity of the Tari market in town and resulted in four persons </w:t>
      </w:r>
      <w:r w:rsidR="00C10B3B">
        <w:rPr>
          <w:lang w:val="en-SG"/>
        </w:rPr>
        <w:t>critically injured</w:t>
      </w:r>
      <w:r w:rsidR="00DA7853" w:rsidRPr="00DA7853">
        <w:rPr>
          <w:lang w:val="en-SG"/>
        </w:rPr>
        <w:t xml:space="preserve"> and several houses being destroyed.</w:t>
      </w:r>
      <w:r w:rsidR="00DA7853" w:rsidRPr="00DA7853">
        <w:t> </w:t>
      </w:r>
      <w:r w:rsidR="00C10B3B">
        <w:t xml:space="preserve">Pursuant incidents </w:t>
      </w:r>
      <w:r w:rsidR="002E1A43">
        <w:t>of</w:t>
      </w:r>
      <w:r w:rsidR="00C10B3B">
        <w:t xml:space="preserve"> c</w:t>
      </w:r>
      <w:proofErr w:type="spellStart"/>
      <w:r w:rsidR="00806B79">
        <w:rPr>
          <w:color w:val="000000"/>
          <w:lang w:val="en-US"/>
        </w:rPr>
        <w:t>lashes</w:t>
      </w:r>
      <w:proofErr w:type="spellEnd"/>
      <w:r w:rsidR="00806B79">
        <w:rPr>
          <w:color w:val="000000"/>
          <w:lang w:val="en-US"/>
        </w:rPr>
        <w:t xml:space="preserve"> between police &amp; armed men in Tari led to the </w:t>
      </w:r>
      <w:r w:rsidR="00063B2A">
        <w:rPr>
          <w:color w:val="000000"/>
          <w:lang w:val="en-US"/>
        </w:rPr>
        <w:t xml:space="preserve">shooting of </w:t>
      </w:r>
      <w:r w:rsidR="004D3F02">
        <w:rPr>
          <w:color w:val="000000"/>
          <w:lang w:val="en-US"/>
        </w:rPr>
        <w:t>two</w:t>
      </w:r>
      <w:r w:rsidR="00063B2A">
        <w:rPr>
          <w:color w:val="000000"/>
          <w:lang w:val="en-US"/>
        </w:rPr>
        <w:t xml:space="preserve"> police </w:t>
      </w:r>
      <w:r w:rsidR="00063B2A">
        <w:rPr>
          <w:color w:val="000000"/>
          <w:lang w:val="en-US"/>
        </w:rPr>
        <w:lastRenderedPageBreak/>
        <w:t xml:space="preserve">officers and the death of one, </w:t>
      </w:r>
      <w:r w:rsidR="00806B79">
        <w:rPr>
          <w:color w:val="000000"/>
          <w:lang w:val="en-US"/>
        </w:rPr>
        <w:t>burning down of police houses in Pai police barracks</w:t>
      </w:r>
      <w:r w:rsidR="003D3345">
        <w:rPr>
          <w:color w:val="000000"/>
          <w:lang w:val="en-US"/>
        </w:rPr>
        <w:t>;</w:t>
      </w:r>
      <w:r w:rsidR="00C10B3B">
        <w:rPr>
          <w:color w:val="000000"/>
          <w:lang w:val="en-US"/>
        </w:rPr>
        <w:t xml:space="preserve"> </w:t>
      </w:r>
      <w:r w:rsidR="003D3345">
        <w:rPr>
          <w:lang w:val="en-SG"/>
        </w:rPr>
        <w:t>s</w:t>
      </w:r>
      <w:r w:rsidR="003D3345" w:rsidRPr="00DA7853">
        <w:rPr>
          <w:lang w:val="en-SG"/>
        </w:rPr>
        <w:t>poradic retaliatory fighting</w:t>
      </w:r>
      <w:r w:rsidR="003D3345">
        <w:rPr>
          <w:lang w:val="en-SG"/>
        </w:rPr>
        <w:t>;</w:t>
      </w:r>
      <w:r w:rsidR="003D3345" w:rsidRPr="00DA7853">
        <w:rPr>
          <w:lang w:val="en-SG"/>
        </w:rPr>
        <w:t xml:space="preserve"> </w:t>
      </w:r>
      <w:r w:rsidR="00806B79">
        <w:rPr>
          <w:color w:val="000000"/>
          <w:lang w:val="en-US"/>
        </w:rPr>
        <w:t>road</w:t>
      </w:r>
      <w:r w:rsidR="003D3345">
        <w:rPr>
          <w:color w:val="000000"/>
          <w:lang w:val="en-US"/>
        </w:rPr>
        <w:t xml:space="preserve"> closure</w:t>
      </w:r>
      <w:r w:rsidR="00806B79">
        <w:rPr>
          <w:color w:val="000000"/>
          <w:lang w:val="en-US"/>
        </w:rPr>
        <w:t xml:space="preserve"> from Pai Barracks to Tari Town as armed men </w:t>
      </w:r>
      <w:r w:rsidR="00C10B3B">
        <w:rPr>
          <w:color w:val="000000"/>
          <w:lang w:val="en-US"/>
        </w:rPr>
        <w:t xml:space="preserve">occupied </w:t>
      </w:r>
      <w:r w:rsidR="00806B79">
        <w:rPr>
          <w:color w:val="000000"/>
          <w:lang w:val="en-US"/>
        </w:rPr>
        <w:t>that section of the road</w:t>
      </w:r>
      <w:r w:rsidR="00D63B89">
        <w:rPr>
          <w:color w:val="000000"/>
          <w:lang w:val="en-US"/>
        </w:rPr>
        <w:t>; c</w:t>
      </w:r>
      <w:r w:rsidR="00806B79" w:rsidRPr="005432DE">
        <w:rPr>
          <w:color w:val="000000"/>
          <w:lang w:val="en-US"/>
        </w:rPr>
        <w:t>hopp</w:t>
      </w:r>
      <w:r w:rsidR="00D63B89">
        <w:rPr>
          <w:color w:val="000000"/>
          <w:lang w:val="en-US"/>
        </w:rPr>
        <w:t>ing</w:t>
      </w:r>
      <w:r w:rsidR="00806B79" w:rsidRPr="005432DE">
        <w:rPr>
          <w:color w:val="000000"/>
          <w:lang w:val="en-US"/>
        </w:rPr>
        <w:t xml:space="preserve"> down </w:t>
      </w:r>
      <w:r w:rsidR="00D63B89">
        <w:rPr>
          <w:color w:val="000000"/>
          <w:lang w:val="en-US"/>
        </w:rPr>
        <w:t xml:space="preserve">of tress and damage to </w:t>
      </w:r>
      <w:r w:rsidR="00806B79" w:rsidRPr="005432DE">
        <w:rPr>
          <w:color w:val="000000"/>
          <w:lang w:val="en-US"/>
        </w:rPr>
        <w:t xml:space="preserve">power supply </w:t>
      </w:r>
      <w:r w:rsidR="00D63B89">
        <w:rPr>
          <w:color w:val="000000"/>
          <w:lang w:val="en-US"/>
        </w:rPr>
        <w:t xml:space="preserve">lines; threats to </w:t>
      </w:r>
      <w:r w:rsidR="00806B79" w:rsidRPr="005432DE">
        <w:rPr>
          <w:color w:val="000000"/>
          <w:lang w:val="en-US"/>
        </w:rPr>
        <w:t xml:space="preserve">Tari Hospital staff </w:t>
      </w:r>
      <w:r w:rsidR="00D63B89">
        <w:rPr>
          <w:color w:val="000000"/>
          <w:lang w:val="en-US"/>
        </w:rPr>
        <w:t>and destruction of a</w:t>
      </w:r>
      <w:r w:rsidR="003D3345">
        <w:rPr>
          <w:color w:val="000000"/>
          <w:lang w:val="en-US"/>
        </w:rPr>
        <w:t xml:space="preserve"> UN staff member’s accommodation</w:t>
      </w:r>
      <w:r w:rsidR="003D3345">
        <w:rPr>
          <w:lang w:val="en-SG"/>
        </w:rPr>
        <w:t>.</w:t>
      </w:r>
      <w:r w:rsidR="003D3345" w:rsidRPr="00DA7853">
        <w:rPr>
          <w:lang w:val="en-SG"/>
        </w:rPr>
        <w:t xml:space="preserve"> </w:t>
      </w:r>
      <w:r w:rsidR="003D3345">
        <w:rPr>
          <w:color w:val="000000"/>
          <w:lang w:val="en-US"/>
        </w:rPr>
        <w:t>Due to the escalation, the UN D</w:t>
      </w:r>
      <w:r w:rsidR="00D63B89">
        <w:rPr>
          <w:color w:val="000000"/>
          <w:lang w:val="en-US"/>
        </w:rPr>
        <w:t xml:space="preserve">esignated </w:t>
      </w:r>
      <w:r w:rsidR="003D3345">
        <w:rPr>
          <w:color w:val="000000"/>
          <w:lang w:val="en-US"/>
        </w:rPr>
        <w:t>O</w:t>
      </w:r>
      <w:r w:rsidR="00D63B89">
        <w:rPr>
          <w:color w:val="000000"/>
          <w:lang w:val="en-US"/>
        </w:rPr>
        <w:t>fficial</w:t>
      </w:r>
      <w:r w:rsidR="003D3345">
        <w:rPr>
          <w:color w:val="000000"/>
          <w:lang w:val="en-US"/>
        </w:rPr>
        <w:t xml:space="preserve"> approved for UN personnel to </w:t>
      </w:r>
      <w:r w:rsidR="00D63B89">
        <w:rPr>
          <w:color w:val="000000"/>
          <w:lang w:val="en-US"/>
        </w:rPr>
        <w:t xml:space="preserve">be </w:t>
      </w:r>
      <w:r w:rsidR="003D3345">
        <w:rPr>
          <w:color w:val="000000"/>
          <w:lang w:val="en-US"/>
        </w:rPr>
        <w:t>relocate</w:t>
      </w:r>
      <w:r w:rsidR="00D63B89">
        <w:rPr>
          <w:color w:val="000000"/>
          <w:lang w:val="en-US"/>
        </w:rPr>
        <w:t>d</w:t>
      </w:r>
      <w:r w:rsidR="003D3345">
        <w:rPr>
          <w:color w:val="000000"/>
          <w:lang w:val="en-US"/>
        </w:rPr>
        <w:t xml:space="preserve"> </w:t>
      </w:r>
      <w:r w:rsidR="00D63B89">
        <w:rPr>
          <w:color w:val="000000"/>
          <w:lang w:val="en-US"/>
        </w:rPr>
        <w:t>to</w:t>
      </w:r>
      <w:r w:rsidR="003D3345">
        <w:rPr>
          <w:color w:val="000000"/>
          <w:lang w:val="en-US"/>
        </w:rPr>
        <w:t xml:space="preserve"> Mendi.</w:t>
      </w:r>
    </w:p>
    <w:p w14:paraId="21BC8E6D" w14:textId="67F03D64" w:rsidR="00DA7853" w:rsidRPr="00DA7853" w:rsidRDefault="00DA7853" w:rsidP="00DA7853">
      <w:pPr>
        <w:ind w:left="-810"/>
        <w:jc w:val="both"/>
        <w:rPr>
          <w:lang w:val="en-SG"/>
        </w:rPr>
      </w:pPr>
    </w:p>
    <w:p w14:paraId="638C179B" w14:textId="4C603011" w:rsidR="00537023" w:rsidRDefault="00980AD5" w:rsidP="002E1A43">
      <w:pPr>
        <w:ind w:left="-810"/>
        <w:jc w:val="both"/>
        <w:rPr>
          <w:lang w:val="en-SG"/>
        </w:rPr>
      </w:pPr>
      <w:r>
        <w:rPr>
          <w:lang w:val="en-SG"/>
        </w:rPr>
        <w:t>It</w:t>
      </w:r>
      <w:r w:rsidR="00063B2A">
        <w:rPr>
          <w:lang w:val="en-SG"/>
        </w:rPr>
        <w:t xml:space="preserve"> has become apparent that</w:t>
      </w:r>
      <w:r w:rsidR="004D3F02">
        <w:rPr>
          <w:lang w:val="en-SG"/>
        </w:rPr>
        <w:t xml:space="preserve"> the Royal Papua New Guinea Constabulary</w:t>
      </w:r>
      <w:r w:rsidR="004C0C2B" w:rsidRPr="004C0C2B">
        <w:rPr>
          <w:lang w:val="en-SG"/>
        </w:rPr>
        <w:t xml:space="preserve"> </w:t>
      </w:r>
      <w:r w:rsidR="004D3F02">
        <w:rPr>
          <w:lang w:val="en-SG"/>
        </w:rPr>
        <w:t>(RPNGEC) is</w:t>
      </w:r>
      <w:r w:rsidR="004C0C2B" w:rsidRPr="004C0C2B">
        <w:rPr>
          <w:lang w:val="en-SG"/>
        </w:rPr>
        <w:t xml:space="preserve"> struggling to maintain law and order with police forces themselves being targets for retaliation.</w:t>
      </w:r>
      <w:r w:rsidR="00063B2A">
        <w:rPr>
          <w:lang w:val="en-SG"/>
        </w:rPr>
        <w:t xml:space="preserve"> While reinforcement forces were provided for the issuing of </w:t>
      </w:r>
      <w:r w:rsidR="004D3F02">
        <w:rPr>
          <w:lang w:val="en-SG"/>
        </w:rPr>
        <w:t xml:space="preserve">the electoral </w:t>
      </w:r>
      <w:r w:rsidR="00063B2A">
        <w:rPr>
          <w:lang w:val="en-SG"/>
        </w:rPr>
        <w:t>writs</w:t>
      </w:r>
      <w:r w:rsidR="002E1A43">
        <w:rPr>
          <w:lang w:val="en-SG"/>
        </w:rPr>
        <w:t xml:space="preserve"> in May</w:t>
      </w:r>
      <w:r>
        <w:rPr>
          <w:lang w:val="en-SG"/>
        </w:rPr>
        <w:t>, Hela will likely remain volatile until after the elections</w:t>
      </w:r>
      <w:r w:rsidR="002E1A43">
        <w:rPr>
          <w:lang w:val="en-SG"/>
        </w:rPr>
        <w:t xml:space="preserve"> in August</w:t>
      </w:r>
      <w:r>
        <w:rPr>
          <w:lang w:val="en-SG"/>
        </w:rPr>
        <w:t xml:space="preserve">. The deterioration of security has complicated access by implementing partners based outside of Tari (such as Melanesian </w:t>
      </w:r>
      <w:r w:rsidR="002E1A43">
        <w:rPr>
          <w:lang w:val="en-SG"/>
        </w:rPr>
        <w:t>Institute</w:t>
      </w:r>
      <w:r>
        <w:rPr>
          <w:lang w:val="en-SG"/>
        </w:rPr>
        <w:t xml:space="preserve"> and UN staff based outside) causing delays in implementation. In response to these challenges</w:t>
      </w:r>
      <w:r w:rsidR="002E1A43">
        <w:rPr>
          <w:lang w:val="en-SG"/>
        </w:rPr>
        <w:t xml:space="preserve">, </w:t>
      </w:r>
      <w:r w:rsidR="00671512" w:rsidRPr="009E4B6B">
        <w:t xml:space="preserve">UN Women is </w:t>
      </w:r>
      <w:r w:rsidR="0088546B" w:rsidRPr="009E4B6B">
        <w:t xml:space="preserve">in the process of selecting </w:t>
      </w:r>
      <w:r w:rsidR="00941553" w:rsidRPr="009E4B6B">
        <w:t>Tari</w:t>
      </w:r>
      <w:r w:rsidR="0088546B" w:rsidRPr="009E4B6B">
        <w:t xml:space="preserve"> based organizations </w:t>
      </w:r>
      <w:r>
        <w:t>to support implementation</w:t>
      </w:r>
      <w:r w:rsidR="005432DE">
        <w:t xml:space="preserve"> in the </w:t>
      </w:r>
      <w:r w:rsidR="004D3F02">
        <w:t xml:space="preserve">three </w:t>
      </w:r>
      <w:r w:rsidR="005432DE">
        <w:t>LEP locations</w:t>
      </w:r>
      <w:r w:rsidR="002B3D9F" w:rsidRPr="009E4B6B">
        <w:t xml:space="preserve">. UNFPA </w:t>
      </w:r>
      <w:r w:rsidR="00F011C1" w:rsidRPr="009E4B6B">
        <w:t>anticipate</w:t>
      </w:r>
      <w:r w:rsidR="002B3D9F" w:rsidRPr="009E4B6B">
        <w:t xml:space="preserve">s Diocese of Mendi </w:t>
      </w:r>
      <w:r w:rsidR="0038029D" w:rsidRPr="009E4B6B">
        <w:t xml:space="preserve">to start implementation </w:t>
      </w:r>
      <w:r w:rsidR="007100A8">
        <w:t>after elections</w:t>
      </w:r>
      <w:r w:rsidR="00F011C1" w:rsidRPr="009E4B6B">
        <w:t>.</w:t>
      </w:r>
      <w:r w:rsidR="005432DE">
        <w:t xml:space="preserve"> Another mitigation measure </w:t>
      </w:r>
      <w:r w:rsidR="007100A8">
        <w:t xml:space="preserve">considered </w:t>
      </w:r>
      <w:r w:rsidR="005432DE">
        <w:t>was to relocate training activities to Mt Hagen. However, on</w:t>
      </w:r>
      <w:r w:rsidR="00537023" w:rsidRPr="00537023">
        <w:rPr>
          <w:lang w:val="en-SG"/>
        </w:rPr>
        <w:t xml:space="preserve"> 10 Ma</w:t>
      </w:r>
      <w:r w:rsidR="004D3F02">
        <w:rPr>
          <w:lang w:val="en-SG"/>
        </w:rPr>
        <w:t>y</w:t>
      </w:r>
      <w:r w:rsidR="00537023" w:rsidRPr="00537023">
        <w:rPr>
          <w:lang w:val="en-SG"/>
        </w:rPr>
        <w:t xml:space="preserve">, </w:t>
      </w:r>
      <w:r w:rsidR="005432DE">
        <w:rPr>
          <w:lang w:val="en-SG"/>
        </w:rPr>
        <w:t>there was an</w:t>
      </w:r>
      <w:r w:rsidR="00537023" w:rsidRPr="00537023">
        <w:rPr>
          <w:lang w:val="en-SG"/>
        </w:rPr>
        <w:t xml:space="preserve"> outbreak of violence in Mt Hagen</w:t>
      </w:r>
      <w:r w:rsidR="005432DE">
        <w:rPr>
          <w:lang w:val="en-SG"/>
        </w:rPr>
        <w:t xml:space="preserve"> and with intermittent periods of calm, the overall security situation remains volatile.</w:t>
      </w:r>
      <w:r w:rsidR="007100A8">
        <w:rPr>
          <w:lang w:val="en-SG"/>
        </w:rPr>
        <w:t xml:space="preserve"> </w:t>
      </w:r>
    </w:p>
    <w:p w14:paraId="55F07D4F" w14:textId="060417BE" w:rsidR="007100A8" w:rsidRDefault="007100A8" w:rsidP="002E1A43">
      <w:pPr>
        <w:ind w:left="-810"/>
        <w:jc w:val="both"/>
        <w:rPr>
          <w:lang w:val="en-SG"/>
        </w:rPr>
      </w:pPr>
    </w:p>
    <w:p w14:paraId="660F97E8" w14:textId="569C9772" w:rsidR="007100A8" w:rsidRPr="00537023" w:rsidRDefault="007100A8" w:rsidP="00E51C41">
      <w:pPr>
        <w:ind w:left="-810"/>
        <w:jc w:val="both"/>
        <w:rPr>
          <w:lang w:val="en-SG"/>
        </w:rPr>
      </w:pPr>
      <w:r>
        <w:rPr>
          <w:lang w:val="en-SG"/>
        </w:rPr>
        <w:t>The project is set to experience a slow down during the period June to August 2022.</w:t>
      </w:r>
      <w:r w:rsidRPr="007100A8">
        <w:rPr>
          <w:rFonts w:asciiTheme="minorHAnsi" w:eastAsiaTheme="minorHAnsi" w:hAnsiTheme="minorHAnsi" w:cstheme="minorBidi"/>
          <w:sz w:val="22"/>
          <w:szCs w:val="22"/>
          <w:lang w:val="en-SG" w:eastAsia="en-US"/>
        </w:rPr>
        <w:t xml:space="preserve"> </w:t>
      </w:r>
      <w:r w:rsidR="00E072A6">
        <w:rPr>
          <w:lang w:val="en-SG"/>
        </w:rPr>
        <w:t>Potential mitigat</w:t>
      </w:r>
      <w:r w:rsidR="00E51C41">
        <w:rPr>
          <w:lang w:val="en-SG"/>
        </w:rPr>
        <w:t>ory actions include</w:t>
      </w:r>
      <w:r w:rsidR="00E072A6">
        <w:rPr>
          <w:lang w:val="en-SG"/>
        </w:rPr>
        <w:t xml:space="preserve"> </w:t>
      </w:r>
      <w:r w:rsidRPr="007100A8">
        <w:rPr>
          <w:lang w:val="en-SG"/>
        </w:rPr>
        <w:t>relocating certain training activities to other safer regions</w:t>
      </w:r>
      <w:r w:rsidR="00E51C41">
        <w:rPr>
          <w:lang w:val="en-SG"/>
        </w:rPr>
        <w:t xml:space="preserve"> such as Port Moresby.</w:t>
      </w:r>
    </w:p>
    <w:p w14:paraId="418AFB61" w14:textId="12369C68" w:rsidR="00537023" w:rsidRPr="005432DE" w:rsidRDefault="00537023" w:rsidP="005432DE">
      <w:pPr>
        <w:ind w:left="-810"/>
        <w:rPr>
          <w:lang w:val="en-US"/>
        </w:rPr>
      </w:pPr>
      <w:r w:rsidRPr="00537023">
        <w:rPr>
          <w:lang w:val="en-SG"/>
        </w:rPr>
        <w:t> </w:t>
      </w:r>
    </w:p>
    <w:p w14:paraId="54C37BC9" w14:textId="77777777" w:rsidR="00161D02" w:rsidRPr="00627A1C" w:rsidRDefault="00161D02" w:rsidP="009A0FD1">
      <w:pPr>
        <w:ind w:right="-154"/>
      </w:pPr>
    </w:p>
    <w:p w14:paraId="6A70A7D2" w14:textId="587603F4"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03736F9D" w14:textId="77777777" w:rsidR="00E17E39" w:rsidRDefault="00E17E39" w:rsidP="00D84A39">
      <w:pPr>
        <w:ind w:left="-810"/>
      </w:pPr>
    </w:p>
    <w:p w14:paraId="7EE304B1" w14:textId="7361A13C" w:rsidR="00411A5F" w:rsidRPr="00627A1C" w:rsidRDefault="00E17E39" w:rsidP="00D84A39">
      <w:pPr>
        <w:ind w:left="-810"/>
      </w:pPr>
      <w:r>
        <w:t>N/A</w:t>
      </w:r>
    </w:p>
    <w:p w14:paraId="6637FF99" w14:textId="77777777" w:rsidR="00764773" w:rsidRPr="00627A1C" w:rsidRDefault="00764773" w:rsidP="0078600B"/>
    <w:p w14:paraId="63D89FCC"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E8342F">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13453711" w14:textId="77777777" w:rsidR="0075673A" w:rsidRPr="0075673A" w:rsidRDefault="007626C9" w:rsidP="0075673A">
      <w:pPr>
        <w:ind w:left="-720"/>
        <w:rPr>
          <w:b/>
        </w:rPr>
      </w:pPr>
      <w:r w:rsidRPr="00627A1C">
        <w:rPr>
          <w:b/>
          <w:u w:val="single"/>
        </w:rPr>
        <w:t xml:space="preserve">Outcome </w:t>
      </w:r>
      <w:r w:rsidR="005216B2" w:rsidRPr="00627A1C">
        <w:rPr>
          <w:b/>
          <w:u w:val="single"/>
        </w:rPr>
        <w:t>1:</w:t>
      </w:r>
      <w:r w:rsidR="005216B2" w:rsidRPr="00627A1C">
        <w:rPr>
          <w:b/>
        </w:rPr>
        <w:t xml:space="preserve">  </w:t>
      </w:r>
      <w:r w:rsidR="0075673A" w:rsidRPr="0075673A">
        <w:rPr>
          <w:b/>
        </w:rPr>
        <w:t>Conflict related trauma especially among affected men women, young men and young women in Hela Province is addressed as part of peacebuilding and conflict prevention efforts.</w:t>
      </w:r>
    </w:p>
    <w:p w14:paraId="53AA26EA" w14:textId="615E41FE" w:rsidR="005216B2" w:rsidRPr="00627A1C" w:rsidRDefault="005216B2" w:rsidP="00323ABC">
      <w:pPr>
        <w:ind w:left="-720"/>
        <w:rPr>
          <w:b/>
        </w:rPr>
      </w:pPr>
    </w:p>
    <w:p w14:paraId="41A3C253" w14:textId="77777777" w:rsidR="00D3351A" w:rsidRPr="00627A1C" w:rsidRDefault="00D3351A" w:rsidP="00323ABC">
      <w:pPr>
        <w:ind w:left="-720"/>
        <w:rPr>
          <w:b/>
        </w:rPr>
      </w:pPr>
    </w:p>
    <w:p w14:paraId="4262CE1B" w14:textId="12AEE700"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184D3C">
        <w:rPr>
          <w:b/>
        </w:rPr>
        <w:t>On</w:t>
      </w:r>
      <w:r w:rsidR="0075673A">
        <w:rPr>
          <w:b/>
        </w:rPr>
        <w:t xml:space="preserve">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86FF2C4" w14:textId="09C118C8" w:rsidR="007F3188" w:rsidRDefault="007F3188" w:rsidP="00B171D2">
      <w:pPr>
        <w:ind w:left="-720"/>
        <w:jc w:val="both"/>
        <w:rPr>
          <w:b/>
        </w:rPr>
      </w:pPr>
    </w:p>
    <w:p w14:paraId="30652745" w14:textId="00C68B71" w:rsidR="00184D3C" w:rsidRPr="00184D3C" w:rsidRDefault="007F3188" w:rsidP="004B0258">
      <w:pPr>
        <w:ind w:left="-720"/>
        <w:jc w:val="both"/>
        <w:rPr>
          <w:bCs/>
        </w:rPr>
      </w:pPr>
      <w:r w:rsidRPr="009E4B6B">
        <w:rPr>
          <w:bCs/>
        </w:rPr>
        <w:t xml:space="preserve">Progress </w:t>
      </w:r>
      <w:r w:rsidR="009E4B6B" w:rsidRPr="009E4B6B">
        <w:rPr>
          <w:bCs/>
        </w:rPr>
        <w:t xml:space="preserve">has been made </w:t>
      </w:r>
      <w:r w:rsidRPr="009E4B6B">
        <w:rPr>
          <w:bCs/>
        </w:rPr>
        <w:t xml:space="preserve">towards delivery of </w:t>
      </w:r>
      <w:r w:rsidR="009E4B6B" w:rsidRPr="009E4B6B">
        <w:rPr>
          <w:bCs/>
        </w:rPr>
        <w:t xml:space="preserve">two out of the </w:t>
      </w:r>
      <w:r w:rsidR="00894C40">
        <w:rPr>
          <w:bCs/>
        </w:rPr>
        <w:t>four</w:t>
      </w:r>
      <w:r w:rsidR="009E4B6B" w:rsidRPr="009E4B6B">
        <w:rPr>
          <w:bCs/>
        </w:rPr>
        <w:t xml:space="preserve"> project outputs</w:t>
      </w:r>
      <w:r w:rsidR="005A379D">
        <w:rPr>
          <w:bCs/>
        </w:rPr>
        <w:t>.</w:t>
      </w:r>
      <w:r w:rsidR="009E4B6B" w:rsidRPr="009E4B6B">
        <w:rPr>
          <w:bCs/>
        </w:rPr>
        <w:t xml:space="preserve"> </w:t>
      </w:r>
      <w:r w:rsidR="0034272F" w:rsidRPr="009E4B6B">
        <w:rPr>
          <w:bCs/>
        </w:rPr>
        <w:t>UN Women c</w:t>
      </w:r>
      <w:r w:rsidR="00184D3C" w:rsidRPr="00184D3C">
        <w:rPr>
          <w:bCs/>
        </w:rPr>
        <w:t>omplet</w:t>
      </w:r>
      <w:r w:rsidR="0034272F" w:rsidRPr="009E4B6B">
        <w:rPr>
          <w:bCs/>
        </w:rPr>
        <w:t>ed</w:t>
      </w:r>
      <w:r w:rsidR="00184D3C" w:rsidRPr="00184D3C">
        <w:rPr>
          <w:bCs/>
        </w:rPr>
        <w:t xml:space="preserve"> a stakeholder mapping for research institut</w:t>
      </w:r>
      <w:r w:rsidR="004B0258">
        <w:rPr>
          <w:bCs/>
        </w:rPr>
        <w:t>ions</w:t>
      </w:r>
      <w:r w:rsidR="00184D3C" w:rsidRPr="00184D3C">
        <w:rPr>
          <w:bCs/>
        </w:rPr>
        <w:t xml:space="preserve"> to complete the research</w:t>
      </w:r>
      <w:r w:rsidR="0034272F" w:rsidRPr="009E4B6B">
        <w:rPr>
          <w:bCs/>
        </w:rPr>
        <w:t xml:space="preserve"> </w:t>
      </w:r>
      <w:r w:rsidR="004B0258" w:rsidRPr="004B0258">
        <w:rPr>
          <w:bCs/>
        </w:rPr>
        <w:t xml:space="preserve">into the intersection of gender and age-related social norms, inter-group violence and </w:t>
      </w:r>
      <w:r w:rsidR="004B0258">
        <w:rPr>
          <w:bCs/>
        </w:rPr>
        <w:t>mental health and psychosocial support</w:t>
      </w:r>
      <w:r w:rsidR="004B0258" w:rsidRPr="004B0258">
        <w:rPr>
          <w:bCs/>
        </w:rPr>
        <w:t xml:space="preserve"> in Hela Province</w:t>
      </w:r>
      <w:r w:rsidR="004B0258">
        <w:rPr>
          <w:bCs/>
        </w:rPr>
        <w:t>. A</w:t>
      </w:r>
      <w:r w:rsidR="0034272F" w:rsidRPr="009E4B6B">
        <w:rPr>
          <w:bCs/>
        </w:rPr>
        <w:t xml:space="preserve"> call for </w:t>
      </w:r>
      <w:r w:rsidR="00F90DE8" w:rsidRPr="009E4B6B">
        <w:rPr>
          <w:bCs/>
        </w:rPr>
        <w:t>proposals to complete the selection process competitively</w:t>
      </w:r>
      <w:r w:rsidR="00184D3C" w:rsidRPr="00184D3C">
        <w:rPr>
          <w:bCs/>
        </w:rPr>
        <w:t xml:space="preserve"> </w:t>
      </w:r>
      <w:r w:rsidR="004B0258">
        <w:rPr>
          <w:bCs/>
        </w:rPr>
        <w:t>has been launched.</w:t>
      </w:r>
      <w:r w:rsidR="004B0258" w:rsidRPr="00184D3C">
        <w:rPr>
          <w:bCs/>
        </w:rPr>
        <w:t xml:space="preserve"> (</w:t>
      </w:r>
      <w:r w:rsidR="00184D3C" w:rsidRPr="00184D3C">
        <w:rPr>
          <w:bCs/>
        </w:rPr>
        <w:t>Output 1.1)</w:t>
      </w:r>
      <w:r w:rsidR="005A379D">
        <w:rPr>
          <w:bCs/>
        </w:rPr>
        <w:t>.</w:t>
      </w:r>
    </w:p>
    <w:p w14:paraId="33A05DB4" w14:textId="77777777" w:rsidR="00184D3C" w:rsidRPr="00184D3C" w:rsidRDefault="00184D3C" w:rsidP="00B171D2">
      <w:pPr>
        <w:ind w:left="-720"/>
        <w:jc w:val="both"/>
        <w:rPr>
          <w:bCs/>
        </w:rPr>
      </w:pPr>
    </w:p>
    <w:p w14:paraId="2A37A1DA" w14:textId="725661FE" w:rsidR="00184D3C" w:rsidRPr="00184D3C" w:rsidRDefault="00F90DE8" w:rsidP="00B171D2">
      <w:pPr>
        <w:ind w:left="-720"/>
        <w:jc w:val="both"/>
        <w:rPr>
          <w:bCs/>
        </w:rPr>
      </w:pPr>
      <w:r w:rsidRPr="009E4B6B">
        <w:rPr>
          <w:bCs/>
        </w:rPr>
        <w:t xml:space="preserve">UNFPA has </w:t>
      </w:r>
      <w:r w:rsidR="00987FA7" w:rsidRPr="009E4B6B">
        <w:rPr>
          <w:bCs/>
        </w:rPr>
        <w:t>c</w:t>
      </w:r>
      <w:r w:rsidR="00184D3C" w:rsidRPr="00184D3C">
        <w:rPr>
          <w:bCs/>
        </w:rPr>
        <w:t>ollat</w:t>
      </w:r>
      <w:r w:rsidR="00987FA7" w:rsidRPr="009E4B6B">
        <w:rPr>
          <w:bCs/>
        </w:rPr>
        <w:t>ed</w:t>
      </w:r>
      <w:r w:rsidR="00184D3C" w:rsidRPr="00184D3C">
        <w:rPr>
          <w:bCs/>
        </w:rPr>
        <w:t xml:space="preserve"> MHPSS curricula technical materials for the development of a contextualised group-based non-specialised curriculum. A desk review will be done to inform the development of the contextualised materials by the MHPSS Specialist (Output 1.2). </w:t>
      </w:r>
    </w:p>
    <w:p w14:paraId="3348EB68" w14:textId="77777777" w:rsidR="00184D3C" w:rsidRPr="00184D3C" w:rsidRDefault="00184D3C" w:rsidP="00B171D2">
      <w:pPr>
        <w:ind w:left="-720"/>
        <w:jc w:val="both"/>
        <w:rPr>
          <w:bCs/>
        </w:rPr>
      </w:pPr>
    </w:p>
    <w:p w14:paraId="0F7BCC00" w14:textId="4E5C0645" w:rsidR="00184D3C" w:rsidRPr="00184D3C" w:rsidRDefault="00184D3C" w:rsidP="00B171D2">
      <w:pPr>
        <w:ind w:left="-720"/>
        <w:jc w:val="both"/>
        <w:rPr>
          <w:bCs/>
        </w:rPr>
      </w:pPr>
      <w:r w:rsidRPr="00184D3C">
        <w:rPr>
          <w:bCs/>
        </w:rPr>
        <w:t xml:space="preserve">John Hopkins Bloomberg School of Public Health </w:t>
      </w:r>
      <w:r w:rsidR="00987FA7" w:rsidRPr="009E4B6B">
        <w:rPr>
          <w:bCs/>
        </w:rPr>
        <w:t xml:space="preserve">has been engaged </w:t>
      </w:r>
      <w:r w:rsidRPr="00184D3C">
        <w:rPr>
          <w:bCs/>
        </w:rPr>
        <w:t xml:space="preserve">to provide training and supervision for its Common Elements Treatment Approach (CETA) to increase MHPSS and health workers skills in MHPSS. CETA is an evidence-based treatment approach suitable for low- and middle-income settings which is tailored towards helping address mental health issues including post-traumatic stress disorder. CETA has been implemented in Papua New Guinea in conflict and post-conflict settings before. While acknowledging the great diversity across PNG, given CETA’s global standing and application to the PNG context in the past their participation is a significant contribution to addressing conflict related trauma.  UNFPA is exploring options for adapted training modalities given contextual challenges in discussions with John Hopkins </w:t>
      </w:r>
      <w:proofErr w:type="gramStart"/>
      <w:r w:rsidRPr="00184D3C">
        <w:rPr>
          <w:bCs/>
        </w:rPr>
        <w:t>in order to</w:t>
      </w:r>
      <w:proofErr w:type="gramEnd"/>
      <w:r w:rsidRPr="00184D3C">
        <w:rPr>
          <w:bCs/>
        </w:rPr>
        <w:t xml:space="preserve"> confirm the first training. Selection of MHPSS and health candidates for participation in CETA training and coaching will commence </w:t>
      </w:r>
      <w:r w:rsidR="004B0258">
        <w:rPr>
          <w:bCs/>
        </w:rPr>
        <w:t>in September when the security situation is expected to have returned to normalcy with the conclusion of elections.</w:t>
      </w:r>
      <w:r w:rsidRPr="00184D3C">
        <w:rPr>
          <w:bCs/>
        </w:rPr>
        <w:t xml:space="preserve"> (Output 1.3). </w:t>
      </w:r>
    </w:p>
    <w:p w14:paraId="5D6315E1" w14:textId="77777777" w:rsidR="00627A1C" w:rsidRPr="00627A1C" w:rsidRDefault="00627A1C" w:rsidP="00627A1C">
      <w:pPr>
        <w:ind w:left="-720"/>
        <w:rPr>
          <w:b/>
        </w:rPr>
      </w:pPr>
    </w:p>
    <w:p w14:paraId="00031744" w14:textId="77777777" w:rsidR="007F3188" w:rsidRDefault="00627A1C" w:rsidP="007F3188">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4DEEFF00" w14:textId="77777777" w:rsidR="007F3188" w:rsidRDefault="007F3188" w:rsidP="007F3188">
      <w:pPr>
        <w:ind w:left="-720"/>
        <w:rPr>
          <w:b/>
        </w:rPr>
      </w:pPr>
    </w:p>
    <w:p w14:paraId="6556A7A4" w14:textId="11A04E78" w:rsidR="00323ABC" w:rsidRPr="009E4B6B" w:rsidRDefault="007F3188" w:rsidP="007F3188">
      <w:pPr>
        <w:ind w:left="-720"/>
        <w:jc w:val="both"/>
        <w:rPr>
          <w:bCs/>
        </w:rPr>
      </w:pPr>
      <w:r w:rsidRPr="009E4B6B">
        <w:rPr>
          <w:bCs/>
        </w:rPr>
        <w:t xml:space="preserve">The collation of MHPSS curricula and materials for the development of a contextualised group-based non-specialised curriculum has prioritised resources with gender transformative conceptual framework. Engagement of research partners was done based on the institution’s specialised in gender responsive programming and/or MHPSS. Throughout the reporting period, GBV service mapping and referral pathways have continued to be updated to reflect the changing security context </w:t>
      </w:r>
      <w:proofErr w:type="gramStart"/>
      <w:r w:rsidRPr="009E4B6B">
        <w:rPr>
          <w:bCs/>
        </w:rPr>
        <w:t>in order to</w:t>
      </w:r>
      <w:proofErr w:type="gramEnd"/>
      <w:r w:rsidRPr="009E4B6B">
        <w:rPr>
          <w:bCs/>
        </w:rPr>
        <w:t xml:space="preserve"> ensure uninterrupted access to services as part of project activity implementation and in line with a do no harm approach.</w:t>
      </w: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594B4169" w:rsidR="00206D45" w:rsidRPr="00206D45" w:rsidRDefault="004E3B3E" w:rsidP="009A0FD1">
      <w:pPr>
        <w:jc w:val="both"/>
        <w:rPr>
          <w:b/>
          <w:u w:val="single"/>
        </w:rPr>
      </w:pPr>
      <w:r w:rsidRPr="00206D45">
        <w:rPr>
          <w:b/>
          <w:u w:val="single"/>
        </w:rPr>
        <w:lastRenderedPageBreak/>
        <w:t>INDICATOR BASED PERFORMANCE ASSESSMENT</w:t>
      </w:r>
    </w:p>
    <w:p w14:paraId="314FE0B4" w14:textId="77777777" w:rsidR="00206D45" w:rsidRDefault="00206D45" w:rsidP="0078600B">
      <w:pPr>
        <w:jc w:val="both"/>
        <w:rPr>
          <w:b/>
          <w:i/>
          <w:lang w:val="en-US" w:eastAsia="en-US"/>
        </w:rPr>
      </w:pPr>
    </w:p>
    <w:p w14:paraId="606C2F08" w14:textId="558D3566"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41690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41690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27DFBE1E" w14:textId="77777777" w:rsidR="00C430E6" w:rsidRPr="00BD12CA" w:rsidRDefault="00C430E6" w:rsidP="00C430E6">
            <w:pPr>
              <w:rPr>
                <w:sz w:val="22"/>
                <w:szCs w:val="22"/>
              </w:rPr>
            </w:pPr>
            <w:r w:rsidRPr="00BD12CA">
              <w:rPr>
                <w:sz w:val="22"/>
                <w:szCs w:val="22"/>
              </w:rPr>
              <w:t>Conflict related trauma especially among affected men women, young men and young women in Hela Province is addressed as part of peacebuilding and conflict prevention efforts.</w:t>
            </w:r>
          </w:p>
          <w:p w14:paraId="07C3D614" w14:textId="76E0C483" w:rsidR="00751324" w:rsidRPr="00627A1C" w:rsidRDefault="00751324" w:rsidP="004E3B3E">
            <w:pPr>
              <w:rPr>
                <w:b/>
                <w:lang w:val="en-US" w:eastAsia="en-US"/>
              </w:rPr>
            </w:pPr>
          </w:p>
        </w:tc>
        <w:tc>
          <w:tcPr>
            <w:tcW w:w="2070" w:type="dxa"/>
            <w:shd w:val="clear" w:color="auto" w:fill="EEECE1"/>
          </w:tcPr>
          <w:p w14:paraId="7EF87B14" w14:textId="6A1EE812" w:rsidR="00751324" w:rsidRPr="00BD12CA" w:rsidRDefault="00751324" w:rsidP="004E3B3E">
            <w:pPr>
              <w:jc w:val="both"/>
              <w:rPr>
                <w:b/>
                <w:bCs/>
                <w:lang w:val="en-US" w:eastAsia="en-US"/>
              </w:rPr>
            </w:pPr>
            <w:r w:rsidRPr="00BD12CA">
              <w:rPr>
                <w:b/>
                <w:bCs/>
                <w:lang w:val="en-US" w:eastAsia="en-US"/>
              </w:rPr>
              <w:t>Indicator 1</w:t>
            </w:r>
            <w:r w:rsidR="005A1197">
              <w:rPr>
                <w:b/>
                <w:bCs/>
                <w:lang w:val="en-US" w:eastAsia="en-US"/>
              </w:rPr>
              <w:t>a</w:t>
            </w:r>
          </w:p>
          <w:p w14:paraId="2BF636E0" w14:textId="5B82A601" w:rsidR="00C430E6" w:rsidRPr="00BD12CA" w:rsidRDefault="00C430E6" w:rsidP="00C430E6">
            <w:pPr>
              <w:rPr>
                <w:sz w:val="22"/>
                <w:szCs w:val="22"/>
              </w:rPr>
            </w:pPr>
            <w:r w:rsidRPr="00BD12CA">
              <w:rPr>
                <w:sz w:val="22"/>
                <w:szCs w:val="22"/>
              </w:rPr>
              <w:t xml:space="preserve">Percentage of men, women, young men, young women in project sites reporting improved understanding of the gendered, age specific impacts and drivers of conflict including trauma. </w:t>
            </w:r>
          </w:p>
          <w:p w14:paraId="1D96A8DA" w14:textId="38B8FE07" w:rsidR="00751324" w:rsidRPr="00627A1C" w:rsidRDefault="00751324" w:rsidP="004E3B3E">
            <w:pPr>
              <w:jc w:val="both"/>
              <w:rPr>
                <w:lang w:val="en-US" w:eastAsia="en-US"/>
              </w:rPr>
            </w:pPr>
          </w:p>
        </w:tc>
        <w:tc>
          <w:tcPr>
            <w:tcW w:w="1530" w:type="dxa"/>
            <w:shd w:val="clear" w:color="auto" w:fill="EEECE1"/>
          </w:tcPr>
          <w:p w14:paraId="37D86CF7" w14:textId="49050773" w:rsidR="00751324" w:rsidRPr="00BD12CA" w:rsidRDefault="00C430E6" w:rsidP="004E3B3E">
            <w:pPr>
              <w:rPr>
                <w:sz w:val="22"/>
                <w:szCs w:val="22"/>
                <w:lang w:val="en-US" w:eastAsia="en-US"/>
              </w:rPr>
            </w:pPr>
            <w:r w:rsidRPr="00BD12CA">
              <w:rPr>
                <w:sz w:val="22"/>
                <w:szCs w:val="22"/>
              </w:rPr>
              <w:t>Subject to baseline assessment</w:t>
            </w:r>
          </w:p>
        </w:tc>
        <w:tc>
          <w:tcPr>
            <w:tcW w:w="1620" w:type="dxa"/>
            <w:shd w:val="clear" w:color="auto" w:fill="EEECE1"/>
          </w:tcPr>
          <w:p w14:paraId="04D91B4C" w14:textId="00220CC1" w:rsidR="00751324" w:rsidRPr="00BD12CA" w:rsidRDefault="00C430E6">
            <w:pPr>
              <w:rPr>
                <w:sz w:val="22"/>
                <w:szCs w:val="22"/>
              </w:rPr>
            </w:pPr>
            <w:r w:rsidRPr="00BD12CA">
              <w:rPr>
                <w:sz w:val="22"/>
                <w:szCs w:val="22"/>
              </w:rPr>
              <w:t>Subject to baseline assessment</w:t>
            </w:r>
          </w:p>
        </w:tc>
        <w:tc>
          <w:tcPr>
            <w:tcW w:w="1440" w:type="dxa"/>
          </w:tcPr>
          <w:p w14:paraId="17F8E4BD" w14:textId="553158E5" w:rsidR="00751324" w:rsidRPr="00BD12CA" w:rsidRDefault="00C430E6">
            <w:pPr>
              <w:rPr>
                <w:b/>
                <w:sz w:val="22"/>
                <w:szCs w:val="22"/>
                <w:lang w:val="en-US" w:eastAsia="en-US"/>
              </w:rPr>
            </w:pPr>
            <w:r w:rsidRPr="00BD12CA">
              <w:rPr>
                <w:sz w:val="22"/>
                <w:szCs w:val="22"/>
              </w:rPr>
              <w:t>Subject to baseline assessment</w:t>
            </w:r>
          </w:p>
        </w:tc>
        <w:tc>
          <w:tcPr>
            <w:tcW w:w="2160" w:type="dxa"/>
          </w:tcPr>
          <w:p w14:paraId="426BEDFE" w14:textId="4F079FFF" w:rsidR="00751324" w:rsidRPr="00627A1C" w:rsidRDefault="00C430E6">
            <w:r>
              <w:rPr>
                <w:b/>
                <w:lang w:val="en-US" w:eastAsia="en-US"/>
              </w:rPr>
              <w:t>n/a</w:t>
            </w:r>
          </w:p>
        </w:tc>
        <w:tc>
          <w:tcPr>
            <w:tcW w:w="4770" w:type="dxa"/>
          </w:tcPr>
          <w:p w14:paraId="4196001E" w14:textId="5DD1BAC9" w:rsidR="00751324" w:rsidRPr="001666CB" w:rsidRDefault="00C430E6">
            <w:pPr>
              <w:rPr>
                <w:bCs/>
              </w:rPr>
            </w:pPr>
            <w:r w:rsidRPr="001666CB">
              <w:rPr>
                <w:bCs/>
                <w:lang w:val="en-US" w:eastAsia="en-US"/>
              </w:rPr>
              <w:t xml:space="preserve">Baseline assessment was </w:t>
            </w:r>
            <w:r w:rsidR="0077777E" w:rsidRPr="001666CB">
              <w:rPr>
                <w:bCs/>
                <w:lang w:val="en-US" w:eastAsia="en-US"/>
              </w:rPr>
              <w:t>planned to take place in March. However, conflict broke out in Tari and the situation has not been stabl</w:t>
            </w:r>
            <w:r w:rsidR="004F71BF" w:rsidRPr="001666CB">
              <w:rPr>
                <w:bCs/>
                <w:lang w:val="en-US" w:eastAsia="en-US"/>
              </w:rPr>
              <w:t xml:space="preserve">e. The new plan </w:t>
            </w:r>
            <w:r w:rsidR="00323841">
              <w:rPr>
                <w:bCs/>
                <w:lang w:val="en-US" w:eastAsia="en-US"/>
              </w:rPr>
              <w:t xml:space="preserve">is </w:t>
            </w:r>
            <w:r w:rsidR="004F71BF" w:rsidRPr="001666CB">
              <w:rPr>
                <w:bCs/>
                <w:lang w:val="en-US" w:eastAsia="en-US"/>
              </w:rPr>
              <w:t xml:space="preserve">to </w:t>
            </w:r>
            <w:r w:rsidR="001666CB" w:rsidRPr="001666CB">
              <w:rPr>
                <w:bCs/>
                <w:lang w:val="en-US" w:eastAsia="en-US"/>
              </w:rPr>
              <w:t>conduct the baseline during the month of June where there is high military and police presence deployed for the elections.</w:t>
            </w:r>
          </w:p>
        </w:tc>
      </w:tr>
      <w:tr w:rsidR="00751324" w:rsidRPr="00627A1C" w14:paraId="1C54105C" w14:textId="77777777" w:rsidTr="0041690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3EB9DBDF" w:rsidR="00751324" w:rsidRPr="00BD12CA" w:rsidRDefault="00751324" w:rsidP="004E3B3E">
            <w:pPr>
              <w:jc w:val="both"/>
              <w:rPr>
                <w:b/>
                <w:bCs/>
                <w:lang w:val="en-US" w:eastAsia="en-US"/>
              </w:rPr>
            </w:pPr>
            <w:r w:rsidRPr="00BD12CA">
              <w:rPr>
                <w:b/>
                <w:bCs/>
                <w:lang w:val="en-US" w:eastAsia="en-US"/>
              </w:rPr>
              <w:t>Indicator 1</w:t>
            </w:r>
            <w:r w:rsidR="00B53FD4">
              <w:rPr>
                <w:b/>
                <w:bCs/>
                <w:lang w:val="en-US" w:eastAsia="en-US"/>
              </w:rPr>
              <w:t>b</w:t>
            </w:r>
          </w:p>
          <w:p w14:paraId="50E2A2B7" w14:textId="3468471A" w:rsidR="00C430E6" w:rsidRPr="00BD12CA" w:rsidRDefault="00C430E6" w:rsidP="00C430E6">
            <w:pPr>
              <w:rPr>
                <w:sz w:val="22"/>
                <w:szCs w:val="22"/>
              </w:rPr>
            </w:pPr>
            <w:r w:rsidRPr="00BD12CA">
              <w:rPr>
                <w:sz w:val="22"/>
                <w:szCs w:val="22"/>
              </w:rPr>
              <w:t xml:space="preserve">Percentage of affected men, women, young </w:t>
            </w:r>
            <w:proofErr w:type="gramStart"/>
            <w:r w:rsidR="00B53FD4" w:rsidRPr="00BD12CA">
              <w:rPr>
                <w:sz w:val="22"/>
                <w:szCs w:val="22"/>
              </w:rPr>
              <w:t>women</w:t>
            </w:r>
            <w:proofErr w:type="gramEnd"/>
            <w:r w:rsidR="004B259A">
              <w:rPr>
                <w:sz w:val="22"/>
                <w:szCs w:val="22"/>
              </w:rPr>
              <w:t xml:space="preserve"> </w:t>
            </w:r>
            <w:r w:rsidRPr="00BD12CA">
              <w:rPr>
                <w:sz w:val="22"/>
                <w:szCs w:val="22"/>
              </w:rPr>
              <w:t xml:space="preserve">and men in project sites who report improved mental health and </w:t>
            </w:r>
            <w:r w:rsidRPr="00BD12CA">
              <w:rPr>
                <w:sz w:val="22"/>
                <w:szCs w:val="22"/>
              </w:rPr>
              <w:lastRenderedPageBreak/>
              <w:t xml:space="preserve">psychosocial wellbeing to address conflict related trauma. </w:t>
            </w:r>
          </w:p>
          <w:p w14:paraId="280BDD9E" w14:textId="1225D82B" w:rsidR="00751324" w:rsidRPr="00627A1C" w:rsidRDefault="00751324" w:rsidP="004E3B3E">
            <w:pPr>
              <w:jc w:val="both"/>
              <w:rPr>
                <w:lang w:val="en-US" w:eastAsia="en-US"/>
              </w:rPr>
            </w:pPr>
          </w:p>
        </w:tc>
        <w:tc>
          <w:tcPr>
            <w:tcW w:w="1530" w:type="dxa"/>
            <w:shd w:val="clear" w:color="auto" w:fill="EEECE1"/>
          </w:tcPr>
          <w:p w14:paraId="6A41AE98" w14:textId="2EAFB1B2" w:rsidR="00751324" w:rsidRPr="00BD12CA" w:rsidRDefault="00C430E6">
            <w:pPr>
              <w:rPr>
                <w:sz w:val="22"/>
                <w:szCs w:val="22"/>
              </w:rPr>
            </w:pPr>
            <w:r w:rsidRPr="00BD12CA">
              <w:rPr>
                <w:sz w:val="22"/>
                <w:szCs w:val="22"/>
              </w:rPr>
              <w:lastRenderedPageBreak/>
              <w:t>Subject to baseline assessment</w:t>
            </w:r>
          </w:p>
        </w:tc>
        <w:tc>
          <w:tcPr>
            <w:tcW w:w="1620" w:type="dxa"/>
            <w:shd w:val="clear" w:color="auto" w:fill="EEECE1"/>
          </w:tcPr>
          <w:p w14:paraId="74D3DFE5" w14:textId="5953D771" w:rsidR="00751324" w:rsidRPr="00BD12CA" w:rsidRDefault="00C430E6">
            <w:pPr>
              <w:rPr>
                <w:sz w:val="22"/>
                <w:szCs w:val="22"/>
              </w:rPr>
            </w:pPr>
            <w:r w:rsidRPr="00BD12CA">
              <w:rPr>
                <w:sz w:val="22"/>
                <w:szCs w:val="22"/>
              </w:rPr>
              <w:t>Subject to baseline assessment</w:t>
            </w:r>
          </w:p>
        </w:tc>
        <w:tc>
          <w:tcPr>
            <w:tcW w:w="1440" w:type="dxa"/>
          </w:tcPr>
          <w:p w14:paraId="7F415CDB" w14:textId="763470F8" w:rsidR="00751324" w:rsidRPr="00BD12CA" w:rsidRDefault="00C430E6">
            <w:pPr>
              <w:rPr>
                <w:b/>
                <w:sz w:val="22"/>
                <w:szCs w:val="22"/>
                <w:lang w:val="en-US" w:eastAsia="en-US"/>
              </w:rPr>
            </w:pPr>
            <w:r w:rsidRPr="00BD12CA">
              <w:rPr>
                <w:sz w:val="22"/>
                <w:szCs w:val="22"/>
              </w:rPr>
              <w:t>Subject to baseline assessment</w:t>
            </w:r>
          </w:p>
        </w:tc>
        <w:tc>
          <w:tcPr>
            <w:tcW w:w="2160" w:type="dxa"/>
          </w:tcPr>
          <w:p w14:paraId="099449C1" w14:textId="3A966FF8" w:rsidR="00751324" w:rsidRPr="00627A1C" w:rsidRDefault="00C430E6">
            <w:r>
              <w:rPr>
                <w:b/>
                <w:lang w:val="en-US" w:eastAsia="en-US"/>
              </w:rPr>
              <w:t>n/a</w:t>
            </w:r>
          </w:p>
        </w:tc>
        <w:tc>
          <w:tcPr>
            <w:tcW w:w="4770" w:type="dxa"/>
          </w:tcPr>
          <w:p w14:paraId="18DE1EE6" w14:textId="398025B9" w:rsidR="00751324" w:rsidRPr="00627A1C" w:rsidRDefault="00323841">
            <w:r w:rsidRPr="001666CB">
              <w:rPr>
                <w:bCs/>
                <w:lang w:val="en-US" w:eastAsia="en-US"/>
              </w:rPr>
              <w:t xml:space="preserve">Baseline assessment was planned to take place in March. However, conflict broke out in Tari and the situation has not been stable. The new plan </w:t>
            </w:r>
            <w:r>
              <w:rPr>
                <w:bCs/>
                <w:lang w:val="en-US" w:eastAsia="en-US"/>
              </w:rPr>
              <w:t xml:space="preserve">is </w:t>
            </w:r>
            <w:r w:rsidRPr="001666CB">
              <w:rPr>
                <w:bCs/>
                <w:lang w:val="en-US" w:eastAsia="en-US"/>
              </w:rPr>
              <w:t>to conduct the baseline during the month of June where there is high military and police presence deployed for the elections.</w:t>
            </w:r>
          </w:p>
        </w:tc>
      </w:tr>
      <w:tr w:rsidR="00751324" w:rsidRPr="00627A1C" w14:paraId="73E5354D" w14:textId="77777777" w:rsidTr="0041690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1F7C7DD9" w:rsidR="00751324" w:rsidRPr="00323841" w:rsidRDefault="00751324" w:rsidP="004E3B3E">
            <w:pPr>
              <w:jc w:val="both"/>
              <w:rPr>
                <w:b/>
                <w:bCs/>
                <w:lang w:val="en-US" w:eastAsia="en-US"/>
              </w:rPr>
            </w:pPr>
            <w:r w:rsidRPr="00323841">
              <w:rPr>
                <w:b/>
                <w:bCs/>
                <w:lang w:val="en-US" w:eastAsia="en-US"/>
              </w:rPr>
              <w:t>Indicator 1</w:t>
            </w:r>
            <w:r w:rsidR="004B259A">
              <w:rPr>
                <w:b/>
                <w:bCs/>
                <w:lang w:val="en-US" w:eastAsia="en-US"/>
              </w:rPr>
              <w:t>c</w:t>
            </w:r>
          </w:p>
          <w:p w14:paraId="00795B23" w14:textId="77777777" w:rsidR="00C430E6" w:rsidRPr="00323841" w:rsidRDefault="00C430E6" w:rsidP="00C430E6">
            <w:pPr>
              <w:rPr>
                <w:sz w:val="22"/>
                <w:szCs w:val="22"/>
              </w:rPr>
            </w:pPr>
            <w:r w:rsidRPr="00323841">
              <w:rPr>
                <w:sz w:val="22"/>
                <w:szCs w:val="22"/>
              </w:rPr>
              <w:t xml:space="preserve">Percentage of men, women, young </w:t>
            </w:r>
            <w:proofErr w:type="gramStart"/>
            <w:r w:rsidRPr="00323841">
              <w:rPr>
                <w:sz w:val="22"/>
                <w:szCs w:val="22"/>
              </w:rPr>
              <w:t>women</w:t>
            </w:r>
            <w:proofErr w:type="gramEnd"/>
            <w:r w:rsidRPr="00323841">
              <w:rPr>
                <w:sz w:val="22"/>
                <w:szCs w:val="22"/>
              </w:rPr>
              <w:t xml:space="preserve"> and young men in project sites who report applying MHPSS and social and emotional skills to local peacebuilding processes. </w:t>
            </w:r>
          </w:p>
          <w:p w14:paraId="5D08FEEE" w14:textId="4F4AB7C8" w:rsidR="00751324" w:rsidRPr="00627A1C" w:rsidRDefault="00751324" w:rsidP="004E3B3E">
            <w:pPr>
              <w:jc w:val="both"/>
              <w:rPr>
                <w:lang w:val="en-US" w:eastAsia="en-US"/>
              </w:rPr>
            </w:pPr>
          </w:p>
        </w:tc>
        <w:tc>
          <w:tcPr>
            <w:tcW w:w="1530" w:type="dxa"/>
            <w:shd w:val="clear" w:color="auto" w:fill="EEECE1"/>
          </w:tcPr>
          <w:p w14:paraId="3D28DBE9" w14:textId="3FDFB17D" w:rsidR="00751324" w:rsidRPr="00323841" w:rsidRDefault="00C430E6">
            <w:pPr>
              <w:rPr>
                <w:sz w:val="22"/>
                <w:szCs w:val="22"/>
              </w:rPr>
            </w:pPr>
            <w:r w:rsidRPr="00323841">
              <w:rPr>
                <w:sz w:val="22"/>
                <w:szCs w:val="22"/>
              </w:rPr>
              <w:t>Subject to baseline assessment</w:t>
            </w:r>
          </w:p>
        </w:tc>
        <w:tc>
          <w:tcPr>
            <w:tcW w:w="1620" w:type="dxa"/>
            <w:shd w:val="clear" w:color="auto" w:fill="EEECE1"/>
          </w:tcPr>
          <w:p w14:paraId="63893F40" w14:textId="52287489" w:rsidR="00751324" w:rsidRPr="00323841" w:rsidRDefault="00C430E6">
            <w:pPr>
              <w:rPr>
                <w:sz w:val="22"/>
                <w:szCs w:val="22"/>
              </w:rPr>
            </w:pPr>
            <w:r w:rsidRPr="00323841">
              <w:rPr>
                <w:sz w:val="22"/>
                <w:szCs w:val="22"/>
              </w:rPr>
              <w:t>Subject to baseline assessment</w:t>
            </w:r>
          </w:p>
        </w:tc>
        <w:tc>
          <w:tcPr>
            <w:tcW w:w="1440" w:type="dxa"/>
          </w:tcPr>
          <w:p w14:paraId="234C70A4" w14:textId="0571DB76" w:rsidR="00751324" w:rsidRPr="00323841" w:rsidRDefault="00C430E6">
            <w:pPr>
              <w:rPr>
                <w:b/>
                <w:sz w:val="22"/>
                <w:szCs w:val="22"/>
                <w:lang w:val="en-US" w:eastAsia="en-US"/>
              </w:rPr>
            </w:pPr>
            <w:r w:rsidRPr="00323841">
              <w:rPr>
                <w:sz w:val="22"/>
                <w:szCs w:val="22"/>
              </w:rPr>
              <w:t>Subject to baseline assessment</w:t>
            </w:r>
          </w:p>
        </w:tc>
        <w:tc>
          <w:tcPr>
            <w:tcW w:w="2160" w:type="dxa"/>
          </w:tcPr>
          <w:p w14:paraId="4689F6C1" w14:textId="07617D6F" w:rsidR="00751324" w:rsidRPr="00627A1C" w:rsidRDefault="00C430E6">
            <w:r>
              <w:rPr>
                <w:b/>
                <w:lang w:val="en-US" w:eastAsia="en-US"/>
              </w:rPr>
              <w:t>n/a</w:t>
            </w:r>
          </w:p>
        </w:tc>
        <w:tc>
          <w:tcPr>
            <w:tcW w:w="4770" w:type="dxa"/>
          </w:tcPr>
          <w:p w14:paraId="35CC2647" w14:textId="56FCDB07" w:rsidR="00751324" w:rsidRPr="00627A1C" w:rsidRDefault="00323841">
            <w:r w:rsidRPr="001666CB">
              <w:rPr>
                <w:bCs/>
                <w:lang w:val="en-US" w:eastAsia="en-US"/>
              </w:rPr>
              <w:t xml:space="preserve">Baseline assessment was planned to take place in March. However, conflict broke out in Tari and the situation has not been stable. The new plan </w:t>
            </w:r>
            <w:r>
              <w:rPr>
                <w:bCs/>
                <w:lang w:val="en-US" w:eastAsia="en-US"/>
              </w:rPr>
              <w:t xml:space="preserve">is </w:t>
            </w:r>
            <w:r w:rsidRPr="001666CB">
              <w:rPr>
                <w:bCs/>
                <w:lang w:val="en-US" w:eastAsia="en-US"/>
              </w:rPr>
              <w:t>to conduct the baseline during the month of June where there is high military and police presence deployed for the elections.</w:t>
            </w:r>
          </w:p>
        </w:tc>
      </w:tr>
    </w:tbl>
    <w:p w14:paraId="7F177050" w14:textId="413CABEB" w:rsidR="00743B4F" w:rsidRDefault="00743B4F" w:rsidP="00FA49A7">
      <w:pPr>
        <w:tabs>
          <w:tab w:val="left" w:pos="0"/>
        </w:tabs>
      </w:pPr>
    </w:p>
    <w:p w14:paraId="4F9C1DC7" w14:textId="332F391B" w:rsidR="00743B4F" w:rsidRDefault="00743B4F" w:rsidP="00FA49A7">
      <w:pPr>
        <w:tabs>
          <w:tab w:val="left" w:pos="0"/>
        </w:tabs>
      </w:pPr>
    </w:p>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0A21A058" w14:textId="3480408D" w:rsidR="00743B4F" w:rsidRDefault="00743B4F" w:rsidP="00743B4F">
      <w:pPr>
        <w:jc w:val="both"/>
        <w:rPr>
          <w:b/>
          <w:u w:val="single"/>
        </w:rPr>
      </w:pPr>
      <w:r w:rsidRPr="00206D45">
        <w:rPr>
          <w:b/>
          <w:u w:val="single"/>
        </w:rPr>
        <w:lastRenderedPageBreak/>
        <w:t xml:space="preserve">PART III: CROSS-CUTTING ISSUES </w:t>
      </w:r>
    </w:p>
    <w:p w14:paraId="37392C4D" w14:textId="27655FF7" w:rsidR="009A0FD1" w:rsidRDefault="009A0FD1" w:rsidP="00743B4F">
      <w:pPr>
        <w:jc w:val="both"/>
        <w:rPr>
          <w:b/>
          <w:u w:val="single"/>
        </w:rPr>
      </w:pPr>
    </w:p>
    <w:p w14:paraId="04E62AF9" w14:textId="05F4B9AA" w:rsidR="009A0FD1" w:rsidRPr="005432DE" w:rsidRDefault="009A0FD1" w:rsidP="009A0FD1">
      <w:pPr>
        <w:ind w:left="-810"/>
        <w:rPr>
          <w:lang w:val="en-US"/>
        </w:rPr>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(1000 character limit): </w:t>
      </w:r>
    </w:p>
    <w:p w14:paraId="2D0C7A36" w14:textId="77777777" w:rsidR="00E60AD9" w:rsidRDefault="00E60AD9" w:rsidP="009A0FD1">
      <w:pPr>
        <w:ind w:left="-810"/>
        <w:rPr>
          <w:sz w:val="20"/>
          <w:szCs w:val="20"/>
        </w:rPr>
      </w:pPr>
    </w:p>
    <w:p w14:paraId="48D51650" w14:textId="1B2E7629" w:rsidR="006A11FF" w:rsidRDefault="005876AB" w:rsidP="006A11FF">
      <w:pPr>
        <w:ind w:left="-810"/>
        <w:rPr>
          <w:bCs/>
          <w:iCs/>
        </w:rPr>
      </w:pPr>
      <w:r w:rsidRPr="005876AB">
        <w:rPr>
          <w:bCs/>
          <w:iCs/>
        </w:rPr>
        <w:t xml:space="preserve">The national general election </w:t>
      </w:r>
      <w:r w:rsidR="000A6A19">
        <w:rPr>
          <w:bCs/>
          <w:iCs/>
        </w:rPr>
        <w:t>schedule</w:t>
      </w:r>
      <w:r>
        <w:rPr>
          <w:bCs/>
          <w:iCs/>
        </w:rPr>
        <w:t xml:space="preserve"> </w:t>
      </w:r>
      <w:r w:rsidRPr="005876AB">
        <w:rPr>
          <w:bCs/>
          <w:iCs/>
        </w:rPr>
        <w:t xml:space="preserve">runs from the issuing of the writs on </w:t>
      </w:r>
      <w:r w:rsidR="000A6A19">
        <w:rPr>
          <w:bCs/>
          <w:iCs/>
        </w:rPr>
        <w:t>12 May</w:t>
      </w:r>
      <w:r w:rsidR="004D6BCD">
        <w:rPr>
          <w:bCs/>
          <w:iCs/>
        </w:rPr>
        <w:t xml:space="preserve">, polling between </w:t>
      </w:r>
      <w:r w:rsidR="000E3AA2">
        <w:rPr>
          <w:bCs/>
          <w:iCs/>
        </w:rPr>
        <w:t xml:space="preserve">9-22 July and return of writs on </w:t>
      </w:r>
      <w:r w:rsidR="00BE3759">
        <w:rPr>
          <w:bCs/>
          <w:iCs/>
        </w:rPr>
        <w:t>29 July</w:t>
      </w:r>
      <w:r w:rsidR="000E3AA2">
        <w:rPr>
          <w:bCs/>
          <w:iCs/>
        </w:rPr>
        <w:t xml:space="preserve"> 2022. </w:t>
      </w:r>
      <w:r w:rsidR="001576F5" w:rsidRPr="001576F5">
        <w:rPr>
          <w:bCs/>
          <w:iCs/>
        </w:rPr>
        <w:t>The national general election is already impacting implementation</w:t>
      </w:r>
      <w:r w:rsidR="001576F5">
        <w:rPr>
          <w:bCs/>
          <w:iCs/>
        </w:rPr>
        <w:t xml:space="preserve"> and is </w:t>
      </w:r>
      <w:r w:rsidR="001576F5" w:rsidRPr="001576F5">
        <w:rPr>
          <w:bCs/>
          <w:iCs/>
        </w:rPr>
        <w:t xml:space="preserve">anticipated </w:t>
      </w:r>
      <w:r w:rsidR="00DF6F28">
        <w:rPr>
          <w:bCs/>
          <w:iCs/>
        </w:rPr>
        <w:t xml:space="preserve">to </w:t>
      </w:r>
      <w:r w:rsidR="00C13D8C">
        <w:rPr>
          <w:bCs/>
          <w:iCs/>
        </w:rPr>
        <w:t xml:space="preserve">continue </w:t>
      </w:r>
      <w:r w:rsidR="001576F5" w:rsidRPr="001576F5">
        <w:rPr>
          <w:bCs/>
          <w:iCs/>
        </w:rPr>
        <w:t>to impact the security context of project locations, and thus implementation until at least August/S</w:t>
      </w:r>
      <w:r w:rsidR="00C13D8C">
        <w:rPr>
          <w:bCs/>
          <w:iCs/>
        </w:rPr>
        <w:t xml:space="preserve">eptember. The </w:t>
      </w:r>
      <w:r w:rsidR="008E4568">
        <w:rPr>
          <w:bCs/>
          <w:iCs/>
        </w:rPr>
        <w:t xml:space="preserve">prioritised activities </w:t>
      </w:r>
      <w:r w:rsidR="009E5376">
        <w:rPr>
          <w:bCs/>
          <w:iCs/>
        </w:rPr>
        <w:t xml:space="preserve">within this context </w:t>
      </w:r>
      <w:r w:rsidR="008E4568">
        <w:rPr>
          <w:bCs/>
          <w:iCs/>
        </w:rPr>
        <w:t xml:space="preserve">are the </w:t>
      </w:r>
      <w:r w:rsidR="00BE3759">
        <w:rPr>
          <w:bCs/>
          <w:iCs/>
        </w:rPr>
        <w:t xml:space="preserve">onboarding of staff, </w:t>
      </w:r>
      <w:r w:rsidR="00626C86">
        <w:rPr>
          <w:bCs/>
          <w:iCs/>
        </w:rPr>
        <w:t>p</w:t>
      </w:r>
      <w:r w:rsidR="008E4568">
        <w:rPr>
          <w:bCs/>
          <w:iCs/>
        </w:rPr>
        <w:t>roject baseline</w:t>
      </w:r>
      <w:r w:rsidR="00626C86">
        <w:rPr>
          <w:bCs/>
          <w:iCs/>
        </w:rPr>
        <w:t xml:space="preserve"> assessment</w:t>
      </w:r>
      <w:r w:rsidR="008E4568">
        <w:rPr>
          <w:bCs/>
          <w:iCs/>
        </w:rPr>
        <w:t xml:space="preserve">, </w:t>
      </w:r>
      <w:r w:rsidR="006A11FF">
        <w:rPr>
          <w:bCs/>
          <w:iCs/>
        </w:rPr>
        <w:t>contracting</w:t>
      </w:r>
      <w:r w:rsidR="008E4568">
        <w:rPr>
          <w:bCs/>
          <w:iCs/>
        </w:rPr>
        <w:t xml:space="preserve"> of </w:t>
      </w:r>
      <w:r w:rsidR="009E5376">
        <w:rPr>
          <w:bCs/>
          <w:iCs/>
        </w:rPr>
        <w:t>lead r</w:t>
      </w:r>
      <w:r w:rsidR="008E4568">
        <w:rPr>
          <w:bCs/>
          <w:iCs/>
        </w:rPr>
        <w:t>esearch institute</w:t>
      </w:r>
      <w:r w:rsidR="00BE3759">
        <w:rPr>
          <w:bCs/>
          <w:iCs/>
        </w:rPr>
        <w:t xml:space="preserve"> and launching of research</w:t>
      </w:r>
      <w:r w:rsidR="009E5376">
        <w:rPr>
          <w:bCs/>
          <w:iCs/>
        </w:rPr>
        <w:t>,</w:t>
      </w:r>
      <w:r w:rsidR="00B104E1">
        <w:rPr>
          <w:bCs/>
          <w:iCs/>
        </w:rPr>
        <w:t xml:space="preserve"> </w:t>
      </w:r>
      <w:r w:rsidR="00626C86">
        <w:rPr>
          <w:bCs/>
          <w:iCs/>
        </w:rPr>
        <w:t>a</w:t>
      </w:r>
      <w:r w:rsidR="00B104E1">
        <w:rPr>
          <w:bCs/>
          <w:iCs/>
        </w:rPr>
        <w:t>daptation of training curriculum</w:t>
      </w:r>
      <w:r w:rsidR="00626C86">
        <w:rPr>
          <w:bCs/>
          <w:iCs/>
        </w:rPr>
        <w:t xml:space="preserve">, </w:t>
      </w:r>
      <w:r w:rsidR="006A11FF">
        <w:rPr>
          <w:bCs/>
          <w:iCs/>
        </w:rPr>
        <w:t>and contracting of additional locally based partners</w:t>
      </w:r>
      <w:r w:rsidR="00BE3759">
        <w:rPr>
          <w:bCs/>
          <w:iCs/>
        </w:rPr>
        <w:t xml:space="preserve"> and training of community facilitators.</w:t>
      </w:r>
    </w:p>
    <w:p w14:paraId="329281B0" w14:textId="573935E2" w:rsidR="009A0FD1" w:rsidRPr="005876AB" w:rsidRDefault="000A6A19" w:rsidP="009A0FD1">
      <w:pPr>
        <w:ind w:left="-810"/>
        <w:rPr>
          <w:bCs/>
          <w:iCs/>
        </w:rPr>
      </w:pPr>
      <w:r>
        <w:rPr>
          <w:bCs/>
          <w:iCs/>
        </w:rPr>
        <w:t xml:space="preserve"> </w:t>
      </w:r>
    </w:p>
    <w:p w14:paraId="60A49455" w14:textId="77777777" w:rsidR="009A0FD1" w:rsidRPr="00627A1C" w:rsidRDefault="009A0FD1" w:rsidP="009A0FD1">
      <w:pPr>
        <w:ind w:left="-810"/>
      </w:pPr>
      <w:r w:rsidRPr="00627A1C">
        <w:t>In a few sentences, explain whether the project has had a positive</w:t>
      </w:r>
      <w:r w:rsidRPr="00627A1C">
        <w:rPr>
          <w:b/>
          <w:bCs/>
        </w:rPr>
        <w:t xml:space="preserve"> human impact</w:t>
      </w:r>
      <w:r w:rsidRPr="00627A1C">
        <w:t>. May include anecdotal stories about the project’s positive effect on the people’s lives. Include direct quotes where possible or weblinks to strategic communications pieces. (</w:t>
      </w:r>
      <w:proofErr w:type="gramStart"/>
      <w:r w:rsidRPr="00627A1C">
        <w:t>2000 character</w:t>
      </w:r>
      <w:proofErr w:type="gramEnd"/>
      <w:r w:rsidRPr="00627A1C">
        <w:t xml:space="preserve"> limit):</w:t>
      </w:r>
    </w:p>
    <w:p w14:paraId="05003BE9" w14:textId="77777777" w:rsidR="00B875F3" w:rsidRDefault="00B875F3" w:rsidP="009A0FD1">
      <w:pPr>
        <w:ind w:left="-810"/>
      </w:pPr>
    </w:p>
    <w:p w14:paraId="24DB6B21" w14:textId="364E6A22" w:rsidR="009A0FD1" w:rsidRDefault="00B875F3" w:rsidP="009A0FD1">
      <w:pPr>
        <w:ind w:left="-810"/>
      </w:pPr>
      <w:r>
        <w:t xml:space="preserve">None in this reporting period due to </w:t>
      </w:r>
      <w:r w:rsidR="00626C86">
        <w:t xml:space="preserve">the </w:t>
      </w:r>
      <w:r>
        <w:t xml:space="preserve">timeframe of </w:t>
      </w:r>
      <w:r w:rsidR="006B1710">
        <w:t xml:space="preserve">the </w:t>
      </w:r>
      <w:r>
        <w:t xml:space="preserve">implementation and </w:t>
      </w:r>
      <w:r w:rsidR="00BE3759">
        <w:t>nature of activities completed.</w:t>
      </w:r>
    </w:p>
    <w:p w14:paraId="32281C69" w14:textId="47D6B37F" w:rsidR="009A0FD1" w:rsidRDefault="009A0FD1" w:rsidP="009A0FD1">
      <w:pPr>
        <w:ind w:left="-810"/>
      </w:pPr>
    </w:p>
    <w:p w14:paraId="1A0CD86E" w14:textId="1E2E0728" w:rsidR="009A0FD1" w:rsidRDefault="009A0FD1" w:rsidP="009A0FD1">
      <w:pPr>
        <w:ind w:left="-810"/>
      </w:pPr>
      <w:r>
        <w:t xml:space="preserve">You can also upload </w:t>
      </w:r>
      <w:proofErr w:type="spellStart"/>
      <w:r>
        <w:t>upto</w:t>
      </w:r>
      <w:proofErr w:type="spellEnd"/>
      <w:r>
        <w:t xml:space="preserve"> 3 ﬁles in various formats (picture ﬁles, </w:t>
      </w:r>
      <w:proofErr w:type="spellStart"/>
      <w:r>
        <w:t>powerpoint</w:t>
      </w:r>
      <w:proofErr w:type="spellEnd"/>
      <w:r>
        <w:t>, pdf, video, etc..) to illustrate the human impact of the project and 3 links to online resources</w:t>
      </w:r>
    </w:p>
    <w:p w14:paraId="12B0D739" w14:textId="79D7B658" w:rsidR="009A0FD1" w:rsidRPr="00627A1C" w:rsidRDefault="009A0FD1" w:rsidP="009A0FD1">
      <w:pPr>
        <w:ind w:left="-810"/>
      </w:pPr>
      <w:r>
        <w:t>OPTIONAL</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43B4F" w:rsidRPr="00627A1C" w14:paraId="28979282" w14:textId="77777777" w:rsidTr="00E81748">
        <w:tc>
          <w:tcPr>
            <w:tcW w:w="4230" w:type="dxa"/>
            <w:shd w:val="clear" w:color="auto" w:fill="auto"/>
          </w:tcPr>
          <w:p w14:paraId="74E30562" w14:textId="77777777"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 character</w:t>
            </w:r>
            <w:proofErr w:type="gramEnd"/>
            <w:r w:rsidRPr="00627A1C">
              <w:t xml:space="preserve"> limit)</w:t>
            </w:r>
          </w:p>
          <w:p w14:paraId="44526C80" w14:textId="77777777" w:rsidR="00743B4F" w:rsidRPr="00627A1C" w:rsidRDefault="00743B4F" w:rsidP="00E81748">
            <w:pPr>
              <w:rPr>
                <w:iCs/>
              </w:rPr>
            </w:pPr>
          </w:p>
          <w:p w14:paraId="2919338F" w14:textId="13831BB1" w:rsidR="00743B4F" w:rsidRPr="00A95623" w:rsidRDefault="00A95623" w:rsidP="00E81748">
            <w:r w:rsidRPr="00A95623">
              <w:t>Design of monitoring and evaluation framework and monitoring tools</w:t>
            </w:r>
            <w:r w:rsidR="00743B4F" w:rsidRPr="00A95623">
              <w:t xml:space="preserve"> </w:t>
            </w:r>
          </w:p>
          <w:p w14:paraId="46DBAC3F" w14:textId="77777777" w:rsidR="00743B4F" w:rsidRPr="00627A1C" w:rsidRDefault="00743B4F" w:rsidP="00E81748"/>
        </w:tc>
        <w:tc>
          <w:tcPr>
            <w:tcW w:w="5940" w:type="dxa"/>
            <w:shd w:val="clear" w:color="auto" w:fill="auto"/>
          </w:tcPr>
          <w:p w14:paraId="65FE5BE1" w14:textId="2A2CB688" w:rsidR="00743B4F" w:rsidRPr="00165111" w:rsidRDefault="00743B4F" w:rsidP="00E81748">
            <w:pPr>
              <w:rPr>
                <w:b/>
                <w:bCs/>
              </w:rPr>
            </w:pPr>
            <w:r w:rsidRPr="00627A1C">
              <w:t xml:space="preserve">Do outcome indicators have baselines? </w:t>
            </w:r>
            <w:r w:rsidR="00165111" w:rsidRPr="00165111">
              <w:rPr>
                <w:b/>
                <w:bCs/>
              </w:rPr>
              <w:t>Baseline assessment was postponed due to community access challenges.</w:t>
            </w:r>
          </w:p>
          <w:p w14:paraId="6A17A811" w14:textId="07BBC680" w:rsidR="00743B4F" w:rsidRPr="00627A1C" w:rsidRDefault="00743B4F" w:rsidP="00E81748">
            <w:r w:rsidRPr="00627A1C">
              <w:t xml:space="preserve">Has the project launched perception surveys or other community-based data collection? </w:t>
            </w:r>
            <w:r w:rsidR="00165111" w:rsidRPr="00165111">
              <w:rPr>
                <w:b/>
                <w:bCs/>
              </w:rPr>
              <w:t>No</w:t>
            </w:r>
          </w:p>
        </w:tc>
      </w:tr>
      <w:tr w:rsidR="00743B4F" w:rsidRPr="00627A1C" w14:paraId="5D73753A" w14:textId="77777777" w:rsidTr="00E81748">
        <w:tc>
          <w:tcPr>
            <w:tcW w:w="4230"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7348A1FA" w:rsidR="00743B4F" w:rsidRPr="00165111" w:rsidRDefault="00165111" w:rsidP="00E81748">
            <w:pPr>
              <w:rPr>
                <w:b/>
                <w:bCs/>
              </w:rPr>
            </w:pPr>
            <w:r w:rsidRPr="00165111">
              <w:rPr>
                <w:b/>
                <w:bCs/>
              </w:rPr>
              <w:t>NO</w:t>
            </w:r>
          </w:p>
        </w:tc>
        <w:tc>
          <w:tcPr>
            <w:tcW w:w="5940" w:type="dxa"/>
            <w:shd w:val="clear" w:color="auto" w:fill="auto"/>
          </w:tcPr>
          <w:p w14:paraId="128E146E" w14:textId="14ED8E86" w:rsidR="00743B4F" w:rsidRPr="00627A1C" w:rsidRDefault="00743B4F" w:rsidP="00E81748">
            <w:r w:rsidRPr="00627A1C">
              <w:t xml:space="preserve">Evaluation budget (response required):  </w:t>
            </w:r>
            <w:r w:rsidR="00165111">
              <w:t>n/a</w:t>
            </w:r>
          </w:p>
          <w:p w14:paraId="6FB270BD" w14:textId="77777777" w:rsidR="00743B4F" w:rsidRPr="00627A1C" w:rsidRDefault="00743B4F" w:rsidP="00E81748"/>
          <w:p w14:paraId="2B9BE604" w14:textId="6909294E" w:rsidR="00743B4F" w:rsidRPr="00627A1C" w:rsidRDefault="00743B4F" w:rsidP="00E81748">
            <w:r w:rsidRPr="00627A1C">
              <w:t xml:space="preserve">If project will end in next six months, describe the evaluation preparations </w:t>
            </w:r>
            <w:r w:rsidRPr="00627A1C">
              <w:rPr>
                <w:i/>
              </w:rPr>
              <w:t>(</w:t>
            </w:r>
            <w:proofErr w:type="gramStart"/>
            <w:r w:rsidRPr="00627A1C">
              <w:rPr>
                <w:i/>
              </w:rPr>
              <w:t>1500 character</w:t>
            </w:r>
            <w:proofErr w:type="gramEnd"/>
            <w:r w:rsidRPr="00627A1C">
              <w:rPr>
                <w:i/>
              </w:rPr>
              <w:t xml:space="preserve"> limit)</w:t>
            </w:r>
            <w:r w:rsidRPr="00627A1C">
              <w:t xml:space="preserve">: </w:t>
            </w:r>
            <w:r w:rsidR="00165111">
              <w:t>n/a</w:t>
            </w:r>
          </w:p>
          <w:p w14:paraId="16D3FBE6" w14:textId="77777777" w:rsidR="00743B4F" w:rsidRPr="00627A1C" w:rsidRDefault="00743B4F" w:rsidP="00E81748"/>
        </w:tc>
      </w:tr>
      <w:tr w:rsidR="00743B4F" w:rsidRPr="00627A1C" w14:paraId="580EFC11" w14:textId="77777777" w:rsidTr="00E81748">
        <w:tc>
          <w:tcPr>
            <w:tcW w:w="4230" w:type="dxa"/>
            <w:shd w:val="clear" w:color="auto" w:fill="auto"/>
          </w:tcPr>
          <w:p w14:paraId="316527A2" w14:textId="77777777" w:rsidR="00743B4F" w:rsidRPr="00627A1C" w:rsidRDefault="00743B4F" w:rsidP="00E8174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10AE4B78" w14:textId="77777777" w:rsidR="00743B4F" w:rsidRPr="00627A1C" w:rsidRDefault="00743B4F" w:rsidP="00E81748">
            <w:r w:rsidRPr="00627A1C">
              <w:t>Name of funder:          Amount:</w:t>
            </w:r>
          </w:p>
          <w:p w14:paraId="0955FF26" w14:textId="77777777" w:rsidR="00F05F72" w:rsidRPr="00F05F72" w:rsidRDefault="00F05F72" w:rsidP="00F05F72">
            <w:pPr>
              <w:rPr>
                <w:b/>
              </w:rPr>
            </w:pPr>
            <w:r w:rsidRPr="00F05F72">
              <w:rPr>
                <w:b/>
              </w:rPr>
              <w:t xml:space="preserve">UNFPA             </w:t>
            </w:r>
            <w:r w:rsidRPr="00F05F72">
              <w:rPr>
                <w:b/>
              </w:rPr>
              <w:tab/>
              <w:t>USD 242,000 (rounded off)</w:t>
            </w:r>
          </w:p>
          <w:p w14:paraId="432A056F" w14:textId="77777777" w:rsidR="00F05F72" w:rsidRPr="00F05F72" w:rsidRDefault="00F05F72" w:rsidP="00F05F72">
            <w:pPr>
              <w:rPr>
                <w:bCs/>
              </w:rPr>
            </w:pPr>
            <w:r w:rsidRPr="00F05F72">
              <w:rPr>
                <w:bCs/>
              </w:rPr>
              <w:t xml:space="preserve">(35% of the MHPSS Specialist’ Fixed-Term Appointment Compensation) </w:t>
            </w:r>
          </w:p>
          <w:p w14:paraId="58693B26" w14:textId="2B99D768" w:rsidR="00743B4F" w:rsidRPr="00627A1C" w:rsidRDefault="00743B4F" w:rsidP="00E81748"/>
        </w:tc>
      </w:tr>
      <w:tr w:rsidR="00D5559B" w:rsidRPr="00627A1C" w14:paraId="42907447" w14:textId="77777777" w:rsidTr="00E81748">
        <w:tc>
          <w:tcPr>
            <w:tcW w:w="4230"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 w:name="Check2"/>
            <w:r>
              <w:instrText xml:space="preserve"> FORMCHECKBOX </w:instrText>
            </w:r>
            <w:r w:rsidR="00462F4E">
              <w:fldChar w:fldCharType="separate"/>
            </w:r>
            <w:r>
              <w:fldChar w:fldCharType="end"/>
            </w:r>
            <w:bookmarkEnd w:id="1"/>
            <w:r>
              <w:t>No catalytic eﬀect</w:t>
            </w:r>
          </w:p>
          <w:p w14:paraId="06BDFCFD" w14:textId="77777777" w:rsidR="00D5559B" w:rsidRDefault="00D5559B" w:rsidP="00D5559B">
            <w:pPr>
              <w:ind w:hanging="15"/>
            </w:pPr>
            <w:r>
              <w:fldChar w:fldCharType="begin">
                <w:ffData>
                  <w:name w:val="Check3"/>
                  <w:enabled/>
                  <w:calcOnExit w:val="0"/>
                  <w:checkBox>
                    <w:sizeAuto/>
                    <w:default w:val="0"/>
                  </w:checkBox>
                </w:ffData>
              </w:fldChar>
            </w:r>
            <w:bookmarkStart w:id="2" w:name="Check3"/>
            <w:r>
              <w:instrText xml:space="preserve"> FORMCHECKBOX </w:instrText>
            </w:r>
            <w:r w:rsidR="00462F4E">
              <w:fldChar w:fldCharType="separate"/>
            </w:r>
            <w:r>
              <w:fldChar w:fldCharType="end"/>
            </w:r>
            <w:bookmarkEnd w:id="2"/>
            <w:r>
              <w:t xml:space="preserve">Some catalytic eﬀect </w:t>
            </w:r>
          </w:p>
          <w:p w14:paraId="0C48A7EB" w14:textId="77777777" w:rsidR="00D5559B" w:rsidRDefault="00D5559B" w:rsidP="00D5559B">
            <w:pPr>
              <w:ind w:hanging="15"/>
            </w:pPr>
            <w:r>
              <w:lastRenderedPageBreak/>
              <w:fldChar w:fldCharType="begin">
                <w:ffData>
                  <w:name w:val="Check4"/>
                  <w:enabled/>
                  <w:calcOnExit w:val="0"/>
                  <w:checkBox>
                    <w:sizeAuto/>
                    <w:default w:val="0"/>
                  </w:checkBox>
                </w:ffData>
              </w:fldChar>
            </w:r>
            <w:bookmarkStart w:id="3" w:name="Check4"/>
            <w:r>
              <w:instrText xml:space="preserve"> FORMCHECKBOX </w:instrText>
            </w:r>
            <w:r w:rsidR="00462F4E">
              <w:fldChar w:fldCharType="separate"/>
            </w:r>
            <w:r>
              <w:fldChar w:fldCharType="end"/>
            </w:r>
            <w:bookmarkEnd w:id="3"/>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4" w:name="Check5"/>
            <w:r>
              <w:instrText xml:space="preserve"> FORMCHECKBOX </w:instrText>
            </w:r>
            <w:r w:rsidR="00462F4E">
              <w:fldChar w:fldCharType="separate"/>
            </w:r>
            <w:r>
              <w:fldChar w:fldCharType="end"/>
            </w:r>
            <w:bookmarkEnd w:id="4"/>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5" w:name="Check6"/>
            <w:r>
              <w:instrText xml:space="preserve"> FORMCHECKBOX </w:instrText>
            </w:r>
            <w:r w:rsidR="00462F4E">
              <w:fldChar w:fldCharType="separate"/>
            </w:r>
            <w:r>
              <w:fldChar w:fldCharType="end"/>
            </w:r>
            <w:bookmarkEnd w:id="5"/>
            <w:r>
              <w:t>Don't Know</w:t>
            </w:r>
          </w:p>
          <w:p w14:paraId="172C6438" w14:textId="21EBCF0E" w:rsidR="00D5559B" w:rsidRPr="00D5559B" w:rsidRDefault="00B875F3" w:rsidP="00D5559B">
            <w:pPr>
              <w:ind w:hanging="15"/>
            </w:pPr>
            <w:r>
              <w:fldChar w:fldCharType="begin">
                <w:ffData>
                  <w:name w:val="Check7"/>
                  <w:enabled/>
                  <w:calcOnExit w:val="0"/>
                  <w:checkBox>
                    <w:sizeAuto/>
                    <w:default w:val="1"/>
                  </w:checkBox>
                </w:ffData>
              </w:fldChar>
            </w:r>
            <w:bookmarkStart w:id="6" w:name="Check7"/>
            <w:r>
              <w:instrText xml:space="preserve"> FORMCHECKBOX </w:instrText>
            </w:r>
            <w:r w:rsidR="00462F4E">
              <w:fldChar w:fldCharType="separate"/>
            </w:r>
            <w:r>
              <w:fldChar w:fldCharType="end"/>
            </w:r>
            <w:bookmarkEnd w:id="6"/>
            <w:r w:rsidR="00D5559B">
              <w:t>Too early to tell</w:t>
            </w:r>
          </w:p>
          <w:p w14:paraId="37FC0629" w14:textId="0CDBEEF0" w:rsidR="00D5559B" w:rsidRPr="00627A1C" w:rsidRDefault="00D5559B" w:rsidP="00E81748">
            <w:pPr>
              <w:ind w:hanging="15"/>
              <w:rPr>
                <w:b/>
                <w:bCs/>
                <w:u w:val="single"/>
              </w:rPr>
            </w:pPr>
          </w:p>
        </w:tc>
        <w:tc>
          <w:tcPr>
            <w:tcW w:w="5940" w:type="dxa"/>
            <w:shd w:val="clear" w:color="auto" w:fill="auto"/>
          </w:tcPr>
          <w:p w14:paraId="0450AF78" w14:textId="51FDA7B2" w:rsidR="00B65A30" w:rsidRDefault="00B65A30" w:rsidP="00B65A30">
            <w:r>
              <w:lastRenderedPageBreak/>
              <w:t>If relevant, please describe how the project has had a (non-ﬁnancial) catalytic eﬀect</w:t>
            </w:r>
          </w:p>
          <w:p w14:paraId="5A853007" w14:textId="6E730F25" w:rsidR="00D5559B" w:rsidRPr="0041690D" w:rsidRDefault="00D5559B" w:rsidP="00B65A30">
            <w:pPr>
              <w:rPr>
                <w:b/>
                <w:bCs/>
              </w:rPr>
            </w:pPr>
          </w:p>
        </w:tc>
      </w:tr>
      <w:tr w:rsidR="00743B4F" w:rsidRPr="00627A1C" w14:paraId="35793F2F" w14:textId="77777777" w:rsidTr="00E81748">
        <w:tc>
          <w:tcPr>
            <w:tcW w:w="4230" w:type="dxa"/>
            <w:shd w:val="clear" w:color="auto" w:fill="auto"/>
          </w:tcPr>
          <w:p w14:paraId="52F1FCAD" w14:textId="31AB7C3A" w:rsidR="00743B4F" w:rsidRPr="008E0889" w:rsidRDefault="00743B4F"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7B376C2F" w14:textId="41237D76" w:rsidR="00742F54" w:rsidRPr="00742F54" w:rsidRDefault="00742F54" w:rsidP="00742F54">
            <w:r w:rsidRPr="00742F54">
              <w:t xml:space="preserve">Significant security challenges related to the upcoming election have occurred </w:t>
            </w:r>
            <w:r>
              <w:t>starting as early as March</w:t>
            </w:r>
            <w:r w:rsidR="003C1D08">
              <w:t xml:space="preserve"> and </w:t>
            </w:r>
            <w:r w:rsidRPr="00742F54">
              <w:t>ha</w:t>
            </w:r>
            <w:r w:rsidR="003C1D08">
              <w:t>ve</w:t>
            </w:r>
            <w:r w:rsidRPr="00742F54">
              <w:t xml:space="preserve"> triggered an increase in the frequency of intercommunal violence in project locations. Outbreaks of violence have resulted in movement restrictions on affected populations and implementing partners active in project locations as well as challenges in accessing project locations by agencies and partners based outside of these locations. </w:t>
            </w:r>
            <w:r w:rsidR="00437C35" w:rsidRPr="00742F54">
              <w:t xml:space="preserve">In general, these outbreaks of violence follow a short cycle; an outbreak is coupled with short-term displacement with continued violence and heightened insecurity lasting around </w:t>
            </w:r>
            <w:r w:rsidR="00437C35">
              <w:t>one to three</w:t>
            </w:r>
            <w:r w:rsidR="00437C35" w:rsidRPr="00742F54">
              <w:t xml:space="preserve"> weeks before pre-outbreak context resumes. While this cycle provides some opportunity to continue programming, the fluctuating short-term cycle has posed a significant challenge to planning especially given standard procurement processes. </w:t>
            </w:r>
          </w:p>
          <w:p w14:paraId="183E30F3" w14:textId="77777777" w:rsidR="00742F54" w:rsidRPr="00742F54" w:rsidRDefault="00742F54" w:rsidP="00742F54"/>
          <w:p w14:paraId="23BF7354" w14:textId="1AC04578" w:rsidR="00227009" w:rsidRDefault="00437C35" w:rsidP="00742F54">
            <w:r>
              <w:t xml:space="preserve">In addition to mitigation measures described earlier, </w:t>
            </w:r>
            <w:r w:rsidR="00742F54" w:rsidRPr="00742F54">
              <w:t>UNFPA and UN Women continue to revis</w:t>
            </w:r>
            <w:r>
              <w:t>e</w:t>
            </w:r>
            <w:r w:rsidR="00742F54" w:rsidRPr="00742F54">
              <w:t xml:space="preserve"> workplans to pivot to</w:t>
            </w:r>
            <w:r w:rsidR="00A95623">
              <w:t xml:space="preserve"> </w:t>
            </w:r>
            <w:r w:rsidR="00742F54" w:rsidRPr="00742F54">
              <w:t xml:space="preserve">non-field based activities when needed (e.g. recruitment, procurements, baseline research, remote conflict tracking etc); and prioritising implementation in more permissible locations; use of alternative training/engagement locations where feasible (balanced against budget and do-no-harm considerations); and, to every extent possible, implement field activities within available windows of relative calm when they present themselves. </w:t>
            </w:r>
          </w:p>
          <w:p w14:paraId="6D1FB309" w14:textId="77777777" w:rsidR="00227009" w:rsidRDefault="00227009" w:rsidP="00742F54"/>
          <w:p w14:paraId="24E8A715" w14:textId="0A9C6376" w:rsidR="00742F54" w:rsidRPr="00742F54" w:rsidRDefault="00AD49C0" w:rsidP="00742F54">
            <w:r w:rsidRPr="00742F54">
              <w:t>However,</w:t>
            </w:r>
            <w:r w:rsidR="00742F54" w:rsidRPr="00742F54">
              <w:t xml:space="preserve"> given the impact of security challenges and the continued unstable situation, </w:t>
            </w:r>
            <w:sdt>
              <w:sdtPr>
                <w:tag w:val="goog_rdk_6"/>
                <w:id w:val="-628322588"/>
              </w:sdtPr>
              <w:sdtEndPr/>
              <w:sdtContent/>
            </w:sdt>
            <w:r w:rsidR="00742F54" w:rsidRPr="00742F54">
              <w:t xml:space="preserve">foreseeable until at least end of August </w:t>
            </w:r>
            <w:proofErr w:type="gramStart"/>
            <w:r w:rsidR="00742F54" w:rsidRPr="00742F54">
              <w:t>in light of</w:t>
            </w:r>
            <w:proofErr w:type="gramEnd"/>
            <w:r w:rsidR="00742F54" w:rsidRPr="00742F54">
              <w:t xml:space="preserve"> the national general elections, it is anticipated that delays in implementation may continue impacting the overall timeline of the project. </w:t>
            </w:r>
          </w:p>
          <w:p w14:paraId="040B02DB" w14:textId="51876286" w:rsidR="00743B4F" w:rsidRPr="00627A1C" w:rsidRDefault="00743B4F" w:rsidP="00C22365"/>
        </w:tc>
      </w:tr>
    </w:tbl>
    <w:p w14:paraId="5B8F12C8" w14:textId="32C6147E" w:rsidR="00743B4F" w:rsidRDefault="00743B4F" w:rsidP="008E0889">
      <w:pPr>
        <w:ind w:left="-709"/>
        <w:rPr>
          <w:b/>
          <w:u w:val="single"/>
        </w:rPr>
      </w:pPr>
      <w:r w:rsidRPr="001B54AC">
        <w:rPr>
          <w:b/>
          <w:u w:val="single"/>
        </w:rPr>
        <w:t>PART IV: COVID-19</w:t>
      </w:r>
    </w:p>
    <w:p w14:paraId="7E725459" w14:textId="77777777" w:rsidR="00B65A30" w:rsidRDefault="00743B4F" w:rsidP="009A0FD1">
      <w:pPr>
        <w:ind w:left="-709"/>
        <w:rPr>
          <w:i/>
          <w:iCs/>
        </w:rPr>
      </w:pPr>
      <w:r>
        <w:rPr>
          <w:i/>
          <w:iCs/>
        </w:rPr>
        <w:t>Please respond to these questions if the project underwent any monetary or non-monetary adjustments due to the COVID-19 pandemic.</w:t>
      </w:r>
      <w:r w:rsidR="00D5559B">
        <w:rPr>
          <w:i/>
          <w:iCs/>
        </w:rPr>
        <w:t xml:space="preserve"> </w:t>
      </w:r>
    </w:p>
    <w:p w14:paraId="1AD07228" w14:textId="6247FAED" w:rsidR="00743B4F" w:rsidRPr="00D5559B" w:rsidRDefault="00D5559B" w:rsidP="009A0FD1">
      <w:pPr>
        <w:ind w:left="-709"/>
        <w:rPr>
          <w:b/>
          <w:bCs/>
          <w:u w:val="single"/>
        </w:rPr>
      </w:pPr>
      <w:r w:rsidRPr="00D5559B">
        <w:rPr>
          <w:b/>
          <w:bCs/>
          <w:i/>
          <w:iCs/>
        </w:rPr>
        <w:t>PLEASE NOTE THAT THIS SECTION IS OPTIONAL</w:t>
      </w:r>
    </w:p>
    <w:p w14:paraId="3667F24A" w14:textId="77777777" w:rsidR="00743B4F" w:rsidRDefault="00743B4F" w:rsidP="009A0FD1"/>
    <w:p w14:paraId="011E3B46" w14:textId="6C891CBC" w:rsidR="00743B4F" w:rsidRDefault="00743B4F" w:rsidP="00E8342F">
      <w:pPr>
        <w:pStyle w:val="ListParagraph"/>
        <w:numPr>
          <w:ilvl w:val="0"/>
          <w:numId w:val="3"/>
        </w:numPr>
      </w:pPr>
      <w:r>
        <w:t>Monetary adjustments: Please indicate the total amount in USD of adjustments due to COVID-19:</w:t>
      </w:r>
    </w:p>
    <w:p w14:paraId="7FD4A8D1" w14:textId="77777777" w:rsidR="00743B4F" w:rsidRDefault="00743B4F" w:rsidP="009A0FD1">
      <w:pPr>
        <w:ind w:left="-709"/>
      </w:pPr>
    </w:p>
    <w:p w14:paraId="46A7A6A2" w14:textId="33C27765" w:rsidR="00743B4F" w:rsidRPr="000F59CF" w:rsidRDefault="000F59CF" w:rsidP="009A0FD1">
      <w:pPr>
        <w:ind w:left="-709"/>
      </w:pPr>
      <w:r w:rsidRPr="000F59CF">
        <w:t>No adjustments have been made with regards to COVID-19.</w:t>
      </w:r>
    </w:p>
    <w:p w14:paraId="466B3E46" w14:textId="77777777" w:rsidR="000F59CF" w:rsidRDefault="000F59CF" w:rsidP="009A0FD1">
      <w:pPr>
        <w:ind w:left="-709"/>
      </w:pPr>
    </w:p>
    <w:p w14:paraId="48B7D4D5" w14:textId="77777777" w:rsidR="000F59CF" w:rsidRDefault="00743B4F" w:rsidP="000F59CF">
      <w:pPr>
        <w:pStyle w:val="ListParagraph"/>
        <w:numPr>
          <w:ilvl w:val="0"/>
          <w:numId w:val="3"/>
        </w:numPr>
      </w:pPr>
      <w:r>
        <w:lastRenderedPageBreak/>
        <w:t>Non-monetary adjustments: Please indicate any adjustments to the project which did not have any financial implications:</w:t>
      </w:r>
    </w:p>
    <w:p w14:paraId="7A494D92" w14:textId="77777777" w:rsidR="000F59CF" w:rsidRDefault="000F59CF" w:rsidP="000F59CF">
      <w:pPr>
        <w:ind w:left="-709"/>
        <w:rPr>
          <w:sz w:val="20"/>
          <w:szCs w:val="20"/>
        </w:rPr>
      </w:pPr>
    </w:p>
    <w:p w14:paraId="3F0C6C4C" w14:textId="597F0E02" w:rsidR="000F59CF" w:rsidRPr="000F59CF" w:rsidRDefault="000F59CF" w:rsidP="000F59CF">
      <w:pPr>
        <w:ind w:left="-709"/>
      </w:pPr>
      <w:r w:rsidRPr="000F59CF">
        <w:t xml:space="preserve">No adjustments have been made with regards to COVID-19. </w:t>
      </w:r>
    </w:p>
    <w:p w14:paraId="4C2C45D0" w14:textId="77777777" w:rsidR="000F59CF" w:rsidRDefault="000F59CF" w:rsidP="000F59CF">
      <w:pPr>
        <w:ind w:left="-709"/>
        <w:rPr>
          <w:sz w:val="20"/>
          <w:szCs w:val="20"/>
        </w:rPr>
      </w:pPr>
    </w:p>
    <w:p w14:paraId="49EDC7C9" w14:textId="5AA37780" w:rsidR="00743B4F" w:rsidRDefault="00743B4F" w:rsidP="000F59CF">
      <w:pPr>
        <w:ind w:left="-709"/>
      </w:pPr>
      <w:r>
        <w:t>Please select all categories which describe the adjustments made to the project (</w:t>
      </w:r>
      <w:r w:rsidRPr="000F59CF">
        <w:rPr>
          <w:i/>
          <w:iCs/>
        </w:rPr>
        <w:t>and include details in general sections of this report</w:t>
      </w:r>
      <w:r>
        <w:t>):</w:t>
      </w:r>
    </w:p>
    <w:p w14:paraId="42163F37" w14:textId="77777777" w:rsidR="00743B4F" w:rsidRDefault="00743B4F" w:rsidP="009A0FD1">
      <w:pPr>
        <w:ind w:left="-709"/>
      </w:pPr>
    </w:p>
    <w:p w14:paraId="6A83E89C" w14:textId="77777777" w:rsidR="00743B4F" w:rsidRPr="00AF7BE4" w:rsidRDefault="00462F4E" w:rsidP="009A0FD1">
      <w:pPr>
        <w:ind w:left="-709"/>
      </w:pPr>
      <w:sdt>
        <w:sdtPr>
          <w:id w:val="402566072"/>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Reinforce crisis management capacities and communications</w:t>
      </w:r>
    </w:p>
    <w:p w14:paraId="617F9B63" w14:textId="77777777" w:rsidR="00743B4F" w:rsidRPr="00AF7BE4" w:rsidRDefault="00462F4E" w:rsidP="009A0FD1">
      <w:pPr>
        <w:ind w:left="-709"/>
      </w:pPr>
      <w:sdt>
        <w:sdtPr>
          <w:id w:val="1706904896"/>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Ensure inclusive and equitable response and recovery</w:t>
      </w:r>
    </w:p>
    <w:p w14:paraId="77790253" w14:textId="77777777" w:rsidR="00743B4F" w:rsidRPr="00AF7BE4" w:rsidRDefault="00462F4E" w:rsidP="009A0FD1">
      <w:pPr>
        <w:ind w:left="-709"/>
      </w:pPr>
      <w:sdt>
        <w:sdtPr>
          <w:id w:val="1028075960"/>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Strengthen inter-community social cohesion and border management</w:t>
      </w:r>
    </w:p>
    <w:p w14:paraId="785B106D" w14:textId="77777777" w:rsidR="00743B4F" w:rsidRDefault="00462F4E" w:rsidP="009A0FD1">
      <w:pPr>
        <w:ind w:left="-709"/>
      </w:pPr>
      <w:sdt>
        <w:sdtPr>
          <w:id w:val="1433550173"/>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Counter hate speech and stigmatization and address trauma</w:t>
      </w:r>
    </w:p>
    <w:p w14:paraId="5892238D" w14:textId="77777777" w:rsidR="00743B4F" w:rsidRDefault="00743B4F" w:rsidP="009A0FD1">
      <w:pPr>
        <w:ind w:left="-709"/>
      </w:pPr>
    </w:p>
    <w:p w14:paraId="796ABF19" w14:textId="77777777" w:rsidR="00743B4F" w:rsidRDefault="00462F4E" w:rsidP="009A0FD1">
      <w:pPr>
        <w:ind w:left="-709"/>
      </w:pPr>
      <w:sdt>
        <w:sdtPr>
          <w:id w:val="-197162951"/>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Support the SG’s call for a global ceasefire</w:t>
      </w:r>
    </w:p>
    <w:p w14:paraId="0F320AFC" w14:textId="77777777" w:rsidR="00743B4F" w:rsidRDefault="00462F4E" w:rsidP="009A0FD1">
      <w:pPr>
        <w:ind w:left="-709"/>
      </w:pPr>
      <w:sdt>
        <w:sdtPr>
          <w:id w:val="810906333"/>
          <w14:checkbox>
            <w14:checked w14:val="0"/>
            <w14:checkedState w14:val="2612" w14:font="MS Gothic"/>
            <w14:uncheckedState w14:val="2610" w14:font="MS Gothic"/>
          </w14:checkbox>
        </w:sdtPr>
        <w:sdtEndPr/>
        <w:sdtContent>
          <w:r w:rsidR="00743B4F">
            <w:rPr>
              <w:rFonts w:ascii="MS Gothic" w:eastAsia="MS Gothic" w:hAnsi="MS Gothic" w:hint="eastAsia"/>
            </w:rPr>
            <w:t>☐</w:t>
          </w:r>
        </w:sdtContent>
      </w:sdt>
      <w:r w:rsidR="00743B4F" w:rsidRPr="00AF7BE4">
        <w:t xml:space="preserve"> </w:t>
      </w:r>
      <w:r w:rsidR="00743B4F">
        <w:t xml:space="preserve">Other (please describe): </w:t>
      </w:r>
      <w:r w:rsidR="00743B4F">
        <w:fldChar w:fldCharType="begin">
          <w:ffData>
            <w:name w:val=""/>
            <w:enabled/>
            <w:calcOnExit w:val="0"/>
            <w:textInput>
              <w:maxLength w:val="1500"/>
              <w:format w:val="First capital"/>
            </w:textInput>
          </w:ffData>
        </w:fldChar>
      </w:r>
      <w:r w:rsidR="00743B4F">
        <w:instrText xml:space="preserve"> FORMTEXT </w:instrText>
      </w:r>
      <w:r w:rsidR="00743B4F">
        <w:fldChar w:fldCharType="separate"/>
      </w:r>
      <w:r w:rsidR="00743B4F">
        <w:rPr>
          <w:noProof/>
        </w:rPr>
        <w:t> </w:t>
      </w:r>
      <w:r w:rsidR="00743B4F">
        <w:rPr>
          <w:noProof/>
        </w:rPr>
        <w:t> </w:t>
      </w:r>
      <w:r w:rsidR="00743B4F">
        <w:rPr>
          <w:noProof/>
        </w:rPr>
        <w:t> </w:t>
      </w:r>
      <w:r w:rsidR="00743B4F">
        <w:rPr>
          <w:noProof/>
        </w:rPr>
        <w:t> </w:t>
      </w:r>
      <w:r w:rsidR="00743B4F">
        <w:rPr>
          <w:noProof/>
        </w:rPr>
        <w:t> </w:t>
      </w:r>
      <w:r w:rsidR="00743B4F">
        <w:fldChar w:fldCharType="end"/>
      </w:r>
    </w:p>
    <w:p w14:paraId="0DDC246A" w14:textId="77777777" w:rsidR="00743B4F" w:rsidRDefault="00743B4F" w:rsidP="009A0FD1">
      <w:pPr>
        <w:ind w:left="-709"/>
      </w:pPr>
    </w:p>
    <w:p w14:paraId="516DB931" w14:textId="77777777" w:rsidR="00743B4F" w:rsidRDefault="00743B4F" w:rsidP="009A0FD1">
      <w:pPr>
        <w:ind w:left="-709"/>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79667FF6" w14:textId="77777777" w:rsidR="00743B4F" w:rsidRDefault="00743B4F" w:rsidP="009A0FD1">
      <w:pPr>
        <w:ind w:left="-709"/>
      </w:pPr>
    </w:p>
    <w:p w14:paraId="6C480789" w14:textId="53094723" w:rsidR="00743B4F" w:rsidRDefault="00BD12CA" w:rsidP="009A0FD1">
      <w:pPr>
        <w:ind w:left="-709"/>
      </w:pPr>
      <w:r>
        <w:t>n/a</w:t>
      </w:r>
    </w:p>
    <w:p w14:paraId="225606B0" w14:textId="77777777" w:rsidR="00743B4F" w:rsidRDefault="00743B4F" w:rsidP="009A0FD1">
      <w:pPr>
        <w:ind w:left="-709"/>
      </w:pPr>
    </w:p>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2251" w14:textId="77777777" w:rsidR="00462F4E" w:rsidRDefault="00462F4E" w:rsidP="00E76CA1">
      <w:r>
        <w:separator/>
      </w:r>
    </w:p>
  </w:endnote>
  <w:endnote w:type="continuationSeparator" w:id="0">
    <w:p w14:paraId="5F799E4C" w14:textId="77777777" w:rsidR="00462F4E" w:rsidRDefault="00462F4E" w:rsidP="00E76CA1">
      <w:r>
        <w:continuationSeparator/>
      </w:r>
    </w:p>
  </w:endnote>
  <w:endnote w:type="continuationNotice" w:id="1">
    <w:p w14:paraId="2D9ECA24" w14:textId="77777777" w:rsidR="00462F4E" w:rsidRDefault="00462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E0E6" w14:textId="77777777" w:rsidR="00462F4E" w:rsidRDefault="00462F4E" w:rsidP="00E76CA1">
      <w:r>
        <w:separator/>
      </w:r>
    </w:p>
  </w:footnote>
  <w:footnote w:type="continuationSeparator" w:id="0">
    <w:p w14:paraId="3418F179" w14:textId="77777777" w:rsidR="00462F4E" w:rsidRDefault="00462F4E" w:rsidP="00E76CA1">
      <w:r>
        <w:continuationSeparator/>
      </w:r>
    </w:p>
  </w:footnote>
  <w:footnote w:type="continuationNotice" w:id="1">
    <w:p w14:paraId="2EE60F25" w14:textId="77777777" w:rsidR="00462F4E" w:rsidRDefault="00462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2ACA"/>
    <w:multiLevelType w:val="hybridMultilevel"/>
    <w:tmpl w:val="1BFCE504"/>
    <w:lvl w:ilvl="0" w:tplc="FAFC1B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A7930"/>
    <w:multiLevelType w:val="hybridMultilevel"/>
    <w:tmpl w:val="107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E04E20"/>
    <w:multiLevelType w:val="multilevel"/>
    <w:tmpl w:val="C1A2E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694BA4"/>
    <w:multiLevelType w:val="multilevel"/>
    <w:tmpl w:val="247AD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192D87"/>
    <w:multiLevelType w:val="hybridMultilevel"/>
    <w:tmpl w:val="27544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462815">
    <w:abstractNumId w:val="6"/>
  </w:num>
  <w:num w:numId="2" w16cid:durableId="271673904">
    <w:abstractNumId w:val="5"/>
  </w:num>
  <w:num w:numId="3" w16cid:durableId="883761634">
    <w:abstractNumId w:val="7"/>
  </w:num>
  <w:num w:numId="4" w16cid:durableId="1746757494">
    <w:abstractNumId w:val="8"/>
  </w:num>
  <w:num w:numId="5" w16cid:durableId="754127348">
    <w:abstractNumId w:val="2"/>
  </w:num>
  <w:num w:numId="6" w16cid:durableId="74017282">
    <w:abstractNumId w:val="1"/>
  </w:num>
  <w:num w:numId="7" w16cid:durableId="892889284">
    <w:abstractNumId w:val="0"/>
  </w:num>
  <w:num w:numId="8" w16cid:durableId="405542718">
    <w:abstractNumId w:val="3"/>
  </w:num>
  <w:num w:numId="9" w16cid:durableId="1272054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07"/>
    <w:rsid w:val="00025EFA"/>
    <w:rsid w:val="000306DA"/>
    <w:rsid w:val="00031640"/>
    <w:rsid w:val="00034A4C"/>
    <w:rsid w:val="00045C24"/>
    <w:rsid w:val="00050759"/>
    <w:rsid w:val="00051F71"/>
    <w:rsid w:val="0005216F"/>
    <w:rsid w:val="00052745"/>
    <w:rsid w:val="00052DE5"/>
    <w:rsid w:val="000554F8"/>
    <w:rsid w:val="00063017"/>
    <w:rsid w:val="00063B2A"/>
    <w:rsid w:val="000731D0"/>
    <w:rsid w:val="00075D98"/>
    <w:rsid w:val="0008134A"/>
    <w:rsid w:val="0008233D"/>
    <w:rsid w:val="00082738"/>
    <w:rsid w:val="00084F64"/>
    <w:rsid w:val="00091CFD"/>
    <w:rsid w:val="00092442"/>
    <w:rsid w:val="000A45F4"/>
    <w:rsid w:val="000A4660"/>
    <w:rsid w:val="000A51DA"/>
    <w:rsid w:val="000A56E0"/>
    <w:rsid w:val="000A6719"/>
    <w:rsid w:val="000A6A19"/>
    <w:rsid w:val="000B26BF"/>
    <w:rsid w:val="000B4E5C"/>
    <w:rsid w:val="000B7954"/>
    <w:rsid w:val="000C7EA0"/>
    <w:rsid w:val="000D4F4B"/>
    <w:rsid w:val="000E050B"/>
    <w:rsid w:val="000E05AE"/>
    <w:rsid w:val="000E3AA2"/>
    <w:rsid w:val="000E6A96"/>
    <w:rsid w:val="000E7E55"/>
    <w:rsid w:val="000F05A2"/>
    <w:rsid w:val="000F13B1"/>
    <w:rsid w:val="000F59CF"/>
    <w:rsid w:val="00102C0E"/>
    <w:rsid w:val="00112741"/>
    <w:rsid w:val="00113D2B"/>
    <w:rsid w:val="00113EC4"/>
    <w:rsid w:val="00116449"/>
    <w:rsid w:val="0011666C"/>
    <w:rsid w:val="00121B2D"/>
    <w:rsid w:val="001307FA"/>
    <w:rsid w:val="00131824"/>
    <w:rsid w:val="00136B32"/>
    <w:rsid w:val="00142159"/>
    <w:rsid w:val="001444EE"/>
    <w:rsid w:val="00145766"/>
    <w:rsid w:val="001458E9"/>
    <w:rsid w:val="00152AAD"/>
    <w:rsid w:val="00153CD9"/>
    <w:rsid w:val="00156AFA"/>
    <w:rsid w:val="00156C4C"/>
    <w:rsid w:val="001576F5"/>
    <w:rsid w:val="00157BF2"/>
    <w:rsid w:val="001607B2"/>
    <w:rsid w:val="0016088D"/>
    <w:rsid w:val="00161D02"/>
    <w:rsid w:val="00165111"/>
    <w:rsid w:val="001666CB"/>
    <w:rsid w:val="0018095F"/>
    <w:rsid w:val="0018313E"/>
    <w:rsid w:val="0018446E"/>
    <w:rsid w:val="00184D3C"/>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B7DD1"/>
    <w:rsid w:val="001C4484"/>
    <w:rsid w:val="001C46E9"/>
    <w:rsid w:val="001C5691"/>
    <w:rsid w:val="001C56B8"/>
    <w:rsid w:val="001C5B82"/>
    <w:rsid w:val="001D1C14"/>
    <w:rsid w:val="001D575F"/>
    <w:rsid w:val="001D6683"/>
    <w:rsid w:val="001D67F9"/>
    <w:rsid w:val="001E578B"/>
    <w:rsid w:val="001E660A"/>
    <w:rsid w:val="001F308A"/>
    <w:rsid w:val="0020130A"/>
    <w:rsid w:val="00205EB7"/>
    <w:rsid w:val="00206D45"/>
    <w:rsid w:val="0020791D"/>
    <w:rsid w:val="002129DA"/>
    <w:rsid w:val="0021550A"/>
    <w:rsid w:val="00215F41"/>
    <w:rsid w:val="00217A2E"/>
    <w:rsid w:val="00217EB6"/>
    <w:rsid w:val="002247C2"/>
    <w:rsid w:val="00227009"/>
    <w:rsid w:val="002322E6"/>
    <w:rsid w:val="00233827"/>
    <w:rsid w:val="00234A5E"/>
    <w:rsid w:val="00234D4D"/>
    <w:rsid w:val="00236072"/>
    <w:rsid w:val="0023672E"/>
    <w:rsid w:val="00236AB3"/>
    <w:rsid w:val="002436F0"/>
    <w:rsid w:val="00245E73"/>
    <w:rsid w:val="00246135"/>
    <w:rsid w:val="00247F4E"/>
    <w:rsid w:val="00251E92"/>
    <w:rsid w:val="0025220B"/>
    <w:rsid w:val="00252B39"/>
    <w:rsid w:val="00254AC2"/>
    <w:rsid w:val="0025525B"/>
    <w:rsid w:val="00256A6D"/>
    <w:rsid w:val="00257569"/>
    <w:rsid w:val="0027242A"/>
    <w:rsid w:val="00272A58"/>
    <w:rsid w:val="00273AD0"/>
    <w:rsid w:val="002822AF"/>
    <w:rsid w:val="00282BD9"/>
    <w:rsid w:val="00286F66"/>
    <w:rsid w:val="00287878"/>
    <w:rsid w:val="00290C99"/>
    <w:rsid w:val="002940E8"/>
    <w:rsid w:val="00296C15"/>
    <w:rsid w:val="002A1877"/>
    <w:rsid w:val="002B3207"/>
    <w:rsid w:val="002B346A"/>
    <w:rsid w:val="002B351E"/>
    <w:rsid w:val="002B3D9F"/>
    <w:rsid w:val="002B4426"/>
    <w:rsid w:val="002B5F4F"/>
    <w:rsid w:val="002B67D0"/>
    <w:rsid w:val="002B740B"/>
    <w:rsid w:val="002C187A"/>
    <w:rsid w:val="002C20A8"/>
    <w:rsid w:val="002C5117"/>
    <w:rsid w:val="002C5DD0"/>
    <w:rsid w:val="002C7051"/>
    <w:rsid w:val="002D2FBB"/>
    <w:rsid w:val="002D4247"/>
    <w:rsid w:val="002D68D7"/>
    <w:rsid w:val="002E10E6"/>
    <w:rsid w:val="002E1A43"/>
    <w:rsid w:val="002E1CED"/>
    <w:rsid w:val="002E5250"/>
    <w:rsid w:val="002E61AA"/>
    <w:rsid w:val="002E6F58"/>
    <w:rsid w:val="002E745D"/>
    <w:rsid w:val="002F10F6"/>
    <w:rsid w:val="002F15D9"/>
    <w:rsid w:val="002F26EC"/>
    <w:rsid w:val="002F2845"/>
    <w:rsid w:val="002F42EA"/>
    <w:rsid w:val="002F5724"/>
    <w:rsid w:val="003040D8"/>
    <w:rsid w:val="0030447D"/>
    <w:rsid w:val="0030455E"/>
    <w:rsid w:val="00305626"/>
    <w:rsid w:val="00316D58"/>
    <w:rsid w:val="003212BB"/>
    <w:rsid w:val="00321C92"/>
    <w:rsid w:val="003235DF"/>
    <w:rsid w:val="00323841"/>
    <w:rsid w:val="00323ABC"/>
    <w:rsid w:val="00324A7C"/>
    <w:rsid w:val="00324FE5"/>
    <w:rsid w:val="00332A9C"/>
    <w:rsid w:val="00333EC9"/>
    <w:rsid w:val="0033515C"/>
    <w:rsid w:val="00336BF8"/>
    <w:rsid w:val="00342356"/>
    <w:rsid w:val="0034272F"/>
    <w:rsid w:val="00343425"/>
    <w:rsid w:val="0034386B"/>
    <w:rsid w:val="00346D73"/>
    <w:rsid w:val="003473C6"/>
    <w:rsid w:val="0034785F"/>
    <w:rsid w:val="003514E6"/>
    <w:rsid w:val="0035676B"/>
    <w:rsid w:val="003617E6"/>
    <w:rsid w:val="0036386A"/>
    <w:rsid w:val="00366549"/>
    <w:rsid w:val="00372156"/>
    <w:rsid w:val="003722AE"/>
    <w:rsid w:val="00372CC2"/>
    <w:rsid w:val="0037561F"/>
    <w:rsid w:val="0038029D"/>
    <w:rsid w:val="00380849"/>
    <w:rsid w:val="003818DB"/>
    <w:rsid w:val="00382B85"/>
    <w:rsid w:val="003834CD"/>
    <w:rsid w:val="00383908"/>
    <w:rsid w:val="00391614"/>
    <w:rsid w:val="003966E6"/>
    <w:rsid w:val="003968D7"/>
    <w:rsid w:val="003A4A4E"/>
    <w:rsid w:val="003A613D"/>
    <w:rsid w:val="003A6341"/>
    <w:rsid w:val="003B3A5F"/>
    <w:rsid w:val="003B5338"/>
    <w:rsid w:val="003C1D08"/>
    <w:rsid w:val="003C5283"/>
    <w:rsid w:val="003C5CC6"/>
    <w:rsid w:val="003C65B0"/>
    <w:rsid w:val="003D12C7"/>
    <w:rsid w:val="003D228B"/>
    <w:rsid w:val="003D3345"/>
    <w:rsid w:val="003D4CD7"/>
    <w:rsid w:val="003D4D7C"/>
    <w:rsid w:val="003D68FF"/>
    <w:rsid w:val="003F08B1"/>
    <w:rsid w:val="003F21BE"/>
    <w:rsid w:val="003F36FB"/>
    <w:rsid w:val="003F660A"/>
    <w:rsid w:val="003F69D5"/>
    <w:rsid w:val="004017BD"/>
    <w:rsid w:val="00402083"/>
    <w:rsid w:val="004023AC"/>
    <w:rsid w:val="00402514"/>
    <w:rsid w:val="0040513F"/>
    <w:rsid w:val="00405DE7"/>
    <w:rsid w:val="00411A5F"/>
    <w:rsid w:val="0041297F"/>
    <w:rsid w:val="00413EAF"/>
    <w:rsid w:val="00414097"/>
    <w:rsid w:val="0041690D"/>
    <w:rsid w:val="004213AF"/>
    <w:rsid w:val="00425AF8"/>
    <w:rsid w:val="00437C35"/>
    <w:rsid w:val="00437FF5"/>
    <w:rsid w:val="004510AE"/>
    <w:rsid w:val="00456514"/>
    <w:rsid w:val="0046101E"/>
    <w:rsid w:val="00461944"/>
    <w:rsid w:val="00462F4E"/>
    <w:rsid w:val="00464188"/>
    <w:rsid w:val="00470EC3"/>
    <w:rsid w:val="004734C3"/>
    <w:rsid w:val="00477CF8"/>
    <w:rsid w:val="00480A02"/>
    <w:rsid w:val="0048168F"/>
    <w:rsid w:val="00484092"/>
    <w:rsid w:val="00484169"/>
    <w:rsid w:val="00495AC5"/>
    <w:rsid w:val="004965A3"/>
    <w:rsid w:val="004A210E"/>
    <w:rsid w:val="004A49E6"/>
    <w:rsid w:val="004B0258"/>
    <w:rsid w:val="004B1E1E"/>
    <w:rsid w:val="004B259A"/>
    <w:rsid w:val="004B5601"/>
    <w:rsid w:val="004B5B20"/>
    <w:rsid w:val="004B7576"/>
    <w:rsid w:val="004C0C2B"/>
    <w:rsid w:val="004C3DC3"/>
    <w:rsid w:val="004C4F3B"/>
    <w:rsid w:val="004D141E"/>
    <w:rsid w:val="004D3F02"/>
    <w:rsid w:val="004D6BCD"/>
    <w:rsid w:val="004E33A8"/>
    <w:rsid w:val="004E3B3E"/>
    <w:rsid w:val="004E3BD7"/>
    <w:rsid w:val="004E6614"/>
    <w:rsid w:val="004F016F"/>
    <w:rsid w:val="004F43D7"/>
    <w:rsid w:val="004F71BF"/>
    <w:rsid w:val="004F7D22"/>
    <w:rsid w:val="00505758"/>
    <w:rsid w:val="005129DA"/>
    <w:rsid w:val="00513612"/>
    <w:rsid w:val="00513D8E"/>
    <w:rsid w:val="00515EEF"/>
    <w:rsid w:val="005174D6"/>
    <w:rsid w:val="0051786C"/>
    <w:rsid w:val="005208FF"/>
    <w:rsid w:val="00521468"/>
    <w:rsid w:val="005216B2"/>
    <w:rsid w:val="005216BF"/>
    <w:rsid w:val="005219EF"/>
    <w:rsid w:val="00526655"/>
    <w:rsid w:val="00526735"/>
    <w:rsid w:val="00526B32"/>
    <w:rsid w:val="00527E52"/>
    <w:rsid w:val="0053126F"/>
    <w:rsid w:val="00535054"/>
    <w:rsid w:val="005357D9"/>
    <w:rsid w:val="00536175"/>
    <w:rsid w:val="00537023"/>
    <w:rsid w:val="00537702"/>
    <w:rsid w:val="00541F2E"/>
    <w:rsid w:val="005432DE"/>
    <w:rsid w:val="0054416C"/>
    <w:rsid w:val="00544390"/>
    <w:rsid w:val="00544781"/>
    <w:rsid w:val="005460E0"/>
    <w:rsid w:val="005470AF"/>
    <w:rsid w:val="00550982"/>
    <w:rsid w:val="0055185F"/>
    <w:rsid w:val="00553A7C"/>
    <w:rsid w:val="00553D53"/>
    <w:rsid w:val="0056086D"/>
    <w:rsid w:val="00561C6B"/>
    <w:rsid w:val="0057086A"/>
    <w:rsid w:val="005718ED"/>
    <w:rsid w:val="0057565B"/>
    <w:rsid w:val="0058153F"/>
    <w:rsid w:val="0058301B"/>
    <w:rsid w:val="005876AB"/>
    <w:rsid w:val="00590937"/>
    <w:rsid w:val="0059166A"/>
    <w:rsid w:val="00592733"/>
    <w:rsid w:val="00593B59"/>
    <w:rsid w:val="00595666"/>
    <w:rsid w:val="00595DBA"/>
    <w:rsid w:val="005A02DF"/>
    <w:rsid w:val="005A1197"/>
    <w:rsid w:val="005A2661"/>
    <w:rsid w:val="005A26F8"/>
    <w:rsid w:val="005A379D"/>
    <w:rsid w:val="005A56E0"/>
    <w:rsid w:val="005C122E"/>
    <w:rsid w:val="005C187A"/>
    <w:rsid w:val="005C1FC7"/>
    <w:rsid w:val="005C4963"/>
    <w:rsid w:val="005C4BBA"/>
    <w:rsid w:val="005C68B4"/>
    <w:rsid w:val="005D2343"/>
    <w:rsid w:val="005D545C"/>
    <w:rsid w:val="005E3B28"/>
    <w:rsid w:val="005E50AB"/>
    <w:rsid w:val="005E7066"/>
    <w:rsid w:val="005F0CC2"/>
    <w:rsid w:val="005F439F"/>
    <w:rsid w:val="005F77DA"/>
    <w:rsid w:val="00605275"/>
    <w:rsid w:val="006073A2"/>
    <w:rsid w:val="006073AB"/>
    <w:rsid w:val="0060796B"/>
    <w:rsid w:val="006100F5"/>
    <w:rsid w:val="0061467E"/>
    <w:rsid w:val="00615C30"/>
    <w:rsid w:val="00622715"/>
    <w:rsid w:val="00624881"/>
    <w:rsid w:val="00624B2F"/>
    <w:rsid w:val="00624F31"/>
    <w:rsid w:val="00626B3F"/>
    <w:rsid w:val="00626C86"/>
    <w:rsid w:val="00627A1C"/>
    <w:rsid w:val="00632971"/>
    <w:rsid w:val="00635112"/>
    <w:rsid w:val="00642EC6"/>
    <w:rsid w:val="00642F23"/>
    <w:rsid w:val="00643A9E"/>
    <w:rsid w:val="00646FF7"/>
    <w:rsid w:val="006500AC"/>
    <w:rsid w:val="00651323"/>
    <w:rsid w:val="00656A65"/>
    <w:rsid w:val="006578BB"/>
    <w:rsid w:val="00657A0F"/>
    <w:rsid w:val="006645BE"/>
    <w:rsid w:val="006648F5"/>
    <w:rsid w:val="00664EA0"/>
    <w:rsid w:val="00666A9B"/>
    <w:rsid w:val="006673EC"/>
    <w:rsid w:val="0067044E"/>
    <w:rsid w:val="00670D17"/>
    <w:rsid w:val="00671040"/>
    <w:rsid w:val="00671512"/>
    <w:rsid w:val="0067321D"/>
    <w:rsid w:val="006734B3"/>
    <w:rsid w:val="0067356E"/>
    <w:rsid w:val="00673D6E"/>
    <w:rsid w:val="006811AD"/>
    <w:rsid w:val="006907EE"/>
    <w:rsid w:val="00691C2F"/>
    <w:rsid w:val="00691E2B"/>
    <w:rsid w:val="006947B7"/>
    <w:rsid w:val="006969E7"/>
    <w:rsid w:val="006A07CA"/>
    <w:rsid w:val="006A11FF"/>
    <w:rsid w:val="006A207B"/>
    <w:rsid w:val="006A2E42"/>
    <w:rsid w:val="006A5032"/>
    <w:rsid w:val="006A5154"/>
    <w:rsid w:val="006A5B0E"/>
    <w:rsid w:val="006B1710"/>
    <w:rsid w:val="006B4DED"/>
    <w:rsid w:val="006C1819"/>
    <w:rsid w:val="006C29FB"/>
    <w:rsid w:val="006C35F1"/>
    <w:rsid w:val="006C7DCA"/>
    <w:rsid w:val="006D0366"/>
    <w:rsid w:val="006D3593"/>
    <w:rsid w:val="006D3F0B"/>
    <w:rsid w:val="006D5799"/>
    <w:rsid w:val="006D60AB"/>
    <w:rsid w:val="006D6B92"/>
    <w:rsid w:val="006E10BF"/>
    <w:rsid w:val="006E2489"/>
    <w:rsid w:val="006E4DA8"/>
    <w:rsid w:val="006E7CF8"/>
    <w:rsid w:val="006F0257"/>
    <w:rsid w:val="006F03CE"/>
    <w:rsid w:val="006F0654"/>
    <w:rsid w:val="006F0B62"/>
    <w:rsid w:val="006F0F2D"/>
    <w:rsid w:val="006F11DD"/>
    <w:rsid w:val="006F1516"/>
    <w:rsid w:val="006F4A07"/>
    <w:rsid w:val="006F690E"/>
    <w:rsid w:val="006F74C9"/>
    <w:rsid w:val="007065B1"/>
    <w:rsid w:val="007073F6"/>
    <w:rsid w:val="007100A8"/>
    <w:rsid w:val="007118F5"/>
    <w:rsid w:val="00711E0B"/>
    <w:rsid w:val="0071286E"/>
    <w:rsid w:val="007133CF"/>
    <w:rsid w:val="0071506D"/>
    <w:rsid w:val="00715EC6"/>
    <w:rsid w:val="00720431"/>
    <w:rsid w:val="007308CD"/>
    <w:rsid w:val="007317AD"/>
    <w:rsid w:val="00734278"/>
    <w:rsid w:val="00740B1E"/>
    <w:rsid w:val="0074108E"/>
    <w:rsid w:val="00741135"/>
    <w:rsid w:val="00742F27"/>
    <w:rsid w:val="00742F54"/>
    <w:rsid w:val="00742FDD"/>
    <w:rsid w:val="007435E3"/>
    <w:rsid w:val="00743B4F"/>
    <w:rsid w:val="00744AB6"/>
    <w:rsid w:val="007451EC"/>
    <w:rsid w:val="00745803"/>
    <w:rsid w:val="00751279"/>
    <w:rsid w:val="00751324"/>
    <w:rsid w:val="00751DAF"/>
    <w:rsid w:val="00753159"/>
    <w:rsid w:val="007559B5"/>
    <w:rsid w:val="0075673A"/>
    <w:rsid w:val="007569BB"/>
    <w:rsid w:val="00761508"/>
    <w:rsid w:val="007626C9"/>
    <w:rsid w:val="00764773"/>
    <w:rsid w:val="00764B9C"/>
    <w:rsid w:val="0076624E"/>
    <w:rsid w:val="007712FB"/>
    <w:rsid w:val="007717E2"/>
    <w:rsid w:val="007740D4"/>
    <w:rsid w:val="007756B0"/>
    <w:rsid w:val="0077777E"/>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B6F88"/>
    <w:rsid w:val="007C288F"/>
    <w:rsid w:val="007C2ABD"/>
    <w:rsid w:val="007C304F"/>
    <w:rsid w:val="007C3E5E"/>
    <w:rsid w:val="007C78D3"/>
    <w:rsid w:val="007D127B"/>
    <w:rsid w:val="007D2DD6"/>
    <w:rsid w:val="007D5138"/>
    <w:rsid w:val="007D6A05"/>
    <w:rsid w:val="007D6E52"/>
    <w:rsid w:val="007E1330"/>
    <w:rsid w:val="007E16FA"/>
    <w:rsid w:val="007E3EB8"/>
    <w:rsid w:val="007E4FA1"/>
    <w:rsid w:val="007E7BE8"/>
    <w:rsid w:val="007F3188"/>
    <w:rsid w:val="007F4C86"/>
    <w:rsid w:val="007F6F6D"/>
    <w:rsid w:val="007F7257"/>
    <w:rsid w:val="00805ADB"/>
    <w:rsid w:val="00806B79"/>
    <w:rsid w:val="00812452"/>
    <w:rsid w:val="00817132"/>
    <w:rsid w:val="0083461E"/>
    <w:rsid w:val="00834A9F"/>
    <w:rsid w:val="008364E5"/>
    <w:rsid w:val="00837B04"/>
    <w:rsid w:val="0084221C"/>
    <w:rsid w:val="00842C3A"/>
    <w:rsid w:val="0084393C"/>
    <w:rsid w:val="00847A89"/>
    <w:rsid w:val="00853068"/>
    <w:rsid w:val="00861047"/>
    <w:rsid w:val="00861669"/>
    <w:rsid w:val="008632DB"/>
    <w:rsid w:val="008640A5"/>
    <w:rsid w:val="00865821"/>
    <w:rsid w:val="00865FA0"/>
    <w:rsid w:val="008664A8"/>
    <w:rsid w:val="00866E96"/>
    <w:rsid w:val="00874634"/>
    <w:rsid w:val="00875EA5"/>
    <w:rsid w:val="00881D4B"/>
    <w:rsid w:val="0088546B"/>
    <w:rsid w:val="008903B6"/>
    <w:rsid w:val="00891AE7"/>
    <w:rsid w:val="008937D8"/>
    <w:rsid w:val="00894C40"/>
    <w:rsid w:val="008A1155"/>
    <w:rsid w:val="008A3181"/>
    <w:rsid w:val="008B1B75"/>
    <w:rsid w:val="008B3518"/>
    <w:rsid w:val="008B3BDD"/>
    <w:rsid w:val="008B5A12"/>
    <w:rsid w:val="008B7E23"/>
    <w:rsid w:val="008B7F5F"/>
    <w:rsid w:val="008C782A"/>
    <w:rsid w:val="008D77B8"/>
    <w:rsid w:val="008E0889"/>
    <w:rsid w:val="008E1083"/>
    <w:rsid w:val="008E3872"/>
    <w:rsid w:val="008E4568"/>
    <w:rsid w:val="008E699B"/>
    <w:rsid w:val="008E729D"/>
    <w:rsid w:val="008F5112"/>
    <w:rsid w:val="008F6703"/>
    <w:rsid w:val="00900D78"/>
    <w:rsid w:val="00901C1E"/>
    <w:rsid w:val="0090593E"/>
    <w:rsid w:val="00910FE1"/>
    <w:rsid w:val="0091229B"/>
    <w:rsid w:val="00912D25"/>
    <w:rsid w:val="00915C96"/>
    <w:rsid w:val="00915D77"/>
    <w:rsid w:val="00916DF8"/>
    <w:rsid w:val="0091758E"/>
    <w:rsid w:val="009216A8"/>
    <w:rsid w:val="00921C68"/>
    <w:rsid w:val="0092673B"/>
    <w:rsid w:val="0093134E"/>
    <w:rsid w:val="00931786"/>
    <w:rsid w:val="00933850"/>
    <w:rsid w:val="00937ABE"/>
    <w:rsid w:val="00941553"/>
    <w:rsid w:val="0094196C"/>
    <w:rsid w:val="00945925"/>
    <w:rsid w:val="00952700"/>
    <w:rsid w:val="00952DE4"/>
    <w:rsid w:val="009568EF"/>
    <w:rsid w:val="00956B79"/>
    <w:rsid w:val="00965F6B"/>
    <w:rsid w:val="00970F4C"/>
    <w:rsid w:val="0097130A"/>
    <w:rsid w:val="00974D94"/>
    <w:rsid w:val="009774FE"/>
    <w:rsid w:val="00980512"/>
    <w:rsid w:val="00980AD5"/>
    <w:rsid w:val="009832F8"/>
    <w:rsid w:val="009835CB"/>
    <w:rsid w:val="009839DA"/>
    <w:rsid w:val="00985E49"/>
    <w:rsid w:val="00987FA7"/>
    <w:rsid w:val="00991418"/>
    <w:rsid w:val="009935C9"/>
    <w:rsid w:val="00994476"/>
    <w:rsid w:val="00994B0E"/>
    <w:rsid w:val="0099700D"/>
    <w:rsid w:val="00997347"/>
    <w:rsid w:val="0099736D"/>
    <w:rsid w:val="009A012A"/>
    <w:rsid w:val="009A0FD1"/>
    <w:rsid w:val="009A1CD3"/>
    <w:rsid w:val="009A44A4"/>
    <w:rsid w:val="009A4A5D"/>
    <w:rsid w:val="009A5EEF"/>
    <w:rsid w:val="009A7091"/>
    <w:rsid w:val="009B18EB"/>
    <w:rsid w:val="009B2A01"/>
    <w:rsid w:val="009B5D1A"/>
    <w:rsid w:val="009C06E5"/>
    <w:rsid w:val="009C153E"/>
    <w:rsid w:val="009C28DE"/>
    <w:rsid w:val="009C2C5E"/>
    <w:rsid w:val="009C367E"/>
    <w:rsid w:val="009D0838"/>
    <w:rsid w:val="009D0C9F"/>
    <w:rsid w:val="009D10B2"/>
    <w:rsid w:val="009D2543"/>
    <w:rsid w:val="009D64E4"/>
    <w:rsid w:val="009D66FF"/>
    <w:rsid w:val="009E20F1"/>
    <w:rsid w:val="009E38EA"/>
    <w:rsid w:val="009E4B6B"/>
    <w:rsid w:val="009E5376"/>
    <w:rsid w:val="009E5594"/>
    <w:rsid w:val="009E62EE"/>
    <w:rsid w:val="009F517D"/>
    <w:rsid w:val="009F555D"/>
    <w:rsid w:val="009F6554"/>
    <w:rsid w:val="009F7F98"/>
    <w:rsid w:val="00A02F58"/>
    <w:rsid w:val="00A032AE"/>
    <w:rsid w:val="00A10DAC"/>
    <w:rsid w:val="00A12B39"/>
    <w:rsid w:val="00A16A6D"/>
    <w:rsid w:val="00A31988"/>
    <w:rsid w:val="00A34FE2"/>
    <w:rsid w:val="00A35FDA"/>
    <w:rsid w:val="00A360E8"/>
    <w:rsid w:val="00A41736"/>
    <w:rsid w:val="00A4395F"/>
    <w:rsid w:val="00A43B9C"/>
    <w:rsid w:val="00A4581B"/>
    <w:rsid w:val="00A45BD4"/>
    <w:rsid w:val="00A46B06"/>
    <w:rsid w:val="00A471E3"/>
    <w:rsid w:val="00A47DDA"/>
    <w:rsid w:val="00A509C6"/>
    <w:rsid w:val="00A516DD"/>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0E2"/>
    <w:rsid w:val="00A855EA"/>
    <w:rsid w:val="00A86B3F"/>
    <w:rsid w:val="00A86F4D"/>
    <w:rsid w:val="00A9067B"/>
    <w:rsid w:val="00A90E80"/>
    <w:rsid w:val="00A91FCD"/>
    <w:rsid w:val="00A95623"/>
    <w:rsid w:val="00A96579"/>
    <w:rsid w:val="00A96F98"/>
    <w:rsid w:val="00A9791E"/>
    <w:rsid w:val="00AA10E3"/>
    <w:rsid w:val="00AA1DFA"/>
    <w:rsid w:val="00AA363D"/>
    <w:rsid w:val="00AA7C77"/>
    <w:rsid w:val="00AB1368"/>
    <w:rsid w:val="00AB37F4"/>
    <w:rsid w:val="00AB6561"/>
    <w:rsid w:val="00AB6BAD"/>
    <w:rsid w:val="00AC433F"/>
    <w:rsid w:val="00AC4B04"/>
    <w:rsid w:val="00AC5D55"/>
    <w:rsid w:val="00AD0A31"/>
    <w:rsid w:val="00AD1B06"/>
    <w:rsid w:val="00AD49C0"/>
    <w:rsid w:val="00AD6104"/>
    <w:rsid w:val="00AD6C55"/>
    <w:rsid w:val="00AD73D3"/>
    <w:rsid w:val="00AE0D84"/>
    <w:rsid w:val="00AE4580"/>
    <w:rsid w:val="00AF2D89"/>
    <w:rsid w:val="00AF7DA4"/>
    <w:rsid w:val="00B00EBD"/>
    <w:rsid w:val="00B0370E"/>
    <w:rsid w:val="00B03E68"/>
    <w:rsid w:val="00B05E35"/>
    <w:rsid w:val="00B104E1"/>
    <w:rsid w:val="00B124BD"/>
    <w:rsid w:val="00B12FB8"/>
    <w:rsid w:val="00B171D2"/>
    <w:rsid w:val="00B22390"/>
    <w:rsid w:val="00B244A1"/>
    <w:rsid w:val="00B24ECE"/>
    <w:rsid w:val="00B24F72"/>
    <w:rsid w:val="00B27419"/>
    <w:rsid w:val="00B329B9"/>
    <w:rsid w:val="00B37406"/>
    <w:rsid w:val="00B404DF"/>
    <w:rsid w:val="00B419C8"/>
    <w:rsid w:val="00B4227A"/>
    <w:rsid w:val="00B43B8D"/>
    <w:rsid w:val="00B43EEA"/>
    <w:rsid w:val="00B43F6D"/>
    <w:rsid w:val="00B442A2"/>
    <w:rsid w:val="00B46712"/>
    <w:rsid w:val="00B53FD4"/>
    <w:rsid w:val="00B6401E"/>
    <w:rsid w:val="00B652A1"/>
    <w:rsid w:val="00B65A30"/>
    <w:rsid w:val="00B702C0"/>
    <w:rsid w:val="00B735DD"/>
    <w:rsid w:val="00B737D1"/>
    <w:rsid w:val="00B7459B"/>
    <w:rsid w:val="00B749E2"/>
    <w:rsid w:val="00B74CE9"/>
    <w:rsid w:val="00B7553C"/>
    <w:rsid w:val="00B75C20"/>
    <w:rsid w:val="00B81501"/>
    <w:rsid w:val="00B82635"/>
    <w:rsid w:val="00B82C51"/>
    <w:rsid w:val="00B875F3"/>
    <w:rsid w:val="00B91F39"/>
    <w:rsid w:val="00BA4F96"/>
    <w:rsid w:val="00BA5D85"/>
    <w:rsid w:val="00BA6688"/>
    <w:rsid w:val="00BA6F4B"/>
    <w:rsid w:val="00BB7739"/>
    <w:rsid w:val="00BC0BC4"/>
    <w:rsid w:val="00BC0E93"/>
    <w:rsid w:val="00BC1A5D"/>
    <w:rsid w:val="00BC34D3"/>
    <w:rsid w:val="00BC6808"/>
    <w:rsid w:val="00BC71E1"/>
    <w:rsid w:val="00BD12CA"/>
    <w:rsid w:val="00BD2962"/>
    <w:rsid w:val="00BD5D49"/>
    <w:rsid w:val="00BD643D"/>
    <w:rsid w:val="00BE28AA"/>
    <w:rsid w:val="00BE3759"/>
    <w:rsid w:val="00BE41D3"/>
    <w:rsid w:val="00BE720A"/>
    <w:rsid w:val="00BE7698"/>
    <w:rsid w:val="00BF1BFB"/>
    <w:rsid w:val="00BF41E2"/>
    <w:rsid w:val="00BF43F8"/>
    <w:rsid w:val="00C038B7"/>
    <w:rsid w:val="00C065CA"/>
    <w:rsid w:val="00C07A0C"/>
    <w:rsid w:val="00C107F6"/>
    <w:rsid w:val="00C10B3B"/>
    <w:rsid w:val="00C12D6A"/>
    <w:rsid w:val="00C13590"/>
    <w:rsid w:val="00C13D8C"/>
    <w:rsid w:val="00C145CF"/>
    <w:rsid w:val="00C20504"/>
    <w:rsid w:val="00C221D7"/>
    <w:rsid w:val="00C22365"/>
    <w:rsid w:val="00C2331C"/>
    <w:rsid w:val="00C27302"/>
    <w:rsid w:val="00C30188"/>
    <w:rsid w:val="00C30F72"/>
    <w:rsid w:val="00C312C0"/>
    <w:rsid w:val="00C3658A"/>
    <w:rsid w:val="00C41926"/>
    <w:rsid w:val="00C42FB9"/>
    <w:rsid w:val="00C430E6"/>
    <w:rsid w:val="00C52BDA"/>
    <w:rsid w:val="00C55E8E"/>
    <w:rsid w:val="00C578BE"/>
    <w:rsid w:val="00C61129"/>
    <w:rsid w:val="00C613E4"/>
    <w:rsid w:val="00C640B2"/>
    <w:rsid w:val="00C70E7A"/>
    <w:rsid w:val="00C72CF8"/>
    <w:rsid w:val="00C74E37"/>
    <w:rsid w:val="00C846A4"/>
    <w:rsid w:val="00C847EE"/>
    <w:rsid w:val="00C84B0D"/>
    <w:rsid w:val="00C853D5"/>
    <w:rsid w:val="00C92F0A"/>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CF6125"/>
    <w:rsid w:val="00D03D06"/>
    <w:rsid w:val="00D06A43"/>
    <w:rsid w:val="00D079BC"/>
    <w:rsid w:val="00D10FF3"/>
    <w:rsid w:val="00D12CC9"/>
    <w:rsid w:val="00D13686"/>
    <w:rsid w:val="00D13792"/>
    <w:rsid w:val="00D21E2D"/>
    <w:rsid w:val="00D22B42"/>
    <w:rsid w:val="00D26972"/>
    <w:rsid w:val="00D30647"/>
    <w:rsid w:val="00D307FE"/>
    <w:rsid w:val="00D3351A"/>
    <w:rsid w:val="00D34147"/>
    <w:rsid w:val="00D36AF6"/>
    <w:rsid w:val="00D36E09"/>
    <w:rsid w:val="00D41969"/>
    <w:rsid w:val="00D42E4F"/>
    <w:rsid w:val="00D43E7B"/>
    <w:rsid w:val="00D44632"/>
    <w:rsid w:val="00D504A6"/>
    <w:rsid w:val="00D54183"/>
    <w:rsid w:val="00D5552B"/>
    <w:rsid w:val="00D5559B"/>
    <w:rsid w:val="00D557FD"/>
    <w:rsid w:val="00D569A1"/>
    <w:rsid w:val="00D56B4F"/>
    <w:rsid w:val="00D632A3"/>
    <w:rsid w:val="00D63B89"/>
    <w:rsid w:val="00D65589"/>
    <w:rsid w:val="00D65BB5"/>
    <w:rsid w:val="00D6788F"/>
    <w:rsid w:val="00D70EC5"/>
    <w:rsid w:val="00D755D9"/>
    <w:rsid w:val="00D76947"/>
    <w:rsid w:val="00D769F4"/>
    <w:rsid w:val="00D82C29"/>
    <w:rsid w:val="00D84A39"/>
    <w:rsid w:val="00D85131"/>
    <w:rsid w:val="00D9528D"/>
    <w:rsid w:val="00DA064C"/>
    <w:rsid w:val="00DA2795"/>
    <w:rsid w:val="00DA2CD8"/>
    <w:rsid w:val="00DA7853"/>
    <w:rsid w:val="00DA7B93"/>
    <w:rsid w:val="00DC1151"/>
    <w:rsid w:val="00DC3579"/>
    <w:rsid w:val="00DC3612"/>
    <w:rsid w:val="00DC4D0A"/>
    <w:rsid w:val="00DC5066"/>
    <w:rsid w:val="00DC5A0C"/>
    <w:rsid w:val="00DD3168"/>
    <w:rsid w:val="00DE2383"/>
    <w:rsid w:val="00DF3624"/>
    <w:rsid w:val="00DF5EB7"/>
    <w:rsid w:val="00DF5FD1"/>
    <w:rsid w:val="00DF6A23"/>
    <w:rsid w:val="00DF6F28"/>
    <w:rsid w:val="00E021C1"/>
    <w:rsid w:val="00E045D4"/>
    <w:rsid w:val="00E04A24"/>
    <w:rsid w:val="00E0564D"/>
    <w:rsid w:val="00E072A6"/>
    <w:rsid w:val="00E07987"/>
    <w:rsid w:val="00E10926"/>
    <w:rsid w:val="00E131B7"/>
    <w:rsid w:val="00E13590"/>
    <w:rsid w:val="00E17E39"/>
    <w:rsid w:val="00E31B37"/>
    <w:rsid w:val="00E33CB7"/>
    <w:rsid w:val="00E34912"/>
    <w:rsid w:val="00E3564C"/>
    <w:rsid w:val="00E35E72"/>
    <w:rsid w:val="00E41079"/>
    <w:rsid w:val="00E42721"/>
    <w:rsid w:val="00E43490"/>
    <w:rsid w:val="00E44AF0"/>
    <w:rsid w:val="00E5082E"/>
    <w:rsid w:val="00E513CC"/>
    <w:rsid w:val="00E51A66"/>
    <w:rsid w:val="00E51C41"/>
    <w:rsid w:val="00E5415A"/>
    <w:rsid w:val="00E5487E"/>
    <w:rsid w:val="00E54C30"/>
    <w:rsid w:val="00E55349"/>
    <w:rsid w:val="00E55557"/>
    <w:rsid w:val="00E606A2"/>
    <w:rsid w:val="00E60AD9"/>
    <w:rsid w:val="00E62ED2"/>
    <w:rsid w:val="00E658A1"/>
    <w:rsid w:val="00E671FC"/>
    <w:rsid w:val="00E75D3B"/>
    <w:rsid w:val="00E76BB5"/>
    <w:rsid w:val="00E76CA1"/>
    <w:rsid w:val="00E76F75"/>
    <w:rsid w:val="00E80C12"/>
    <w:rsid w:val="00E8342F"/>
    <w:rsid w:val="00E83A40"/>
    <w:rsid w:val="00E84BB9"/>
    <w:rsid w:val="00E84FA2"/>
    <w:rsid w:val="00E861B1"/>
    <w:rsid w:val="00E876A0"/>
    <w:rsid w:val="00E877CA"/>
    <w:rsid w:val="00E928D7"/>
    <w:rsid w:val="00E97594"/>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11C1"/>
    <w:rsid w:val="00F05682"/>
    <w:rsid w:val="00F05F72"/>
    <w:rsid w:val="00F065BD"/>
    <w:rsid w:val="00F07254"/>
    <w:rsid w:val="00F1009A"/>
    <w:rsid w:val="00F1057C"/>
    <w:rsid w:val="00F17161"/>
    <w:rsid w:val="00F177AC"/>
    <w:rsid w:val="00F20F55"/>
    <w:rsid w:val="00F2227D"/>
    <w:rsid w:val="00F2233A"/>
    <w:rsid w:val="00F23D0F"/>
    <w:rsid w:val="00F2629E"/>
    <w:rsid w:val="00F32725"/>
    <w:rsid w:val="00F34857"/>
    <w:rsid w:val="00F3653F"/>
    <w:rsid w:val="00F36B57"/>
    <w:rsid w:val="00F43449"/>
    <w:rsid w:val="00F434C7"/>
    <w:rsid w:val="00F53D9B"/>
    <w:rsid w:val="00F5504F"/>
    <w:rsid w:val="00F5578A"/>
    <w:rsid w:val="00F63B1C"/>
    <w:rsid w:val="00F63FBE"/>
    <w:rsid w:val="00F71684"/>
    <w:rsid w:val="00F75EBF"/>
    <w:rsid w:val="00F76AAF"/>
    <w:rsid w:val="00F76C54"/>
    <w:rsid w:val="00F76F11"/>
    <w:rsid w:val="00F773B2"/>
    <w:rsid w:val="00F80B98"/>
    <w:rsid w:val="00F81B93"/>
    <w:rsid w:val="00F84319"/>
    <w:rsid w:val="00F858BA"/>
    <w:rsid w:val="00F86077"/>
    <w:rsid w:val="00F86697"/>
    <w:rsid w:val="00F90494"/>
    <w:rsid w:val="00F90BC0"/>
    <w:rsid w:val="00F90DE8"/>
    <w:rsid w:val="00F92DC8"/>
    <w:rsid w:val="00FA0393"/>
    <w:rsid w:val="00FA1F56"/>
    <w:rsid w:val="00FA2ECD"/>
    <w:rsid w:val="00FA49A7"/>
    <w:rsid w:val="00FA703B"/>
    <w:rsid w:val="00FA7CD3"/>
    <w:rsid w:val="00FB1CB1"/>
    <w:rsid w:val="00FB27F5"/>
    <w:rsid w:val="00FB3CDE"/>
    <w:rsid w:val="00FB5C17"/>
    <w:rsid w:val="00FC0EAB"/>
    <w:rsid w:val="00FC14D4"/>
    <w:rsid w:val="00FC1C72"/>
    <w:rsid w:val="00FC5060"/>
    <w:rsid w:val="00FC7475"/>
    <w:rsid w:val="00FD00AA"/>
    <w:rsid w:val="00FD0B1C"/>
    <w:rsid w:val="00FD2745"/>
    <w:rsid w:val="00FD7A4A"/>
    <w:rsid w:val="00FE2242"/>
    <w:rsid w:val="00FE41B0"/>
    <w:rsid w:val="00FE63C1"/>
    <w:rsid w:val="00FF4510"/>
    <w:rsid w:val="00FF7C07"/>
    <w:rsid w:val="3CABD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5567025">
      <w:bodyDiv w:val="1"/>
      <w:marLeft w:val="0"/>
      <w:marRight w:val="0"/>
      <w:marTop w:val="0"/>
      <w:marBottom w:val="0"/>
      <w:divBdr>
        <w:top w:val="none" w:sz="0" w:space="0" w:color="auto"/>
        <w:left w:val="none" w:sz="0" w:space="0" w:color="auto"/>
        <w:bottom w:val="none" w:sz="0" w:space="0" w:color="auto"/>
        <w:right w:val="none" w:sz="0" w:space="0" w:color="auto"/>
      </w:divBdr>
    </w:div>
    <w:div w:id="421729137">
      <w:bodyDiv w:val="1"/>
      <w:marLeft w:val="0"/>
      <w:marRight w:val="0"/>
      <w:marTop w:val="0"/>
      <w:marBottom w:val="0"/>
      <w:divBdr>
        <w:top w:val="none" w:sz="0" w:space="0" w:color="auto"/>
        <w:left w:val="none" w:sz="0" w:space="0" w:color="auto"/>
        <w:bottom w:val="none" w:sz="0" w:space="0" w:color="auto"/>
        <w:right w:val="none" w:sz="0" w:space="0" w:color="auto"/>
      </w:divBdr>
    </w:div>
    <w:div w:id="714238928">
      <w:bodyDiv w:val="1"/>
      <w:marLeft w:val="0"/>
      <w:marRight w:val="0"/>
      <w:marTop w:val="0"/>
      <w:marBottom w:val="0"/>
      <w:divBdr>
        <w:top w:val="none" w:sz="0" w:space="0" w:color="auto"/>
        <w:left w:val="none" w:sz="0" w:space="0" w:color="auto"/>
        <w:bottom w:val="none" w:sz="0" w:space="0" w:color="auto"/>
        <w:right w:val="none" w:sz="0" w:space="0" w:color="auto"/>
      </w:divBdr>
    </w:div>
    <w:div w:id="781803344">
      <w:bodyDiv w:val="1"/>
      <w:marLeft w:val="0"/>
      <w:marRight w:val="0"/>
      <w:marTop w:val="0"/>
      <w:marBottom w:val="0"/>
      <w:divBdr>
        <w:top w:val="none" w:sz="0" w:space="0" w:color="auto"/>
        <w:left w:val="none" w:sz="0" w:space="0" w:color="auto"/>
        <w:bottom w:val="none" w:sz="0" w:space="0" w:color="auto"/>
        <w:right w:val="none" w:sz="0" w:space="0" w:color="auto"/>
      </w:divBdr>
    </w:div>
    <w:div w:id="1454321573">
      <w:bodyDiv w:val="1"/>
      <w:marLeft w:val="0"/>
      <w:marRight w:val="0"/>
      <w:marTop w:val="0"/>
      <w:marBottom w:val="0"/>
      <w:divBdr>
        <w:top w:val="none" w:sz="0" w:space="0" w:color="auto"/>
        <w:left w:val="none" w:sz="0" w:space="0" w:color="auto"/>
        <w:bottom w:val="none" w:sz="0" w:space="0" w:color="auto"/>
        <w:right w:val="none" w:sz="0" w:space="0" w:color="auto"/>
      </w:divBdr>
    </w:div>
    <w:div w:id="147791075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3918BCE1-63F6-4E1A-AA22-08CF8349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Rui Flores</cp:lastModifiedBy>
  <cp:revision>3</cp:revision>
  <cp:lastPrinted>2014-02-10T14:12:00Z</cp:lastPrinted>
  <dcterms:created xsi:type="dcterms:W3CDTF">2022-06-15T06:13:00Z</dcterms:created>
  <dcterms:modified xsi:type="dcterms:W3CDTF">2022-06-15T06:13:00Z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