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2CA6B032"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D12129">
        <w:rPr>
          <w:bCs/>
          <w:iCs/>
          <w:snapToGrid w:val="0"/>
        </w:rPr>
        <w:t>LIBERIA</w:t>
      </w:r>
    </w:p>
    <w:p w14:paraId="28AB750A" w14:textId="3CDE5338" w:rsidR="008640A5"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382B6003" w14:textId="5E29A925" w:rsidR="00C9778D" w:rsidRPr="00627A1C" w:rsidRDefault="00C9778D" w:rsidP="008364E5">
      <w:pPr>
        <w:jc w:val="center"/>
        <w:rPr>
          <w:b/>
          <w:bCs/>
          <w:caps/>
        </w:rPr>
      </w:pPr>
      <w:r>
        <w:rPr>
          <w:b/>
          <w:bCs/>
          <w:caps/>
        </w:rPr>
        <w:t>semi-ANNUAL</w:t>
      </w:r>
    </w:p>
    <w:p w14:paraId="54B5CFAE" w14:textId="0537B46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256C69">
        <w:rPr>
          <w:b/>
          <w:bCs/>
          <w:caps/>
        </w:rPr>
        <w:t xml:space="preserve">June </w:t>
      </w:r>
      <w:r w:rsidR="008E29DA" w:rsidRPr="00256C69">
        <w:rPr>
          <w:b/>
          <w:bCs/>
          <w:caps/>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CABD7EB">
        <w:trPr>
          <w:trHeight w:val="422"/>
        </w:trPr>
        <w:tc>
          <w:tcPr>
            <w:tcW w:w="10080" w:type="dxa"/>
            <w:gridSpan w:val="2"/>
          </w:tcPr>
          <w:p w14:paraId="7093DA9F" w14:textId="10D5B239" w:rsidR="00793DE6" w:rsidRPr="00352895" w:rsidRDefault="00793DE6" w:rsidP="00F23D0F">
            <w:pPr>
              <w:pStyle w:val="BalloonText"/>
              <w:numPr>
                <w:ilvl w:val="12"/>
                <w:numId w:val="0"/>
              </w:numPr>
              <w:tabs>
                <w:tab w:val="left" w:pos="-720"/>
                <w:tab w:val="left" w:pos="4500"/>
              </w:tabs>
              <w:suppressAutoHyphens/>
              <w:rPr>
                <w:bCs/>
                <w:iCs/>
                <w:snapToGrid w:val="0"/>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352895" w:rsidRPr="00352895">
              <w:rPr>
                <w:rFonts w:ascii="Times New Roman" w:hAnsi="Times New Roman" w:cs="Times New Roman"/>
                <w:sz w:val="24"/>
                <w:szCs w:val="24"/>
              </w:rPr>
              <w:t>Promoting Inclusive Political Participation and Elimination of Violence Against Women in Politics</w:t>
            </w:r>
            <w:r w:rsidR="00352895" w:rsidRPr="00352895">
              <w:rPr>
                <w:bCs/>
                <w:iCs/>
                <w:snapToGrid w:val="0"/>
                <w:lang w:val="en-US"/>
              </w:rPr>
              <w:t xml:space="preserve"> </w:t>
            </w:r>
          </w:p>
          <w:p w14:paraId="7336EAC3" w14:textId="1E651FB6" w:rsidR="00793DE6" w:rsidRPr="00627A1C" w:rsidRDefault="00793DE6" w:rsidP="00793DE6">
            <w:pPr>
              <w:rPr>
                <w:b/>
              </w:rPr>
            </w:pPr>
            <w:r w:rsidRPr="00627A1C">
              <w:rPr>
                <w:b/>
              </w:rPr>
              <w:t>Project Number from MPTF-O Gateway:</w:t>
            </w:r>
            <w:r w:rsidR="00A43B9C" w:rsidRPr="00627A1C">
              <w:rPr>
                <w:b/>
              </w:rPr>
              <w:t xml:space="preserve">  </w:t>
            </w:r>
            <w:r w:rsidR="009C082D" w:rsidRPr="009C082D">
              <w:rPr>
                <w:b/>
              </w:rPr>
              <w:t>0012</w:t>
            </w:r>
            <w:r w:rsidR="0078343A">
              <w:rPr>
                <w:b/>
              </w:rPr>
              <w:t>9077</w:t>
            </w:r>
          </w:p>
        </w:tc>
      </w:tr>
      <w:tr w:rsidR="00A43B9C" w:rsidRPr="00627A1C" w14:paraId="23080537" w14:textId="77777777" w:rsidTr="3CABD7EB">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3546A32D" w:rsidR="00A43B9C" w:rsidRPr="00627A1C" w:rsidRDefault="00F95912" w:rsidP="00F23D0F">
            <w:pPr>
              <w:tabs>
                <w:tab w:val="left" w:pos="0"/>
              </w:tabs>
              <w:suppressAutoHyphens/>
              <w:jc w:val="both"/>
              <w:rPr>
                <w:b/>
                <w:spacing w:val="-3"/>
              </w:rPr>
            </w:pPr>
            <w:r>
              <w:fldChar w:fldCharType="begin">
                <w:ffData>
                  <w:name w:val="Check1"/>
                  <w:enabled/>
                  <w:calcOnExit w:val="0"/>
                  <w:checkBox>
                    <w:sizeAuto/>
                    <w:default w:val="0"/>
                  </w:checkBox>
                </w:ffData>
              </w:fldChar>
            </w:r>
            <w:r>
              <w:instrText xml:space="preserve"> </w:instrText>
            </w:r>
            <w:bookmarkStart w:id="0" w:name="Check1"/>
            <w:r>
              <w:instrText xml:space="preserve">FORMCHECKBOX </w:instrText>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04DA3">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343FA272"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04DA3">
              <w:rPr>
                <w:rFonts w:ascii="Times New Roman" w:hAnsi="Times New Roman" w:cs="Times New Roman"/>
                <w:b/>
                <w:sz w:val="24"/>
                <w:szCs w:val="24"/>
              </w:rPr>
            </w:r>
            <w:r w:rsidR="00504DA3">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206B59">
              <w:rPr>
                <w:rFonts w:ascii="Times New Roman" w:hAnsi="Times New Roman" w:cs="Times New Roman"/>
                <w:b/>
                <w:sz w:val="24"/>
                <w:szCs w:val="24"/>
              </w:rPr>
              <w:t>UN Women</w:t>
            </w:r>
            <w:r w:rsidR="00206B59"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0ED535B" w14:textId="176EB8E1"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04DA3">
              <w:rPr>
                <w:rFonts w:ascii="Times New Roman" w:hAnsi="Times New Roman" w:cs="Times New Roman"/>
                <w:b/>
                <w:sz w:val="24"/>
                <w:szCs w:val="24"/>
              </w:rPr>
            </w:r>
            <w:r w:rsidR="00504DA3">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206B59">
              <w:rPr>
                <w:rFonts w:ascii="Times New Roman" w:hAnsi="Times New Roman" w:cs="Times New Roman"/>
                <w:b/>
                <w:sz w:val="24"/>
                <w:szCs w:val="24"/>
              </w:rPr>
              <w:t>UNDP</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504DA3">
              <w:rPr>
                <w:rFonts w:ascii="Times New Roman" w:hAnsi="Times New Roman" w:cs="Times New Roman"/>
                <w:b/>
                <w:sz w:val="24"/>
                <w:szCs w:val="24"/>
              </w:rPr>
            </w:r>
            <w:r w:rsidR="00504DA3">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04DA3">
              <w:rPr>
                <w:rFonts w:ascii="Times New Roman" w:hAnsi="Times New Roman" w:cs="Times New Roman"/>
                <w:b/>
                <w:sz w:val="24"/>
                <w:szCs w:val="24"/>
              </w:rPr>
            </w:r>
            <w:r w:rsidR="00504DA3">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504DA3">
              <w:rPr>
                <w:rFonts w:ascii="Times New Roman" w:hAnsi="Times New Roman" w:cs="Times New Roman"/>
                <w:b/>
                <w:sz w:val="24"/>
                <w:szCs w:val="24"/>
              </w:rPr>
            </w:r>
            <w:r w:rsidR="00504DA3">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3CABD7EB">
        <w:trPr>
          <w:trHeight w:val="368"/>
        </w:trPr>
        <w:tc>
          <w:tcPr>
            <w:tcW w:w="10080" w:type="dxa"/>
            <w:gridSpan w:val="2"/>
          </w:tcPr>
          <w:p w14:paraId="05BCD0D9" w14:textId="1FF5560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8343A">
              <w:rPr>
                <w:bCs/>
                <w:iCs/>
                <w:snapToGrid w:val="0"/>
              </w:rPr>
              <w:t>October 2021</w:t>
            </w:r>
          </w:p>
          <w:p w14:paraId="37A4BB59" w14:textId="384B1708"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9B1F8C">
              <w:rPr>
                <w:bCs/>
                <w:iCs/>
                <w:snapToGrid w:val="0"/>
              </w:rPr>
              <w:t>December 31, 2023</w:t>
            </w:r>
            <w:r w:rsidR="00542F34" w:rsidRPr="00627A1C">
              <w:rPr>
                <w:bCs/>
                <w:iCs/>
                <w:snapToGrid w:val="0"/>
              </w:rPr>
              <w:t xml:space="preserve">     </w:t>
            </w:r>
          </w:p>
          <w:p w14:paraId="45B406BF" w14:textId="41201A59"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0F117D">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3CABD7E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1EED75A" w:rsidR="00793DE6" w:rsidRPr="00627A1C" w:rsidRDefault="00F95912" w:rsidP="00F23D0F">
            <w:r>
              <w:fldChar w:fldCharType="begin">
                <w:ffData>
                  <w:name w:val=""/>
                  <w:enabled/>
                  <w:calcOnExit w:val="0"/>
                  <w:checkBox>
                    <w:sizeAuto/>
                    <w:default w:val="0"/>
                  </w:checkBox>
                </w:ffData>
              </w:fldChar>
            </w:r>
            <w:r>
              <w:instrText xml:space="preserve"> FORMCHECKBOX </w:instrText>
            </w:r>
            <w:r>
              <w:fldChar w:fldCharType="end"/>
            </w:r>
            <w:r w:rsidR="00793DE6" w:rsidRPr="00627A1C">
              <w:t xml:space="preserve"> Gender promotion initiative</w:t>
            </w:r>
          </w:p>
          <w:p w14:paraId="55AFED50" w14:textId="72C88803" w:rsidR="00793DE6" w:rsidRPr="00627A1C" w:rsidRDefault="00F95912" w:rsidP="00F23D0F">
            <w:r>
              <w:fldChar w:fldCharType="begin">
                <w:ffData>
                  <w:name w:val=""/>
                  <w:enabled/>
                  <w:calcOnExit w:val="0"/>
                  <w:checkBox>
                    <w:sizeAuto/>
                    <w:default w:val="0"/>
                  </w:checkBox>
                </w:ffData>
              </w:fldChar>
            </w:r>
            <w:r>
              <w:instrText xml:space="preserve"> FORMCHECKBOX </w:instrText>
            </w:r>
            <w:r>
              <w:fldChar w:fldCharType="end"/>
            </w:r>
            <w:r w:rsidR="00793DE6" w:rsidRPr="00627A1C">
              <w:t xml:space="preserve"> Youth promotion initiative</w:t>
            </w:r>
          </w:p>
          <w:p w14:paraId="5930010F" w14:textId="33BF559D" w:rsidR="00793DE6" w:rsidRPr="00627A1C" w:rsidRDefault="00F06D52" w:rsidP="00F23D0F">
            <w:r>
              <w:fldChar w:fldCharType="begin">
                <w:ffData>
                  <w:name w:val=""/>
                  <w:enabled/>
                  <w:calcOnExit w:val="0"/>
                  <w:checkBox>
                    <w:sizeAuto/>
                    <w:default w:val="1"/>
                  </w:checkBox>
                </w:ffData>
              </w:fldChar>
            </w:r>
            <w:r>
              <w:instrText xml:space="preserve"> FORMCHECKBOX </w:instrText>
            </w:r>
            <w:r w:rsidR="00504DA3">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04DA3">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CABD7EB">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39FBF264" w14:textId="6FD7FAC1" w:rsidR="00B65A30" w:rsidRDefault="00B51AF5" w:rsidP="00F23D0F">
            <w:r>
              <w:t>Recipient Organization    Amount</w:t>
            </w:r>
          </w:p>
          <w:p w14:paraId="3D8C8385" w14:textId="7A362688" w:rsidR="006B08B0" w:rsidRPr="006B08B0" w:rsidRDefault="006B08B0" w:rsidP="006B08B0">
            <w:pPr>
              <w:rPr>
                <w:b/>
                <w:bCs/>
                <w:iCs/>
              </w:rPr>
            </w:pPr>
            <w:r w:rsidRPr="006B08B0">
              <w:rPr>
                <w:b/>
                <w:bCs/>
                <w:iCs/>
                <w:lang w:val="en-US"/>
              </w:rPr>
              <w:t>UN Women:</w:t>
            </w:r>
            <w:r>
              <w:rPr>
                <w:b/>
                <w:bCs/>
                <w:iCs/>
                <w:lang w:val="en-US"/>
              </w:rPr>
              <w:t xml:space="preserve">               </w:t>
            </w:r>
            <w:r w:rsidRPr="006B08B0">
              <w:rPr>
                <w:b/>
                <w:bCs/>
                <w:iCs/>
                <w:lang w:val="en-US"/>
              </w:rPr>
              <w:t xml:space="preserve"> $1,150,000.00</w:t>
            </w:r>
          </w:p>
          <w:p w14:paraId="529E56EA" w14:textId="0ADFC852" w:rsidR="006B08B0" w:rsidRPr="006B08B0" w:rsidRDefault="006B08B0" w:rsidP="006B08B0">
            <w:pPr>
              <w:rPr>
                <w:b/>
                <w:bCs/>
                <w:iCs/>
              </w:rPr>
            </w:pPr>
            <w:r w:rsidRPr="006B08B0">
              <w:rPr>
                <w:b/>
                <w:bCs/>
                <w:iCs/>
              </w:rPr>
              <w:t xml:space="preserve">UNDP:          </w:t>
            </w:r>
            <w:r>
              <w:rPr>
                <w:b/>
                <w:bCs/>
                <w:iCs/>
              </w:rPr>
              <w:t xml:space="preserve">               </w:t>
            </w:r>
            <w:r w:rsidRPr="006B08B0">
              <w:rPr>
                <w:b/>
                <w:bCs/>
                <w:iCs/>
              </w:rPr>
              <w:t>$850,000.00</w:t>
            </w:r>
          </w:p>
          <w:p w14:paraId="1F79216E" w14:textId="04E61D6C" w:rsidR="006B08B0" w:rsidRPr="006B08B0" w:rsidRDefault="006B08B0" w:rsidP="006B08B0">
            <w:pPr>
              <w:rPr>
                <w:b/>
                <w:bCs/>
                <w:iCs/>
              </w:rPr>
            </w:pPr>
            <w:r w:rsidRPr="006B08B0">
              <w:rPr>
                <w:b/>
                <w:bCs/>
                <w:iCs/>
              </w:rPr>
              <w:t xml:space="preserve">TOTAL:        </w:t>
            </w:r>
            <w:r w:rsidR="00ED7E26">
              <w:rPr>
                <w:b/>
                <w:bCs/>
                <w:iCs/>
              </w:rPr>
              <w:t xml:space="preserve">              </w:t>
            </w:r>
            <w:r w:rsidRPr="006B08B0">
              <w:rPr>
                <w:b/>
                <w:bCs/>
                <w:iCs/>
              </w:rPr>
              <w:t xml:space="preserve">$ 2,000,000.00 </w:t>
            </w:r>
          </w:p>
          <w:p w14:paraId="305D40F4" w14:textId="5A0F344D" w:rsidR="00B51AF5" w:rsidRDefault="00B51AF5" w:rsidP="00F23D0F">
            <w:pPr>
              <w:rPr>
                <w:b/>
                <w:bCs/>
                <w:iCs/>
              </w:rPr>
            </w:pPr>
            <w:r>
              <w:rPr>
                <w:b/>
                <w:bCs/>
                <w:iCs/>
              </w:rPr>
              <w:t xml:space="preserve"> </w:t>
            </w:r>
          </w:p>
          <w:p w14:paraId="14564784" w14:textId="7FD3A7A3" w:rsidR="00DB0542" w:rsidRDefault="005F11E3" w:rsidP="00F23D0F">
            <w:pPr>
              <w:rPr>
                <w:b/>
                <w:bCs/>
                <w:iCs/>
              </w:rPr>
            </w:pPr>
            <w:r>
              <w:t>How many tranches have been received so far: One (1</w:t>
            </w:r>
            <w:proofErr w:type="gramStart"/>
            <w:r>
              <w:t>)</w:t>
            </w:r>
            <w:proofErr w:type="gramEnd"/>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008903B6">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008903B6">
              <w:tc>
                <w:tcPr>
                  <w:tcW w:w="3799" w:type="dxa"/>
                </w:tcPr>
                <w:p w14:paraId="47AC00D9" w14:textId="28C1D45A" w:rsidR="00B65A30" w:rsidRDefault="007203B0" w:rsidP="00F23D0F">
                  <w:pPr>
                    <w:rPr>
                      <w:b/>
                      <w:bCs/>
                      <w:iCs/>
                    </w:rPr>
                  </w:pPr>
                  <w:r w:rsidRPr="006B08B0">
                    <w:rPr>
                      <w:b/>
                      <w:bCs/>
                      <w:iCs/>
                      <w:lang w:val="en-US"/>
                    </w:rPr>
                    <w:t>UN Women</w:t>
                  </w:r>
                </w:p>
              </w:tc>
              <w:tc>
                <w:tcPr>
                  <w:tcW w:w="2018" w:type="dxa"/>
                </w:tcPr>
                <w:p w14:paraId="2CA95E13" w14:textId="6B106F35" w:rsidR="00B65A30" w:rsidRDefault="007203B0" w:rsidP="008903B6">
                  <w:pPr>
                    <w:jc w:val="center"/>
                    <w:rPr>
                      <w:b/>
                      <w:bCs/>
                      <w:iCs/>
                    </w:rPr>
                  </w:pPr>
                  <w:r w:rsidRPr="006B08B0">
                    <w:rPr>
                      <w:b/>
                      <w:bCs/>
                      <w:iCs/>
                      <w:lang w:val="en-US"/>
                    </w:rPr>
                    <w:t>$1,150,000.00</w:t>
                  </w:r>
                </w:p>
              </w:tc>
              <w:tc>
                <w:tcPr>
                  <w:tcW w:w="2018" w:type="dxa"/>
                </w:tcPr>
                <w:p w14:paraId="788ABF30" w14:textId="07D9BB2E" w:rsidR="00B65A30" w:rsidRPr="00E0543D" w:rsidRDefault="00E0543D" w:rsidP="008903B6">
                  <w:pPr>
                    <w:jc w:val="center"/>
                    <w:rPr>
                      <w:b/>
                      <w:bCs/>
                      <w:iCs/>
                      <w:lang w:val="en-US"/>
                    </w:rPr>
                  </w:pPr>
                  <w:r w:rsidRPr="00E0543D">
                    <w:rPr>
                      <w:b/>
                      <w:bCs/>
                      <w:iCs/>
                      <w:lang w:val="en-US"/>
                    </w:rPr>
                    <w:t>$805,000</w:t>
                  </w:r>
                </w:p>
              </w:tc>
              <w:tc>
                <w:tcPr>
                  <w:tcW w:w="2019" w:type="dxa"/>
                </w:tcPr>
                <w:p w14:paraId="7DD58ECB" w14:textId="069ACFF7" w:rsidR="00B65A30" w:rsidRDefault="00864F2B" w:rsidP="008903B6">
                  <w:pPr>
                    <w:jc w:val="center"/>
                    <w:rPr>
                      <w:b/>
                      <w:bCs/>
                      <w:iCs/>
                    </w:rPr>
                  </w:pPr>
                  <w:r>
                    <w:rPr>
                      <w:b/>
                      <w:bCs/>
                      <w:iCs/>
                    </w:rPr>
                    <w:t>$</w:t>
                  </w:r>
                  <w:r w:rsidR="00994097">
                    <w:rPr>
                      <w:b/>
                      <w:bCs/>
                      <w:iCs/>
                    </w:rPr>
                    <w:t>1</w:t>
                  </w:r>
                  <w:r w:rsidR="00203130">
                    <w:rPr>
                      <w:b/>
                      <w:bCs/>
                      <w:iCs/>
                    </w:rPr>
                    <w:t>35,341.77</w:t>
                  </w:r>
                </w:p>
              </w:tc>
            </w:tr>
            <w:tr w:rsidR="00B65A30" w14:paraId="365C5AA4" w14:textId="77777777" w:rsidTr="008903B6">
              <w:tc>
                <w:tcPr>
                  <w:tcW w:w="3799" w:type="dxa"/>
                </w:tcPr>
                <w:p w14:paraId="522DF21D" w14:textId="158C9B55" w:rsidR="00B65A30" w:rsidRDefault="007203B0" w:rsidP="00F23D0F">
                  <w:pPr>
                    <w:rPr>
                      <w:b/>
                      <w:bCs/>
                      <w:iCs/>
                    </w:rPr>
                  </w:pPr>
                  <w:r w:rsidRPr="006B08B0">
                    <w:rPr>
                      <w:b/>
                      <w:bCs/>
                      <w:iCs/>
                    </w:rPr>
                    <w:t>UNDP</w:t>
                  </w:r>
                </w:p>
              </w:tc>
              <w:tc>
                <w:tcPr>
                  <w:tcW w:w="2018" w:type="dxa"/>
                </w:tcPr>
                <w:p w14:paraId="47AE1CC0" w14:textId="6DD152C9" w:rsidR="00B65A30" w:rsidRDefault="007203B0" w:rsidP="008903B6">
                  <w:pPr>
                    <w:jc w:val="center"/>
                    <w:rPr>
                      <w:b/>
                      <w:bCs/>
                      <w:iCs/>
                    </w:rPr>
                  </w:pPr>
                  <w:r w:rsidRPr="006B08B0">
                    <w:rPr>
                      <w:b/>
                      <w:bCs/>
                      <w:iCs/>
                    </w:rPr>
                    <w:t>$850,000.00</w:t>
                  </w:r>
                </w:p>
              </w:tc>
              <w:tc>
                <w:tcPr>
                  <w:tcW w:w="2018" w:type="dxa"/>
                </w:tcPr>
                <w:p w14:paraId="7D91BFE6" w14:textId="1DA1B24C" w:rsidR="00B65A30" w:rsidRPr="00B426A4" w:rsidRDefault="00B426A4" w:rsidP="008903B6">
                  <w:pPr>
                    <w:jc w:val="center"/>
                    <w:rPr>
                      <w:b/>
                      <w:bCs/>
                      <w:iCs/>
                      <w:lang w:val="en-US"/>
                    </w:rPr>
                  </w:pPr>
                  <w:r w:rsidRPr="00B426A4">
                    <w:rPr>
                      <w:b/>
                      <w:bCs/>
                      <w:iCs/>
                      <w:lang w:val="en-US"/>
                    </w:rPr>
                    <w:t>$595,000.00</w:t>
                  </w:r>
                </w:p>
              </w:tc>
              <w:tc>
                <w:tcPr>
                  <w:tcW w:w="2019" w:type="dxa"/>
                </w:tcPr>
                <w:p w14:paraId="5B7BC5B3" w14:textId="639D74F0" w:rsidR="00B65A30" w:rsidRDefault="00B25606" w:rsidP="008903B6">
                  <w:pPr>
                    <w:jc w:val="center"/>
                    <w:rPr>
                      <w:b/>
                      <w:bCs/>
                      <w:iCs/>
                    </w:rPr>
                  </w:pPr>
                  <w:r>
                    <w:rPr>
                      <w:b/>
                      <w:bCs/>
                      <w:iCs/>
                    </w:rPr>
                    <w:t>$</w:t>
                  </w:r>
                  <w:r w:rsidR="00610D1C">
                    <w:rPr>
                      <w:b/>
                      <w:bCs/>
                      <w:iCs/>
                    </w:rPr>
                    <w:t>95</w:t>
                  </w:r>
                  <w:r>
                    <w:rPr>
                      <w:b/>
                      <w:bCs/>
                      <w:iCs/>
                    </w:rPr>
                    <w:t>,</w:t>
                  </w:r>
                  <w:r w:rsidRPr="00B25606">
                    <w:rPr>
                      <w:b/>
                      <w:bCs/>
                      <w:iCs/>
                    </w:rPr>
                    <w:t>5</w:t>
                  </w:r>
                  <w:r w:rsidR="00610D1C">
                    <w:rPr>
                      <w:b/>
                      <w:bCs/>
                      <w:iCs/>
                    </w:rPr>
                    <w:t>14</w:t>
                  </w:r>
                  <w:r w:rsidRPr="00B25606">
                    <w:rPr>
                      <w:b/>
                      <w:bCs/>
                      <w:iCs/>
                    </w:rPr>
                    <w:t>.</w:t>
                  </w:r>
                  <w:r w:rsidR="00610D1C">
                    <w:rPr>
                      <w:b/>
                      <w:bCs/>
                      <w:iCs/>
                    </w:rPr>
                    <w:t>62</w:t>
                  </w:r>
                </w:p>
              </w:tc>
            </w:tr>
            <w:tr w:rsidR="00B65A30" w14:paraId="72789F99" w14:textId="77777777" w:rsidTr="008903B6">
              <w:tc>
                <w:tcPr>
                  <w:tcW w:w="3799" w:type="dxa"/>
                </w:tcPr>
                <w:p w14:paraId="100E0DAA" w14:textId="77777777" w:rsidR="00B65A30" w:rsidRDefault="00B65A30" w:rsidP="00F23D0F">
                  <w:pPr>
                    <w:rPr>
                      <w:b/>
                      <w:bCs/>
                      <w:iCs/>
                    </w:rPr>
                  </w:pPr>
                </w:p>
              </w:tc>
              <w:tc>
                <w:tcPr>
                  <w:tcW w:w="2018" w:type="dxa"/>
                </w:tcPr>
                <w:p w14:paraId="062EDC32" w14:textId="77777777" w:rsidR="00B65A30" w:rsidRDefault="00B65A30" w:rsidP="008903B6">
                  <w:pPr>
                    <w:jc w:val="center"/>
                    <w:rPr>
                      <w:b/>
                      <w:bCs/>
                      <w:iCs/>
                    </w:rPr>
                  </w:pPr>
                </w:p>
              </w:tc>
              <w:tc>
                <w:tcPr>
                  <w:tcW w:w="2018" w:type="dxa"/>
                </w:tcPr>
                <w:p w14:paraId="4EC22ECC" w14:textId="77777777" w:rsidR="00B65A30" w:rsidRDefault="00B65A30" w:rsidP="008903B6">
                  <w:pPr>
                    <w:jc w:val="center"/>
                    <w:rPr>
                      <w:b/>
                      <w:bCs/>
                      <w:iCs/>
                    </w:rPr>
                  </w:pPr>
                </w:p>
              </w:tc>
              <w:tc>
                <w:tcPr>
                  <w:tcW w:w="2019" w:type="dxa"/>
                </w:tcPr>
                <w:p w14:paraId="0A8A30A3" w14:textId="77777777" w:rsidR="00B65A30" w:rsidRDefault="00B65A30" w:rsidP="008903B6">
                  <w:pPr>
                    <w:jc w:val="center"/>
                    <w:rPr>
                      <w:b/>
                      <w:bCs/>
                      <w:iCs/>
                    </w:rPr>
                  </w:pPr>
                </w:p>
              </w:tc>
            </w:tr>
            <w:tr w:rsidR="00B65A30" w14:paraId="0906E2C1" w14:textId="77777777" w:rsidTr="008903B6">
              <w:tc>
                <w:tcPr>
                  <w:tcW w:w="3799" w:type="dxa"/>
                </w:tcPr>
                <w:p w14:paraId="2AF60449" w14:textId="77777777" w:rsidR="00B65A30" w:rsidRDefault="00B65A30" w:rsidP="00F23D0F">
                  <w:pPr>
                    <w:rPr>
                      <w:b/>
                      <w:bCs/>
                      <w:iCs/>
                    </w:rPr>
                  </w:pPr>
                </w:p>
              </w:tc>
              <w:tc>
                <w:tcPr>
                  <w:tcW w:w="2018" w:type="dxa"/>
                </w:tcPr>
                <w:p w14:paraId="3B0F324C" w14:textId="77777777" w:rsidR="00B65A30" w:rsidRDefault="00B65A30" w:rsidP="008903B6">
                  <w:pPr>
                    <w:jc w:val="center"/>
                    <w:rPr>
                      <w:b/>
                      <w:bCs/>
                      <w:iCs/>
                    </w:rPr>
                  </w:pPr>
                </w:p>
              </w:tc>
              <w:tc>
                <w:tcPr>
                  <w:tcW w:w="2018" w:type="dxa"/>
                </w:tcPr>
                <w:p w14:paraId="510955EA" w14:textId="77777777" w:rsidR="00B65A30" w:rsidRDefault="00B65A30" w:rsidP="008903B6">
                  <w:pPr>
                    <w:jc w:val="center"/>
                    <w:rPr>
                      <w:b/>
                      <w:bCs/>
                      <w:iCs/>
                    </w:rPr>
                  </w:pPr>
                </w:p>
              </w:tc>
              <w:tc>
                <w:tcPr>
                  <w:tcW w:w="2019" w:type="dxa"/>
                </w:tcPr>
                <w:p w14:paraId="6E31D6B5" w14:textId="77777777" w:rsidR="00B65A30" w:rsidRDefault="00B65A30" w:rsidP="008903B6">
                  <w:pPr>
                    <w:jc w:val="center"/>
                    <w:rPr>
                      <w:b/>
                      <w:bCs/>
                      <w:iCs/>
                    </w:rPr>
                  </w:pPr>
                </w:p>
              </w:tc>
            </w:tr>
            <w:tr w:rsidR="00B65A30" w14:paraId="7E85DE53" w14:textId="77777777" w:rsidTr="008903B6">
              <w:tc>
                <w:tcPr>
                  <w:tcW w:w="3799" w:type="dxa"/>
                </w:tcPr>
                <w:p w14:paraId="7571CE12" w14:textId="77777777" w:rsidR="00B65A30" w:rsidRDefault="00B65A30" w:rsidP="00F23D0F">
                  <w:pPr>
                    <w:rPr>
                      <w:b/>
                      <w:bCs/>
                      <w:iCs/>
                    </w:rPr>
                  </w:pPr>
                </w:p>
              </w:tc>
              <w:tc>
                <w:tcPr>
                  <w:tcW w:w="2018" w:type="dxa"/>
                </w:tcPr>
                <w:p w14:paraId="29FB7BDB" w14:textId="77777777" w:rsidR="00B65A30" w:rsidRDefault="00B65A30" w:rsidP="008903B6">
                  <w:pPr>
                    <w:jc w:val="center"/>
                    <w:rPr>
                      <w:b/>
                      <w:bCs/>
                      <w:iCs/>
                    </w:rPr>
                  </w:pPr>
                </w:p>
              </w:tc>
              <w:tc>
                <w:tcPr>
                  <w:tcW w:w="2018" w:type="dxa"/>
                </w:tcPr>
                <w:p w14:paraId="2FCB4904" w14:textId="77777777" w:rsidR="00B65A30" w:rsidRDefault="00B65A30" w:rsidP="008903B6">
                  <w:pPr>
                    <w:jc w:val="center"/>
                    <w:rPr>
                      <w:b/>
                      <w:bCs/>
                      <w:iCs/>
                    </w:rPr>
                  </w:pPr>
                </w:p>
              </w:tc>
              <w:tc>
                <w:tcPr>
                  <w:tcW w:w="2019" w:type="dxa"/>
                </w:tcPr>
                <w:p w14:paraId="24BCEABB" w14:textId="77777777" w:rsidR="00B65A30" w:rsidRDefault="00B65A30" w:rsidP="008903B6">
                  <w:pPr>
                    <w:jc w:val="center"/>
                    <w:rPr>
                      <w:b/>
                      <w:bCs/>
                      <w:iCs/>
                    </w:rPr>
                  </w:pPr>
                </w:p>
              </w:tc>
            </w:tr>
            <w:tr w:rsidR="00B65A30" w14:paraId="22B2902C" w14:textId="77777777" w:rsidTr="008903B6">
              <w:tc>
                <w:tcPr>
                  <w:tcW w:w="3799" w:type="dxa"/>
                </w:tcPr>
                <w:p w14:paraId="2E67918E" w14:textId="2A519B32" w:rsidR="00B65A30" w:rsidRDefault="00B65A30" w:rsidP="00F23D0F">
                  <w:pPr>
                    <w:rPr>
                      <w:b/>
                      <w:bCs/>
                      <w:iCs/>
                    </w:rPr>
                  </w:pPr>
                  <w:r>
                    <w:rPr>
                      <w:b/>
                      <w:bCs/>
                      <w:iCs/>
                    </w:rPr>
                    <w:t>TOTAL</w:t>
                  </w:r>
                </w:p>
              </w:tc>
              <w:tc>
                <w:tcPr>
                  <w:tcW w:w="2018" w:type="dxa"/>
                </w:tcPr>
                <w:p w14:paraId="5647CA27" w14:textId="7E82B157" w:rsidR="00B65A30" w:rsidRDefault="00826BF5" w:rsidP="008903B6">
                  <w:pPr>
                    <w:jc w:val="center"/>
                    <w:rPr>
                      <w:b/>
                      <w:bCs/>
                      <w:iCs/>
                    </w:rPr>
                  </w:pPr>
                  <w:r w:rsidRPr="006B08B0">
                    <w:rPr>
                      <w:b/>
                      <w:bCs/>
                      <w:iCs/>
                    </w:rPr>
                    <w:t>$ 2,000,000.00</w:t>
                  </w:r>
                </w:p>
              </w:tc>
              <w:tc>
                <w:tcPr>
                  <w:tcW w:w="2018" w:type="dxa"/>
                </w:tcPr>
                <w:p w14:paraId="1B2324A5" w14:textId="7E0DE377" w:rsidR="00B65A30" w:rsidRPr="00470CB4" w:rsidRDefault="00470CB4" w:rsidP="008903B6">
                  <w:pPr>
                    <w:jc w:val="center"/>
                    <w:rPr>
                      <w:b/>
                      <w:bCs/>
                      <w:iCs/>
                      <w:lang w:val="en-US"/>
                    </w:rPr>
                  </w:pPr>
                  <w:r w:rsidRPr="00470CB4">
                    <w:rPr>
                      <w:b/>
                      <w:bCs/>
                      <w:iCs/>
                      <w:lang w:val="en-US"/>
                    </w:rPr>
                    <w:t>$1,400,000.00</w:t>
                  </w:r>
                </w:p>
              </w:tc>
              <w:tc>
                <w:tcPr>
                  <w:tcW w:w="2019" w:type="dxa"/>
                </w:tcPr>
                <w:p w14:paraId="2E4185B1" w14:textId="2F819FEC" w:rsidR="00B65A30" w:rsidRDefault="00256AA3" w:rsidP="008903B6">
                  <w:pPr>
                    <w:jc w:val="center"/>
                    <w:rPr>
                      <w:b/>
                      <w:bCs/>
                      <w:iCs/>
                    </w:rPr>
                  </w:pPr>
                  <w:r>
                    <w:rPr>
                      <w:b/>
                      <w:bCs/>
                      <w:iCs/>
                    </w:rPr>
                    <w:t>$</w:t>
                  </w:r>
                  <w:r w:rsidR="00610D1C">
                    <w:rPr>
                      <w:b/>
                      <w:bCs/>
                      <w:iCs/>
                    </w:rPr>
                    <w:t>230,856.39</w:t>
                  </w:r>
                </w:p>
              </w:tc>
            </w:tr>
          </w:tbl>
          <w:p w14:paraId="28D72CAE" w14:textId="77777777" w:rsidR="00B65A30" w:rsidRPr="00627A1C" w:rsidRDefault="00B65A30" w:rsidP="00F23D0F">
            <w:pPr>
              <w:rPr>
                <w:b/>
                <w:bCs/>
                <w:iCs/>
              </w:rPr>
            </w:pPr>
          </w:p>
          <w:p w14:paraId="21E4CBF9" w14:textId="2C175EC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AB76D9">
              <w:rPr>
                <w:rFonts w:ascii="Times New Roman" w:hAnsi="Times New Roman" w:cs="Times New Roman"/>
                <w:bCs/>
                <w:iCs/>
                <w:snapToGrid w:val="0"/>
                <w:sz w:val="24"/>
                <w:szCs w:val="24"/>
              </w:rPr>
              <w:t>12%</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4E443B5B" w:rsidR="008E0889" w:rsidRDefault="008E0889" w:rsidP="00006EC0">
            <w:r w:rsidRPr="008E0889">
              <w:t>Indicate what percentage (%) of the budget contributes gender equality or women's empowerment (GEWE)?</w:t>
            </w:r>
            <w:r>
              <w:t xml:space="preserve"> </w:t>
            </w:r>
            <w:r w:rsidR="005D2FD3">
              <w:t>86.55%</w:t>
            </w:r>
          </w:p>
          <w:p w14:paraId="1D585733" w14:textId="77777777" w:rsidR="008E0889" w:rsidRDefault="008E0889" w:rsidP="00006EC0"/>
          <w:p w14:paraId="03A24537" w14:textId="2389F09F"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r w:rsidR="00B25772" w:rsidRPr="00B25772">
              <w:rPr>
                <w:iCs/>
                <w:lang w:val="en-US"/>
              </w:rPr>
              <w:t>$1,730,992.60</w:t>
            </w:r>
          </w:p>
          <w:p w14:paraId="24B0412A" w14:textId="77777777" w:rsidR="008E0889" w:rsidRPr="00627A1C" w:rsidRDefault="008E0889" w:rsidP="00006EC0"/>
          <w:p w14:paraId="5A16DCDD" w14:textId="2F224D0C" w:rsidR="00B65A30" w:rsidRPr="00B65A30" w:rsidRDefault="00006EC0" w:rsidP="00B65A30">
            <w:r w:rsidRPr="00627A1C">
              <w:t xml:space="preserve">Amount expended to date on efforts contributing to gender equality or women’s empowerment: </w:t>
            </w:r>
            <w:r w:rsidR="00610D1C">
              <w:t>$199,806.21</w:t>
            </w:r>
          </w:p>
          <w:p w14:paraId="2CEAD5EE" w14:textId="404CB70A" w:rsidR="00B65A30" w:rsidRPr="00B65A30" w:rsidRDefault="00B65A30" w:rsidP="00B65A30"/>
        </w:tc>
      </w:tr>
      <w:tr w:rsidR="009B18EB" w:rsidRPr="00627A1C" w14:paraId="5ACD9B9B" w14:textId="77777777" w:rsidTr="3CABD7EB">
        <w:trPr>
          <w:trHeight w:val="1124"/>
        </w:trPr>
        <w:tc>
          <w:tcPr>
            <w:tcW w:w="10080" w:type="dxa"/>
            <w:gridSpan w:val="2"/>
          </w:tcPr>
          <w:p w14:paraId="3E1801F7" w14:textId="44F7C538" w:rsidR="009B18EB" w:rsidRPr="00627A1C" w:rsidRDefault="009B18EB" w:rsidP="00F23D0F">
            <w:pPr>
              <w:rPr>
                <w:b/>
                <w:bCs/>
                <w:iCs/>
              </w:rPr>
            </w:pPr>
            <w:r w:rsidRPr="00627A1C">
              <w:rPr>
                <w:b/>
                <w:bCs/>
                <w:iCs/>
              </w:rPr>
              <w:lastRenderedPageBreak/>
              <w:t xml:space="preserve">Project Gender Marker: </w:t>
            </w:r>
            <w:r w:rsidR="006269AC" w:rsidRPr="00B25772">
              <w:rPr>
                <w:iCs/>
              </w:rPr>
              <w:t>GM3</w:t>
            </w:r>
          </w:p>
          <w:p w14:paraId="3A104835" w14:textId="56711465" w:rsidR="009B18EB" w:rsidRPr="00627A1C" w:rsidRDefault="009B18EB" w:rsidP="00F23D0F">
            <w:pPr>
              <w:rPr>
                <w:b/>
                <w:bCs/>
                <w:iCs/>
              </w:rPr>
            </w:pPr>
            <w:r w:rsidRPr="00627A1C">
              <w:rPr>
                <w:b/>
                <w:bCs/>
                <w:iCs/>
              </w:rPr>
              <w:t xml:space="preserve">Project Risk Marker: </w:t>
            </w:r>
            <w:r w:rsidR="00DF2397" w:rsidRPr="00B25772">
              <w:rPr>
                <w:iCs/>
              </w:rPr>
              <w:t xml:space="preserve">1 - </w:t>
            </w:r>
            <w:r w:rsidR="00AB3206" w:rsidRPr="00B25772">
              <w:rPr>
                <w:iCs/>
              </w:rPr>
              <w:t>Medium</w:t>
            </w:r>
          </w:p>
          <w:p w14:paraId="1DAEED2D" w14:textId="57A0DAC3" w:rsidR="009B18EB" w:rsidRPr="00627A1C" w:rsidRDefault="009B18EB" w:rsidP="00F23D0F">
            <w:pPr>
              <w:rPr>
                <w:b/>
                <w:bCs/>
                <w:iCs/>
              </w:rPr>
            </w:pPr>
            <w:r w:rsidRPr="00627A1C">
              <w:rPr>
                <w:b/>
                <w:bCs/>
                <w:iCs/>
              </w:rPr>
              <w:t xml:space="preserve">Project PBF focus area: </w:t>
            </w:r>
            <w:r w:rsidR="001A6CB0" w:rsidRPr="00B25772">
              <w:rPr>
                <w:iCs/>
              </w:rPr>
              <w:t>2.2 – Democratic Governance</w:t>
            </w:r>
          </w:p>
        </w:tc>
      </w:tr>
      <w:tr w:rsidR="00793DE6" w:rsidRPr="00627A1C" w14:paraId="277CF964" w14:textId="77777777" w:rsidTr="3CABD7EB">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6AF1B8B" w:rsidR="00793DE6" w:rsidRPr="00627A1C" w:rsidRDefault="00793DE6" w:rsidP="00793DE6">
            <w:r w:rsidRPr="00627A1C">
              <w:t xml:space="preserve">Project report prepared by: </w:t>
            </w:r>
            <w:r w:rsidR="00AC3B77">
              <w:rPr>
                <w:bCs/>
                <w:iCs/>
                <w:snapToGrid w:val="0"/>
              </w:rPr>
              <w:t>Trokon Bryant</w:t>
            </w:r>
            <w:r w:rsidR="00535E8B">
              <w:rPr>
                <w:bCs/>
                <w:iCs/>
                <w:snapToGrid w:val="0"/>
              </w:rPr>
              <w:t xml:space="preserve"> and Nyasha Chidau</w:t>
            </w:r>
            <w:r w:rsidR="003E4CA9">
              <w:rPr>
                <w:bCs/>
                <w:iCs/>
                <w:snapToGrid w:val="0"/>
              </w:rPr>
              <w:t>, UN Women, WPPL</w:t>
            </w:r>
          </w:p>
          <w:p w14:paraId="6354F724" w14:textId="47597FAC" w:rsidR="00793DE6" w:rsidRPr="00627A1C" w:rsidRDefault="00793DE6" w:rsidP="00793DE6">
            <w:r w:rsidRPr="00627A1C">
              <w:t xml:space="preserve">Project report approved by: </w:t>
            </w:r>
            <w:r w:rsidR="0056032D">
              <w:t xml:space="preserve">Pamela Mkwamba; Deputy Country Representative ai </w:t>
            </w:r>
            <w:r w:rsidR="009A255C">
              <w:t xml:space="preserve">UN Women </w:t>
            </w:r>
          </w:p>
          <w:p w14:paraId="4D99FC9D" w14:textId="1505F5C2" w:rsidR="00793DE6" w:rsidRPr="00627A1C" w:rsidRDefault="00793DE6" w:rsidP="001A3157">
            <w:r w:rsidRPr="00627A1C">
              <w:t xml:space="preserve">Did PBF Secretariat </w:t>
            </w:r>
            <w:r w:rsidR="009B18EB" w:rsidRPr="00627A1C">
              <w:t xml:space="preserve">review </w:t>
            </w:r>
            <w:r w:rsidRPr="00627A1C">
              <w:t xml:space="preserve">the report: </w:t>
            </w:r>
            <w:r w:rsidR="00535E8B">
              <w:t>Yes</w:t>
            </w:r>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55679300" w:rsidR="004C4F3B" w:rsidRPr="00627A1C" w:rsidRDefault="004C4F3B" w:rsidP="00E8342F">
      <w:pPr>
        <w:numPr>
          <w:ilvl w:val="0"/>
          <w:numId w:val="1"/>
        </w:numPr>
        <w:ind w:left="-540"/>
        <w:jc w:val="both"/>
        <w:rPr>
          <w:i/>
          <w:iCs/>
        </w:rPr>
      </w:pPr>
      <w:r w:rsidRPr="00627A1C">
        <w:rPr>
          <w:i/>
          <w:iCs/>
        </w:rPr>
        <w:t xml:space="preserve">Be as concrete as possible. Avoid theoretical, </w:t>
      </w:r>
      <w:r w:rsidR="00143BFC" w:rsidRPr="00627A1C">
        <w:rPr>
          <w:i/>
          <w:iCs/>
        </w:rPr>
        <w:t>vague,</w:t>
      </w:r>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8CD6784" w14:textId="77777777" w:rsidR="00985E49" w:rsidRPr="00627A1C" w:rsidRDefault="00985E49" w:rsidP="00E73992">
      <w:pPr>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0FBAC20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176151"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176151" w:rsidRPr="00627A1C">
        <w:t>1500-character</w:t>
      </w:r>
      <w:r w:rsidR="006A07CA" w:rsidRPr="00627A1C">
        <w:t xml:space="preserve"> limit)</w:t>
      </w:r>
      <w:r w:rsidR="007C304F" w:rsidRPr="00627A1C">
        <w:t xml:space="preserve">: </w:t>
      </w:r>
    </w:p>
    <w:p w14:paraId="24772DA6" w14:textId="77777777" w:rsidR="00DA2A9F" w:rsidRDefault="00DA2A9F" w:rsidP="00627A1C">
      <w:pPr>
        <w:ind w:left="-810"/>
      </w:pPr>
    </w:p>
    <w:p w14:paraId="5AF46587" w14:textId="563453BC" w:rsidR="00413C1E" w:rsidRPr="00413C1E" w:rsidRDefault="00574EB4" w:rsidP="00A10A6E">
      <w:pPr>
        <w:ind w:left="-810"/>
        <w:jc w:val="both"/>
      </w:pPr>
      <w:r>
        <w:t>The following</w:t>
      </w:r>
      <w:r w:rsidR="00ED3C57">
        <w:t xml:space="preserve"> </w:t>
      </w:r>
      <w:r w:rsidR="00C6787B">
        <w:t>preliminary and preparatory</w:t>
      </w:r>
      <w:r w:rsidR="00DA2A9F">
        <w:t xml:space="preserve"> programme </w:t>
      </w:r>
      <w:r w:rsidR="00FB0F46">
        <w:t>activities have been completed</w:t>
      </w:r>
      <w:r w:rsidR="000B0418">
        <w:t xml:space="preserve">; capacity assessments and </w:t>
      </w:r>
      <w:r w:rsidR="00FB0F46">
        <w:t>sel</w:t>
      </w:r>
      <w:r w:rsidR="00A10A6E">
        <w:t>ec</w:t>
      </w:r>
      <w:r w:rsidR="00FB0F46">
        <w:t>tion of</w:t>
      </w:r>
      <w:r w:rsidR="000B0418">
        <w:t xml:space="preserve"> </w:t>
      </w:r>
      <w:r w:rsidR="00A10A6E">
        <w:t>3</w:t>
      </w:r>
      <w:r w:rsidR="00FB0F46">
        <w:t xml:space="preserve"> implementing partners</w:t>
      </w:r>
      <w:r w:rsidR="00A10A6E">
        <w:t xml:space="preserve"> – Naymote</w:t>
      </w:r>
      <w:r w:rsidR="00AB76D9">
        <w:t xml:space="preserve"> partners for Democratic development (Naymote,</w:t>
      </w:r>
      <w:r w:rsidR="00A10A6E">
        <w:t xml:space="preserve"> and M</w:t>
      </w:r>
      <w:r w:rsidR="00AB76D9">
        <w:t>essengers for peace (MOP)</w:t>
      </w:r>
      <w:r w:rsidR="00A10A6E">
        <w:t xml:space="preserve"> and LIFE</w:t>
      </w:r>
      <w:r w:rsidR="00AB76D9">
        <w:t xml:space="preserve"> miracles sister (LIFE)</w:t>
      </w:r>
      <w:r>
        <w:t>,</w:t>
      </w:r>
      <w:r w:rsidR="00AB76D9">
        <w:t xml:space="preserve"> </w:t>
      </w:r>
      <w:r>
        <w:t xml:space="preserve">recruitment </w:t>
      </w:r>
      <w:r w:rsidR="000B0418">
        <w:t xml:space="preserve">and onboarding </w:t>
      </w:r>
      <w:r>
        <w:t>of</w:t>
      </w:r>
      <w:r w:rsidR="00ED3C57">
        <w:t xml:space="preserve"> t</w:t>
      </w:r>
      <w:r w:rsidR="00D801A0">
        <w:t>h</w:t>
      </w:r>
      <w:r w:rsidR="009E7782">
        <w:t xml:space="preserve">ree </w:t>
      </w:r>
      <w:r w:rsidR="00A10A6E">
        <w:t xml:space="preserve">project </w:t>
      </w:r>
      <w:r w:rsidR="009E7782">
        <w:t>staff</w:t>
      </w:r>
      <w:r w:rsidR="000B0418">
        <w:t xml:space="preserve">; The </w:t>
      </w:r>
      <w:r w:rsidR="00C462DC">
        <w:t>Project</w:t>
      </w:r>
      <w:r w:rsidR="00434906">
        <w:t xml:space="preserve"> inception phase included meetings and consultations with diverse stakeholders</w:t>
      </w:r>
      <w:r w:rsidR="002B313B">
        <w:t xml:space="preserve"> and</w:t>
      </w:r>
      <w:r w:rsidR="00C45BF8">
        <w:t xml:space="preserve"> </w:t>
      </w:r>
      <w:r w:rsidR="002B313B">
        <w:t>the project launch</w:t>
      </w:r>
      <w:r w:rsidR="00A10A6E">
        <w:t>.</w:t>
      </w:r>
      <w:r w:rsidR="002B313B">
        <w:t xml:space="preserve"> </w:t>
      </w:r>
      <w:r w:rsidR="006674A5">
        <w:t xml:space="preserve"> </w:t>
      </w:r>
      <w:r w:rsidR="00A10A6E">
        <w:t xml:space="preserve">First tranche </w:t>
      </w:r>
      <w:r w:rsidR="00FD1762">
        <w:t>cash advance</w:t>
      </w:r>
      <w:r w:rsidR="00CB3D25">
        <w:t xml:space="preserve"> for NAYMOTE</w:t>
      </w:r>
      <w:r w:rsidR="00A10A6E">
        <w:t xml:space="preserve"> h</w:t>
      </w:r>
      <w:r w:rsidR="00CB3D25">
        <w:t>as</w:t>
      </w:r>
      <w:r w:rsidR="00A10A6E">
        <w:t xml:space="preserve"> been transferred to </w:t>
      </w:r>
      <w:r w:rsidR="00CB3D25">
        <w:t>kick off implementation.</w:t>
      </w:r>
    </w:p>
    <w:p w14:paraId="6CE7DA8F" w14:textId="77777777" w:rsidR="00413C1E" w:rsidRPr="00413C1E" w:rsidRDefault="00413C1E" w:rsidP="00413C1E">
      <w:pPr>
        <w:ind w:left="-810"/>
        <w:jc w:val="both"/>
      </w:pPr>
    </w:p>
    <w:p w14:paraId="56DB4F44" w14:textId="5DA95D6E" w:rsidR="007706D1" w:rsidRDefault="00DA2A9F" w:rsidP="00C9778D">
      <w:pPr>
        <w:ind w:left="-810"/>
        <w:jc w:val="both"/>
      </w:pPr>
      <w:r>
        <w:t xml:space="preserve">Below </w:t>
      </w:r>
      <w:r w:rsidR="009C3E08">
        <w:t>finds</w:t>
      </w:r>
      <w:r>
        <w:t xml:space="preserve"> a status by component</w:t>
      </w:r>
      <w:r w:rsidR="00EC3A06">
        <w:t xml:space="preserve"> as per the b</w:t>
      </w:r>
      <w:r w:rsidR="00434906">
        <w:t>e</w:t>
      </w:r>
      <w:r w:rsidR="00EC3A06">
        <w:t>low ou</w:t>
      </w:r>
      <w:r w:rsidR="00F1588D">
        <w:t>tcome</w:t>
      </w:r>
      <w:r w:rsidR="0053496D">
        <w:t xml:space="preserve"> and outputs</w:t>
      </w:r>
      <w:r>
        <w:t>:</w:t>
      </w:r>
    </w:p>
    <w:p w14:paraId="63D89FCC"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18789E65" w14:textId="77777777" w:rsidR="00E54ED6" w:rsidRDefault="00287878" w:rsidP="00E54ED6">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B409EE" w:rsidRPr="00627A1C">
        <w:rPr>
          <w:i/>
        </w:rPr>
        <w:t>make/have</w:t>
      </w:r>
      <w:r w:rsidRPr="00627A1C">
        <w:rPr>
          <w:i/>
        </w:rPr>
        <w:t xml:space="preserve"> made a difference at the outcome level, provide specific evidence for the progress (quantitative and qualitative</w:t>
      </w:r>
      <w:proofErr w:type="gramStart"/>
      <w:r w:rsidRPr="00627A1C">
        <w:rPr>
          <w:i/>
        </w:rPr>
        <w:t>)</w:t>
      </w:r>
      <w:proofErr w:type="gramEnd"/>
      <w:r w:rsidRPr="00627A1C">
        <w:rPr>
          <w:i/>
        </w:rPr>
        <w:t xml:space="preserve"> and explain how it impacts the broader political and peacebuilding context. </w:t>
      </w:r>
    </w:p>
    <w:p w14:paraId="3CE35D0F" w14:textId="77777777" w:rsidR="00E54ED6" w:rsidRDefault="00E54ED6" w:rsidP="00E54ED6">
      <w:pPr>
        <w:ind w:left="-810"/>
        <w:rPr>
          <w:i/>
        </w:rPr>
      </w:pPr>
    </w:p>
    <w:p w14:paraId="17C84301" w14:textId="5B9C58B1" w:rsidR="0053496D" w:rsidRDefault="0053496D" w:rsidP="0053496D">
      <w:pPr>
        <w:ind w:left="-810"/>
      </w:pPr>
      <w:r w:rsidRPr="00A75EA1">
        <w:rPr>
          <w:b/>
          <w:bCs/>
        </w:rPr>
        <w:t>Outcome 1:</w:t>
      </w:r>
      <w:r w:rsidRPr="00A75EA1">
        <w:t xml:space="preserve"> Increased women’s participation in elections, politics, public life, and peacebuilding mechanisms.</w:t>
      </w:r>
    </w:p>
    <w:p w14:paraId="180355AC" w14:textId="5C6E4AE0" w:rsidR="0053496D" w:rsidRDefault="0053496D" w:rsidP="0053496D">
      <w:pPr>
        <w:ind w:left="-810"/>
      </w:pPr>
    </w:p>
    <w:p w14:paraId="0E3B572F" w14:textId="5DBD5CA3" w:rsidR="00A7694C" w:rsidRDefault="00CF72BE" w:rsidP="00C9778D">
      <w:pPr>
        <w:ind w:left="-810"/>
        <w:jc w:val="both"/>
        <w:rPr>
          <w:lang w:val="en-US"/>
        </w:rPr>
      </w:pPr>
      <w:r>
        <w:rPr>
          <w:lang w:val="en-US"/>
        </w:rPr>
        <w:t xml:space="preserve">Although actual data </w:t>
      </w:r>
      <w:r w:rsidR="00FA3996" w:rsidRPr="00FA3996">
        <w:rPr>
          <w:lang w:val="en-US"/>
        </w:rPr>
        <w:t>percentage of women voters, candidates and elected</w:t>
      </w:r>
      <w:r w:rsidR="00C87AD9">
        <w:rPr>
          <w:lang w:val="en-US"/>
        </w:rPr>
        <w:t xml:space="preserve"> will only be collected annually</w:t>
      </w:r>
      <w:r w:rsidR="00540756">
        <w:rPr>
          <w:lang w:val="en-US"/>
        </w:rPr>
        <w:t xml:space="preserve">, </w:t>
      </w:r>
      <w:r w:rsidR="002B1C35">
        <w:rPr>
          <w:lang w:val="en-US"/>
        </w:rPr>
        <w:t xml:space="preserve">some progress towards the outcome was achieved </w:t>
      </w:r>
      <w:r w:rsidR="00BA1E3B">
        <w:rPr>
          <w:lang w:val="en-US"/>
        </w:rPr>
        <w:t>through</w:t>
      </w:r>
      <w:r w:rsidR="00F43981">
        <w:rPr>
          <w:lang w:val="en-US"/>
        </w:rPr>
        <w:t xml:space="preserve"> complementarity </w:t>
      </w:r>
      <w:r w:rsidR="00BA1E3B">
        <w:rPr>
          <w:lang w:val="en-US"/>
        </w:rPr>
        <w:t>with</w:t>
      </w:r>
      <w:r w:rsidR="00F43981">
        <w:rPr>
          <w:lang w:val="en-US"/>
        </w:rPr>
        <w:t xml:space="preserve"> the Women Political Empowerment </w:t>
      </w:r>
      <w:r w:rsidR="00BA1E3B">
        <w:rPr>
          <w:lang w:val="en-US"/>
        </w:rPr>
        <w:t>and Leadership project.</w:t>
      </w:r>
      <w:r w:rsidR="00540756">
        <w:rPr>
          <w:lang w:val="en-US"/>
        </w:rPr>
        <w:t xml:space="preserve"> </w:t>
      </w:r>
      <w:r w:rsidR="008739F0">
        <w:rPr>
          <w:lang w:val="en-US"/>
        </w:rPr>
        <w:t xml:space="preserve">The </w:t>
      </w:r>
      <w:r w:rsidR="00EE3D76">
        <w:rPr>
          <w:lang w:val="en-US"/>
        </w:rPr>
        <w:t>Inclusive Participation project</w:t>
      </w:r>
      <w:r w:rsidR="008739F0">
        <w:rPr>
          <w:lang w:val="en-US"/>
        </w:rPr>
        <w:t xml:space="preserve"> built on </w:t>
      </w:r>
      <w:r w:rsidR="00A52A10">
        <w:rPr>
          <w:lang w:val="en-US"/>
        </w:rPr>
        <w:t>previous advocacy work and</w:t>
      </w:r>
      <w:r w:rsidR="000E5AA1">
        <w:rPr>
          <w:lang w:val="en-US"/>
        </w:rPr>
        <w:t xml:space="preserve"> contributed to the passage of</w:t>
      </w:r>
      <w:r w:rsidR="00293B1A">
        <w:rPr>
          <w:lang w:val="en-US"/>
        </w:rPr>
        <w:t xml:space="preserve"> an electoral reform bill inclusive of a mandatory 30% gender quota and amendments to </w:t>
      </w:r>
      <w:r w:rsidR="009A4ACF">
        <w:rPr>
          <w:lang w:val="en-US"/>
        </w:rPr>
        <w:t>support the resolution of electoral disputes</w:t>
      </w:r>
      <w:r w:rsidR="00D91CCE">
        <w:rPr>
          <w:lang w:val="en-US"/>
        </w:rPr>
        <w:t xml:space="preserve"> at the House of Representative</w:t>
      </w:r>
      <w:r w:rsidR="00C64C92">
        <w:rPr>
          <w:lang w:val="en-US"/>
        </w:rPr>
        <w:t>s</w:t>
      </w:r>
      <w:r w:rsidR="00D91CCE">
        <w:rPr>
          <w:lang w:val="en-US"/>
        </w:rPr>
        <w:t xml:space="preserve"> in the </w:t>
      </w:r>
      <w:r w:rsidR="00C64C92">
        <w:rPr>
          <w:lang w:val="en-US"/>
        </w:rPr>
        <w:t>Liberian</w:t>
      </w:r>
      <w:r w:rsidR="00D91CCE">
        <w:rPr>
          <w:lang w:val="en-US"/>
        </w:rPr>
        <w:t xml:space="preserve"> </w:t>
      </w:r>
      <w:r w:rsidR="00C64C92">
        <w:rPr>
          <w:lang w:val="en-US"/>
        </w:rPr>
        <w:t>L</w:t>
      </w:r>
      <w:r w:rsidR="00D91CCE">
        <w:rPr>
          <w:lang w:val="en-US"/>
        </w:rPr>
        <w:t>egislature</w:t>
      </w:r>
      <w:r w:rsidR="009A4ACF">
        <w:rPr>
          <w:lang w:val="en-US"/>
        </w:rPr>
        <w:t>.</w:t>
      </w:r>
      <w:r w:rsidR="005255FD">
        <w:rPr>
          <w:rStyle w:val="FootnoteReference"/>
          <w:lang w:val="en-US"/>
        </w:rPr>
        <w:footnoteReference w:id="2"/>
      </w:r>
      <w:r w:rsidR="009A4ACF">
        <w:rPr>
          <w:lang w:val="en-US"/>
        </w:rPr>
        <w:t xml:space="preserve"> </w:t>
      </w:r>
      <w:r w:rsidR="00C64C92">
        <w:rPr>
          <w:lang w:val="en-US"/>
        </w:rPr>
        <w:t xml:space="preserve">This bill has now gone to the Senate and </w:t>
      </w:r>
      <w:r w:rsidR="00360D89">
        <w:rPr>
          <w:lang w:val="en-US"/>
        </w:rPr>
        <w:t xml:space="preserve">UN Women and UNDP will continue </w:t>
      </w:r>
      <w:r w:rsidR="006E4F80">
        <w:rPr>
          <w:lang w:val="en-US"/>
        </w:rPr>
        <w:t xml:space="preserve">to support </w:t>
      </w:r>
      <w:r w:rsidR="006056C9">
        <w:rPr>
          <w:lang w:val="en-US"/>
        </w:rPr>
        <w:t xml:space="preserve">coordinated </w:t>
      </w:r>
      <w:r w:rsidR="006E4F80">
        <w:rPr>
          <w:lang w:val="en-US"/>
        </w:rPr>
        <w:t xml:space="preserve">advocacy </w:t>
      </w:r>
      <w:r w:rsidR="006056C9">
        <w:rPr>
          <w:lang w:val="en-US"/>
        </w:rPr>
        <w:t xml:space="preserve">efforts </w:t>
      </w:r>
      <w:r w:rsidR="005605B6">
        <w:rPr>
          <w:lang w:val="en-US"/>
        </w:rPr>
        <w:t>by civil society</w:t>
      </w:r>
      <w:r w:rsidR="002971B4">
        <w:rPr>
          <w:lang w:val="en-US"/>
        </w:rPr>
        <w:t xml:space="preserve"> </w:t>
      </w:r>
      <w:r w:rsidR="006E4F80">
        <w:rPr>
          <w:lang w:val="en-US"/>
        </w:rPr>
        <w:t>under the Inclusive Participation</w:t>
      </w:r>
      <w:r w:rsidR="006056C9">
        <w:rPr>
          <w:lang w:val="en-US"/>
        </w:rPr>
        <w:t xml:space="preserve"> project</w:t>
      </w:r>
      <w:r w:rsidR="006E4F80">
        <w:rPr>
          <w:lang w:val="en-US"/>
        </w:rPr>
        <w:t xml:space="preserve"> </w:t>
      </w:r>
      <w:r w:rsidR="00360D89">
        <w:rPr>
          <w:lang w:val="en-US"/>
        </w:rPr>
        <w:t xml:space="preserve">in the next reporting </w:t>
      </w:r>
      <w:r w:rsidR="002971B4">
        <w:rPr>
          <w:lang w:val="en-US"/>
        </w:rPr>
        <w:t>period.</w:t>
      </w:r>
      <w:r w:rsidR="00D12BEF">
        <w:rPr>
          <w:lang w:val="en-US"/>
        </w:rPr>
        <w:t xml:space="preserve"> In addition to </w:t>
      </w:r>
      <w:r w:rsidR="00C64350">
        <w:rPr>
          <w:lang w:val="en-US"/>
        </w:rPr>
        <w:t>l</w:t>
      </w:r>
      <w:r w:rsidR="00D12BEF">
        <w:rPr>
          <w:lang w:val="en-US"/>
        </w:rPr>
        <w:t xml:space="preserve">egislative reform, </w:t>
      </w:r>
      <w:r w:rsidR="005103D5">
        <w:rPr>
          <w:lang w:val="en-US"/>
        </w:rPr>
        <w:t>UN Women</w:t>
      </w:r>
      <w:r w:rsidR="00D12BEF">
        <w:rPr>
          <w:lang w:val="en-US"/>
        </w:rPr>
        <w:t xml:space="preserve"> will </w:t>
      </w:r>
      <w:r w:rsidR="00C64350">
        <w:rPr>
          <w:lang w:val="en-US"/>
        </w:rPr>
        <w:t xml:space="preserve">work with project partners to encourage the </w:t>
      </w:r>
      <w:r w:rsidR="00D12BEF">
        <w:rPr>
          <w:lang w:val="en-US"/>
        </w:rPr>
        <w:t>adoption</w:t>
      </w:r>
      <w:r w:rsidR="002971B4">
        <w:rPr>
          <w:lang w:val="en-US"/>
        </w:rPr>
        <w:t xml:space="preserve"> </w:t>
      </w:r>
      <w:r w:rsidR="00C64350">
        <w:rPr>
          <w:lang w:val="en-US"/>
        </w:rPr>
        <w:t xml:space="preserve">of voluntary party quotas, such as the 40% </w:t>
      </w:r>
      <w:r w:rsidR="0070744A">
        <w:rPr>
          <w:lang w:val="en-US"/>
        </w:rPr>
        <w:t xml:space="preserve">gender </w:t>
      </w:r>
      <w:r w:rsidR="00C64350">
        <w:rPr>
          <w:lang w:val="en-US"/>
        </w:rPr>
        <w:t xml:space="preserve">quota recently adopted by the </w:t>
      </w:r>
      <w:r w:rsidR="00EA43E2">
        <w:rPr>
          <w:lang w:val="en-US"/>
        </w:rPr>
        <w:t>Congress for Democratic Change</w:t>
      </w:r>
      <w:r w:rsidR="00C64350">
        <w:rPr>
          <w:lang w:val="en-US"/>
        </w:rPr>
        <w:t>.</w:t>
      </w:r>
      <w:r w:rsidR="0070744A">
        <w:rPr>
          <w:lang w:val="en-US"/>
        </w:rPr>
        <w:t xml:space="preserve"> A </w:t>
      </w:r>
      <w:r w:rsidR="00B94E4C">
        <w:rPr>
          <w:lang w:val="en-US"/>
        </w:rPr>
        <w:t xml:space="preserve">strengthened legal framework </w:t>
      </w:r>
      <w:r w:rsidR="0070744A">
        <w:rPr>
          <w:lang w:val="en-US"/>
        </w:rPr>
        <w:t xml:space="preserve">to promote </w:t>
      </w:r>
      <w:r w:rsidR="00D2159A">
        <w:rPr>
          <w:lang w:val="en-US"/>
        </w:rPr>
        <w:t>increased women’s participation in elections</w:t>
      </w:r>
      <w:r w:rsidR="00FB204F">
        <w:rPr>
          <w:lang w:val="en-US"/>
        </w:rPr>
        <w:t xml:space="preserve"> will contribute to increased representation of women in politics.</w:t>
      </w:r>
      <w:r w:rsidR="00D2159A">
        <w:rPr>
          <w:lang w:val="en-US"/>
        </w:rPr>
        <w:t xml:space="preserve"> </w:t>
      </w:r>
      <w:r w:rsidR="007C1F62">
        <w:rPr>
          <w:lang w:val="en-US"/>
        </w:rPr>
        <w:t>In addition, t</w:t>
      </w:r>
      <w:r w:rsidR="00A7694C" w:rsidRPr="00A7694C">
        <w:rPr>
          <w:lang w:val="en-US"/>
        </w:rPr>
        <w:t xml:space="preserve">he leadership and advocacy capacities of peace hut women have been strengthened to influence attitudes and behaviors enabling women’s leadership, which will </w:t>
      </w:r>
      <w:r w:rsidR="00A7694C" w:rsidRPr="00A7694C">
        <w:rPr>
          <w:lang w:val="en-US"/>
        </w:rPr>
        <w:lastRenderedPageBreak/>
        <w:t>contribute to the project’s goal of increased women’s participation in elections, politics</w:t>
      </w:r>
      <w:r w:rsidR="00FB204F">
        <w:rPr>
          <w:lang w:val="en-US"/>
        </w:rPr>
        <w:t>,</w:t>
      </w:r>
      <w:r w:rsidR="00A7694C" w:rsidRPr="00A7694C">
        <w:rPr>
          <w:lang w:val="en-US"/>
        </w:rPr>
        <w:t xml:space="preserve"> and peacebuilding mechanisms. The delivery of project outputs, including training and technical assistance in transformative leadership and advocacy has laid the foundation for </w:t>
      </w:r>
      <w:r w:rsidR="00960BA1">
        <w:rPr>
          <w:lang w:val="en-US"/>
        </w:rPr>
        <w:t xml:space="preserve">the promotion of </w:t>
      </w:r>
      <w:r w:rsidR="00D97E28">
        <w:rPr>
          <w:lang w:val="en-US"/>
        </w:rPr>
        <w:t xml:space="preserve">women’s participation and prevention </w:t>
      </w:r>
      <w:r w:rsidR="000F007F">
        <w:rPr>
          <w:lang w:val="en-US"/>
        </w:rPr>
        <w:t>of Violence</w:t>
      </w:r>
      <w:r w:rsidR="005103D5">
        <w:rPr>
          <w:lang w:val="en-US"/>
        </w:rPr>
        <w:t xml:space="preserve"> Against Women in Election and Politics (</w:t>
      </w:r>
      <w:r w:rsidR="00D97E28">
        <w:rPr>
          <w:lang w:val="en-US"/>
        </w:rPr>
        <w:t>VAW</w:t>
      </w:r>
      <w:r w:rsidR="00993F10">
        <w:rPr>
          <w:lang w:val="en-US"/>
        </w:rPr>
        <w:t>i</w:t>
      </w:r>
      <w:r w:rsidR="00D97E28">
        <w:rPr>
          <w:lang w:val="en-US"/>
        </w:rPr>
        <w:t>E</w:t>
      </w:r>
      <w:r w:rsidR="008E5F6F">
        <w:rPr>
          <w:lang w:val="en-US"/>
        </w:rPr>
        <w:t>/</w:t>
      </w:r>
      <w:r w:rsidR="00D97E28">
        <w:rPr>
          <w:lang w:val="en-US"/>
        </w:rPr>
        <w:t>P</w:t>
      </w:r>
      <w:r w:rsidR="005103D5">
        <w:rPr>
          <w:lang w:val="en-US"/>
        </w:rPr>
        <w:t>)</w:t>
      </w:r>
      <w:r w:rsidR="00A7694C" w:rsidRPr="00A7694C">
        <w:rPr>
          <w:lang w:val="en-US"/>
        </w:rPr>
        <w:t>.</w:t>
      </w:r>
    </w:p>
    <w:p w14:paraId="06F1794D" w14:textId="77777777" w:rsidR="00A7694C" w:rsidRPr="00A7694C" w:rsidRDefault="00A7694C" w:rsidP="0053496D">
      <w:pPr>
        <w:ind w:left="-810"/>
      </w:pPr>
    </w:p>
    <w:p w14:paraId="46B1E08B" w14:textId="1E93980A" w:rsidR="00A52A10" w:rsidRPr="00A52A10" w:rsidRDefault="00A52A10" w:rsidP="00C9778D">
      <w:pPr>
        <w:spacing w:before="240"/>
        <w:ind w:left="-810"/>
        <w:jc w:val="both"/>
      </w:pPr>
      <w:r>
        <w:t>S</w:t>
      </w:r>
      <w:r w:rsidRPr="00A52A10">
        <w:t xml:space="preserve">trengthened capacities of peace hut women </w:t>
      </w:r>
      <w:r w:rsidR="00CB3D25">
        <w:t>in</w:t>
      </w:r>
      <w:r w:rsidRPr="00A52A10">
        <w:t xml:space="preserve"> support to </w:t>
      </w:r>
      <w:proofErr w:type="spellStart"/>
      <w:r w:rsidRPr="00A52A10">
        <w:t>to</w:t>
      </w:r>
      <w:proofErr w:type="spellEnd"/>
      <w:r w:rsidRPr="00A52A10">
        <w:t xml:space="preserve"> hold dialogues with community leaders </w:t>
      </w:r>
      <w:r w:rsidR="000B53F1">
        <w:t xml:space="preserve">(Activity 1.1.7) </w:t>
      </w:r>
      <w:r w:rsidRPr="00A52A10">
        <w:t>in three project counties (</w:t>
      </w:r>
      <w:proofErr w:type="spellStart"/>
      <w:r w:rsidRPr="00A52A10">
        <w:t>Margibi</w:t>
      </w:r>
      <w:proofErr w:type="spellEnd"/>
      <w:r w:rsidRPr="00A52A10">
        <w:t xml:space="preserve">, Lofa, Bong) contributed to the delivery of this output. Peace hut women organized dialogues with youth, district, </w:t>
      </w:r>
      <w:r w:rsidR="00993F10">
        <w:t xml:space="preserve">and </w:t>
      </w:r>
      <w:r w:rsidRPr="00A52A10">
        <w:t xml:space="preserve">women leaders, county gender coordinators, traditional leaders, and joint security personnel in their respective communities and discussed the importance of women’s participation in peacebuilding and governance at the local level. Dialogues have been focused on the barriers to and value of inclusive participation. In line with the project Annual Work Plan (AWP), activities under this output started in Quarter II 2022. </w:t>
      </w:r>
      <w:r w:rsidR="0056032D">
        <w:t xml:space="preserve">This follows </w:t>
      </w:r>
      <w:r w:rsidR="0056032D" w:rsidRPr="00E14320">
        <w:t>trainings and technical assistance on transformative leadership for 28 (26f/2m) peace hut members so they to better influence attitude and behavioural change, as well as changes in policy and practice.</w:t>
      </w:r>
    </w:p>
    <w:p w14:paraId="1EA8AFD3" w14:textId="42699112" w:rsidR="00CB3D25" w:rsidRDefault="009E0A86" w:rsidP="0056032D">
      <w:pPr>
        <w:spacing w:before="240"/>
        <w:ind w:left="-810"/>
        <w:jc w:val="both"/>
      </w:pPr>
      <w:r>
        <w:t>In addition, c</w:t>
      </w:r>
      <w:r w:rsidR="00B20152">
        <w:t xml:space="preserve">apacity </w:t>
      </w:r>
      <w:r w:rsidR="00B20152" w:rsidRPr="00B20152">
        <w:t>strengthening of NEC staff, the security sector, and the judiciary on VAWiE/P</w:t>
      </w:r>
      <w:r w:rsidR="00B20152">
        <w:t xml:space="preserve"> under </w:t>
      </w:r>
      <w:r w:rsidR="00A52A10">
        <w:t>Activity</w:t>
      </w:r>
      <w:r w:rsidR="00B20152">
        <w:t xml:space="preserve"> 1.3.2 and t</w:t>
      </w:r>
      <w:r w:rsidR="00C360A6">
        <w:t xml:space="preserve">he establishment of an advocacy mechanism </w:t>
      </w:r>
      <w:r w:rsidR="003E3F40">
        <w:t xml:space="preserve">under </w:t>
      </w:r>
      <w:r w:rsidR="00A52A10">
        <w:t>Activity</w:t>
      </w:r>
      <w:r w:rsidR="003E3F40">
        <w:t xml:space="preserve"> 1.3</w:t>
      </w:r>
      <w:r w:rsidR="00B20152">
        <w:t>.</w:t>
      </w:r>
      <w:r w:rsidR="00532601">
        <w:t xml:space="preserve">7 </w:t>
      </w:r>
      <w:r w:rsidR="00B20152">
        <w:t xml:space="preserve">which began in this reporting period, will contribute to the </w:t>
      </w:r>
      <w:r>
        <w:t>delivery of this output.</w:t>
      </w:r>
      <w:r w:rsidR="003E3F40">
        <w:t xml:space="preserve"> </w:t>
      </w:r>
      <w:r w:rsidR="00C20306">
        <w:t xml:space="preserve"> </w:t>
      </w:r>
      <w:r w:rsidR="008D66D6">
        <w:t xml:space="preserve">Engagement with political parties under the Inclusive Participation Project will begin in June </w:t>
      </w:r>
      <w:r w:rsidR="00122390">
        <w:t xml:space="preserve">2022 and will leverage the recent adoption of a 40% gender quota by the </w:t>
      </w:r>
      <w:r w:rsidR="00571D42">
        <w:t xml:space="preserve">Congress </w:t>
      </w:r>
      <w:r w:rsidR="006030C0">
        <w:t>for Democratic Change</w:t>
      </w:r>
      <w:r w:rsidR="00786FCD">
        <w:rPr>
          <w:rStyle w:val="FootnoteReference"/>
        </w:rPr>
        <w:footnoteReference w:id="3"/>
      </w:r>
      <w:r w:rsidR="0094158B">
        <w:t xml:space="preserve"> </w:t>
      </w:r>
      <w:r w:rsidR="005471A2">
        <w:t>to influence the adoption of voluntary quotas by other parties.</w:t>
      </w:r>
    </w:p>
    <w:p w14:paraId="77949940" w14:textId="77777777" w:rsidR="00816D38" w:rsidRDefault="00816D38" w:rsidP="0065037C">
      <w:pPr>
        <w:ind w:left="-810"/>
        <w:rPr>
          <w:b/>
          <w:bCs/>
        </w:rPr>
      </w:pPr>
    </w:p>
    <w:p w14:paraId="44014981" w14:textId="2BFA11B7" w:rsidR="00687FC7" w:rsidRDefault="00687FC7" w:rsidP="00C9778D">
      <w:pPr>
        <w:spacing w:before="240"/>
        <w:ind w:left="-810"/>
        <w:jc w:val="both"/>
      </w:pPr>
      <w:r>
        <w:t>The above-mentioned WPEL Project has also laid a strong foundation for the Inclusive Participation Project to improve the prevention and response of VAW</w:t>
      </w:r>
      <w:r w:rsidR="00993F10">
        <w:t>i</w:t>
      </w:r>
      <w:r>
        <w:t>E</w:t>
      </w:r>
      <w:r w:rsidR="008E5F6F">
        <w:t>/P</w:t>
      </w:r>
      <w:r>
        <w:t xml:space="preserve">, 85% (28) of the registered political parties signed the protocol </w:t>
      </w:r>
      <w:r w:rsidRPr="006302D6">
        <w:rPr>
          <w:lang w:val="en-US"/>
        </w:rPr>
        <w:t xml:space="preserve">on 18 February </w:t>
      </w:r>
      <w:r>
        <w:rPr>
          <w:lang w:val="en-US"/>
        </w:rPr>
        <w:t>2022.</w:t>
      </w:r>
      <w:r>
        <w:t xml:space="preserve">  </w:t>
      </w:r>
      <w:r>
        <w:rPr>
          <w:lang w:val="en-US"/>
        </w:rPr>
        <w:t>The implementation of the Protocol and the actions taken by political parties that have signed on will be tracked and reported on under the PBF Inclusive Participation project in the next reporting period.</w:t>
      </w:r>
    </w:p>
    <w:p w14:paraId="6B40181D" w14:textId="74DF771B" w:rsidR="00E54ED6" w:rsidRDefault="00E54ED6" w:rsidP="00C9778D">
      <w:pPr>
        <w:ind w:left="-810"/>
        <w:jc w:val="both"/>
        <w:rPr>
          <w:i/>
        </w:rPr>
      </w:pPr>
    </w:p>
    <w:p w14:paraId="03E89B74" w14:textId="4497BD9E" w:rsidR="004335A9" w:rsidRDefault="0025118A" w:rsidP="00C9778D">
      <w:pPr>
        <w:ind w:left="-810"/>
        <w:jc w:val="both"/>
      </w:pPr>
      <w:r>
        <w:t>W</w:t>
      </w:r>
      <w:r w:rsidR="00AE6277">
        <w:t xml:space="preserve">ith </w:t>
      </w:r>
      <w:r w:rsidR="00305EC2">
        <w:t xml:space="preserve">the above-mentioned </w:t>
      </w:r>
      <w:r>
        <w:t xml:space="preserve">signed </w:t>
      </w:r>
      <w:r w:rsidR="00305EC2">
        <w:t>VAW</w:t>
      </w:r>
      <w:r w:rsidR="00993F10">
        <w:t>i</w:t>
      </w:r>
      <w:r w:rsidR="00305EC2">
        <w:t>E</w:t>
      </w:r>
      <w:r w:rsidR="008E5F6F">
        <w:t>/</w:t>
      </w:r>
      <w:r w:rsidR="00305EC2">
        <w:t xml:space="preserve">P Protocol </w:t>
      </w:r>
      <w:r>
        <w:t>and the</w:t>
      </w:r>
      <w:r w:rsidR="00532601">
        <w:t xml:space="preserve"> </w:t>
      </w:r>
      <w:r w:rsidR="00687FC7">
        <w:t>Inclusive Participation</w:t>
      </w:r>
      <w:r w:rsidR="005D7A5B">
        <w:t xml:space="preserve"> </w:t>
      </w:r>
      <w:r w:rsidR="00047D9D">
        <w:t>preparatory activities with the</w:t>
      </w:r>
      <w:r w:rsidR="00285EEF">
        <w:t xml:space="preserve"> NEC Gender Section</w:t>
      </w:r>
      <w:r w:rsidR="00047D9D">
        <w:t xml:space="preserve"> complete, the NEC wi</w:t>
      </w:r>
      <w:r w:rsidR="00B27835">
        <w:t xml:space="preserve">ll begin </w:t>
      </w:r>
      <w:r w:rsidR="0007383D">
        <w:t xml:space="preserve">dialogue and </w:t>
      </w:r>
      <w:r w:rsidR="00285EEF">
        <w:t>monitor</w:t>
      </w:r>
      <w:r w:rsidR="0007383D">
        <w:t xml:space="preserve">ing to hold political parties </w:t>
      </w:r>
      <w:r w:rsidR="001137DD">
        <w:t>and the Inter-Party Consultative Committee</w:t>
      </w:r>
      <w:r w:rsidR="005F19A4">
        <w:t xml:space="preserve"> (IPCC)</w:t>
      </w:r>
      <w:r w:rsidR="00B27835">
        <w:t xml:space="preserve"> accountable</w:t>
      </w:r>
      <w:r w:rsidR="005F19A4">
        <w:t xml:space="preserve"> </w:t>
      </w:r>
      <w:r w:rsidR="0007383D">
        <w:t>for</w:t>
      </w:r>
      <w:r w:rsidR="00023665">
        <w:t xml:space="preserve"> the implementation of the Protocol</w:t>
      </w:r>
      <w:r w:rsidR="00B27835">
        <w:t>.</w:t>
      </w:r>
      <w:r w:rsidR="00F7287B">
        <w:t xml:space="preserve"> </w:t>
      </w:r>
      <w:r w:rsidR="00B27835">
        <w:t xml:space="preserve">In addition, the Inclusive Participation Project </w:t>
      </w:r>
      <w:r w:rsidR="00CE584D">
        <w:t xml:space="preserve">also leveraged the Lofa byelections to </w:t>
      </w:r>
      <w:r w:rsidR="00511242">
        <w:t>increase awareness of the barriers to women’s political participation, including VAW</w:t>
      </w:r>
      <w:r w:rsidR="008E5F6F">
        <w:t>i</w:t>
      </w:r>
      <w:r w:rsidR="00511242">
        <w:t>E/P</w:t>
      </w:r>
      <w:r w:rsidR="009557D4">
        <w:t xml:space="preserve"> and to </w:t>
      </w:r>
      <w:r w:rsidR="00EF1102">
        <w:t xml:space="preserve">identify instances and risk factors for </w:t>
      </w:r>
      <w:r w:rsidR="009557D4">
        <w:t>VAW</w:t>
      </w:r>
      <w:r w:rsidR="008E5F6F">
        <w:t>i</w:t>
      </w:r>
      <w:r w:rsidR="009557D4">
        <w:t xml:space="preserve">E </w:t>
      </w:r>
      <w:r w:rsidR="00EF1102">
        <w:t>ahead of</w:t>
      </w:r>
      <w:r w:rsidR="009557D4">
        <w:t xml:space="preserve"> the election, which was rescheduled from </w:t>
      </w:r>
      <w:r w:rsidR="00112C45">
        <w:t>May 10</w:t>
      </w:r>
      <w:r w:rsidR="000D7879">
        <w:t xml:space="preserve"> to June 28</w:t>
      </w:r>
      <w:r w:rsidR="000D7879" w:rsidRPr="000D7879">
        <w:rPr>
          <w:vertAlign w:val="superscript"/>
        </w:rPr>
        <w:t>th</w:t>
      </w:r>
      <w:proofErr w:type="gramStart"/>
      <w:r w:rsidR="000D7879">
        <w:t xml:space="preserve"> </w:t>
      </w:r>
      <w:r w:rsidR="00112C45">
        <w:t>2022</w:t>
      </w:r>
      <w:proofErr w:type="gramEnd"/>
      <w:r w:rsidR="00023665">
        <w:t>.</w:t>
      </w:r>
      <w:r w:rsidR="00285EEF">
        <w:t xml:space="preserve"> </w:t>
      </w:r>
      <w:r w:rsidR="00030A89">
        <w:t xml:space="preserve"> </w:t>
      </w:r>
      <w:r w:rsidR="00525048">
        <w:t xml:space="preserve">In line with the </w:t>
      </w:r>
      <w:r w:rsidR="00115367" w:rsidRPr="00816D38">
        <w:t>AWP</w:t>
      </w:r>
      <w:r w:rsidR="00525048">
        <w:t>, a</w:t>
      </w:r>
      <w:r w:rsidR="00115367" w:rsidRPr="00816D38">
        <w:t xml:space="preserve">ctivities under this output started in Quarter II 2022. </w:t>
      </w:r>
      <w:r w:rsidR="000D7879">
        <w:t xml:space="preserve">This output is </w:t>
      </w:r>
      <w:r w:rsidR="00115367" w:rsidRPr="00816D38">
        <w:t>on track</w:t>
      </w:r>
      <w:r w:rsidR="00717C4E">
        <w:t xml:space="preserve"> and actual data will be reported against project targets </w:t>
      </w:r>
      <w:r w:rsidR="001F591F">
        <w:t>following grants to partners</w:t>
      </w:r>
      <w:r w:rsidR="004C5151">
        <w:t xml:space="preserve"> which target</w:t>
      </w:r>
      <w:r w:rsidR="00EC0A4F">
        <w:t xml:space="preserve"> training to domestic observation groups and legal aid and information for </w:t>
      </w:r>
      <w:r w:rsidR="00E1134A">
        <w:t>at risk women and survivors of VAW</w:t>
      </w:r>
      <w:r w:rsidR="008E5F6F">
        <w:t>i</w:t>
      </w:r>
      <w:r w:rsidR="00E1134A">
        <w:t>E</w:t>
      </w:r>
      <w:r w:rsidR="008E5F6F">
        <w:t>/</w:t>
      </w:r>
      <w:r w:rsidR="00E1134A">
        <w:t>P</w:t>
      </w:r>
      <w:r w:rsidR="00846472">
        <w:t xml:space="preserve"> and strengthening of judicial and law enforcement institutions</w:t>
      </w:r>
      <w:r w:rsidR="00EF1102">
        <w:t xml:space="preserve"> to detect, investigate, prosecute</w:t>
      </w:r>
      <w:r w:rsidR="00DB0C56">
        <w:t>, punish</w:t>
      </w:r>
      <w:r w:rsidR="000839FC">
        <w:t>,</w:t>
      </w:r>
      <w:r w:rsidR="00DB0C56">
        <w:t xml:space="preserve"> and provide redress for VAW</w:t>
      </w:r>
      <w:r w:rsidR="008E5F6F">
        <w:t>i</w:t>
      </w:r>
      <w:r w:rsidR="00DB0C56">
        <w:t>E</w:t>
      </w:r>
      <w:r w:rsidR="008E5F6F">
        <w:t>/</w:t>
      </w:r>
      <w:r w:rsidR="00DB0C56">
        <w:t>P</w:t>
      </w:r>
      <w:r w:rsidR="00846472">
        <w:t xml:space="preserve"> </w:t>
      </w:r>
      <w:r w:rsidR="005C634E">
        <w:t>(Activities 1.2.4-1.2.7)</w:t>
      </w:r>
      <w:r w:rsidR="00115367" w:rsidRPr="00816D38">
        <w:t>.</w:t>
      </w:r>
    </w:p>
    <w:p w14:paraId="4114EF78" w14:textId="77777777" w:rsidR="00511242" w:rsidRDefault="00511242" w:rsidP="004335A9">
      <w:pPr>
        <w:ind w:left="-810"/>
        <w:rPr>
          <w:lang w:val="en-US"/>
        </w:rPr>
      </w:pPr>
    </w:p>
    <w:p w14:paraId="5926E414" w14:textId="280337E9" w:rsidR="006A3D64" w:rsidRDefault="006A3D64" w:rsidP="006A3D64">
      <w:pPr>
        <w:ind w:left="-810"/>
        <w:rPr>
          <w:sz w:val="20"/>
          <w:szCs w:val="20"/>
        </w:rPr>
      </w:pPr>
      <w:r>
        <w:rPr>
          <w:sz w:val="20"/>
          <w:szCs w:val="20"/>
        </w:rPr>
        <w:br/>
      </w:r>
    </w:p>
    <w:p w14:paraId="0DA66248" w14:textId="63C54DCA" w:rsidR="000B10FB" w:rsidRPr="0041123A" w:rsidRDefault="00A6623F" w:rsidP="00C9778D">
      <w:pPr>
        <w:ind w:left="-810"/>
        <w:jc w:val="both"/>
        <w:rPr>
          <w:sz w:val="20"/>
          <w:szCs w:val="20"/>
        </w:rPr>
      </w:pPr>
      <w:r>
        <w:rPr>
          <w:bCs/>
          <w:iCs/>
          <w:lang w:val="en-US"/>
        </w:rPr>
        <w:lastRenderedPageBreak/>
        <w:t xml:space="preserve">Capacity </w:t>
      </w:r>
      <w:r w:rsidR="009B79B7">
        <w:rPr>
          <w:bCs/>
          <w:iCs/>
          <w:lang w:val="en-US"/>
        </w:rPr>
        <w:t>of women and youth in the period have been strengthen</w:t>
      </w:r>
      <w:r w:rsidR="009C2596">
        <w:rPr>
          <w:bCs/>
          <w:iCs/>
          <w:lang w:val="en-US"/>
        </w:rPr>
        <w:t>ed</w:t>
      </w:r>
      <w:r w:rsidR="009B79B7">
        <w:rPr>
          <w:bCs/>
          <w:iCs/>
          <w:lang w:val="en-US"/>
        </w:rPr>
        <w:t xml:space="preserve"> to </w:t>
      </w:r>
      <w:r w:rsidR="005370D9">
        <w:rPr>
          <w:bCs/>
          <w:iCs/>
          <w:lang w:val="en-US"/>
        </w:rPr>
        <w:t>advocate for</w:t>
      </w:r>
      <w:r w:rsidR="009B79B7">
        <w:rPr>
          <w:bCs/>
          <w:iCs/>
          <w:lang w:val="en-US"/>
        </w:rPr>
        <w:t xml:space="preserve"> </w:t>
      </w:r>
      <w:r w:rsidR="00074822" w:rsidRPr="00074822">
        <w:rPr>
          <w:bCs/>
          <w:iCs/>
          <w:lang w:val="en-US"/>
        </w:rPr>
        <w:t>the passage of the bill with emphasis on 4.5 – mandatory 30% gender quota</w:t>
      </w:r>
      <w:r w:rsidR="00221DEC">
        <w:rPr>
          <w:bCs/>
          <w:iCs/>
          <w:lang w:val="en-US"/>
        </w:rPr>
        <w:t>.</w:t>
      </w:r>
      <w:r w:rsidR="00074822" w:rsidRPr="00074822">
        <w:rPr>
          <w:bCs/>
          <w:iCs/>
          <w:vertAlign w:val="superscript"/>
          <w:lang w:val="en-US"/>
        </w:rPr>
        <w:footnoteReference w:id="4"/>
      </w:r>
      <w:r w:rsidR="00074822">
        <w:rPr>
          <w:bCs/>
          <w:iCs/>
          <w:lang w:val="en-US"/>
        </w:rPr>
        <w:t xml:space="preserve"> </w:t>
      </w:r>
      <w:r w:rsidR="009C2596">
        <w:rPr>
          <w:bCs/>
          <w:iCs/>
          <w:lang w:val="en-US"/>
        </w:rPr>
        <w:t>Within</w:t>
      </w:r>
      <w:r w:rsidR="009C2596" w:rsidRPr="009220CF">
        <w:rPr>
          <w:bCs/>
          <w:iCs/>
          <w:lang w:val="en-US"/>
        </w:rPr>
        <w:t xml:space="preserve"> the reporting period, </w:t>
      </w:r>
      <w:r w:rsidR="009C2596">
        <w:rPr>
          <w:bCs/>
          <w:iCs/>
          <w:lang w:val="en-US"/>
        </w:rPr>
        <w:t>three</w:t>
      </w:r>
      <w:r w:rsidR="009C2596" w:rsidRPr="009220CF">
        <w:rPr>
          <w:bCs/>
          <w:iCs/>
          <w:lang w:val="en-US"/>
        </w:rPr>
        <w:t xml:space="preserve"> meetings </w:t>
      </w:r>
      <w:r w:rsidR="009C2596">
        <w:rPr>
          <w:bCs/>
          <w:iCs/>
          <w:lang w:val="en-US"/>
        </w:rPr>
        <w:t>to develop</w:t>
      </w:r>
      <w:r w:rsidR="009C2596" w:rsidRPr="009220CF">
        <w:rPr>
          <w:bCs/>
          <w:iCs/>
          <w:lang w:val="en-US"/>
        </w:rPr>
        <w:t xml:space="preserve"> advocacy strategies </w:t>
      </w:r>
      <w:r w:rsidR="009C2596">
        <w:rPr>
          <w:bCs/>
          <w:iCs/>
          <w:lang w:val="en-US"/>
        </w:rPr>
        <w:t xml:space="preserve">and tools </w:t>
      </w:r>
      <w:r w:rsidR="009C2596" w:rsidRPr="009220CF">
        <w:rPr>
          <w:bCs/>
          <w:iCs/>
          <w:lang w:val="en-US"/>
        </w:rPr>
        <w:t>for</w:t>
      </w:r>
      <w:r w:rsidR="009C2596">
        <w:rPr>
          <w:bCs/>
          <w:iCs/>
          <w:lang w:val="en-US"/>
        </w:rPr>
        <w:t xml:space="preserve"> the </w:t>
      </w:r>
      <w:r w:rsidR="009C2596" w:rsidRPr="009220CF">
        <w:rPr>
          <w:bCs/>
          <w:iCs/>
          <w:lang w:val="en-US"/>
        </w:rPr>
        <w:t xml:space="preserve">passage of </w:t>
      </w:r>
      <w:r w:rsidR="009C2596">
        <w:rPr>
          <w:bCs/>
          <w:iCs/>
          <w:lang w:val="en-US"/>
        </w:rPr>
        <w:t>the electoral reform bill with the mandatory 30% gender quota</w:t>
      </w:r>
      <w:r w:rsidR="009C2596" w:rsidRPr="009220CF">
        <w:rPr>
          <w:bCs/>
          <w:iCs/>
          <w:lang w:val="en-US"/>
        </w:rPr>
        <w:t xml:space="preserve"> were held by CSOs</w:t>
      </w:r>
      <w:r w:rsidR="009C2596">
        <w:rPr>
          <w:bCs/>
          <w:iCs/>
          <w:lang w:val="en-US"/>
        </w:rPr>
        <w:t xml:space="preserve"> with support of the Inclusive Participation Project. This </w:t>
      </w:r>
      <w:r w:rsidR="009C2596" w:rsidRPr="009220CF">
        <w:rPr>
          <w:bCs/>
          <w:iCs/>
          <w:lang w:val="en-US"/>
        </w:rPr>
        <w:t xml:space="preserve">culminated in the development of a position paper to lobby the senate for the passage of the bill. </w:t>
      </w:r>
      <w:r w:rsidR="00DD0C55">
        <w:rPr>
          <w:bCs/>
          <w:iCs/>
        </w:rPr>
        <w:t>This position paper</w:t>
      </w:r>
      <w:r w:rsidR="00457CBE">
        <w:rPr>
          <w:bCs/>
          <w:iCs/>
        </w:rPr>
        <w:t>, which</w:t>
      </w:r>
      <w:r w:rsidR="00DD0C55">
        <w:rPr>
          <w:bCs/>
          <w:iCs/>
        </w:rPr>
        <w:t xml:space="preserve"> is a key aspect of the </w:t>
      </w:r>
      <w:r w:rsidR="009C2596">
        <w:rPr>
          <w:bCs/>
          <w:iCs/>
        </w:rPr>
        <w:t>advocacy mechanism established under activity 1.3.7</w:t>
      </w:r>
      <w:r w:rsidR="00457CBE">
        <w:rPr>
          <w:bCs/>
          <w:iCs/>
        </w:rPr>
        <w:t>,</w:t>
      </w:r>
      <w:r w:rsidR="009C2596">
        <w:rPr>
          <w:bCs/>
          <w:iCs/>
        </w:rPr>
        <w:t xml:space="preserve"> is inclusive of the </w:t>
      </w:r>
      <w:r w:rsidR="006A3D64">
        <w:rPr>
          <w:bCs/>
          <w:iCs/>
        </w:rPr>
        <w:t xml:space="preserve">views of </w:t>
      </w:r>
      <w:r w:rsidR="009C2596">
        <w:rPr>
          <w:bCs/>
          <w:iCs/>
        </w:rPr>
        <w:t>NEC and diverse civil society actors made up of</w:t>
      </w:r>
      <w:r w:rsidR="009C2596" w:rsidRPr="00532601">
        <w:rPr>
          <w:bCs/>
          <w:iCs/>
        </w:rPr>
        <w:t xml:space="preserve"> Liberia Elections Observation Network and Elections Coordination Committee, </w:t>
      </w:r>
      <w:r w:rsidR="009C2596">
        <w:rPr>
          <w:bCs/>
          <w:iCs/>
        </w:rPr>
        <w:t xml:space="preserve">women’s rights organizations, </w:t>
      </w:r>
      <w:r w:rsidR="009C2596" w:rsidRPr="00532601">
        <w:rPr>
          <w:bCs/>
          <w:iCs/>
        </w:rPr>
        <w:t>representatives of faith-based institutions, youth groups and Disabled People’s Organizations (DPOs)</w:t>
      </w:r>
      <w:r w:rsidR="009C2596">
        <w:rPr>
          <w:bCs/>
          <w:iCs/>
        </w:rPr>
        <w:t>.</w:t>
      </w:r>
      <w:r w:rsidR="0041123A">
        <w:rPr>
          <w:sz w:val="20"/>
          <w:szCs w:val="20"/>
        </w:rPr>
        <w:t xml:space="preserve"> </w:t>
      </w:r>
      <w:r w:rsidR="00AC0941">
        <w:rPr>
          <w:bCs/>
          <w:iCs/>
          <w:lang w:val="en-US"/>
        </w:rPr>
        <w:t xml:space="preserve">The Inclusive Participation </w:t>
      </w:r>
      <w:r w:rsidR="00CD5BC7">
        <w:rPr>
          <w:bCs/>
          <w:iCs/>
          <w:lang w:val="en-US"/>
        </w:rPr>
        <w:t>P</w:t>
      </w:r>
      <w:r w:rsidR="00AC0941">
        <w:rPr>
          <w:bCs/>
          <w:iCs/>
          <w:lang w:val="en-US"/>
        </w:rPr>
        <w:t xml:space="preserve">roject will support </w:t>
      </w:r>
      <w:r w:rsidR="002F0A38">
        <w:rPr>
          <w:bCs/>
          <w:iCs/>
          <w:lang w:val="en-US"/>
        </w:rPr>
        <w:t xml:space="preserve">CSOs to effectively use their position paper to </w:t>
      </w:r>
      <w:r w:rsidR="00CD5BC7">
        <w:rPr>
          <w:bCs/>
          <w:iCs/>
          <w:lang w:val="en-US"/>
        </w:rPr>
        <w:t xml:space="preserve">influence Senators </w:t>
      </w:r>
      <w:r w:rsidR="009556FF">
        <w:rPr>
          <w:bCs/>
          <w:iCs/>
          <w:lang w:val="en-US"/>
        </w:rPr>
        <w:t>and generate more public and political party support for the electoral reform</w:t>
      </w:r>
      <w:r w:rsidR="0041123A">
        <w:rPr>
          <w:bCs/>
          <w:iCs/>
          <w:lang w:val="en-US"/>
        </w:rPr>
        <w:t xml:space="preserve"> in the next reporting period. </w:t>
      </w:r>
    </w:p>
    <w:p w14:paraId="0DBFA93A" w14:textId="77777777" w:rsidR="009220CF" w:rsidRDefault="009220CF" w:rsidP="00C9778D">
      <w:pPr>
        <w:ind w:left="-810"/>
        <w:jc w:val="both"/>
        <w:rPr>
          <w:sz w:val="20"/>
          <w:szCs w:val="20"/>
        </w:rPr>
      </w:pPr>
    </w:p>
    <w:p w14:paraId="154CCEF8" w14:textId="00C5E3AA" w:rsidR="004E12A0" w:rsidRDefault="00734A4B" w:rsidP="00C9778D">
      <w:pPr>
        <w:ind w:left="-810"/>
        <w:jc w:val="both"/>
        <w:rPr>
          <w:sz w:val="20"/>
          <w:szCs w:val="20"/>
        </w:rPr>
      </w:pPr>
      <w:r>
        <w:rPr>
          <w:bCs/>
          <w:iCs/>
        </w:rPr>
        <w:t xml:space="preserve">Strengthened capacity of women and youth </w:t>
      </w:r>
      <w:r w:rsidR="009377D8">
        <w:rPr>
          <w:bCs/>
          <w:iCs/>
        </w:rPr>
        <w:t xml:space="preserve">and other electoral stakeholders </w:t>
      </w:r>
      <w:r w:rsidR="00226780">
        <w:rPr>
          <w:bCs/>
          <w:iCs/>
        </w:rPr>
        <w:t xml:space="preserve">will also be supported through </w:t>
      </w:r>
      <w:r w:rsidR="00855860">
        <w:rPr>
          <w:bCs/>
          <w:iCs/>
        </w:rPr>
        <w:t xml:space="preserve">the availability of gender </w:t>
      </w:r>
      <w:r w:rsidR="00C942DD" w:rsidRPr="00C942DD">
        <w:rPr>
          <w:bCs/>
          <w:iCs/>
        </w:rPr>
        <w:t>disaggregated data on women participation available and analysed</w:t>
      </w:r>
      <w:r w:rsidR="00C942DD" w:rsidRPr="001621A6">
        <w:rPr>
          <w:bCs/>
          <w:iCs/>
          <w:lang w:val="en-US"/>
        </w:rPr>
        <w:t xml:space="preserve"> </w:t>
      </w:r>
      <w:r w:rsidR="00A6623F">
        <w:rPr>
          <w:bCs/>
          <w:iCs/>
          <w:lang w:val="en-US"/>
        </w:rPr>
        <w:t>(Activity 1.3.5)</w:t>
      </w:r>
      <w:r w:rsidR="0071312F">
        <w:rPr>
          <w:bCs/>
          <w:iCs/>
          <w:lang w:val="en-US"/>
        </w:rPr>
        <w:t>. Towards this, a</w:t>
      </w:r>
      <w:r w:rsidR="00C942DD">
        <w:rPr>
          <w:bCs/>
          <w:iCs/>
          <w:lang w:val="en-US"/>
        </w:rPr>
        <w:t xml:space="preserve"> </w:t>
      </w:r>
      <w:r w:rsidR="0071312F">
        <w:rPr>
          <w:bCs/>
          <w:iCs/>
          <w:lang w:val="en-US"/>
        </w:rPr>
        <w:t>thematic</w:t>
      </w:r>
      <w:r w:rsidR="00C942DD">
        <w:rPr>
          <w:bCs/>
          <w:iCs/>
          <w:lang w:val="en-US"/>
        </w:rPr>
        <w:t xml:space="preserve"> </w:t>
      </w:r>
      <w:r w:rsidR="00C942DD" w:rsidRPr="001621A6">
        <w:rPr>
          <w:bCs/>
          <w:iCs/>
          <w:lang w:val="en-US"/>
        </w:rPr>
        <w:t xml:space="preserve">training </w:t>
      </w:r>
      <w:r w:rsidR="0071312F">
        <w:rPr>
          <w:bCs/>
          <w:iCs/>
          <w:lang w:val="en-US"/>
        </w:rPr>
        <w:t>and</w:t>
      </w:r>
      <w:r w:rsidR="00C942DD" w:rsidRPr="001621A6">
        <w:rPr>
          <w:bCs/>
          <w:iCs/>
          <w:lang w:val="en-US"/>
        </w:rPr>
        <w:t xml:space="preserve"> sex-disaggregated data collection procedures </w:t>
      </w:r>
      <w:r w:rsidR="00C942DD">
        <w:rPr>
          <w:bCs/>
          <w:iCs/>
          <w:lang w:val="en-US"/>
        </w:rPr>
        <w:t>for</w:t>
      </w:r>
      <w:r w:rsidR="00C942DD" w:rsidRPr="001621A6">
        <w:rPr>
          <w:bCs/>
          <w:iCs/>
          <w:lang w:val="en-CA"/>
        </w:rPr>
        <w:t xml:space="preserve"> the Lofa County Senatorial By-Election</w:t>
      </w:r>
      <w:r w:rsidR="00C942DD">
        <w:rPr>
          <w:bCs/>
          <w:iCs/>
          <w:lang w:val="en-CA"/>
        </w:rPr>
        <w:t xml:space="preserve"> has been developed, yet </w:t>
      </w:r>
      <w:r w:rsidR="0071312F">
        <w:rPr>
          <w:bCs/>
          <w:iCs/>
          <w:lang w:val="en-CA"/>
        </w:rPr>
        <w:t xml:space="preserve">it has not </w:t>
      </w:r>
      <w:r w:rsidR="00C942DD">
        <w:rPr>
          <w:bCs/>
          <w:iCs/>
          <w:lang w:val="en-CA"/>
        </w:rPr>
        <w:t xml:space="preserve">been </w:t>
      </w:r>
      <w:r w:rsidR="004E12A0">
        <w:rPr>
          <w:bCs/>
          <w:iCs/>
          <w:lang w:val="en-CA"/>
        </w:rPr>
        <w:t xml:space="preserve">applied due to the </w:t>
      </w:r>
      <w:r w:rsidR="00C942DD">
        <w:rPr>
          <w:bCs/>
          <w:iCs/>
          <w:lang w:val="en-CA"/>
        </w:rPr>
        <w:t>postponement of the by-election.</w:t>
      </w:r>
    </w:p>
    <w:p w14:paraId="43F8B81D" w14:textId="77777777" w:rsidR="004E12A0" w:rsidRDefault="004E12A0" w:rsidP="004E12A0">
      <w:pPr>
        <w:ind w:left="-810"/>
        <w:rPr>
          <w:sz w:val="20"/>
          <w:szCs w:val="20"/>
        </w:rPr>
      </w:pPr>
    </w:p>
    <w:p w14:paraId="15710A29" w14:textId="77777777" w:rsidR="003220FD" w:rsidRPr="0086366F" w:rsidRDefault="003220FD" w:rsidP="003220FD">
      <w:pPr>
        <w:rPr>
          <w:b/>
          <w:bCs/>
        </w:rPr>
      </w:pPr>
    </w:p>
    <w:p w14:paraId="4904C34F" w14:textId="3D8F28A5" w:rsidR="00C2332F" w:rsidRDefault="005E5576" w:rsidP="00C9778D">
      <w:pPr>
        <w:ind w:left="-810"/>
        <w:jc w:val="both"/>
      </w:pPr>
      <w:r>
        <w:t xml:space="preserve">Towards </w:t>
      </w:r>
      <w:r w:rsidR="004B410A">
        <w:t>strengthened strategies and structures</w:t>
      </w:r>
      <w:r w:rsidR="001F4667">
        <w:t xml:space="preserve"> to promote women’s participation, peace and security, preparatory activities were completed for </w:t>
      </w:r>
      <w:r w:rsidR="00F22D53">
        <w:rPr>
          <w:bCs/>
        </w:rPr>
        <w:t xml:space="preserve">a </w:t>
      </w:r>
      <w:r w:rsidR="0010017B" w:rsidRPr="0010017B">
        <w:rPr>
          <w:bCs/>
        </w:rPr>
        <w:t>VAW</w:t>
      </w:r>
      <w:r w:rsidR="008E5F6F">
        <w:rPr>
          <w:bCs/>
        </w:rPr>
        <w:t>i</w:t>
      </w:r>
      <w:r w:rsidR="0010017B" w:rsidRPr="0010017B">
        <w:rPr>
          <w:bCs/>
        </w:rPr>
        <w:t>E</w:t>
      </w:r>
      <w:r w:rsidR="008E5F6F">
        <w:rPr>
          <w:bCs/>
        </w:rPr>
        <w:t>/</w:t>
      </w:r>
      <w:r w:rsidR="0010017B" w:rsidRPr="0010017B">
        <w:rPr>
          <w:bCs/>
        </w:rPr>
        <w:t>P risk assessment</w:t>
      </w:r>
      <w:r w:rsidR="009B5CC7">
        <w:rPr>
          <w:bCs/>
        </w:rPr>
        <w:t xml:space="preserve"> (Activity 1.4.2</w:t>
      </w:r>
      <w:r w:rsidR="00DE328A">
        <w:rPr>
          <w:bCs/>
        </w:rPr>
        <w:t>)</w:t>
      </w:r>
      <w:r w:rsidR="001F4667">
        <w:rPr>
          <w:bCs/>
        </w:rPr>
        <w:t xml:space="preserve">. This assessment will </w:t>
      </w:r>
      <w:r w:rsidR="0010017B" w:rsidRPr="0010017B">
        <w:rPr>
          <w:bCs/>
        </w:rPr>
        <w:t>support the Peace Buildin</w:t>
      </w:r>
      <w:r w:rsidR="00DC344E">
        <w:rPr>
          <w:bCs/>
        </w:rPr>
        <w:t>g</w:t>
      </w:r>
      <w:r w:rsidR="0010017B" w:rsidRPr="0010017B">
        <w:rPr>
          <w:bCs/>
        </w:rPr>
        <w:t xml:space="preserve"> Office (PBO) </w:t>
      </w:r>
      <w:r w:rsidR="001F4667">
        <w:rPr>
          <w:bCs/>
        </w:rPr>
        <w:t>to</w:t>
      </w:r>
      <w:r w:rsidR="0010017B" w:rsidRPr="0010017B">
        <w:rPr>
          <w:bCs/>
        </w:rPr>
        <w:t xml:space="preserve"> includ</w:t>
      </w:r>
      <w:r w:rsidR="001F4667">
        <w:rPr>
          <w:bCs/>
        </w:rPr>
        <w:t>e</w:t>
      </w:r>
      <w:r w:rsidR="0010017B" w:rsidRPr="0010017B">
        <w:rPr>
          <w:bCs/>
        </w:rPr>
        <w:t xml:space="preserve"> prevention or mitigation of VAW</w:t>
      </w:r>
      <w:r w:rsidR="00BC46AA">
        <w:rPr>
          <w:bCs/>
        </w:rPr>
        <w:t>i</w:t>
      </w:r>
      <w:r w:rsidR="0010017B" w:rsidRPr="0010017B">
        <w:rPr>
          <w:bCs/>
        </w:rPr>
        <w:t>E</w:t>
      </w:r>
      <w:r w:rsidR="00BC46AA">
        <w:rPr>
          <w:bCs/>
        </w:rPr>
        <w:t>/</w:t>
      </w:r>
      <w:r w:rsidR="0010017B" w:rsidRPr="0010017B">
        <w:rPr>
          <w:bCs/>
        </w:rPr>
        <w:t xml:space="preserve">P into the Early Warning and Early Response </w:t>
      </w:r>
      <w:r w:rsidR="001F4667">
        <w:rPr>
          <w:bCs/>
        </w:rPr>
        <w:t xml:space="preserve">Mechanism </w:t>
      </w:r>
      <w:r w:rsidR="0010017B" w:rsidRPr="0010017B">
        <w:rPr>
          <w:bCs/>
        </w:rPr>
        <w:t>(EWR</w:t>
      </w:r>
      <w:r w:rsidR="001F4667">
        <w:rPr>
          <w:bCs/>
        </w:rPr>
        <w:t>M</w:t>
      </w:r>
      <w:r w:rsidR="0010017B" w:rsidRPr="0010017B">
        <w:rPr>
          <w:bCs/>
        </w:rPr>
        <w:t xml:space="preserve">). </w:t>
      </w:r>
      <w:r w:rsidR="001F4667">
        <w:rPr>
          <w:bCs/>
        </w:rPr>
        <w:t xml:space="preserve">This will be completed in the next reporting </w:t>
      </w:r>
      <w:r w:rsidR="001B2746">
        <w:rPr>
          <w:bCs/>
        </w:rPr>
        <w:t xml:space="preserve">period and </w:t>
      </w:r>
      <w:r w:rsidR="00F22D53">
        <w:rPr>
          <w:bCs/>
        </w:rPr>
        <w:t>t</w:t>
      </w:r>
      <w:r w:rsidR="0010017B" w:rsidRPr="0010017B">
        <w:rPr>
          <w:bCs/>
        </w:rPr>
        <w:t xml:space="preserve">he findings will be used to </w:t>
      </w:r>
      <w:r w:rsidR="001B2746">
        <w:rPr>
          <w:bCs/>
        </w:rPr>
        <w:t xml:space="preserve">inform context-specific </w:t>
      </w:r>
      <w:r w:rsidR="0010017B" w:rsidRPr="0010017B">
        <w:rPr>
          <w:bCs/>
        </w:rPr>
        <w:t>trainings with actors such as the National Elections Commission (NEC), the security sector and the judiciary</w:t>
      </w:r>
      <w:r w:rsidR="001B2746">
        <w:rPr>
          <w:bCs/>
        </w:rPr>
        <w:t>. In addition,</w:t>
      </w:r>
      <w:r w:rsidR="00DE09E0" w:rsidRPr="00DE09E0">
        <w:t xml:space="preserve"> </w:t>
      </w:r>
      <w:r w:rsidR="00DE09E0" w:rsidRPr="00DE09E0">
        <w:rPr>
          <w:bCs/>
        </w:rPr>
        <w:t>Standard operating Procedures (</w:t>
      </w:r>
      <w:proofErr w:type="spellStart"/>
      <w:r w:rsidR="00DE09E0" w:rsidRPr="00DE09E0">
        <w:rPr>
          <w:bCs/>
        </w:rPr>
        <w:t>SoP</w:t>
      </w:r>
      <w:r w:rsidR="00DE09E0">
        <w:rPr>
          <w:bCs/>
        </w:rPr>
        <w:t>s</w:t>
      </w:r>
      <w:proofErr w:type="spellEnd"/>
      <w:r w:rsidR="00DE09E0">
        <w:rPr>
          <w:bCs/>
        </w:rPr>
        <w:t>)</w:t>
      </w:r>
      <w:r w:rsidR="001B2746">
        <w:rPr>
          <w:bCs/>
        </w:rPr>
        <w:t xml:space="preserve"> </w:t>
      </w:r>
      <w:r w:rsidR="00253521" w:rsidRPr="000F117D">
        <w:t>on women participation</w:t>
      </w:r>
      <w:r w:rsidR="000E5E6D">
        <w:t xml:space="preserve"> were developed for </w:t>
      </w:r>
      <w:r w:rsidR="00253521" w:rsidRPr="000F117D">
        <w:t>law enforcement and media</w:t>
      </w:r>
      <w:r w:rsidR="000E5E6D">
        <w:t xml:space="preserve">. These </w:t>
      </w:r>
      <w:r w:rsidR="005742CA">
        <w:t xml:space="preserve">were developed with the full participation of media practitioners, police and other </w:t>
      </w:r>
      <w:r w:rsidR="00337F02">
        <w:t xml:space="preserve">security officials during </w:t>
      </w:r>
      <w:r w:rsidR="0056669F" w:rsidRPr="0056669F">
        <w:rPr>
          <w:bCs/>
          <w:iCs/>
        </w:rPr>
        <w:t xml:space="preserve">conferences held in </w:t>
      </w:r>
      <w:proofErr w:type="spellStart"/>
      <w:r w:rsidR="0056669F" w:rsidRPr="0056669F">
        <w:rPr>
          <w:bCs/>
          <w:iCs/>
        </w:rPr>
        <w:t>Ganta</w:t>
      </w:r>
      <w:proofErr w:type="spellEnd"/>
      <w:r w:rsidR="0056669F" w:rsidRPr="0056669F">
        <w:rPr>
          <w:bCs/>
          <w:iCs/>
        </w:rPr>
        <w:t xml:space="preserve"> and Buchanan</w:t>
      </w:r>
      <w:r w:rsidR="007C790A">
        <w:rPr>
          <w:bCs/>
          <w:iCs/>
        </w:rPr>
        <w:t>. These</w:t>
      </w:r>
      <w:r w:rsidR="0056669F" w:rsidRPr="0056669F">
        <w:rPr>
          <w:bCs/>
          <w:iCs/>
        </w:rPr>
        <w:t xml:space="preserve"> are intended to provide guidance regarding the roles, responsibilities, and respective mandates of both law enforcement personnel and journalists </w:t>
      </w:r>
      <w:r w:rsidR="00216BAE">
        <w:rPr>
          <w:bCs/>
          <w:iCs/>
        </w:rPr>
        <w:t xml:space="preserve">at different points in the electoral cycle, and particularly in </w:t>
      </w:r>
      <w:r w:rsidR="0056669F" w:rsidRPr="0056669F">
        <w:rPr>
          <w:bCs/>
          <w:iCs/>
        </w:rPr>
        <w:t>campaign periods</w:t>
      </w:r>
      <w:r w:rsidR="00216BAE">
        <w:rPr>
          <w:bCs/>
          <w:iCs/>
        </w:rPr>
        <w:t>.</w:t>
      </w:r>
      <w:r w:rsidR="0056669F" w:rsidRPr="0056669F">
        <w:rPr>
          <w:bCs/>
          <w:iCs/>
        </w:rPr>
        <w:t xml:space="preserve"> The</w:t>
      </w:r>
      <w:r w:rsidR="00A24A8D">
        <w:rPr>
          <w:bCs/>
          <w:iCs/>
        </w:rPr>
        <w:t xml:space="preserve"> SOPs</w:t>
      </w:r>
      <w:r w:rsidR="0056669F" w:rsidRPr="0056669F">
        <w:rPr>
          <w:bCs/>
          <w:iCs/>
        </w:rPr>
        <w:t xml:space="preserve"> will help to facilitate communication between the Liberia National Police (LNP) and journalists</w:t>
      </w:r>
      <w:r w:rsidR="00A24A8D">
        <w:rPr>
          <w:bCs/>
          <w:iCs/>
        </w:rPr>
        <w:t>, and improve</w:t>
      </w:r>
      <w:r w:rsidR="0056669F" w:rsidRPr="0056669F">
        <w:rPr>
          <w:bCs/>
          <w:iCs/>
        </w:rPr>
        <w:t xml:space="preserve"> conflict-sensitive reporting</w:t>
      </w:r>
      <w:r w:rsidR="00A24A8D">
        <w:rPr>
          <w:bCs/>
          <w:iCs/>
        </w:rPr>
        <w:t>, set limits on certain types of speech and mis</w:t>
      </w:r>
      <w:r w:rsidR="0056669F" w:rsidRPr="0056669F">
        <w:rPr>
          <w:bCs/>
          <w:iCs/>
        </w:rPr>
        <w:t xml:space="preserve">information, </w:t>
      </w:r>
      <w:r w:rsidR="00A24A8D">
        <w:rPr>
          <w:bCs/>
          <w:iCs/>
        </w:rPr>
        <w:t xml:space="preserve">and </w:t>
      </w:r>
      <w:r w:rsidR="007678EC">
        <w:rPr>
          <w:bCs/>
          <w:iCs/>
        </w:rPr>
        <w:t>expand the</w:t>
      </w:r>
      <w:r w:rsidR="0056669F" w:rsidRPr="0056669F">
        <w:rPr>
          <w:bCs/>
          <w:iCs/>
        </w:rPr>
        <w:t xml:space="preserve"> role of women in electoral violence prevention and response</w:t>
      </w:r>
      <w:r w:rsidR="00F22D53">
        <w:rPr>
          <w:bCs/>
          <w:iCs/>
        </w:rPr>
        <w:t xml:space="preserve">. </w:t>
      </w:r>
    </w:p>
    <w:p w14:paraId="74211CF7" w14:textId="77777777" w:rsidR="00C2332F" w:rsidRDefault="00C2332F" w:rsidP="00C2332F">
      <w:pPr>
        <w:ind w:left="-810"/>
      </w:pPr>
    </w:p>
    <w:p w14:paraId="2E6F7EA8" w14:textId="77777777" w:rsidR="00C2332F" w:rsidRDefault="002E1CED" w:rsidP="00C2332F">
      <w:pPr>
        <w:ind w:left="-810"/>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0B10FB">
        <w:rPr>
          <w:bCs/>
        </w:rPr>
        <w:t>Slightly off</w:t>
      </w:r>
      <w:r w:rsidR="00E1134A" w:rsidRPr="0031633F">
        <w:rPr>
          <w:bCs/>
        </w:rPr>
        <w:t xml:space="preserve"> track</w:t>
      </w:r>
    </w:p>
    <w:p w14:paraId="63FC7DFC" w14:textId="77777777" w:rsidR="00C2332F" w:rsidRDefault="00C2332F" w:rsidP="00C2332F">
      <w:pPr>
        <w:ind w:left="-810"/>
        <w:rPr>
          <w:b/>
        </w:rPr>
      </w:pPr>
    </w:p>
    <w:p w14:paraId="50A022CA" w14:textId="1F3C8184" w:rsidR="00A349D7" w:rsidRDefault="003235DF" w:rsidP="00A349D7">
      <w:pPr>
        <w:ind w:left="-810"/>
      </w:pPr>
      <w:r w:rsidRPr="00627A1C">
        <w:rPr>
          <w:b/>
        </w:rPr>
        <w:t xml:space="preserve">Progress summary: </w:t>
      </w:r>
      <w:r w:rsidRPr="00627A1C">
        <w:rPr>
          <w:i/>
        </w:rPr>
        <w:t>(</w:t>
      </w:r>
      <w:r w:rsidR="003B223A" w:rsidRPr="00627A1C">
        <w:rPr>
          <w:i/>
        </w:rPr>
        <w:t>3000-character</w:t>
      </w:r>
      <w:r w:rsidRPr="00627A1C">
        <w:rPr>
          <w:i/>
        </w:rPr>
        <w:t xml:space="preserve"> limit)</w:t>
      </w:r>
    </w:p>
    <w:p w14:paraId="5C70D9F4" w14:textId="0EDBAEBB" w:rsidR="00784C40" w:rsidRPr="00784C40" w:rsidRDefault="00B403B0" w:rsidP="00FD1762">
      <w:pPr>
        <w:ind w:left="-810"/>
        <w:jc w:val="both"/>
      </w:pPr>
      <w:r w:rsidRPr="00B403B0">
        <w:t>Recruitment of consultants to carry out baseline perception and inception meeting done which enabled the survey to kick start. Regular coordination meetings between UN Women and UNDP have helped to improve synergies and deliver as one.</w:t>
      </w:r>
      <w:r w:rsidR="00784C40">
        <w:t xml:space="preserve"> Furthermore, </w:t>
      </w:r>
      <w:r w:rsidR="00784C40" w:rsidRPr="00784C40">
        <w:t xml:space="preserve">UN Women/UNDP </w:t>
      </w:r>
      <w:r w:rsidR="00784C40">
        <w:t xml:space="preserve">submitted </w:t>
      </w:r>
      <w:r w:rsidR="00784C40" w:rsidRPr="00784C40">
        <w:t>detailed implementation plan, and M&amp;E Plan and budget</w:t>
      </w:r>
      <w:r w:rsidR="00784C40">
        <w:t xml:space="preserve"> to the secretariat.</w:t>
      </w:r>
      <w:r w:rsidR="00784C40" w:rsidRPr="00784C40">
        <w:t xml:space="preserve">  </w:t>
      </w:r>
    </w:p>
    <w:p w14:paraId="560CBFB8" w14:textId="5E8270B0" w:rsidR="00C82206" w:rsidRPr="00C82206" w:rsidRDefault="00B403B0" w:rsidP="00FD1762">
      <w:pPr>
        <w:ind w:left="-810"/>
        <w:jc w:val="both"/>
      </w:pPr>
      <w:r>
        <w:t xml:space="preserve">The held consultation </w:t>
      </w:r>
      <w:r w:rsidRPr="00E14320">
        <w:t>meetings with stakeholders,</w:t>
      </w:r>
      <w:r w:rsidRPr="00755C5E">
        <w:t xml:space="preserve"> CSO and government ministries at national</w:t>
      </w:r>
      <w:r w:rsidRPr="00E14320">
        <w:t xml:space="preserve"> </w:t>
      </w:r>
      <w:r>
        <w:t xml:space="preserve">set the platform for the </w:t>
      </w:r>
      <w:r w:rsidR="00C82206">
        <w:t>project launch.</w:t>
      </w:r>
      <w:r>
        <w:t xml:space="preserve"> </w:t>
      </w:r>
      <w:r w:rsidR="00141DC5">
        <w:t>Additionally</w:t>
      </w:r>
      <w:r w:rsidR="00A349D7">
        <w:t>,</w:t>
      </w:r>
      <w:r w:rsidR="00141DC5">
        <w:t xml:space="preserve"> the p</w:t>
      </w:r>
      <w:r w:rsidR="008C3C5B" w:rsidRPr="008C3C5B">
        <w:t>roject launch</w:t>
      </w:r>
      <w:r w:rsidR="009C601F" w:rsidRPr="00A61ED2">
        <w:t xml:space="preserve"> </w:t>
      </w:r>
      <w:r w:rsidR="00856ECE">
        <w:t>held on February</w:t>
      </w:r>
      <w:r w:rsidR="0000089B">
        <w:t xml:space="preserve"> 10, </w:t>
      </w:r>
      <w:proofErr w:type="gramStart"/>
      <w:r w:rsidR="0000089B">
        <w:t>2022</w:t>
      </w:r>
      <w:proofErr w:type="gramEnd"/>
      <w:r w:rsidR="005B3982">
        <w:t xml:space="preserve"> with 51 </w:t>
      </w:r>
      <w:r w:rsidR="00B429C1">
        <w:t xml:space="preserve">(39f/12m) </w:t>
      </w:r>
      <w:r w:rsidR="002C6D46">
        <w:t xml:space="preserve">government and civil society </w:t>
      </w:r>
      <w:r w:rsidR="005B3982">
        <w:t>stakeholders</w:t>
      </w:r>
      <w:r w:rsidR="00A349D7">
        <w:t xml:space="preserve"> have </w:t>
      </w:r>
      <w:r w:rsidR="00C810F1">
        <w:t xml:space="preserve">created implementation </w:t>
      </w:r>
      <w:r w:rsidR="00C810F1">
        <w:lastRenderedPageBreak/>
        <w:t>readiness</w:t>
      </w:r>
      <w:r w:rsidR="00C82206">
        <w:t>.</w:t>
      </w:r>
      <w:r w:rsidR="00C810F1">
        <w:t xml:space="preserve"> to </w:t>
      </w:r>
      <w:r w:rsidR="00A349D7">
        <w:t>propel</w:t>
      </w:r>
      <w:r w:rsidR="00C810F1">
        <w:t xml:space="preserve"> delivery.</w:t>
      </w:r>
      <w:r w:rsidR="00A349D7">
        <w:t xml:space="preserve"> </w:t>
      </w:r>
      <w:r w:rsidR="00C82206" w:rsidRPr="00C82206">
        <w:t xml:space="preserve">Three implementing partners identified, and capacity assessments conducted </w:t>
      </w:r>
      <w:r w:rsidR="00C82206">
        <w:t xml:space="preserve">following the </w:t>
      </w:r>
      <w:r w:rsidR="005979A0">
        <w:t>project la</w:t>
      </w:r>
      <w:r w:rsidR="00784C40">
        <w:t>u</w:t>
      </w:r>
      <w:r w:rsidR="005979A0">
        <w:t>nch</w:t>
      </w:r>
      <w:r w:rsidR="00C82206">
        <w:t xml:space="preserve"> and created a platform the </w:t>
      </w:r>
      <w:r w:rsidR="00C82206" w:rsidRPr="00C82206">
        <w:t xml:space="preserve">Local Project Appraisal Committee </w:t>
      </w:r>
      <w:r w:rsidR="005979A0">
        <w:t>(LPAC) to convene. LPAC convened for partners to implement</w:t>
      </w:r>
      <w:r w:rsidR="00C82206" w:rsidRPr="00C82206">
        <w:t xml:space="preserve"> activities 1.1.3 and 1.1.7 </w:t>
      </w:r>
      <w:r w:rsidR="005979A0">
        <w:t xml:space="preserve">which has enabled the procurement for the cash advances and implementation </w:t>
      </w:r>
      <w:r w:rsidR="00784C40">
        <w:t>of the activities.</w:t>
      </w:r>
    </w:p>
    <w:p w14:paraId="7B1239A9" w14:textId="4223E8DC" w:rsidR="00C82206" w:rsidRPr="00C82206" w:rsidRDefault="00C82206" w:rsidP="00C82206">
      <w:pPr>
        <w:ind w:left="-810"/>
      </w:pPr>
    </w:p>
    <w:p w14:paraId="531BE538" w14:textId="77777777" w:rsidR="003350FC" w:rsidRPr="003350FC" w:rsidRDefault="003350FC" w:rsidP="00FD1762">
      <w:pPr>
        <w:ind w:left="-810"/>
        <w:rPr>
          <w:sz w:val="20"/>
          <w:szCs w:val="20"/>
        </w:rPr>
      </w:pPr>
    </w:p>
    <w:p w14:paraId="3D4B37AC" w14:textId="60623245"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3B223A" w:rsidRPr="00627A1C">
        <w:rPr>
          <w:i/>
        </w:rPr>
        <w:t>1000-character</w:t>
      </w:r>
      <w:r w:rsidR="00161D02" w:rsidRPr="00627A1C">
        <w:rPr>
          <w:i/>
        </w:rPr>
        <w:t xml:space="preserve"> limit)</w:t>
      </w:r>
    </w:p>
    <w:p w14:paraId="322F7B0D" w14:textId="77777777" w:rsidR="00A61ED2" w:rsidRPr="00627A1C" w:rsidRDefault="00A61ED2" w:rsidP="00C9778D">
      <w:pPr>
        <w:ind w:left="-720"/>
        <w:jc w:val="both"/>
        <w:rPr>
          <w:b/>
        </w:rPr>
      </w:pPr>
    </w:p>
    <w:p w14:paraId="6035DBB5" w14:textId="0BFE942A" w:rsidR="000F541A" w:rsidRPr="00A61ED2" w:rsidRDefault="00467835" w:rsidP="00C9778D">
      <w:pPr>
        <w:ind w:left="-810"/>
        <w:jc w:val="both"/>
      </w:pPr>
      <w:r w:rsidRPr="00467835">
        <w:t xml:space="preserve">Gender </w:t>
      </w:r>
      <w:r>
        <w:t>e</w:t>
      </w:r>
      <w:r w:rsidRPr="00467835">
        <w:t xml:space="preserve">quality and </w:t>
      </w:r>
      <w:r>
        <w:t>w</w:t>
      </w:r>
      <w:r w:rsidRPr="00467835">
        <w:t xml:space="preserve">omen’s </w:t>
      </w:r>
      <w:r>
        <w:t>e</w:t>
      </w:r>
      <w:r w:rsidRPr="00467835">
        <w:t>mpowerment and</w:t>
      </w:r>
      <w:r w:rsidR="00784274">
        <w:t xml:space="preserve"> women and youth i</w:t>
      </w:r>
      <w:r w:rsidRPr="00467835">
        <w:t xml:space="preserve">nclusion and </w:t>
      </w:r>
      <w:r w:rsidR="00784274">
        <w:t>r</w:t>
      </w:r>
      <w:r w:rsidRPr="00467835">
        <w:t xml:space="preserve">esponsiveness </w:t>
      </w:r>
      <w:r w:rsidR="00784274">
        <w:t>are at the heart of this project</w:t>
      </w:r>
      <w:r w:rsidR="00856AB1">
        <w:t>. Women and youth, particularly young women</w:t>
      </w:r>
      <w:r w:rsidR="00F96CA8">
        <w:t xml:space="preserve"> are targeted for </w:t>
      </w:r>
      <w:r w:rsidR="00DE5451">
        <w:t>capacity strengthening and leadership</w:t>
      </w:r>
      <w:r w:rsidR="00AA561D">
        <w:t xml:space="preserve"> </w:t>
      </w:r>
      <w:r w:rsidR="00DE5451">
        <w:t xml:space="preserve">as well as activities that </w:t>
      </w:r>
      <w:r w:rsidR="00544CCD">
        <w:t xml:space="preserve">allow them to exercise their voice and agency to influence changes in attitudes and behaviours, </w:t>
      </w:r>
      <w:proofErr w:type="gramStart"/>
      <w:r w:rsidR="00544CCD">
        <w:t>policy</w:t>
      </w:r>
      <w:proofErr w:type="gramEnd"/>
      <w:r w:rsidR="00544CCD">
        <w:t xml:space="preserve"> and practice to enable women’s safe and free political participation. At the same time, the pro</w:t>
      </w:r>
      <w:r w:rsidR="00DA75CE">
        <w:t xml:space="preserve">ject supports gender mainstreaming in elections, with emphasis on </w:t>
      </w:r>
      <w:r w:rsidR="00511D56">
        <w:t xml:space="preserve">electoral arrangements and </w:t>
      </w:r>
      <w:r w:rsidR="0033127B">
        <w:t>stakeholders’</w:t>
      </w:r>
      <w:r w:rsidR="00511D56">
        <w:t xml:space="preserve"> responsibility for the prevention and response to VAW</w:t>
      </w:r>
      <w:r w:rsidR="0033127B">
        <w:t>i</w:t>
      </w:r>
      <w:r w:rsidR="00511D56">
        <w:t>E</w:t>
      </w:r>
      <w:r w:rsidR="0033127B">
        <w:t>/</w:t>
      </w:r>
      <w:r w:rsidR="00511D56">
        <w:t>P.</w:t>
      </w:r>
      <w:r w:rsidR="002B6B56">
        <w:t xml:space="preserve"> </w:t>
      </w:r>
      <w:r w:rsidR="00F63A47">
        <w:t xml:space="preserve">Gender is also being mainstreamed into early warning and response (EWRM) </w:t>
      </w:r>
      <w:r w:rsidR="00026881">
        <w:t>mechanisms, with particular emphasis on linking GBV referral pathways and the EWRM to ensure appropriate response for cases of VAW</w:t>
      </w:r>
      <w:r w:rsidR="0033127B">
        <w:t>i</w:t>
      </w:r>
      <w:r w:rsidR="00026881">
        <w:t>E</w:t>
      </w:r>
      <w:r w:rsidR="0033127B">
        <w:t>/</w:t>
      </w:r>
      <w:r w:rsidR="00026881">
        <w:t xml:space="preserve">P. </w:t>
      </w:r>
      <w:r w:rsidR="006561A6">
        <w:t xml:space="preserve">The outcome </w:t>
      </w:r>
      <w:r w:rsidR="0071374A">
        <w:t xml:space="preserve">also requires </w:t>
      </w:r>
      <w:r w:rsidR="009C5458">
        <w:t xml:space="preserve">political parties to be more gender responsive, and </w:t>
      </w:r>
      <w:r w:rsidR="00F318E1">
        <w:t>that accountability mechanisms are utilized to track and respond to VAW</w:t>
      </w:r>
      <w:r w:rsidR="0033127B">
        <w:t>i</w:t>
      </w:r>
      <w:r w:rsidR="00F318E1">
        <w:t xml:space="preserve">E/P. </w:t>
      </w:r>
      <w:r w:rsidR="002B6B56">
        <w:t>It also</w:t>
      </w:r>
      <w:r w:rsidR="0044148F">
        <w:t xml:space="preserve"> aims to strengthen the capacity of the media to challenge negative stereotypes about women and youth participation in elections and to report </w:t>
      </w:r>
      <w:r w:rsidR="008D69A5">
        <w:t>in a gender responsive manner on women’s participation and cases of VAW</w:t>
      </w:r>
      <w:r w:rsidR="0033127B">
        <w:t>i</w:t>
      </w:r>
      <w:r w:rsidR="008D69A5">
        <w:t>E</w:t>
      </w:r>
      <w:r w:rsidR="0033127B">
        <w:t>/</w:t>
      </w:r>
      <w:r w:rsidR="008D69A5">
        <w:t>P</w:t>
      </w:r>
      <w:r w:rsidR="002B6B56">
        <w:t xml:space="preserve"> provides </w:t>
      </w:r>
      <w:r w:rsidR="00537E09">
        <w:t>legal information and services for women who experience VAW</w:t>
      </w:r>
      <w:r w:rsidR="0033127B">
        <w:t>i</w:t>
      </w:r>
      <w:r w:rsidR="00537E09">
        <w:t>E</w:t>
      </w:r>
      <w:r w:rsidR="0033127B">
        <w:t>/</w:t>
      </w:r>
      <w:r w:rsidR="00537E09">
        <w:t>P</w:t>
      </w:r>
      <w:r w:rsidR="00026881">
        <w:t>.</w:t>
      </w:r>
      <w:r w:rsidR="00DA75CE">
        <w:t xml:space="preserve"> </w:t>
      </w:r>
    </w:p>
    <w:p w14:paraId="6556A7A4" w14:textId="77777777" w:rsidR="00323ABC" w:rsidRPr="00627A1C" w:rsidRDefault="00323ABC" w:rsidP="00C9778D">
      <w:pPr>
        <w:jc w:val="both"/>
        <w:rPr>
          <w:b/>
        </w:rPr>
      </w:pPr>
    </w:p>
    <w:p w14:paraId="221B8CE0" w14:textId="77777777" w:rsidR="007626C9" w:rsidRPr="00627A1C" w:rsidRDefault="007626C9" w:rsidP="007E4FA1">
      <w:pPr>
        <w:rPr>
          <w:b/>
        </w:rPr>
      </w:pPr>
    </w:p>
    <w:p w14:paraId="3F232DB6" w14:textId="77777777" w:rsidR="00F5504F" w:rsidRPr="00627A1C" w:rsidRDefault="00F5504F" w:rsidP="0078600B">
      <w:pPr>
        <w:rPr>
          <w:b/>
        </w:rPr>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683"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47"/>
        <w:gridCol w:w="2070"/>
        <w:gridCol w:w="2340"/>
        <w:gridCol w:w="1170"/>
        <w:gridCol w:w="1170"/>
        <w:gridCol w:w="2993"/>
      </w:tblGrid>
      <w:tr w:rsidR="00751324" w:rsidRPr="00627A1C" w14:paraId="2FB3856E" w14:textId="77777777" w:rsidTr="00001920">
        <w:trPr>
          <w:tblHeader/>
        </w:trPr>
        <w:tc>
          <w:tcPr>
            <w:tcW w:w="2093" w:type="dxa"/>
          </w:tcPr>
          <w:p w14:paraId="2D392B53" w14:textId="77777777" w:rsidR="00751324" w:rsidRPr="00627A1C" w:rsidRDefault="00751324" w:rsidP="004E3B3E">
            <w:pPr>
              <w:jc w:val="center"/>
              <w:rPr>
                <w:b/>
                <w:lang w:val="en-US" w:eastAsia="en-US"/>
              </w:rPr>
            </w:pPr>
          </w:p>
        </w:tc>
        <w:tc>
          <w:tcPr>
            <w:tcW w:w="3847" w:type="dxa"/>
            <w:shd w:val="clear" w:color="auto" w:fill="EEECE1"/>
          </w:tcPr>
          <w:p w14:paraId="053FC867" w14:textId="77777777" w:rsidR="00751324" w:rsidRPr="008069E2" w:rsidRDefault="00751324" w:rsidP="004E3B3E">
            <w:pPr>
              <w:jc w:val="center"/>
              <w:rPr>
                <w:b/>
                <w:sz w:val="22"/>
                <w:szCs w:val="22"/>
                <w:lang w:val="en-US" w:eastAsia="en-US"/>
              </w:rPr>
            </w:pPr>
            <w:r w:rsidRPr="008069E2">
              <w:rPr>
                <w:b/>
                <w:sz w:val="22"/>
                <w:szCs w:val="22"/>
                <w:lang w:val="en-US" w:eastAsia="en-US"/>
              </w:rPr>
              <w:t>Performance Indicators</w:t>
            </w:r>
          </w:p>
        </w:tc>
        <w:tc>
          <w:tcPr>
            <w:tcW w:w="2070" w:type="dxa"/>
            <w:shd w:val="clear" w:color="auto" w:fill="EEECE1"/>
          </w:tcPr>
          <w:p w14:paraId="7AF7C233" w14:textId="77777777" w:rsidR="00751324" w:rsidRPr="008069E2" w:rsidRDefault="00751324" w:rsidP="004E3B3E">
            <w:pPr>
              <w:jc w:val="center"/>
              <w:rPr>
                <w:b/>
                <w:sz w:val="22"/>
                <w:szCs w:val="22"/>
                <w:lang w:val="en-US" w:eastAsia="en-US"/>
              </w:rPr>
            </w:pPr>
            <w:r w:rsidRPr="008069E2">
              <w:rPr>
                <w:b/>
                <w:sz w:val="22"/>
                <w:szCs w:val="22"/>
                <w:lang w:val="en-US" w:eastAsia="en-US"/>
              </w:rPr>
              <w:t>Indicator Baseline</w:t>
            </w:r>
          </w:p>
        </w:tc>
        <w:tc>
          <w:tcPr>
            <w:tcW w:w="2340" w:type="dxa"/>
            <w:shd w:val="clear" w:color="auto" w:fill="EEECE1"/>
          </w:tcPr>
          <w:p w14:paraId="0DE213DE" w14:textId="77777777" w:rsidR="00751324" w:rsidRPr="008069E2" w:rsidRDefault="00751324" w:rsidP="004E3B3E">
            <w:pPr>
              <w:jc w:val="center"/>
              <w:rPr>
                <w:b/>
                <w:sz w:val="22"/>
                <w:szCs w:val="22"/>
                <w:lang w:val="en-US" w:eastAsia="en-US"/>
              </w:rPr>
            </w:pPr>
            <w:r w:rsidRPr="008069E2">
              <w:rPr>
                <w:b/>
                <w:sz w:val="22"/>
                <w:szCs w:val="22"/>
                <w:lang w:val="en-US" w:eastAsia="en-US"/>
              </w:rPr>
              <w:t>End of project Indicator Target</w:t>
            </w:r>
          </w:p>
        </w:tc>
        <w:tc>
          <w:tcPr>
            <w:tcW w:w="1170" w:type="dxa"/>
          </w:tcPr>
          <w:p w14:paraId="3520F082" w14:textId="77777777" w:rsidR="00751324" w:rsidRPr="008069E2" w:rsidRDefault="00751324" w:rsidP="004E3B3E">
            <w:pPr>
              <w:jc w:val="center"/>
              <w:rPr>
                <w:b/>
                <w:sz w:val="22"/>
                <w:szCs w:val="22"/>
                <w:lang w:val="en-US" w:eastAsia="en-US"/>
              </w:rPr>
            </w:pPr>
            <w:r w:rsidRPr="008069E2">
              <w:rPr>
                <w:b/>
                <w:sz w:val="22"/>
                <w:szCs w:val="22"/>
                <w:lang w:val="en-US" w:eastAsia="en-US"/>
              </w:rPr>
              <w:t>Indicator Milestone</w:t>
            </w:r>
          </w:p>
        </w:tc>
        <w:tc>
          <w:tcPr>
            <w:tcW w:w="1170" w:type="dxa"/>
          </w:tcPr>
          <w:p w14:paraId="4BB7824B" w14:textId="77777777" w:rsidR="00751324" w:rsidRPr="008069E2" w:rsidRDefault="00751324" w:rsidP="004E3B3E">
            <w:pPr>
              <w:jc w:val="center"/>
              <w:rPr>
                <w:b/>
                <w:sz w:val="22"/>
                <w:szCs w:val="22"/>
                <w:lang w:val="en-US" w:eastAsia="en-US"/>
              </w:rPr>
            </w:pPr>
            <w:r w:rsidRPr="008069E2">
              <w:rPr>
                <w:b/>
                <w:sz w:val="22"/>
                <w:szCs w:val="22"/>
                <w:lang w:val="en-US" w:eastAsia="en-US"/>
              </w:rPr>
              <w:t>Current indicator progress</w:t>
            </w:r>
          </w:p>
        </w:tc>
        <w:tc>
          <w:tcPr>
            <w:tcW w:w="2993" w:type="dxa"/>
          </w:tcPr>
          <w:p w14:paraId="5A0E53A2" w14:textId="77777777" w:rsidR="00751324" w:rsidRPr="008069E2" w:rsidRDefault="00751324" w:rsidP="004E3B3E">
            <w:pPr>
              <w:jc w:val="center"/>
              <w:rPr>
                <w:b/>
                <w:sz w:val="22"/>
                <w:szCs w:val="22"/>
                <w:lang w:val="en-US" w:eastAsia="en-US"/>
              </w:rPr>
            </w:pPr>
            <w:r w:rsidRPr="008069E2">
              <w:rPr>
                <w:b/>
                <w:sz w:val="22"/>
                <w:szCs w:val="22"/>
                <w:lang w:val="en-US" w:eastAsia="en-US"/>
              </w:rPr>
              <w:t>Reasons for Variance/ Delay</w:t>
            </w:r>
          </w:p>
          <w:p w14:paraId="72AB4644" w14:textId="77777777" w:rsidR="00751324" w:rsidRPr="008069E2" w:rsidRDefault="00751324" w:rsidP="004E3B3E">
            <w:pPr>
              <w:jc w:val="center"/>
              <w:rPr>
                <w:b/>
                <w:sz w:val="22"/>
                <w:szCs w:val="22"/>
                <w:lang w:val="en-US" w:eastAsia="en-US"/>
              </w:rPr>
            </w:pPr>
            <w:r w:rsidRPr="008069E2">
              <w:rPr>
                <w:b/>
                <w:sz w:val="22"/>
                <w:szCs w:val="22"/>
                <w:lang w:val="en-US" w:eastAsia="en-US"/>
              </w:rPr>
              <w:t>(</w:t>
            </w:r>
            <w:proofErr w:type="gramStart"/>
            <w:r w:rsidRPr="008069E2">
              <w:rPr>
                <w:b/>
                <w:sz w:val="22"/>
                <w:szCs w:val="22"/>
                <w:lang w:val="en-US" w:eastAsia="en-US"/>
              </w:rPr>
              <w:t>if</w:t>
            </w:r>
            <w:proofErr w:type="gramEnd"/>
            <w:r w:rsidRPr="008069E2">
              <w:rPr>
                <w:b/>
                <w:sz w:val="22"/>
                <w:szCs w:val="22"/>
                <w:lang w:val="en-US" w:eastAsia="en-US"/>
              </w:rPr>
              <w:t xml:space="preserve"> any)</w:t>
            </w:r>
          </w:p>
        </w:tc>
      </w:tr>
      <w:tr w:rsidR="00751324" w:rsidRPr="00627A1C" w14:paraId="328F4662" w14:textId="77777777" w:rsidTr="00001920">
        <w:trPr>
          <w:trHeight w:val="548"/>
        </w:trPr>
        <w:tc>
          <w:tcPr>
            <w:tcW w:w="2093" w:type="dxa"/>
            <w:vMerge w:val="restart"/>
          </w:tcPr>
          <w:p w14:paraId="1512A800" w14:textId="77777777" w:rsidR="00751324" w:rsidRPr="00627A1C" w:rsidRDefault="00751324" w:rsidP="004E3B3E">
            <w:pPr>
              <w:rPr>
                <w:b/>
                <w:lang w:val="en-US" w:eastAsia="en-US"/>
              </w:rPr>
            </w:pPr>
            <w:r w:rsidRPr="00627A1C">
              <w:rPr>
                <w:b/>
                <w:lang w:val="en-US" w:eastAsia="en-US"/>
              </w:rPr>
              <w:t>Outcome 1</w:t>
            </w:r>
          </w:p>
          <w:p w14:paraId="07C3D614" w14:textId="3391BE27" w:rsidR="00751324" w:rsidRPr="00627A1C" w:rsidRDefault="0003689C" w:rsidP="004E3B3E">
            <w:pPr>
              <w:rPr>
                <w:b/>
                <w:lang w:val="en-US" w:eastAsia="en-US"/>
              </w:rPr>
            </w:pPr>
            <w:r w:rsidRPr="008069E2">
              <w:rPr>
                <w:b/>
                <w:color w:val="000000"/>
                <w:sz w:val="20"/>
                <w:szCs w:val="20"/>
              </w:rPr>
              <w:t>Increased women’s participation in elections, politics, public life, and peacebuilding mechanisms</w:t>
            </w:r>
          </w:p>
        </w:tc>
        <w:tc>
          <w:tcPr>
            <w:tcW w:w="3847" w:type="dxa"/>
            <w:shd w:val="clear" w:color="auto" w:fill="EEECE1"/>
          </w:tcPr>
          <w:p w14:paraId="7EF87B14" w14:textId="3816295F" w:rsidR="00751324" w:rsidRPr="0094627B" w:rsidRDefault="00751324" w:rsidP="004E3B3E">
            <w:pPr>
              <w:jc w:val="both"/>
              <w:rPr>
                <w:rFonts w:ascii="Times" w:hAnsi="Times" w:cs="Times"/>
                <w:sz w:val="16"/>
                <w:szCs w:val="16"/>
                <w:lang w:val="en-US" w:eastAsia="en-US"/>
              </w:rPr>
            </w:pPr>
            <w:r w:rsidRPr="0094627B">
              <w:rPr>
                <w:rFonts w:ascii="Times" w:hAnsi="Times" w:cs="Times"/>
                <w:sz w:val="16"/>
                <w:szCs w:val="16"/>
                <w:lang w:val="en-US" w:eastAsia="en-US"/>
              </w:rPr>
              <w:t>Indicator 1.1</w:t>
            </w:r>
            <w:r w:rsidR="00933103" w:rsidRPr="0094627B">
              <w:rPr>
                <w:rFonts w:ascii="Times" w:hAnsi="Times" w:cs="Times"/>
                <w:sz w:val="16"/>
                <w:szCs w:val="16"/>
                <w:lang w:val="en-US" w:eastAsia="en-US"/>
              </w:rPr>
              <w:t>a</w:t>
            </w:r>
          </w:p>
          <w:p w14:paraId="1D96A8DA" w14:textId="61EE2C65" w:rsidR="00751324" w:rsidRPr="0094627B" w:rsidRDefault="001142E2" w:rsidP="001142E2">
            <w:pPr>
              <w:rPr>
                <w:rFonts w:ascii="Times" w:hAnsi="Times" w:cs="Times"/>
                <w:color w:val="000000"/>
                <w:sz w:val="16"/>
                <w:szCs w:val="16"/>
                <w:lang w:val="en-US" w:eastAsia="en-US"/>
              </w:rPr>
            </w:pPr>
            <w:r w:rsidRPr="0094627B">
              <w:rPr>
                <w:rFonts w:ascii="Times" w:hAnsi="Times" w:cs="Times"/>
                <w:color w:val="000000"/>
                <w:sz w:val="16"/>
                <w:szCs w:val="16"/>
                <w:lang w:val="en-US" w:eastAsia="en-US"/>
              </w:rPr>
              <w:t>Outcome Indicator 1a:  Perception of women candidates on the risks in terms of presenting themselves and the political party support for them.</w:t>
            </w:r>
          </w:p>
        </w:tc>
        <w:tc>
          <w:tcPr>
            <w:tcW w:w="2070" w:type="dxa"/>
            <w:shd w:val="clear" w:color="auto" w:fill="EEECE1"/>
          </w:tcPr>
          <w:p w14:paraId="37D86CF7" w14:textId="587453AE" w:rsidR="00751324" w:rsidRPr="0094627B" w:rsidRDefault="009F2C12" w:rsidP="004E3B3E">
            <w:pPr>
              <w:rPr>
                <w:rFonts w:ascii="Times" w:hAnsi="Times" w:cs="Times"/>
                <w:sz w:val="16"/>
                <w:szCs w:val="16"/>
                <w:lang w:val="en-US" w:eastAsia="en-US"/>
              </w:rPr>
            </w:pPr>
            <w:r w:rsidRPr="0094627B">
              <w:rPr>
                <w:rFonts w:ascii="Times" w:hAnsi="Times" w:cs="Times"/>
                <w:sz w:val="16"/>
                <w:szCs w:val="16"/>
                <w:lang w:val="en-US" w:eastAsia="en-US"/>
              </w:rPr>
              <w:t>0</w:t>
            </w:r>
          </w:p>
        </w:tc>
        <w:tc>
          <w:tcPr>
            <w:tcW w:w="2340" w:type="dxa"/>
            <w:shd w:val="clear" w:color="auto" w:fill="EEECE1"/>
          </w:tcPr>
          <w:p w14:paraId="04D91B4C" w14:textId="2C9DDE55" w:rsidR="00751324" w:rsidRPr="0094627B" w:rsidRDefault="009F2C12">
            <w:pPr>
              <w:rPr>
                <w:rFonts w:ascii="Times" w:hAnsi="Times" w:cs="Times"/>
                <w:sz w:val="16"/>
                <w:szCs w:val="16"/>
              </w:rPr>
            </w:pPr>
            <w:r w:rsidRPr="0094627B">
              <w:rPr>
                <w:rFonts w:ascii="Times" w:hAnsi="Times" w:cs="Times"/>
                <w:color w:val="000000"/>
                <w:sz w:val="16"/>
                <w:szCs w:val="16"/>
              </w:rPr>
              <w:t>TBD</w:t>
            </w:r>
          </w:p>
        </w:tc>
        <w:tc>
          <w:tcPr>
            <w:tcW w:w="1170" w:type="dxa"/>
          </w:tcPr>
          <w:p w14:paraId="17F8E4BD" w14:textId="22DF1C74" w:rsidR="00751324" w:rsidRPr="00CF1B7E" w:rsidRDefault="00187CAD">
            <w:pPr>
              <w:rPr>
                <w:rFonts w:ascii="Times" w:hAnsi="Times" w:cs="Times"/>
                <w:bCs/>
                <w:sz w:val="20"/>
                <w:szCs w:val="20"/>
                <w:lang w:val="en-US" w:eastAsia="en-US"/>
              </w:rPr>
            </w:pPr>
            <w:r w:rsidRPr="00CF1B7E">
              <w:rPr>
                <w:rFonts w:ascii="Times" w:hAnsi="Times" w:cs="Times"/>
                <w:bCs/>
                <w:sz w:val="20"/>
                <w:szCs w:val="20"/>
                <w:lang w:val="en-US" w:eastAsia="en-US"/>
              </w:rPr>
              <w:t>0</w:t>
            </w:r>
          </w:p>
        </w:tc>
        <w:tc>
          <w:tcPr>
            <w:tcW w:w="1170" w:type="dxa"/>
          </w:tcPr>
          <w:p w14:paraId="426BEDFE" w14:textId="7FD215D7" w:rsidR="00751324" w:rsidRPr="00CF1B7E" w:rsidRDefault="009F2C12">
            <w:pPr>
              <w:rPr>
                <w:rFonts w:ascii="Times" w:hAnsi="Times" w:cs="Times"/>
                <w:bCs/>
                <w:sz w:val="20"/>
                <w:szCs w:val="20"/>
              </w:rPr>
            </w:pPr>
            <w:r w:rsidRPr="00CF1B7E">
              <w:rPr>
                <w:rFonts w:ascii="Times" w:hAnsi="Times" w:cs="Times"/>
                <w:bCs/>
                <w:sz w:val="20"/>
                <w:szCs w:val="20"/>
                <w:lang w:val="en-US" w:eastAsia="en-US"/>
              </w:rPr>
              <w:t>0</w:t>
            </w:r>
          </w:p>
        </w:tc>
        <w:tc>
          <w:tcPr>
            <w:tcW w:w="2993" w:type="dxa"/>
          </w:tcPr>
          <w:p w14:paraId="4196001E" w14:textId="150C8D06" w:rsidR="00751324" w:rsidRPr="007344F6" w:rsidRDefault="00F5431F" w:rsidP="00132198">
            <w:pPr>
              <w:rPr>
                <w:rFonts w:ascii="Times" w:hAnsi="Times" w:cs="Times"/>
                <w:sz w:val="20"/>
                <w:szCs w:val="20"/>
              </w:rPr>
            </w:pPr>
            <w:r>
              <w:rPr>
                <w:rFonts w:ascii="Times" w:hAnsi="Times" w:cs="Times"/>
                <w:sz w:val="20"/>
                <w:szCs w:val="20"/>
              </w:rPr>
              <w:t xml:space="preserve">Baseline study is underway. Indicator will be measured again </w:t>
            </w:r>
            <w:r w:rsidR="00744106">
              <w:rPr>
                <w:rFonts w:ascii="Times" w:hAnsi="Times" w:cs="Times"/>
                <w:sz w:val="20"/>
                <w:szCs w:val="20"/>
              </w:rPr>
              <w:t>at endline.</w:t>
            </w:r>
          </w:p>
        </w:tc>
      </w:tr>
      <w:tr w:rsidR="00751324" w:rsidRPr="00627A1C" w14:paraId="1C54105C" w14:textId="77777777" w:rsidTr="00001920">
        <w:trPr>
          <w:trHeight w:val="548"/>
        </w:trPr>
        <w:tc>
          <w:tcPr>
            <w:tcW w:w="2093" w:type="dxa"/>
            <w:vMerge/>
          </w:tcPr>
          <w:p w14:paraId="3D8BDC04" w14:textId="77777777" w:rsidR="00751324" w:rsidRPr="00627A1C" w:rsidRDefault="00751324" w:rsidP="004E3B3E">
            <w:pPr>
              <w:rPr>
                <w:b/>
                <w:lang w:val="en-US" w:eastAsia="en-US"/>
              </w:rPr>
            </w:pPr>
          </w:p>
        </w:tc>
        <w:tc>
          <w:tcPr>
            <w:tcW w:w="3847" w:type="dxa"/>
            <w:shd w:val="clear" w:color="auto" w:fill="EEECE1"/>
          </w:tcPr>
          <w:p w14:paraId="39846B0E" w14:textId="5E9292CA" w:rsidR="00751324" w:rsidRPr="0094627B" w:rsidRDefault="00751324" w:rsidP="004E3B3E">
            <w:pPr>
              <w:jc w:val="both"/>
              <w:rPr>
                <w:rFonts w:ascii="Times" w:hAnsi="Times" w:cs="Times"/>
                <w:sz w:val="16"/>
                <w:szCs w:val="16"/>
                <w:lang w:val="en-US" w:eastAsia="en-US"/>
              </w:rPr>
            </w:pPr>
            <w:r w:rsidRPr="0094627B">
              <w:rPr>
                <w:rFonts w:ascii="Times" w:hAnsi="Times" w:cs="Times"/>
                <w:sz w:val="16"/>
                <w:szCs w:val="16"/>
                <w:lang w:val="en-US" w:eastAsia="en-US"/>
              </w:rPr>
              <w:t>Indicator 1.</w:t>
            </w:r>
            <w:r w:rsidR="00933103" w:rsidRPr="0094627B">
              <w:rPr>
                <w:rFonts w:ascii="Times" w:hAnsi="Times" w:cs="Times"/>
                <w:sz w:val="16"/>
                <w:szCs w:val="16"/>
                <w:lang w:val="en-US" w:eastAsia="en-US"/>
              </w:rPr>
              <w:t>1b</w:t>
            </w:r>
          </w:p>
          <w:p w14:paraId="23BBE53D" w14:textId="77777777" w:rsidR="00933103" w:rsidRPr="0094627B" w:rsidRDefault="00933103" w:rsidP="00933103">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Outcome Indicator 1 b:  percentage of women voters, candidates and elected </w:t>
            </w:r>
          </w:p>
          <w:p w14:paraId="280BDD9E" w14:textId="036062D3" w:rsidR="00751324" w:rsidRPr="0094627B" w:rsidRDefault="00751324" w:rsidP="004E3B3E">
            <w:pPr>
              <w:jc w:val="both"/>
              <w:rPr>
                <w:rFonts w:ascii="Times" w:hAnsi="Times" w:cs="Times"/>
                <w:sz w:val="16"/>
                <w:szCs w:val="16"/>
                <w:lang w:val="en-US" w:eastAsia="en-US"/>
              </w:rPr>
            </w:pPr>
          </w:p>
        </w:tc>
        <w:tc>
          <w:tcPr>
            <w:tcW w:w="2070" w:type="dxa"/>
            <w:shd w:val="clear" w:color="auto" w:fill="EEECE1"/>
          </w:tcPr>
          <w:p w14:paraId="494390EF" w14:textId="77777777" w:rsidR="00C73F14" w:rsidRPr="0094627B" w:rsidRDefault="00C73F14" w:rsidP="00C73F14">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12% women elected members </w:t>
            </w:r>
          </w:p>
          <w:p w14:paraId="401BEDA0" w14:textId="77777777" w:rsidR="00C73F14" w:rsidRPr="0094627B" w:rsidRDefault="00C73F14" w:rsidP="00C73F14">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17% women candidates </w:t>
            </w:r>
          </w:p>
          <w:p w14:paraId="0A77F3F0" w14:textId="77777777" w:rsidR="00C73F14" w:rsidRPr="0094627B" w:rsidRDefault="00C73F14" w:rsidP="00C73F14">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9.7% Women elected members </w:t>
            </w:r>
          </w:p>
          <w:p w14:paraId="6A41AE98" w14:textId="0C24F0C7" w:rsidR="00751324" w:rsidRPr="0094627B" w:rsidRDefault="00C73F14">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 </w:t>
            </w:r>
            <w:r w:rsidR="000D63A1" w:rsidRPr="0094627B">
              <w:rPr>
                <w:rFonts w:ascii="Times" w:hAnsi="Times" w:cs="Times"/>
                <w:color w:val="000000"/>
                <w:sz w:val="16"/>
                <w:szCs w:val="16"/>
                <w:lang w:val="en-US" w:eastAsia="en-US"/>
              </w:rPr>
              <w:t>Of</w:t>
            </w:r>
            <w:r w:rsidRPr="0094627B">
              <w:rPr>
                <w:rFonts w:ascii="Times" w:hAnsi="Times" w:cs="Times"/>
                <w:color w:val="000000"/>
                <w:sz w:val="16"/>
                <w:szCs w:val="16"/>
                <w:lang w:val="en-US" w:eastAsia="en-US"/>
              </w:rPr>
              <w:t xml:space="preserve"> women voters (TBC)</w:t>
            </w:r>
          </w:p>
        </w:tc>
        <w:tc>
          <w:tcPr>
            <w:tcW w:w="2340" w:type="dxa"/>
            <w:shd w:val="clear" w:color="auto" w:fill="EEECE1"/>
          </w:tcPr>
          <w:p w14:paraId="5A0447D2" w14:textId="1FE5BBE6" w:rsidR="000F605D" w:rsidRPr="0094627B" w:rsidRDefault="000F605D" w:rsidP="000F605D">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By (Oct 2023) </w:t>
            </w:r>
          </w:p>
          <w:p w14:paraId="71442584" w14:textId="77777777" w:rsidR="000F605D" w:rsidRPr="0094627B" w:rsidRDefault="000F605D" w:rsidP="000F605D">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30% women candidates </w:t>
            </w:r>
          </w:p>
          <w:p w14:paraId="5E603E2D" w14:textId="77777777" w:rsidR="000F605D" w:rsidRPr="0094627B" w:rsidRDefault="000F605D" w:rsidP="000F605D">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20% women elected members </w:t>
            </w:r>
          </w:p>
          <w:p w14:paraId="2D3E1CB1" w14:textId="4C47A0F8" w:rsidR="000F605D" w:rsidRPr="0094627B" w:rsidRDefault="000F605D" w:rsidP="000F605D">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 </w:t>
            </w:r>
            <w:r w:rsidR="000D63A1" w:rsidRPr="0094627B">
              <w:rPr>
                <w:rFonts w:ascii="Times" w:hAnsi="Times" w:cs="Times"/>
                <w:color w:val="000000"/>
                <w:sz w:val="16"/>
                <w:szCs w:val="16"/>
                <w:lang w:val="en-US" w:eastAsia="en-US"/>
              </w:rPr>
              <w:t>Of</w:t>
            </w:r>
            <w:r w:rsidRPr="0094627B">
              <w:rPr>
                <w:rFonts w:ascii="Times" w:hAnsi="Times" w:cs="Times"/>
                <w:color w:val="000000"/>
                <w:sz w:val="16"/>
                <w:szCs w:val="16"/>
                <w:lang w:val="en-US" w:eastAsia="en-US"/>
              </w:rPr>
              <w:t xml:space="preserve"> women voters (TBC)</w:t>
            </w:r>
          </w:p>
          <w:p w14:paraId="74D3DFE5" w14:textId="428DEE85" w:rsidR="00751324" w:rsidRPr="0094627B" w:rsidRDefault="00751324">
            <w:pPr>
              <w:rPr>
                <w:rFonts w:ascii="Times" w:hAnsi="Times" w:cs="Times"/>
                <w:sz w:val="16"/>
                <w:szCs w:val="16"/>
              </w:rPr>
            </w:pPr>
          </w:p>
        </w:tc>
        <w:tc>
          <w:tcPr>
            <w:tcW w:w="1170" w:type="dxa"/>
          </w:tcPr>
          <w:p w14:paraId="7F415CDB" w14:textId="2B2BE69A" w:rsidR="00751324" w:rsidRPr="00CF1B7E" w:rsidRDefault="000F605D">
            <w:pPr>
              <w:rPr>
                <w:rFonts w:ascii="Times" w:hAnsi="Times" w:cs="Times"/>
                <w:bCs/>
                <w:sz w:val="20"/>
                <w:szCs w:val="20"/>
                <w:lang w:val="en-US" w:eastAsia="en-US"/>
              </w:rPr>
            </w:pPr>
            <w:r w:rsidRPr="00CF1B7E">
              <w:rPr>
                <w:rFonts w:ascii="Times" w:hAnsi="Times" w:cs="Times"/>
                <w:bCs/>
                <w:sz w:val="20"/>
                <w:szCs w:val="20"/>
                <w:lang w:val="en-US" w:eastAsia="en-US"/>
              </w:rPr>
              <w:t>0</w:t>
            </w:r>
          </w:p>
        </w:tc>
        <w:tc>
          <w:tcPr>
            <w:tcW w:w="1170" w:type="dxa"/>
          </w:tcPr>
          <w:p w14:paraId="099449C1" w14:textId="2FB238FC" w:rsidR="00751324" w:rsidRPr="00CF1B7E" w:rsidRDefault="000F605D">
            <w:pPr>
              <w:rPr>
                <w:rFonts w:ascii="Times" w:hAnsi="Times" w:cs="Times"/>
                <w:bCs/>
                <w:sz w:val="20"/>
                <w:szCs w:val="20"/>
              </w:rPr>
            </w:pPr>
            <w:r w:rsidRPr="00CF1B7E">
              <w:rPr>
                <w:rFonts w:ascii="Times" w:hAnsi="Times" w:cs="Times"/>
                <w:bCs/>
                <w:sz w:val="20"/>
                <w:szCs w:val="20"/>
                <w:lang w:val="en-US" w:eastAsia="en-US"/>
              </w:rPr>
              <w:t>0</w:t>
            </w:r>
          </w:p>
        </w:tc>
        <w:tc>
          <w:tcPr>
            <w:tcW w:w="2993" w:type="dxa"/>
          </w:tcPr>
          <w:p w14:paraId="18DE1EE6" w14:textId="5AD5C7A5" w:rsidR="00751324" w:rsidRPr="00744106" w:rsidRDefault="00744106">
            <w:pPr>
              <w:rPr>
                <w:rFonts w:ascii="Times" w:hAnsi="Times" w:cs="Times"/>
                <w:bCs/>
                <w:sz w:val="20"/>
                <w:szCs w:val="20"/>
              </w:rPr>
            </w:pPr>
            <w:r w:rsidRPr="00744106">
              <w:rPr>
                <w:rFonts w:ascii="Times" w:hAnsi="Times" w:cs="Times"/>
                <w:bCs/>
                <w:sz w:val="20"/>
                <w:szCs w:val="20"/>
                <w:lang w:val="en-US" w:eastAsia="en-US"/>
              </w:rPr>
              <w:t>To be measured annually</w:t>
            </w:r>
            <w:r>
              <w:rPr>
                <w:rFonts w:ascii="Times" w:hAnsi="Times" w:cs="Times"/>
                <w:bCs/>
                <w:sz w:val="20"/>
                <w:szCs w:val="20"/>
                <w:lang w:val="en-US" w:eastAsia="en-US"/>
              </w:rPr>
              <w:t>/at endline</w:t>
            </w:r>
          </w:p>
        </w:tc>
      </w:tr>
      <w:tr w:rsidR="00751324" w:rsidRPr="00627A1C" w14:paraId="73E5354D" w14:textId="77777777" w:rsidTr="00001920">
        <w:trPr>
          <w:trHeight w:val="548"/>
        </w:trPr>
        <w:tc>
          <w:tcPr>
            <w:tcW w:w="2093" w:type="dxa"/>
            <w:vMerge/>
          </w:tcPr>
          <w:p w14:paraId="600452BE" w14:textId="77777777" w:rsidR="00751324" w:rsidRPr="00627A1C" w:rsidRDefault="00751324" w:rsidP="004E3B3E">
            <w:pPr>
              <w:rPr>
                <w:lang w:val="en-US" w:eastAsia="en-US"/>
              </w:rPr>
            </w:pPr>
          </w:p>
        </w:tc>
        <w:tc>
          <w:tcPr>
            <w:tcW w:w="3847" w:type="dxa"/>
            <w:shd w:val="clear" w:color="auto" w:fill="EEECE1"/>
          </w:tcPr>
          <w:p w14:paraId="20E71B24" w14:textId="741436B7" w:rsidR="00751324" w:rsidRPr="0094627B" w:rsidRDefault="00751324" w:rsidP="004E3B3E">
            <w:pPr>
              <w:jc w:val="both"/>
              <w:rPr>
                <w:rFonts w:ascii="Times" w:hAnsi="Times" w:cs="Times"/>
                <w:sz w:val="16"/>
                <w:szCs w:val="16"/>
                <w:lang w:val="en-US" w:eastAsia="en-US"/>
              </w:rPr>
            </w:pPr>
            <w:r w:rsidRPr="0094627B">
              <w:rPr>
                <w:rFonts w:ascii="Times" w:hAnsi="Times" w:cs="Times"/>
                <w:sz w:val="16"/>
                <w:szCs w:val="16"/>
                <w:lang w:val="en-US" w:eastAsia="en-US"/>
              </w:rPr>
              <w:t>Indicator 1.</w:t>
            </w:r>
            <w:r w:rsidR="00D2505F" w:rsidRPr="0094627B">
              <w:rPr>
                <w:rFonts w:ascii="Times" w:hAnsi="Times" w:cs="Times"/>
                <w:sz w:val="16"/>
                <w:szCs w:val="16"/>
                <w:lang w:val="en-US" w:eastAsia="en-US"/>
              </w:rPr>
              <w:t>1c</w:t>
            </w:r>
          </w:p>
          <w:p w14:paraId="5D08FEEE" w14:textId="65BC98FF" w:rsidR="00751324" w:rsidRPr="0094627B" w:rsidRDefault="000B3BF4" w:rsidP="006A356E">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Outcome Indicator 1c.  Increase in the percentage of institutional (NEC), judiciary/security sector and political party actions that redress cases of VAWIE/P </w:t>
            </w:r>
          </w:p>
        </w:tc>
        <w:tc>
          <w:tcPr>
            <w:tcW w:w="2070" w:type="dxa"/>
            <w:shd w:val="clear" w:color="auto" w:fill="EEECE1"/>
          </w:tcPr>
          <w:p w14:paraId="3D28DBE9" w14:textId="19939F3E" w:rsidR="00751324" w:rsidRPr="0094627B" w:rsidRDefault="006204AF">
            <w:pPr>
              <w:rPr>
                <w:rFonts w:ascii="Times" w:hAnsi="Times" w:cs="Times"/>
                <w:sz w:val="16"/>
                <w:szCs w:val="16"/>
              </w:rPr>
            </w:pPr>
            <w:r w:rsidRPr="0094627B">
              <w:rPr>
                <w:rFonts w:ascii="Times" w:hAnsi="Times" w:cs="Times"/>
                <w:color w:val="000000"/>
                <w:sz w:val="16"/>
                <w:szCs w:val="16"/>
              </w:rPr>
              <w:t>TBD</w:t>
            </w:r>
          </w:p>
        </w:tc>
        <w:tc>
          <w:tcPr>
            <w:tcW w:w="2340" w:type="dxa"/>
            <w:shd w:val="clear" w:color="auto" w:fill="EEECE1"/>
          </w:tcPr>
          <w:p w14:paraId="63893F40" w14:textId="7FCDA191" w:rsidR="00751324" w:rsidRPr="0094627B" w:rsidRDefault="00746E43">
            <w:pPr>
              <w:rPr>
                <w:rFonts w:ascii="Times" w:hAnsi="Times" w:cs="Times"/>
                <w:sz w:val="16"/>
                <w:szCs w:val="16"/>
              </w:rPr>
            </w:pPr>
            <w:r w:rsidRPr="0094627B">
              <w:rPr>
                <w:rFonts w:ascii="Times" w:hAnsi="Times" w:cs="Times"/>
                <w:color w:val="000000"/>
                <w:sz w:val="16"/>
                <w:szCs w:val="16"/>
              </w:rPr>
              <w:t>20 %</w:t>
            </w:r>
          </w:p>
        </w:tc>
        <w:tc>
          <w:tcPr>
            <w:tcW w:w="1170" w:type="dxa"/>
          </w:tcPr>
          <w:p w14:paraId="234C70A4" w14:textId="27A87ABF" w:rsidR="00751324" w:rsidRPr="00CF1B7E" w:rsidRDefault="00746E43">
            <w:pPr>
              <w:rPr>
                <w:rFonts w:ascii="Times" w:hAnsi="Times" w:cs="Times"/>
                <w:bCs/>
                <w:sz w:val="20"/>
                <w:szCs w:val="20"/>
                <w:lang w:val="en-US" w:eastAsia="en-US"/>
              </w:rPr>
            </w:pPr>
            <w:r w:rsidRPr="00CF1B7E">
              <w:rPr>
                <w:rFonts w:ascii="Times" w:hAnsi="Times" w:cs="Times"/>
                <w:bCs/>
                <w:sz w:val="20"/>
                <w:szCs w:val="20"/>
                <w:lang w:val="en-US" w:eastAsia="en-US"/>
              </w:rPr>
              <w:t>0</w:t>
            </w:r>
          </w:p>
        </w:tc>
        <w:tc>
          <w:tcPr>
            <w:tcW w:w="1170" w:type="dxa"/>
          </w:tcPr>
          <w:p w14:paraId="4689F6C1" w14:textId="2A9BF715" w:rsidR="00751324" w:rsidRPr="00CF1B7E" w:rsidRDefault="00746E43">
            <w:pPr>
              <w:rPr>
                <w:rFonts w:ascii="Times" w:hAnsi="Times" w:cs="Times"/>
                <w:bCs/>
                <w:sz w:val="20"/>
                <w:szCs w:val="20"/>
              </w:rPr>
            </w:pPr>
            <w:r w:rsidRPr="00CF1B7E">
              <w:rPr>
                <w:rFonts w:ascii="Times" w:hAnsi="Times" w:cs="Times"/>
                <w:bCs/>
                <w:sz w:val="20"/>
                <w:szCs w:val="20"/>
                <w:lang w:val="en-US" w:eastAsia="en-US"/>
              </w:rPr>
              <w:t>0</w:t>
            </w:r>
          </w:p>
        </w:tc>
        <w:tc>
          <w:tcPr>
            <w:tcW w:w="2993" w:type="dxa"/>
          </w:tcPr>
          <w:p w14:paraId="35CC2647" w14:textId="53BEB0EB" w:rsidR="00751324" w:rsidRPr="00744106" w:rsidRDefault="00744106">
            <w:pPr>
              <w:rPr>
                <w:rFonts w:ascii="Times" w:hAnsi="Times" w:cs="Times"/>
                <w:bCs/>
                <w:sz w:val="20"/>
                <w:szCs w:val="20"/>
              </w:rPr>
            </w:pPr>
            <w:r w:rsidRPr="00744106">
              <w:rPr>
                <w:rFonts w:ascii="Times" w:hAnsi="Times" w:cs="Times"/>
                <w:bCs/>
                <w:sz w:val="20"/>
                <w:szCs w:val="20"/>
                <w:lang w:val="en-US" w:eastAsia="en-US"/>
              </w:rPr>
              <w:t>To be measured annually/at endline</w:t>
            </w:r>
          </w:p>
        </w:tc>
      </w:tr>
      <w:tr w:rsidR="0094627B" w:rsidRPr="00627A1C" w14:paraId="44809174" w14:textId="77777777" w:rsidTr="00001920">
        <w:trPr>
          <w:trHeight w:val="422"/>
        </w:trPr>
        <w:tc>
          <w:tcPr>
            <w:tcW w:w="2093" w:type="dxa"/>
            <w:vMerge w:val="restart"/>
          </w:tcPr>
          <w:p w14:paraId="253774B4" w14:textId="5B3CA80A" w:rsidR="00101C52" w:rsidRPr="00101C52" w:rsidRDefault="00101C52" w:rsidP="00101C52">
            <w:pPr>
              <w:rPr>
                <w:rFonts w:asciiTheme="minorHAnsi" w:hAnsiTheme="minorHAnsi" w:cstheme="minorHAnsi"/>
                <w:b/>
                <w:iCs/>
                <w:sz w:val="18"/>
                <w:szCs w:val="18"/>
                <w:lang w:val="en-US"/>
              </w:rPr>
            </w:pPr>
            <w:r w:rsidRPr="00101C52">
              <w:rPr>
                <w:rFonts w:asciiTheme="minorHAnsi" w:hAnsiTheme="minorHAnsi" w:cstheme="minorHAnsi"/>
                <w:b/>
                <w:iCs/>
                <w:sz w:val="18"/>
                <w:szCs w:val="18"/>
                <w:lang w:val="en-US"/>
              </w:rPr>
              <w:t>Output 1.1</w:t>
            </w:r>
          </w:p>
          <w:p w14:paraId="21EDAAB3" w14:textId="5B84EC5D" w:rsidR="0094627B" w:rsidRPr="00627A1C" w:rsidRDefault="00101C52" w:rsidP="00101C52">
            <w:pPr>
              <w:rPr>
                <w:b/>
                <w:lang w:val="en-US" w:eastAsia="en-US"/>
              </w:rPr>
            </w:pPr>
            <w:r w:rsidRPr="00101C52">
              <w:rPr>
                <w:rFonts w:asciiTheme="minorHAnsi" w:hAnsiTheme="minorHAnsi" w:cstheme="minorHAnsi"/>
                <w:b/>
                <w:iCs/>
                <w:sz w:val="18"/>
                <w:szCs w:val="18"/>
              </w:rPr>
              <w:t xml:space="preserve">Political party and community engagements on women political participation are promoted through dialogue  </w:t>
            </w:r>
          </w:p>
        </w:tc>
        <w:tc>
          <w:tcPr>
            <w:tcW w:w="3847" w:type="dxa"/>
            <w:shd w:val="clear" w:color="auto" w:fill="EEECE1"/>
          </w:tcPr>
          <w:p w14:paraId="474B4539" w14:textId="7F4A4FA9" w:rsidR="0094627B" w:rsidRPr="0094627B" w:rsidRDefault="0094627B" w:rsidP="004E3B3E">
            <w:pPr>
              <w:jc w:val="both"/>
              <w:rPr>
                <w:rFonts w:ascii="Times" w:hAnsi="Times" w:cs="Times"/>
                <w:sz w:val="16"/>
                <w:szCs w:val="16"/>
                <w:lang w:val="en-US" w:eastAsia="en-US"/>
              </w:rPr>
            </w:pPr>
            <w:r w:rsidRPr="0094627B">
              <w:rPr>
                <w:rFonts w:ascii="Times" w:hAnsi="Times" w:cs="Times"/>
                <w:sz w:val="16"/>
                <w:szCs w:val="16"/>
                <w:lang w:val="en-US" w:eastAsia="en-US"/>
              </w:rPr>
              <w:t>Indicator 1.1.1</w:t>
            </w:r>
            <w:r w:rsidRPr="0094627B">
              <w:rPr>
                <w:rFonts w:ascii="Times" w:eastAsia="Calibri" w:hAnsi="Times" w:cs="Times"/>
                <w:sz w:val="16"/>
                <w:szCs w:val="16"/>
              </w:rPr>
              <w:t xml:space="preserve"> Number of institutions publicly discussing the rights of women to participate in leadership and elections (political parties, agencies, local government structures)  </w:t>
            </w:r>
          </w:p>
        </w:tc>
        <w:tc>
          <w:tcPr>
            <w:tcW w:w="2070" w:type="dxa"/>
            <w:shd w:val="clear" w:color="auto" w:fill="EEECE1"/>
          </w:tcPr>
          <w:p w14:paraId="767C10A7" w14:textId="469CA207" w:rsidR="0094627B" w:rsidRPr="0094627B" w:rsidRDefault="00BB601E" w:rsidP="00CB3295">
            <w:pPr>
              <w:rPr>
                <w:rFonts w:ascii="Times" w:eastAsia="Calibri" w:hAnsi="Times" w:cs="Times"/>
                <w:sz w:val="16"/>
                <w:szCs w:val="16"/>
                <w:lang w:val="en-US" w:eastAsia="en-US"/>
              </w:rPr>
            </w:pPr>
            <w:r>
              <w:rPr>
                <w:rFonts w:ascii="Times" w:eastAsia="Calibri" w:hAnsi="Times" w:cs="Times"/>
                <w:sz w:val="16"/>
                <w:szCs w:val="16"/>
                <w:lang w:val="en-US" w:eastAsia="en-US"/>
              </w:rPr>
              <w:t xml:space="preserve">4 </w:t>
            </w:r>
            <w:r w:rsidR="0094627B" w:rsidRPr="0094627B">
              <w:rPr>
                <w:rFonts w:ascii="Times" w:eastAsia="Calibri" w:hAnsi="Times" w:cs="Times"/>
                <w:sz w:val="16"/>
                <w:szCs w:val="16"/>
                <w:lang w:val="en-US" w:eastAsia="en-US"/>
              </w:rPr>
              <w:t>TB</w:t>
            </w:r>
            <w:r>
              <w:rPr>
                <w:rFonts w:ascii="Times" w:eastAsia="Calibri" w:hAnsi="Times" w:cs="Times"/>
                <w:sz w:val="16"/>
                <w:szCs w:val="16"/>
                <w:lang w:val="en-US" w:eastAsia="en-US"/>
              </w:rPr>
              <w:t>C</w:t>
            </w:r>
          </w:p>
          <w:p w14:paraId="1097BC59" w14:textId="27E2E990" w:rsidR="0094627B" w:rsidRPr="0094627B" w:rsidRDefault="0094627B" w:rsidP="00CB3295">
            <w:pPr>
              <w:rPr>
                <w:rFonts w:ascii="Times" w:eastAsia="Calibri" w:hAnsi="Times" w:cs="Times"/>
                <w:sz w:val="16"/>
                <w:szCs w:val="16"/>
                <w:lang w:val="en-US" w:eastAsia="en-US"/>
              </w:rPr>
            </w:pPr>
            <w:r w:rsidRPr="0094627B">
              <w:rPr>
                <w:rFonts w:ascii="Times" w:eastAsia="Calibri" w:hAnsi="Times" w:cs="Times"/>
                <w:sz w:val="16"/>
                <w:szCs w:val="16"/>
                <w:lang w:val="en-US" w:eastAsia="en-US"/>
              </w:rPr>
              <w:t>Year: 20</w:t>
            </w:r>
            <w:r w:rsidR="00BB601E">
              <w:rPr>
                <w:rFonts w:ascii="Times" w:eastAsia="Calibri" w:hAnsi="Times" w:cs="Times"/>
                <w:sz w:val="16"/>
                <w:szCs w:val="16"/>
                <w:lang w:val="en-US" w:eastAsia="en-US"/>
              </w:rPr>
              <w:t>22</w:t>
            </w:r>
            <w:r w:rsidRPr="0094627B">
              <w:rPr>
                <w:rFonts w:ascii="Times" w:eastAsia="Calibri" w:hAnsi="Times" w:cs="Times"/>
                <w:sz w:val="16"/>
                <w:szCs w:val="16"/>
                <w:lang w:val="en-US" w:eastAsia="en-US"/>
              </w:rPr>
              <w:t xml:space="preserve"> Value: 2</w:t>
            </w:r>
          </w:p>
          <w:p w14:paraId="2821688B" w14:textId="49DA79B1" w:rsidR="0094627B" w:rsidRPr="0094627B" w:rsidRDefault="0094627B" w:rsidP="00CB3295">
            <w:pPr>
              <w:rPr>
                <w:rFonts w:ascii="Times" w:eastAsia="Calibri" w:hAnsi="Times" w:cs="Times"/>
                <w:sz w:val="16"/>
                <w:szCs w:val="16"/>
                <w:lang w:val="en-US" w:eastAsia="en-US"/>
              </w:rPr>
            </w:pPr>
            <w:r w:rsidRPr="0094627B">
              <w:rPr>
                <w:rFonts w:ascii="Times" w:eastAsia="Calibri" w:hAnsi="Times" w:cs="Times"/>
                <w:sz w:val="16"/>
                <w:szCs w:val="16"/>
                <w:lang w:val="en-US" w:eastAsia="en-US"/>
              </w:rPr>
              <w:t>Notes: (UPP, LP</w:t>
            </w:r>
            <w:r w:rsidR="00BB601E">
              <w:rPr>
                <w:rFonts w:ascii="Times" w:eastAsia="Calibri" w:hAnsi="Times" w:cs="Times"/>
                <w:sz w:val="16"/>
                <w:szCs w:val="16"/>
                <w:lang w:val="en-US" w:eastAsia="en-US"/>
              </w:rPr>
              <w:t>, CDC, ANC</w:t>
            </w:r>
            <w:r w:rsidRPr="0094627B">
              <w:rPr>
                <w:rFonts w:ascii="Times" w:eastAsia="Calibri" w:hAnsi="Times" w:cs="Times"/>
                <w:sz w:val="16"/>
                <w:szCs w:val="16"/>
                <w:lang w:val="en-US" w:eastAsia="en-US"/>
              </w:rPr>
              <w:t>)</w:t>
            </w:r>
          </w:p>
          <w:p w14:paraId="2DAB7F4A" w14:textId="22035FB9" w:rsidR="0094627B" w:rsidRPr="0094627B" w:rsidRDefault="0094627B">
            <w:pPr>
              <w:rPr>
                <w:rFonts w:ascii="Times" w:hAnsi="Times" w:cs="Times"/>
                <w:sz w:val="16"/>
                <w:szCs w:val="16"/>
              </w:rPr>
            </w:pPr>
          </w:p>
        </w:tc>
        <w:tc>
          <w:tcPr>
            <w:tcW w:w="2340" w:type="dxa"/>
            <w:shd w:val="clear" w:color="auto" w:fill="EEECE1"/>
          </w:tcPr>
          <w:p w14:paraId="273EFCB8" w14:textId="65641CF1" w:rsidR="0094627B" w:rsidRPr="0094627B" w:rsidRDefault="0094627B">
            <w:pPr>
              <w:rPr>
                <w:rFonts w:ascii="Times" w:hAnsi="Times" w:cs="Times"/>
                <w:sz w:val="16"/>
                <w:szCs w:val="16"/>
              </w:rPr>
            </w:pPr>
            <w:r w:rsidRPr="0094627B">
              <w:rPr>
                <w:rFonts w:ascii="Times" w:eastAsia="Calibri" w:hAnsi="Times" w:cs="Times"/>
                <w:sz w:val="16"/>
                <w:szCs w:val="16"/>
              </w:rPr>
              <w:t>20</w:t>
            </w:r>
          </w:p>
        </w:tc>
        <w:tc>
          <w:tcPr>
            <w:tcW w:w="1170" w:type="dxa"/>
          </w:tcPr>
          <w:p w14:paraId="3671F995" w14:textId="74EF50C7" w:rsidR="0094627B" w:rsidRPr="00CF1B7E" w:rsidRDefault="0094627B">
            <w:pPr>
              <w:rPr>
                <w:rFonts w:ascii="Times" w:hAnsi="Times" w:cs="Times"/>
                <w:bCs/>
                <w:sz w:val="20"/>
                <w:szCs w:val="20"/>
                <w:lang w:val="en-US" w:eastAsia="en-US"/>
              </w:rPr>
            </w:pPr>
            <w:r w:rsidRPr="00CF1B7E">
              <w:rPr>
                <w:rFonts w:ascii="Times" w:hAnsi="Times" w:cs="Times"/>
                <w:bCs/>
                <w:sz w:val="20"/>
                <w:szCs w:val="20"/>
                <w:lang w:val="en-US" w:eastAsia="en-US"/>
              </w:rPr>
              <w:t>0</w:t>
            </w:r>
          </w:p>
        </w:tc>
        <w:tc>
          <w:tcPr>
            <w:tcW w:w="1170" w:type="dxa"/>
          </w:tcPr>
          <w:p w14:paraId="4D80A1B2" w14:textId="76CD305B" w:rsidR="0094627B" w:rsidRPr="00CF1B7E" w:rsidRDefault="0094627B">
            <w:pPr>
              <w:rPr>
                <w:rFonts w:ascii="Times" w:hAnsi="Times" w:cs="Times"/>
                <w:bCs/>
                <w:sz w:val="20"/>
                <w:szCs w:val="20"/>
              </w:rPr>
            </w:pPr>
            <w:r w:rsidRPr="00CF1B7E">
              <w:rPr>
                <w:rFonts w:ascii="Times" w:hAnsi="Times" w:cs="Times"/>
                <w:bCs/>
                <w:sz w:val="20"/>
                <w:szCs w:val="20"/>
                <w:lang w:val="en-US" w:eastAsia="en-US"/>
              </w:rPr>
              <w:t>0</w:t>
            </w:r>
          </w:p>
        </w:tc>
        <w:tc>
          <w:tcPr>
            <w:tcW w:w="2993" w:type="dxa"/>
          </w:tcPr>
          <w:p w14:paraId="5AC7F7F6" w14:textId="4086CE93" w:rsidR="0094627B" w:rsidRPr="007344F6" w:rsidRDefault="00744106" w:rsidP="000E1D85">
            <w:pPr>
              <w:rPr>
                <w:rFonts w:ascii="Times" w:hAnsi="Times" w:cs="Times"/>
                <w:sz w:val="20"/>
                <w:szCs w:val="20"/>
              </w:rPr>
            </w:pPr>
            <w:r w:rsidRPr="00F40FE8">
              <w:rPr>
                <w:rFonts w:ascii="Times" w:hAnsi="Times" w:cs="Times"/>
                <w:sz w:val="18"/>
                <w:szCs w:val="18"/>
              </w:rPr>
              <w:t xml:space="preserve">CDC in this period adopted 40% gender </w:t>
            </w:r>
            <w:r w:rsidR="00253C03" w:rsidRPr="00F40FE8">
              <w:rPr>
                <w:rFonts w:ascii="Times" w:hAnsi="Times" w:cs="Times"/>
                <w:sz w:val="18"/>
                <w:szCs w:val="18"/>
              </w:rPr>
              <w:t>quota but</w:t>
            </w:r>
            <w:r w:rsidRPr="00F40FE8">
              <w:rPr>
                <w:rFonts w:ascii="Times" w:hAnsi="Times" w:cs="Times"/>
                <w:sz w:val="18"/>
                <w:szCs w:val="18"/>
              </w:rPr>
              <w:t xml:space="preserve"> </w:t>
            </w:r>
            <w:r w:rsidR="00F40FE8" w:rsidRPr="00F40FE8">
              <w:rPr>
                <w:rFonts w:ascii="Times" w:hAnsi="Times" w:cs="Times"/>
                <w:sz w:val="18"/>
                <w:szCs w:val="18"/>
              </w:rPr>
              <w:t>cannot be attributed to PBF.</w:t>
            </w:r>
          </w:p>
        </w:tc>
      </w:tr>
      <w:tr w:rsidR="0094627B" w:rsidRPr="00627A1C" w14:paraId="1F38D121" w14:textId="77777777" w:rsidTr="00001920">
        <w:trPr>
          <w:trHeight w:val="422"/>
        </w:trPr>
        <w:tc>
          <w:tcPr>
            <w:tcW w:w="2093" w:type="dxa"/>
            <w:vMerge/>
          </w:tcPr>
          <w:p w14:paraId="1358D700" w14:textId="77777777" w:rsidR="0094627B" w:rsidRPr="00627A1C" w:rsidRDefault="0094627B" w:rsidP="00B652A1">
            <w:pPr>
              <w:rPr>
                <w:lang w:val="en-US" w:eastAsia="en-US"/>
              </w:rPr>
            </w:pPr>
          </w:p>
        </w:tc>
        <w:tc>
          <w:tcPr>
            <w:tcW w:w="3847" w:type="dxa"/>
            <w:shd w:val="clear" w:color="auto" w:fill="EEECE1"/>
          </w:tcPr>
          <w:p w14:paraId="02E68331" w14:textId="45E29C4C" w:rsidR="0094627B" w:rsidRPr="0094627B" w:rsidRDefault="0094627B" w:rsidP="00B652A1">
            <w:pPr>
              <w:jc w:val="both"/>
              <w:rPr>
                <w:rFonts w:ascii="Times" w:hAnsi="Times" w:cs="Times"/>
                <w:sz w:val="16"/>
                <w:szCs w:val="16"/>
                <w:lang w:val="en-US" w:eastAsia="en-US"/>
              </w:rPr>
            </w:pPr>
            <w:r w:rsidRPr="0094627B">
              <w:rPr>
                <w:rFonts w:ascii="Times" w:hAnsi="Times" w:cs="Times"/>
                <w:sz w:val="16"/>
                <w:szCs w:val="16"/>
                <w:lang w:val="en-US" w:eastAsia="en-US"/>
              </w:rPr>
              <w:t>Indicator 1.1.2</w:t>
            </w:r>
            <w:r w:rsidRPr="0094627B">
              <w:rPr>
                <w:rFonts w:ascii="Times" w:hAnsi="Times" w:cs="Times"/>
                <w:color w:val="000000"/>
                <w:sz w:val="16"/>
                <w:szCs w:val="16"/>
              </w:rPr>
              <w:t xml:space="preserve"> Proportion of registered political parties signed onto and implementing the Protocol on Prevention and Response to VAWiE-P.</w:t>
            </w:r>
          </w:p>
        </w:tc>
        <w:tc>
          <w:tcPr>
            <w:tcW w:w="2070" w:type="dxa"/>
            <w:shd w:val="clear" w:color="auto" w:fill="EEECE1"/>
          </w:tcPr>
          <w:p w14:paraId="6043AFD6" w14:textId="3AF13AD3" w:rsidR="0094627B" w:rsidRPr="0094627B" w:rsidRDefault="0094627B" w:rsidP="00B652A1">
            <w:pPr>
              <w:rPr>
                <w:rFonts w:ascii="Times" w:hAnsi="Times" w:cs="Times"/>
                <w:color w:val="000000"/>
                <w:sz w:val="16"/>
                <w:szCs w:val="16"/>
              </w:rPr>
            </w:pPr>
            <w:r w:rsidRPr="0094627B">
              <w:rPr>
                <w:rFonts w:ascii="Times" w:hAnsi="Times" w:cs="Times"/>
                <w:color w:val="000000"/>
                <w:sz w:val="16"/>
                <w:szCs w:val="16"/>
              </w:rPr>
              <w:t>TBD (signing conference expected in 2021 last quarter) NEC holding last socialization exercise quarter 3, 2021)</w:t>
            </w:r>
          </w:p>
        </w:tc>
        <w:tc>
          <w:tcPr>
            <w:tcW w:w="2340" w:type="dxa"/>
            <w:shd w:val="clear" w:color="auto" w:fill="EEECE1"/>
          </w:tcPr>
          <w:p w14:paraId="5156BAFA" w14:textId="16A10E93" w:rsidR="0094627B" w:rsidRPr="0094627B" w:rsidRDefault="0094627B" w:rsidP="000E1D85">
            <w:pPr>
              <w:rPr>
                <w:rFonts w:ascii="Times" w:hAnsi="Times" w:cs="Times"/>
                <w:color w:val="000000"/>
                <w:sz w:val="16"/>
                <w:szCs w:val="16"/>
              </w:rPr>
            </w:pPr>
            <w:r w:rsidRPr="0094627B">
              <w:rPr>
                <w:rFonts w:ascii="Times" w:hAnsi="Times" w:cs="Times"/>
                <w:color w:val="000000"/>
                <w:sz w:val="16"/>
                <w:szCs w:val="16"/>
              </w:rPr>
              <w:t>At least 80% (based on political parties that signed MoU)</w:t>
            </w:r>
          </w:p>
          <w:p w14:paraId="1FBD9810" w14:textId="286F4FD7" w:rsidR="0094627B" w:rsidRPr="0094627B" w:rsidRDefault="0094627B" w:rsidP="00B652A1">
            <w:pPr>
              <w:rPr>
                <w:rFonts w:ascii="Times" w:hAnsi="Times" w:cs="Times"/>
                <w:sz w:val="16"/>
                <w:szCs w:val="16"/>
              </w:rPr>
            </w:pPr>
          </w:p>
        </w:tc>
        <w:tc>
          <w:tcPr>
            <w:tcW w:w="1170" w:type="dxa"/>
          </w:tcPr>
          <w:p w14:paraId="477F56D5" w14:textId="03E19181" w:rsidR="0094627B" w:rsidRPr="00CF1B7E" w:rsidRDefault="0094627B" w:rsidP="00B652A1">
            <w:pPr>
              <w:rPr>
                <w:rFonts w:ascii="Times" w:hAnsi="Times" w:cs="Times"/>
                <w:bCs/>
                <w:sz w:val="20"/>
                <w:szCs w:val="20"/>
                <w:lang w:val="en-US" w:eastAsia="en-US"/>
              </w:rPr>
            </w:pPr>
          </w:p>
        </w:tc>
        <w:tc>
          <w:tcPr>
            <w:tcW w:w="1170" w:type="dxa"/>
          </w:tcPr>
          <w:p w14:paraId="7B330BFB" w14:textId="0C727157" w:rsidR="0094627B" w:rsidRPr="00CF1B7E" w:rsidRDefault="00B60C8E" w:rsidP="00B652A1">
            <w:pPr>
              <w:rPr>
                <w:rFonts w:ascii="Times" w:hAnsi="Times" w:cs="Times"/>
                <w:bCs/>
                <w:sz w:val="20"/>
                <w:szCs w:val="20"/>
              </w:rPr>
            </w:pPr>
            <w:r w:rsidRPr="00CF1B7E">
              <w:rPr>
                <w:rFonts w:ascii="Times" w:hAnsi="Times" w:cs="Times"/>
                <w:bCs/>
                <w:sz w:val="20"/>
                <w:szCs w:val="20"/>
                <w:lang w:val="en-US" w:eastAsia="en-US"/>
              </w:rPr>
              <w:t>85%</w:t>
            </w:r>
          </w:p>
        </w:tc>
        <w:tc>
          <w:tcPr>
            <w:tcW w:w="2993" w:type="dxa"/>
          </w:tcPr>
          <w:p w14:paraId="705F9DE2" w14:textId="33C9E204" w:rsidR="0094627B" w:rsidRPr="007E5B0D" w:rsidRDefault="007344F6" w:rsidP="00B652A1">
            <w:pPr>
              <w:rPr>
                <w:rFonts w:ascii="Times" w:hAnsi="Times" w:cs="Times"/>
                <w:bCs/>
                <w:sz w:val="18"/>
                <w:szCs w:val="18"/>
              </w:rPr>
            </w:pPr>
            <w:r w:rsidRPr="007E5B0D">
              <w:rPr>
                <w:rFonts w:ascii="Times" w:hAnsi="Times" w:cs="Times"/>
                <w:bCs/>
                <w:sz w:val="18"/>
                <w:szCs w:val="18"/>
                <w:lang w:val="en-US" w:eastAsia="en-US"/>
              </w:rPr>
              <w:t>Progress based on signing; a</w:t>
            </w:r>
            <w:r w:rsidR="00B60C8E" w:rsidRPr="007E5B0D">
              <w:rPr>
                <w:rFonts w:ascii="Times" w:hAnsi="Times" w:cs="Times"/>
                <w:bCs/>
                <w:sz w:val="18"/>
                <w:szCs w:val="18"/>
                <w:lang w:val="en-US" w:eastAsia="en-US"/>
              </w:rPr>
              <w:t>ctual implementation</w:t>
            </w:r>
            <w:r w:rsidRPr="007E5B0D">
              <w:rPr>
                <w:rFonts w:ascii="Times" w:hAnsi="Times" w:cs="Times"/>
                <w:bCs/>
                <w:sz w:val="18"/>
                <w:szCs w:val="18"/>
                <w:lang w:val="en-US" w:eastAsia="en-US"/>
              </w:rPr>
              <w:t xml:space="preserve"> of Protocol is yet to be tracked.</w:t>
            </w:r>
          </w:p>
        </w:tc>
      </w:tr>
      <w:tr w:rsidR="0094627B" w:rsidRPr="00627A1C" w14:paraId="69B651BE" w14:textId="77777777" w:rsidTr="00001920">
        <w:trPr>
          <w:trHeight w:val="422"/>
        </w:trPr>
        <w:tc>
          <w:tcPr>
            <w:tcW w:w="2093" w:type="dxa"/>
            <w:vMerge/>
          </w:tcPr>
          <w:p w14:paraId="61BB935D" w14:textId="77777777" w:rsidR="0094627B" w:rsidRPr="00627A1C" w:rsidRDefault="0094627B" w:rsidP="00B652A1">
            <w:pPr>
              <w:rPr>
                <w:lang w:val="en-US" w:eastAsia="en-US"/>
              </w:rPr>
            </w:pPr>
          </w:p>
        </w:tc>
        <w:tc>
          <w:tcPr>
            <w:tcW w:w="3847" w:type="dxa"/>
            <w:shd w:val="clear" w:color="auto" w:fill="EEECE1"/>
          </w:tcPr>
          <w:p w14:paraId="52525DFF" w14:textId="249C4304" w:rsidR="0094627B" w:rsidRPr="0094627B" w:rsidRDefault="0094627B" w:rsidP="00B652A1">
            <w:pPr>
              <w:jc w:val="both"/>
              <w:rPr>
                <w:rFonts w:ascii="Times" w:hAnsi="Times" w:cs="Times"/>
                <w:sz w:val="16"/>
                <w:szCs w:val="16"/>
                <w:lang w:val="en-US" w:eastAsia="en-US"/>
              </w:rPr>
            </w:pPr>
            <w:r w:rsidRPr="0094627B">
              <w:rPr>
                <w:rFonts w:ascii="Times" w:hAnsi="Times" w:cs="Times"/>
                <w:sz w:val="16"/>
                <w:szCs w:val="16"/>
                <w:lang w:val="en-US" w:eastAsia="en-US"/>
              </w:rPr>
              <w:t>Indicator 1.1.3</w:t>
            </w:r>
            <w:r w:rsidRPr="0094627B">
              <w:rPr>
                <w:rFonts w:ascii="Times" w:hAnsi="Times" w:cs="Times"/>
                <w:color w:val="000000"/>
                <w:sz w:val="16"/>
                <w:szCs w:val="16"/>
              </w:rPr>
              <w:t xml:space="preserve"> Number of community peacebuilding action plans implemented and reported at subnational and national levels promoting participation of</w:t>
            </w:r>
          </w:p>
        </w:tc>
        <w:tc>
          <w:tcPr>
            <w:tcW w:w="2070" w:type="dxa"/>
            <w:shd w:val="clear" w:color="auto" w:fill="EEECE1"/>
          </w:tcPr>
          <w:p w14:paraId="3CECD26F" w14:textId="75123FE5" w:rsidR="0094627B" w:rsidRPr="0094627B" w:rsidRDefault="0094627B" w:rsidP="00B652A1">
            <w:pPr>
              <w:rPr>
                <w:rFonts w:ascii="Times" w:hAnsi="Times" w:cs="Times"/>
                <w:sz w:val="16"/>
                <w:szCs w:val="16"/>
              </w:rPr>
            </w:pPr>
            <w:r w:rsidRPr="0094627B">
              <w:rPr>
                <w:rFonts w:ascii="Times" w:hAnsi="Times" w:cs="Times"/>
                <w:color w:val="000000"/>
                <w:sz w:val="16"/>
                <w:szCs w:val="16"/>
              </w:rPr>
              <w:t>20</w:t>
            </w:r>
          </w:p>
        </w:tc>
        <w:tc>
          <w:tcPr>
            <w:tcW w:w="2340" w:type="dxa"/>
            <w:shd w:val="clear" w:color="auto" w:fill="EEECE1"/>
          </w:tcPr>
          <w:p w14:paraId="6451BB26" w14:textId="31120896" w:rsidR="0094627B" w:rsidRPr="0094627B" w:rsidRDefault="0094627B" w:rsidP="00B652A1">
            <w:pPr>
              <w:rPr>
                <w:rFonts w:ascii="Times" w:hAnsi="Times" w:cs="Times"/>
                <w:sz w:val="16"/>
                <w:szCs w:val="16"/>
              </w:rPr>
            </w:pPr>
            <w:r w:rsidRPr="0094627B">
              <w:rPr>
                <w:rFonts w:ascii="Times" w:hAnsi="Times" w:cs="Times"/>
                <w:color w:val="000000"/>
                <w:sz w:val="16"/>
                <w:szCs w:val="16"/>
              </w:rPr>
              <w:t>50</w:t>
            </w:r>
          </w:p>
        </w:tc>
        <w:tc>
          <w:tcPr>
            <w:tcW w:w="1170" w:type="dxa"/>
          </w:tcPr>
          <w:p w14:paraId="2E857DF1" w14:textId="7F97C286" w:rsidR="0094627B" w:rsidRPr="00CF1B7E" w:rsidRDefault="0094627B" w:rsidP="00B652A1">
            <w:pPr>
              <w:rPr>
                <w:rFonts w:ascii="Times" w:hAnsi="Times" w:cs="Times"/>
                <w:bCs/>
                <w:sz w:val="20"/>
                <w:szCs w:val="20"/>
                <w:lang w:val="en-US" w:eastAsia="en-US"/>
              </w:rPr>
            </w:pPr>
          </w:p>
        </w:tc>
        <w:tc>
          <w:tcPr>
            <w:tcW w:w="1170" w:type="dxa"/>
          </w:tcPr>
          <w:p w14:paraId="523D57EC" w14:textId="75E2DD55" w:rsidR="0094627B" w:rsidRPr="00CF1B7E" w:rsidRDefault="0094627B" w:rsidP="00B652A1">
            <w:pPr>
              <w:rPr>
                <w:rFonts w:ascii="Times" w:hAnsi="Times" w:cs="Times"/>
                <w:bCs/>
                <w:sz w:val="20"/>
                <w:szCs w:val="20"/>
              </w:rPr>
            </w:pPr>
            <w:r w:rsidRPr="00CF1B7E">
              <w:rPr>
                <w:rFonts w:ascii="Times" w:hAnsi="Times" w:cs="Times"/>
                <w:bCs/>
                <w:sz w:val="20"/>
                <w:szCs w:val="20"/>
                <w:lang w:val="en-US" w:eastAsia="en-US"/>
              </w:rPr>
              <w:t>0</w:t>
            </w:r>
          </w:p>
        </w:tc>
        <w:tc>
          <w:tcPr>
            <w:tcW w:w="2993" w:type="dxa"/>
          </w:tcPr>
          <w:p w14:paraId="1662DC9E" w14:textId="0EAFA38A" w:rsidR="0094627B" w:rsidRPr="007E5B0D" w:rsidRDefault="00253C03" w:rsidP="00B652A1">
            <w:pPr>
              <w:rPr>
                <w:rFonts w:ascii="Times" w:hAnsi="Times" w:cs="Times"/>
                <w:bCs/>
                <w:sz w:val="18"/>
                <w:szCs w:val="18"/>
              </w:rPr>
            </w:pPr>
            <w:r w:rsidRPr="007E5B0D">
              <w:rPr>
                <w:rFonts w:ascii="Times" w:hAnsi="Times" w:cs="Times"/>
                <w:bCs/>
                <w:sz w:val="18"/>
                <w:szCs w:val="18"/>
                <w:lang w:val="en-US" w:eastAsia="en-US"/>
              </w:rPr>
              <w:t>Peace hut</w:t>
            </w:r>
            <w:r w:rsidR="002955FD" w:rsidRPr="007E5B0D">
              <w:rPr>
                <w:rFonts w:ascii="Times" w:hAnsi="Times" w:cs="Times"/>
                <w:bCs/>
                <w:sz w:val="18"/>
                <w:szCs w:val="18"/>
                <w:lang w:val="en-US" w:eastAsia="en-US"/>
              </w:rPr>
              <w:t xml:space="preserve"> women have been supported with training and technical assistance, with development of action plans to follow. </w:t>
            </w:r>
          </w:p>
        </w:tc>
      </w:tr>
      <w:tr w:rsidR="0094627B" w:rsidRPr="00627A1C" w14:paraId="2A0FE457" w14:textId="77777777" w:rsidTr="00001920">
        <w:trPr>
          <w:trHeight w:val="422"/>
        </w:trPr>
        <w:tc>
          <w:tcPr>
            <w:tcW w:w="2093" w:type="dxa"/>
            <w:vMerge/>
          </w:tcPr>
          <w:p w14:paraId="5D4C5AB7" w14:textId="77777777" w:rsidR="0094627B" w:rsidRPr="00627A1C" w:rsidRDefault="0094627B" w:rsidP="00B652A1">
            <w:pPr>
              <w:rPr>
                <w:lang w:val="en-US" w:eastAsia="en-US"/>
              </w:rPr>
            </w:pPr>
          </w:p>
        </w:tc>
        <w:tc>
          <w:tcPr>
            <w:tcW w:w="3847" w:type="dxa"/>
            <w:shd w:val="clear" w:color="auto" w:fill="EEECE1"/>
          </w:tcPr>
          <w:p w14:paraId="55411577" w14:textId="244A22CF" w:rsidR="0094627B" w:rsidRPr="0094627B" w:rsidRDefault="0094627B" w:rsidP="00B652A1">
            <w:pPr>
              <w:jc w:val="both"/>
              <w:rPr>
                <w:rFonts w:ascii="Times" w:hAnsi="Times" w:cs="Times"/>
                <w:sz w:val="16"/>
                <w:szCs w:val="16"/>
                <w:lang w:val="en-US" w:eastAsia="en-US"/>
              </w:rPr>
            </w:pPr>
            <w:r w:rsidRPr="0094627B">
              <w:rPr>
                <w:rFonts w:ascii="Times" w:hAnsi="Times" w:cs="Times"/>
                <w:sz w:val="16"/>
                <w:szCs w:val="16"/>
                <w:lang w:val="en-US" w:eastAsia="en-US"/>
              </w:rPr>
              <w:t>Indicator 1.1.4.</w:t>
            </w:r>
            <w:r w:rsidRPr="0094627B">
              <w:rPr>
                <w:rFonts w:ascii="Times" w:hAnsi="Times" w:cs="Times"/>
                <w:color w:val="000000"/>
                <w:sz w:val="16"/>
                <w:szCs w:val="16"/>
              </w:rPr>
              <w:t xml:space="preserve"> Number of awareness raising campaigns organized by young boys and girls on the right and incentives for young women to participate in public life and politics.</w:t>
            </w:r>
          </w:p>
        </w:tc>
        <w:tc>
          <w:tcPr>
            <w:tcW w:w="2070" w:type="dxa"/>
            <w:shd w:val="clear" w:color="auto" w:fill="EEECE1"/>
          </w:tcPr>
          <w:p w14:paraId="3CE16127" w14:textId="5F4B98CE" w:rsidR="0094627B" w:rsidRPr="0094627B" w:rsidRDefault="0094627B" w:rsidP="00B652A1">
            <w:pPr>
              <w:rPr>
                <w:rFonts w:ascii="Times" w:hAnsi="Times" w:cs="Times"/>
                <w:b/>
                <w:sz w:val="16"/>
                <w:szCs w:val="16"/>
                <w:lang w:val="en-US" w:eastAsia="en-US"/>
              </w:rPr>
            </w:pPr>
            <w:r w:rsidRPr="0094627B">
              <w:rPr>
                <w:rFonts w:ascii="Times" w:hAnsi="Times" w:cs="Times"/>
                <w:color w:val="000000"/>
                <w:sz w:val="16"/>
                <w:szCs w:val="16"/>
              </w:rPr>
              <w:t>TBD</w:t>
            </w:r>
          </w:p>
        </w:tc>
        <w:tc>
          <w:tcPr>
            <w:tcW w:w="2340" w:type="dxa"/>
            <w:shd w:val="clear" w:color="auto" w:fill="EEECE1"/>
          </w:tcPr>
          <w:p w14:paraId="2D58F6BA" w14:textId="0E5B3131" w:rsidR="0094627B" w:rsidRPr="0094627B" w:rsidRDefault="0094627B" w:rsidP="00B652A1">
            <w:pPr>
              <w:rPr>
                <w:rFonts w:ascii="Times" w:hAnsi="Times" w:cs="Times"/>
                <w:b/>
                <w:sz w:val="16"/>
                <w:szCs w:val="16"/>
                <w:lang w:val="en-US" w:eastAsia="en-US"/>
              </w:rPr>
            </w:pPr>
            <w:r w:rsidRPr="0094627B">
              <w:rPr>
                <w:rFonts w:ascii="Times" w:hAnsi="Times" w:cs="Times"/>
                <w:color w:val="000000"/>
                <w:sz w:val="16"/>
                <w:szCs w:val="16"/>
              </w:rPr>
              <w:t>15</w:t>
            </w:r>
          </w:p>
        </w:tc>
        <w:tc>
          <w:tcPr>
            <w:tcW w:w="1170" w:type="dxa"/>
          </w:tcPr>
          <w:p w14:paraId="48FE0414" w14:textId="7C0E8583" w:rsidR="0094627B" w:rsidRPr="00CF1B7E" w:rsidRDefault="0094627B" w:rsidP="00B652A1">
            <w:pPr>
              <w:rPr>
                <w:rFonts w:ascii="Times" w:hAnsi="Times" w:cs="Times"/>
                <w:bCs/>
                <w:color w:val="000000"/>
                <w:sz w:val="20"/>
                <w:szCs w:val="20"/>
              </w:rPr>
            </w:pPr>
          </w:p>
        </w:tc>
        <w:tc>
          <w:tcPr>
            <w:tcW w:w="1170" w:type="dxa"/>
          </w:tcPr>
          <w:p w14:paraId="53EF4A2E" w14:textId="09CA27AF" w:rsidR="0094627B" w:rsidRPr="00CF1B7E" w:rsidRDefault="0094627B" w:rsidP="00B652A1">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1DFDBB87" w14:textId="1949C403" w:rsidR="0094627B" w:rsidRPr="007E5B0D" w:rsidRDefault="007E5B0D" w:rsidP="00B652A1">
            <w:pPr>
              <w:rPr>
                <w:rFonts w:ascii="Times" w:hAnsi="Times" w:cs="Times"/>
                <w:bCs/>
                <w:sz w:val="18"/>
                <w:szCs w:val="18"/>
                <w:lang w:val="en-US" w:eastAsia="en-US"/>
              </w:rPr>
            </w:pPr>
            <w:r w:rsidRPr="007E5B0D">
              <w:rPr>
                <w:rFonts w:ascii="Times" w:hAnsi="Times" w:cs="Times"/>
                <w:bCs/>
                <w:sz w:val="18"/>
                <w:szCs w:val="18"/>
                <w:lang w:val="en-US" w:eastAsia="en-US"/>
              </w:rPr>
              <w:t>To be delivered by partners, presently being onboarded.</w:t>
            </w:r>
          </w:p>
        </w:tc>
      </w:tr>
      <w:tr w:rsidR="0094627B" w:rsidRPr="00627A1C" w14:paraId="26B21D14" w14:textId="77777777" w:rsidTr="00001920">
        <w:trPr>
          <w:trHeight w:val="422"/>
        </w:trPr>
        <w:tc>
          <w:tcPr>
            <w:tcW w:w="2093" w:type="dxa"/>
            <w:vMerge/>
          </w:tcPr>
          <w:p w14:paraId="46BFFCF0" w14:textId="77777777" w:rsidR="0094627B" w:rsidRPr="00627A1C" w:rsidRDefault="0094627B" w:rsidP="00B652A1">
            <w:pPr>
              <w:rPr>
                <w:lang w:val="en-US" w:eastAsia="en-US"/>
              </w:rPr>
            </w:pPr>
          </w:p>
        </w:tc>
        <w:tc>
          <w:tcPr>
            <w:tcW w:w="3847" w:type="dxa"/>
            <w:shd w:val="clear" w:color="auto" w:fill="EEECE1"/>
          </w:tcPr>
          <w:p w14:paraId="4E575AC7" w14:textId="74D64BD1" w:rsidR="0094627B" w:rsidRPr="0094627B" w:rsidRDefault="0094627B" w:rsidP="000F72B0">
            <w:pPr>
              <w:rPr>
                <w:rFonts w:ascii="Times" w:hAnsi="Times" w:cs="Times"/>
                <w:color w:val="000000"/>
                <w:sz w:val="16"/>
                <w:szCs w:val="16"/>
              </w:rPr>
            </w:pPr>
            <w:r w:rsidRPr="0094627B">
              <w:rPr>
                <w:rFonts w:ascii="Times" w:hAnsi="Times" w:cs="Times"/>
                <w:sz w:val="16"/>
                <w:szCs w:val="16"/>
                <w:lang w:val="en-US" w:eastAsia="en-US"/>
              </w:rPr>
              <w:t>Indicator 1.1.5:</w:t>
            </w:r>
            <w:r w:rsidRPr="0094627B">
              <w:rPr>
                <w:rFonts w:ascii="Times" w:hAnsi="Times" w:cs="Times"/>
                <w:color w:val="000000"/>
                <w:sz w:val="16"/>
                <w:szCs w:val="16"/>
              </w:rPr>
              <w:t xml:space="preserve"> Number of media institutions and outlets engaging in gender responsive media coverage.</w:t>
            </w:r>
          </w:p>
        </w:tc>
        <w:tc>
          <w:tcPr>
            <w:tcW w:w="2070" w:type="dxa"/>
            <w:shd w:val="clear" w:color="auto" w:fill="EEECE1"/>
          </w:tcPr>
          <w:p w14:paraId="08426B19" w14:textId="6A48F2A6" w:rsidR="0094627B" w:rsidRPr="0094627B" w:rsidRDefault="0094627B" w:rsidP="00B652A1">
            <w:pPr>
              <w:rPr>
                <w:rFonts w:ascii="Times" w:hAnsi="Times" w:cs="Times"/>
                <w:b/>
                <w:sz w:val="16"/>
                <w:szCs w:val="16"/>
                <w:lang w:val="en-US" w:eastAsia="en-US"/>
              </w:rPr>
            </w:pPr>
            <w:r w:rsidRPr="0094627B">
              <w:rPr>
                <w:rFonts w:ascii="Times" w:hAnsi="Times" w:cs="Times"/>
                <w:color w:val="000000"/>
                <w:sz w:val="16"/>
                <w:szCs w:val="16"/>
              </w:rPr>
              <w:t>By (July 2021) 10</w:t>
            </w:r>
          </w:p>
        </w:tc>
        <w:tc>
          <w:tcPr>
            <w:tcW w:w="2340" w:type="dxa"/>
            <w:shd w:val="clear" w:color="auto" w:fill="EEECE1"/>
          </w:tcPr>
          <w:p w14:paraId="771359A6" w14:textId="1EA35F04" w:rsidR="0094627B" w:rsidRPr="0094627B" w:rsidRDefault="0094627B" w:rsidP="00B652A1">
            <w:pPr>
              <w:rPr>
                <w:rFonts w:ascii="Times" w:hAnsi="Times" w:cs="Times"/>
                <w:b/>
                <w:sz w:val="16"/>
                <w:szCs w:val="16"/>
                <w:lang w:val="en-US" w:eastAsia="en-US"/>
              </w:rPr>
            </w:pPr>
            <w:r w:rsidRPr="0094627B">
              <w:rPr>
                <w:rFonts w:ascii="Times" w:hAnsi="Times" w:cs="Times"/>
                <w:color w:val="000000"/>
                <w:sz w:val="16"/>
                <w:szCs w:val="16"/>
              </w:rPr>
              <w:t>By (2023):  30</w:t>
            </w:r>
          </w:p>
        </w:tc>
        <w:tc>
          <w:tcPr>
            <w:tcW w:w="1170" w:type="dxa"/>
          </w:tcPr>
          <w:p w14:paraId="2901A1CE" w14:textId="3EA92052" w:rsidR="0094627B" w:rsidRPr="00CF1B7E" w:rsidRDefault="0094627B" w:rsidP="00B652A1">
            <w:pPr>
              <w:rPr>
                <w:rFonts w:ascii="Times" w:hAnsi="Times" w:cs="Times"/>
                <w:bCs/>
                <w:color w:val="000000"/>
                <w:sz w:val="20"/>
                <w:szCs w:val="20"/>
              </w:rPr>
            </w:pPr>
          </w:p>
          <w:p w14:paraId="3C631EA8" w14:textId="5424F617" w:rsidR="00F40FE8" w:rsidRPr="00CF1B7E" w:rsidRDefault="00F40FE8" w:rsidP="00F40FE8">
            <w:pPr>
              <w:rPr>
                <w:rFonts w:ascii="Times" w:hAnsi="Times" w:cs="Times"/>
                <w:bCs/>
                <w:sz w:val="20"/>
                <w:szCs w:val="20"/>
              </w:rPr>
            </w:pPr>
          </w:p>
        </w:tc>
        <w:tc>
          <w:tcPr>
            <w:tcW w:w="1170" w:type="dxa"/>
          </w:tcPr>
          <w:p w14:paraId="419BD57E" w14:textId="0D952ED7" w:rsidR="0094627B" w:rsidRPr="00CF1B7E" w:rsidRDefault="0094627B" w:rsidP="00B652A1">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125A2109" w14:textId="789469BF" w:rsidR="0094627B" w:rsidRPr="007E5B0D" w:rsidRDefault="007E5B0D" w:rsidP="00B652A1">
            <w:pPr>
              <w:rPr>
                <w:rFonts w:ascii="Times" w:hAnsi="Times" w:cs="Times"/>
                <w:bCs/>
                <w:sz w:val="18"/>
                <w:szCs w:val="18"/>
                <w:lang w:val="en-US" w:eastAsia="en-US"/>
              </w:rPr>
            </w:pPr>
            <w:r w:rsidRPr="007E5B0D">
              <w:rPr>
                <w:rFonts w:ascii="Times" w:hAnsi="Times" w:cs="Times"/>
                <w:bCs/>
                <w:sz w:val="18"/>
                <w:szCs w:val="18"/>
                <w:lang w:val="en-US" w:eastAsia="en-US"/>
              </w:rPr>
              <w:t>To be delivered by partners, presently being onboarded.</w:t>
            </w:r>
          </w:p>
        </w:tc>
      </w:tr>
      <w:tr w:rsidR="002C55B4" w:rsidRPr="00627A1C" w14:paraId="2B49D40F" w14:textId="77777777" w:rsidTr="00001920">
        <w:trPr>
          <w:trHeight w:val="458"/>
        </w:trPr>
        <w:tc>
          <w:tcPr>
            <w:tcW w:w="2093" w:type="dxa"/>
            <w:vMerge w:val="restart"/>
          </w:tcPr>
          <w:p w14:paraId="29B4DB9F" w14:textId="2CFD7093" w:rsidR="002C55B4" w:rsidRPr="00091C14" w:rsidRDefault="002C55B4" w:rsidP="004774FF">
            <w:pPr>
              <w:rPr>
                <w:rFonts w:asciiTheme="minorHAnsi" w:hAnsiTheme="minorHAnsi" w:cstheme="minorHAnsi"/>
                <w:b/>
                <w:bCs/>
                <w:sz w:val="18"/>
                <w:szCs w:val="18"/>
              </w:rPr>
            </w:pPr>
            <w:r w:rsidRPr="00091C14">
              <w:rPr>
                <w:rFonts w:asciiTheme="minorHAnsi" w:hAnsiTheme="minorHAnsi" w:cstheme="minorHAnsi"/>
                <w:b/>
                <w:bCs/>
                <w:sz w:val="18"/>
                <w:szCs w:val="18"/>
              </w:rPr>
              <w:t xml:space="preserve">Output 1.2 Strengthened mechanisms for reduction of violence against women in elections, politics, and public spheres </w:t>
            </w:r>
          </w:p>
        </w:tc>
        <w:tc>
          <w:tcPr>
            <w:tcW w:w="3847" w:type="dxa"/>
            <w:shd w:val="clear" w:color="auto" w:fill="EEECE1"/>
          </w:tcPr>
          <w:p w14:paraId="1A5A3CFA" w14:textId="03A062CB" w:rsidR="002C55B4" w:rsidRPr="0094627B" w:rsidRDefault="002C55B4" w:rsidP="004774FF">
            <w:pPr>
              <w:rPr>
                <w:rFonts w:ascii="Times" w:hAnsi="Times" w:cs="Times"/>
                <w:color w:val="000000"/>
                <w:sz w:val="16"/>
                <w:szCs w:val="16"/>
                <w:lang w:val="en-US" w:eastAsia="en-US"/>
              </w:rPr>
            </w:pPr>
            <w:r w:rsidRPr="0094627B">
              <w:rPr>
                <w:rFonts w:ascii="Times" w:hAnsi="Times" w:cs="Times"/>
                <w:color w:val="000000"/>
                <w:sz w:val="16"/>
                <w:szCs w:val="16"/>
                <w:lang w:val="en-US" w:eastAsia="en-US"/>
              </w:rPr>
              <w:t xml:space="preserve">Indicator 1.2.1: Number of political parties in the National Legislature publicly committed and engaged to reduce violence against women </w:t>
            </w:r>
          </w:p>
        </w:tc>
        <w:tc>
          <w:tcPr>
            <w:tcW w:w="2070" w:type="dxa"/>
            <w:shd w:val="clear" w:color="auto" w:fill="EEECE1"/>
          </w:tcPr>
          <w:p w14:paraId="12E210F9" w14:textId="3AFABDB8" w:rsidR="002C55B4" w:rsidRPr="0094627B" w:rsidRDefault="002C55B4" w:rsidP="004774FF">
            <w:pPr>
              <w:rPr>
                <w:rFonts w:ascii="Times" w:hAnsi="Times" w:cs="Times"/>
                <w:color w:val="000000"/>
                <w:sz w:val="16"/>
                <w:szCs w:val="16"/>
              </w:rPr>
            </w:pPr>
            <w:r w:rsidRPr="0094627B">
              <w:rPr>
                <w:rFonts w:ascii="Times" w:hAnsi="Times" w:cs="Times"/>
                <w:color w:val="000000"/>
                <w:sz w:val="16"/>
                <w:szCs w:val="16"/>
              </w:rPr>
              <w:t>0</w:t>
            </w:r>
          </w:p>
        </w:tc>
        <w:tc>
          <w:tcPr>
            <w:tcW w:w="2340" w:type="dxa"/>
            <w:shd w:val="clear" w:color="auto" w:fill="EEECE1"/>
          </w:tcPr>
          <w:p w14:paraId="05B1E53F" w14:textId="404D099F" w:rsidR="002C55B4" w:rsidRPr="0094627B" w:rsidRDefault="002C55B4" w:rsidP="004774FF">
            <w:pPr>
              <w:rPr>
                <w:rFonts w:ascii="Times" w:hAnsi="Times" w:cs="Times"/>
                <w:color w:val="000000"/>
                <w:sz w:val="16"/>
                <w:szCs w:val="16"/>
              </w:rPr>
            </w:pPr>
            <w:r w:rsidRPr="0094627B">
              <w:rPr>
                <w:rFonts w:ascii="Times" w:hAnsi="Times" w:cs="Times"/>
                <w:color w:val="000000"/>
                <w:sz w:val="16"/>
                <w:szCs w:val="16"/>
              </w:rPr>
              <w:t>5 (5 political parties represented in the National Legislature)</w:t>
            </w:r>
          </w:p>
        </w:tc>
        <w:tc>
          <w:tcPr>
            <w:tcW w:w="1170" w:type="dxa"/>
          </w:tcPr>
          <w:p w14:paraId="14B44BA0" w14:textId="7949C460" w:rsidR="002C55B4" w:rsidRPr="00CF1B7E" w:rsidRDefault="002C55B4" w:rsidP="004774FF">
            <w:pPr>
              <w:rPr>
                <w:rFonts w:ascii="Times" w:hAnsi="Times" w:cs="Times"/>
                <w:bCs/>
                <w:color w:val="000000"/>
                <w:sz w:val="20"/>
                <w:szCs w:val="20"/>
              </w:rPr>
            </w:pPr>
          </w:p>
        </w:tc>
        <w:tc>
          <w:tcPr>
            <w:tcW w:w="1170" w:type="dxa"/>
          </w:tcPr>
          <w:p w14:paraId="63C5F344" w14:textId="79A52DE0" w:rsidR="002C55B4" w:rsidRPr="00CF1B7E" w:rsidRDefault="002C55B4" w:rsidP="004774FF">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3C12761C" w14:textId="1CC2AADD" w:rsidR="002C55B4" w:rsidRPr="007E5B0D" w:rsidRDefault="00F40FE8" w:rsidP="004774FF">
            <w:pPr>
              <w:rPr>
                <w:rFonts w:ascii="Times" w:hAnsi="Times" w:cs="Times"/>
                <w:bCs/>
                <w:sz w:val="18"/>
                <w:szCs w:val="18"/>
                <w:lang w:val="en-US" w:eastAsia="en-US"/>
              </w:rPr>
            </w:pPr>
            <w:r>
              <w:rPr>
                <w:rFonts w:ascii="Times" w:hAnsi="Times" w:cs="Times"/>
                <w:bCs/>
                <w:sz w:val="18"/>
                <w:szCs w:val="18"/>
                <w:lang w:val="en-US" w:eastAsia="en-US"/>
              </w:rPr>
              <w:t>To be delivered by NEC and partners, with activities in progress.</w:t>
            </w:r>
          </w:p>
        </w:tc>
      </w:tr>
      <w:tr w:rsidR="00F64232" w:rsidRPr="00627A1C" w14:paraId="1BE99646" w14:textId="77777777" w:rsidTr="00001920">
        <w:trPr>
          <w:trHeight w:val="458"/>
        </w:trPr>
        <w:tc>
          <w:tcPr>
            <w:tcW w:w="2093" w:type="dxa"/>
            <w:vMerge/>
          </w:tcPr>
          <w:p w14:paraId="01C2C43E" w14:textId="77777777" w:rsidR="00F64232" w:rsidRPr="00091C14" w:rsidRDefault="00F64232" w:rsidP="00F64232">
            <w:pPr>
              <w:rPr>
                <w:rFonts w:asciiTheme="minorHAnsi" w:hAnsiTheme="minorHAnsi" w:cstheme="minorHAnsi"/>
                <w:b/>
                <w:bCs/>
                <w:sz w:val="18"/>
                <w:szCs w:val="18"/>
              </w:rPr>
            </w:pPr>
          </w:p>
        </w:tc>
        <w:tc>
          <w:tcPr>
            <w:tcW w:w="3847" w:type="dxa"/>
            <w:shd w:val="clear" w:color="auto" w:fill="EEECE1"/>
          </w:tcPr>
          <w:p w14:paraId="27EF2543" w14:textId="4B0BEB35" w:rsidR="00F64232" w:rsidRPr="0094627B" w:rsidRDefault="00F64232" w:rsidP="00F64232">
            <w:pPr>
              <w:rPr>
                <w:rFonts w:ascii="Times" w:hAnsi="Times" w:cs="Times"/>
                <w:color w:val="000000"/>
                <w:sz w:val="16"/>
                <w:szCs w:val="16"/>
                <w:lang w:val="en-US" w:eastAsia="en-US"/>
              </w:rPr>
            </w:pPr>
            <w:r w:rsidRPr="0094627B">
              <w:rPr>
                <w:rFonts w:ascii="Times" w:hAnsi="Times" w:cs="Times"/>
                <w:color w:val="000000"/>
                <w:sz w:val="16"/>
                <w:szCs w:val="16"/>
                <w:lang w:val="en-US" w:eastAsia="en-US"/>
              </w:rPr>
              <w:t>Indicator 1.2.2 Number of training sessions organized for women for their meaningful participation in the IPCC.</w:t>
            </w:r>
          </w:p>
        </w:tc>
        <w:tc>
          <w:tcPr>
            <w:tcW w:w="2070" w:type="dxa"/>
            <w:shd w:val="clear" w:color="auto" w:fill="EEECE1"/>
          </w:tcPr>
          <w:p w14:paraId="1C7551A9" w14:textId="234B2261"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By (2021): 0</w:t>
            </w:r>
          </w:p>
        </w:tc>
        <w:tc>
          <w:tcPr>
            <w:tcW w:w="2340" w:type="dxa"/>
            <w:shd w:val="clear" w:color="auto" w:fill="EEECE1"/>
          </w:tcPr>
          <w:p w14:paraId="5BCA9476" w14:textId="147299B7"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10</w:t>
            </w:r>
          </w:p>
        </w:tc>
        <w:tc>
          <w:tcPr>
            <w:tcW w:w="1170" w:type="dxa"/>
          </w:tcPr>
          <w:p w14:paraId="05AE6B6E" w14:textId="1DFF87DF" w:rsidR="00F64232" w:rsidRPr="00CF1B7E" w:rsidRDefault="00F64232" w:rsidP="00F64232">
            <w:pPr>
              <w:rPr>
                <w:rFonts w:ascii="Times" w:hAnsi="Times" w:cs="Times"/>
                <w:bCs/>
                <w:color w:val="000000"/>
                <w:sz w:val="20"/>
                <w:szCs w:val="20"/>
              </w:rPr>
            </w:pPr>
          </w:p>
        </w:tc>
        <w:tc>
          <w:tcPr>
            <w:tcW w:w="1170" w:type="dxa"/>
          </w:tcPr>
          <w:p w14:paraId="0F5C1868" w14:textId="3D9B892F"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5B20FF28" w14:textId="015AEF9C" w:rsidR="00F64232" w:rsidRPr="007E5B0D" w:rsidRDefault="00F40FE8" w:rsidP="00F64232">
            <w:pPr>
              <w:rPr>
                <w:rFonts w:ascii="Times" w:hAnsi="Times" w:cs="Times"/>
                <w:bCs/>
                <w:sz w:val="18"/>
                <w:szCs w:val="18"/>
                <w:lang w:val="en-US" w:eastAsia="en-US"/>
              </w:rPr>
            </w:pPr>
            <w:r w:rsidRPr="00F40FE8">
              <w:rPr>
                <w:rFonts w:ascii="Times" w:hAnsi="Times" w:cs="Times"/>
                <w:bCs/>
                <w:sz w:val="18"/>
                <w:szCs w:val="18"/>
                <w:lang w:val="en-US" w:eastAsia="en-US"/>
              </w:rPr>
              <w:t>To be delivered by NEC and partners, with activities in progress.</w:t>
            </w:r>
          </w:p>
        </w:tc>
      </w:tr>
      <w:tr w:rsidR="00F64232" w:rsidRPr="00627A1C" w14:paraId="620371A9" w14:textId="77777777" w:rsidTr="00001920">
        <w:trPr>
          <w:trHeight w:val="458"/>
        </w:trPr>
        <w:tc>
          <w:tcPr>
            <w:tcW w:w="2093" w:type="dxa"/>
            <w:vMerge/>
          </w:tcPr>
          <w:p w14:paraId="3D4B8791" w14:textId="77777777" w:rsidR="00F64232" w:rsidRPr="00091C14" w:rsidRDefault="00F64232" w:rsidP="00F64232">
            <w:pPr>
              <w:rPr>
                <w:rFonts w:asciiTheme="minorHAnsi" w:hAnsiTheme="minorHAnsi" w:cstheme="minorHAnsi"/>
                <w:b/>
                <w:bCs/>
                <w:sz w:val="18"/>
                <w:szCs w:val="18"/>
              </w:rPr>
            </w:pPr>
          </w:p>
        </w:tc>
        <w:tc>
          <w:tcPr>
            <w:tcW w:w="3847" w:type="dxa"/>
            <w:shd w:val="clear" w:color="auto" w:fill="EEECE1"/>
          </w:tcPr>
          <w:p w14:paraId="159C8AEA" w14:textId="5006A1DC" w:rsidR="00F64232" w:rsidRPr="0094627B" w:rsidRDefault="00F64232" w:rsidP="00F64232">
            <w:pPr>
              <w:rPr>
                <w:rFonts w:ascii="Times" w:hAnsi="Times" w:cs="Times"/>
                <w:color w:val="000000"/>
                <w:sz w:val="16"/>
                <w:szCs w:val="16"/>
                <w:lang w:val="en-US" w:eastAsia="en-US"/>
              </w:rPr>
            </w:pPr>
            <w:r w:rsidRPr="0094627B">
              <w:rPr>
                <w:rFonts w:ascii="Times" w:hAnsi="Times" w:cs="Times"/>
                <w:color w:val="000000"/>
                <w:sz w:val="16"/>
                <w:szCs w:val="16"/>
                <w:lang w:val="en-US" w:eastAsia="en-US"/>
              </w:rPr>
              <w:t>Indicator 1.2.3: Number of gender response provisions and initiatives developed, implemented, and undertaken by electoral stakeholders</w:t>
            </w:r>
          </w:p>
        </w:tc>
        <w:tc>
          <w:tcPr>
            <w:tcW w:w="2070" w:type="dxa"/>
            <w:shd w:val="clear" w:color="auto" w:fill="EEECE1"/>
          </w:tcPr>
          <w:p w14:paraId="297C54AF" w14:textId="77777777"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(2021): Codes of Conduct and Protocols</w:t>
            </w:r>
          </w:p>
          <w:p w14:paraId="3189E031" w14:textId="21C9764C"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TBD</w:t>
            </w:r>
          </w:p>
        </w:tc>
        <w:tc>
          <w:tcPr>
            <w:tcW w:w="2340" w:type="dxa"/>
            <w:shd w:val="clear" w:color="auto" w:fill="EEECE1"/>
          </w:tcPr>
          <w:p w14:paraId="116A7F96" w14:textId="48CC0857"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(2023) 3</w:t>
            </w:r>
          </w:p>
        </w:tc>
        <w:tc>
          <w:tcPr>
            <w:tcW w:w="1170" w:type="dxa"/>
          </w:tcPr>
          <w:p w14:paraId="3DAD516B" w14:textId="6F0C2630" w:rsidR="00F64232" w:rsidRPr="00CF1B7E" w:rsidRDefault="00F64232" w:rsidP="00F64232">
            <w:pPr>
              <w:rPr>
                <w:rFonts w:ascii="Times" w:hAnsi="Times" w:cs="Times"/>
                <w:bCs/>
                <w:color w:val="000000"/>
                <w:sz w:val="20"/>
                <w:szCs w:val="20"/>
              </w:rPr>
            </w:pPr>
          </w:p>
        </w:tc>
        <w:tc>
          <w:tcPr>
            <w:tcW w:w="1170" w:type="dxa"/>
          </w:tcPr>
          <w:p w14:paraId="3D194AFD" w14:textId="1003870D"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0E5EB2F1" w14:textId="30A0BA7E" w:rsidR="00F64232" w:rsidRPr="007E5B0D" w:rsidRDefault="00F40FE8" w:rsidP="00F64232">
            <w:pPr>
              <w:rPr>
                <w:rFonts w:ascii="Times" w:hAnsi="Times" w:cs="Times"/>
                <w:bCs/>
                <w:sz w:val="18"/>
                <w:szCs w:val="18"/>
                <w:lang w:val="en-US" w:eastAsia="en-US"/>
              </w:rPr>
            </w:pPr>
            <w:r w:rsidRPr="00F40FE8">
              <w:rPr>
                <w:rFonts w:ascii="Times" w:hAnsi="Times" w:cs="Times"/>
                <w:bCs/>
                <w:sz w:val="18"/>
                <w:szCs w:val="18"/>
                <w:lang w:val="en-US" w:eastAsia="en-US"/>
              </w:rPr>
              <w:t>To be delivered by NEC and partners, with activities in progress.</w:t>
            </w:r>
          </w:p>
        </w:tc>
      </w:tr>
      <w:tr w:rsidR="00F64232" w:rsidRPr="00627A1C" w14:paraId="2FA87F55" w14:textId="77777777" w:rsidTr="00001920">
        <w:trPr>
          <w:trHeight w:val="458"/>
        </w:trPr>
        <w:tc>
          <w:tcPr>
            <w:tcW w:w="2093" w:type="dxa"/>
            <w:vMerge/>
          </w:tcPr>
          <w:p w14:paraId="0098AEDC" w14:textId="77777777" w:rsidR="00F64232" w:rsidRPr="00091C14" w:rsidRDefault="00F64232" w:rsidP="00F64232">
            <w:pPr>
              <w:rPr>
                <w:rFonts w:asciiTheme="minorHAnsi" w:hAnsiTheme="minorHAnsi" w:cstheme="minorHAnsi"/>
                <w:b/>
                <w:bCs/>
                <w:sz w:val="18"/>
                <w:szCs w:val="18"/>
              </w:rPr>
            </w:pPr>
          </w:p>
        </w:tc>
        <w:tc>
          <w:tcPr>
            <w:tcW w:w="3847" w:type="dxa"/>
            <w:shd w:val="clear" w:color="auto" w:fill="EEECE1"/>
          </w:tcPr>
          <w:p w14:paraId="7C78D8A1" w14:textId="03AB757F" w:rsidR="00F64232" w:rsidRPr="0094627B" w:rsidRDefault="00F64232" w:rsidP="00F64232">
            <w:pPr>
              <w:rPr>
                <w:rFonts w:ascii="Times" w:hAnsi="Times" w:cs="Times"/>
                <w:color w:val="000000"/>
                <w:sz w:val="16"/>
                <w:szCs w:val="16"/>
                <w:lang w:val="en-US" w:eastAsia="en-US"/>
              </w:rPr>
            </w:pPr>
            <w:r w:rsidRPr="0094627B">
              <w:rPr>
                <w:rFonts w:ascii="Times" w:hAnsi="Times" w:cs="Times"/>
                <w:bCs/>
                <w:color w:val="000000"/>
                <w:sz w:val="16"/>
                <w:szCs w:val="16"/>
                <w:lang w:eastAsia="en-US"/>
              </w:rPr>
              <w:t xml:space="preserve">Indicator 1.2.4: Number of training sessions and support provided to domestic observation groups to monitor and report on elections </w:t>
            </w:r>
          </w:p>
        </w:tc>
        <w:tc>
          <w:tcPr>
            <w:tcW w:w="2070" w:type="dxa"/>
            <w:shd w:val="clear" w:color="auto" w:fill="EEECE1"/>
          </w:tcPr>
          <w:p w14:paraId="431B86DC" w14:textId="63C72D53"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TBD</w:t>
            </w:r>
          </w:p>
        </w:tc>
        <w:tc>
          <w:tcPr>
            <w:tcW w:w="2340" w:type="dxa"/>
            <w:shd w:val="clear" w:color="auto" w:fill="EEECE1"/>
          </w:tcPr>
          <w:p w14:paraId="12117A5F" w14:textId="6B22BF16"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TBD</w:t>
            </w:r>
          </w:p>
        </w:tc>
        <w:tc>
          <w:tcPr>
            <w:tcW w:w="1170" w:type="dxa"/>
          </w:tcPr>
          <w:p w14:paraId="439036D3" w14:textId="2F09AB73"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1170" w:type="dxa"/>
          </w:tcPr>
          <w:p w14:paraId="0E940BDB" w14:textId="21032961"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609783CF" w14:textId="77777777" w:rsidR="00F64232" w:rsidRPr="007E5B0D" w:rsidRDefault="00F64232" w:rsidP="00F64232">
            <w:pPr>
              <w:rPr>
                <w:rFonts w:ascii="Times" w:hAnsi="Times" w:cs="Times"/>
                <w:bCs/>
                <w:sz w:val="18"/>
                <w:szCs w:val="18"/>
                <w:lang w:val="en-US" w:eastAsia="en-US"/>
              </w:rPr>
            </w:pPr>
          </w:p>
        </w:tc>
      </w:tr>
      <w:tr w:rsidR="00F64232" w:rsidRPr="00627A1C" w14:paraId="029A3A3F" w14:textId="77777777" w:rsidTr="00001920">
        <w:trPr>
          <w:trHeight w:val="458"/>
        </w:trPr>
        <w:tc>
          <w:tcPr>
            <w:tcW w:w="2093" w:type="dxa"/>
            <w:vMerge/>
          </w:tcPr>
          <w:p w14:paraId="420E5B4B" w14:textId="77777777" w:rsidR="00F64232" w:rsidRPr="00091C14" w:rsidRDefault="00F64232" w:rsidP="00F64232">
            <w:pPr>
              <w:rPr>
                <w:rFonts w:asciiTheme="minorHAnsi" w:hAnsiTheme="minorHAnsi" w:cstheme="minorHAnsi"/>
                <w:b/>
                <w:bCs/>
                <w:sz w:val="18"/>
                <w:szCs w:val="18"/>
              </w:rPr>
            </w:pPr>
          </w:p>
        </w:tc>
        <w:tc>
          <w:tcPr>
            <w:tcW w:w="3847" w:type="dxa"/>
            <w:shd w:val="clear" w:color="auto" w:fill="EEECE1"/>
          </w:tcPr>
          <w:p w14:paraId="3BD11394" w14:textId="11573679" w:rsidR="00F64232" w:rsidRPr="0094627B" w:rsidRDefault="00F64232" w:rsidP="00F64232">
            <w:pPr>
              <w:rPr>
                <w:rFonts w:ascii="Times" w:hAnsi="Times" w:cs="Times"/>
                <w:color w:val="000000"/>
                <w:sz w:val="16"/>
                <w:szCs w:val="16"/>
                <w:lang w:val="en-US" w:eastAsia="en-US"/>
              </w:rPr>
            </w:pPr>
            <w:r w:rsidRPr="0094627B">
              <w:rPr>
                <w:rFonts w:ascii="Times" w:hAnsi="Times" w:cs="Times"/>
                <w:bCs/>
                <w:sz w:val="16"/>
                <w:szCs w:val="16"/>
                <w:lang w:val="en-US" w:eastAsia="en-US"/>
              </w:rPr>
              <w:t>Indicator 1.2.5: Number of reported cases of VAWiE-P registered and submitted to relevant authorities</w:t>
            </w:r>
          </w:p>
        </w:tc>
        <w:tc>
          <w:tcPr>
            <w:tcW w:w="2070" w:type="dxa"/>
            <w:shd w:val="clear" w:color="auto" w:fill="EEECE1"/>
          </w:tcPr>
          <w:p w14:paraId="5EE8EB9B" w14:textId="59D17754"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TBD</w:t>
            </w:r>
          </w:p>
        </w:tc>
        <w:tc>
          <w:tcPr>
            <w:tcW w:w="2340" w:type="dxa"/>
            <w:shd w:val="clear" w:color="auto" w:fill="EEECE1"/>
          </w:tcPr>
          <w:p w14:paraId="28A38728" w14:textId="53DBB445" w:rsidR="00F64232" w:rsidRPr="0094627B" w:rsidRDefault="00F64232" w:rsidP="00F64232">
            <w:pPr>
              <w:rPr>
                <w:rFonts w:ascii="Times" w:hAnsi="Times" w:cs="Times"/>
                <w:color w:val="000000"/>
                <w:sz w:val="16"/>
                <w:szCs w:val="16"/>
              </w:rPr>
            </w:pPr>
            <w:r w:rsidRPr="0094627B">
              <w:rPr>
                <w:rFonts w:ascii="Times" w:hAnsi="Times" w:cs="Times"/>
                <w:color w:val="000000"/>
                <w:sz w:val="16"/>
                <w:szCs w:val="16"/>
              </w:rPr>
              <w:t>TBD</w:t>
            </w:r>
          </w:p>
        </w:tc>
        <w:tc>
          <w:tcPr>
            <w:tcW w:w="1170" w:type="dxa"/>
          </w:tcPr>
          <w:p w14:paraId="2484C7F3" w14:textId="2E9FA458"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1170" w:type="dxa"/>
          </w:tcPr>
          <w:p w14:paraId="14F77485" w14:textId="3D707F50" w:rsidR="00F64232" w:rsidRPr="00CF1B7E" w:rsidRDefault="00F64232" w:rsidP="00F64232">
            <w:pPr>
              <w:rPr>
                <w:rFonts w:ascii="Times" w:hAnsi="Times" w:cs="Times"/>
                <w:bCs/>
                <w:color w:val="000000"/>
                <w:sz w:val="20"/>
                <w:szCs w:val="20"/>
              </w:rPr>
            </w:pPr>
            <w:r w:rsidRPr="00CF1B7E">
              <w:rPr>
                <w:rFonts w:ascii="Times" w:hAnsi="Times" w:cs="Times"/>
                <w:bCs/>
                <w:color w:val="000000"/>
                <w:sz w:val="20"/>
                <w:szCs w:val="20"/>
              </w:rPr>
              <w:t>0</w:t>
            </w:r>
          </w:p>
        </w:tc>
        <w:tc>
          <w:tcPr>
            <w:tcW w:w="2993" w:type="dxa"/>
          </w:tcPr>
          <w:p w14:paraId="743DD17A" w14:textId="77777777" w:rsidR="00F64232" w:rsidRPr="007E5B0D" w:rsidRDefault="00F64232" w:rsidP="00F64232">
            <w:pPr>
              <w:rPr>
                <w:rFonts w:ascii="Times" w:hAnsi="Times" w:cs="Times"/>
                <w:bCs/>
                <w:sz w:val="18"/>
                <w:szCs w:val="18"/>
                <w:lang w:val="en-US" w:eastAsia="en-US"/>
              </w:rPr>
            </w:pPr>
          </w:p>
        </w:tc>
      </w:tr>
      <w:tr w:rsidR="00183744" w:rsidRPr="00627A1C" w14:paraId="0DF2B3BE" w14:textId="77777777" w:rsidTr="00001920">
        <w:trPr>
          <w:trHeight w:val="458"/>
        </w:trPr>
        <w:tc>
          <w:tcPr>
            <w:tcW w:w="2093" w:type="dxa"/>
            <w:vMerge w:val="restart"/>
          </w:tcPr>
          <w:p w14:paraId="18776073" w14:textId="68B0DE32" w:rsidR="00183744" w:rsidRPr="00001920" w:rsidRDefault="00183744" w:rsidP="002D3F43">
            <w:pPr>
              <w:rPr>
                <w:rFonts w:asciiTheme="minorHAnsi" w:hAnsiTheme="minorHAnsi" w:cstheme="minorHAnsi"/>
                <w:b/>
                <w:bCs/>
                <w:sz w:val="18"/>
                <w:szCs w:val="18"/>
                <w:lang w:val="en-US" w:eastAsia="en-US"/>
              </w:rPr>
            </w:pPr>
            <w:r w:rsidRPr="00F40FE8">
              <w:rPr>
                <w:rFonts w:asciiTheme="minorHAnsi" w:hAnsiTheme="minorHAnsi" w:cstheme="minorHAnsi"/>
                <w:b/>
                <w:bCs/>
                <w:sz w:val="18"/>
                <w:szCs w:val="18"/>
                <w:lang w:eastAsia="en-US"/>
              </w:rPr>
              <w:t xml:space="preserve">Output 1.3 </w:t>
            </w:r>
            <w:r w:rsidRPr="00F40FE8">
              <w:rPr>
                <w:rFonts w:asciiTheme="minorHAnsi" w:hAnsiTheme="minorHAnsi" w:cstheme="minorHAnsi"/>
                <w:b/>
                <w:bCs/>
                <w:sz w:val="18"/>
                <w:szCs w:val="18"/>
                <w:lang w:val="en-US" w:eastAsia="en-US"/>
              </w:rPr>
              <w:t>Strengthened capacity of women and youth to formulate and implement measures to promote women’s participation in elections and peacebuilding</w:t>
            </w: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36BBD493" w14:textId="2EC2EF9F" w:rsidR="00183744" w:rsidRPr="00F40FE8" w:rsidRDefault="00F40FE8" w:rsidP="00183744">
            <w:pPr>
              <w:rPr>
                <w:rFonts w:ascii="Times" w:hAnsi="Times" w:cs="Times"/>
                <w:sz w:val="16"/>
                <w:szCs w:val="16"/>
              </w:rPr>
            </w:pPr>
            <w:r>
              <w:rPr>
                <w:rFonts w:ascii="Times" w:hAnsi="Times" w:cs="Times"/>
                <w:sz w:val="16"/>
                <w:szCs w:val="16"/>
              </w:rPr>
              <w:t>I</w:t>
            </w:r>
            <w:r w:rsidR="00183744" w:rsidRPr="00F40FE8">
              <w:rPr>
                <w:rFonts w:ascii="Times" w:hAnsi="Times" w:cs="Times"/>
                <w:sz w:val="16"/>
                <w:szCs w:val="16"/>
              </w:rPr>
              <w:t>ndicator 1.3.1</w:t>
            </w:r>
          </w:p>
          <w:p w14:paraId="5ED6D91A" w14:textId="77777777" w:rsidR="00183744" w:rsidRPr="00F40FE8" w:rsidRDefault="00183744" w:rsidP="00183744">
            <w:pPr>
              <w:rPr>
                <w:rFonts w:ascii="Times" w:hAnsi="Times" w:cs="Times"/>
                <w:sz w:val="16"/>
                <w:szCs w:val="16"/>
              </w:rPr>
            </w:pPr>
            <w:r w:rsidRPr="00F40FE8">
              <w:rPr>
                <w:rFonts w:ascii="Times" w:hAnsi="Times" w:cs="Times"/>
                <w:sz w:val="16"/>
                <w:szCs w:val="16"/>
              </w:rPr>
              <w:t xml:space="preserve"># </w:t>
            </w:r>
            <w:proofErr w:type="gramStart"/>
            <w:r w:rsidRPr="00F40FE8">
              <w:rPr>
                <w:rFonts w:ascii="Times" w:hAnsi="Times" w:cs="Times"/>
                <w:sz w:val="16"/>
                <w:szCs w:val="16"/>
              </w:rPr>
              <w:t>of</w:t>
            </w:r>
            <w:proofErr w:type="gramEnd"/>
            <w:r w:rsidRPr="00F40FE8">
              <w:rPr>
                <w:rFonts w:ascii="Times" w:hAnsi="Times" w:cs="Times"/>
                <w:sz w:val="16"/>
                <w:szCs w:val="16"/>
              </w:rPr>
              <w:t xml:space="preserve"> women and youth (boys </w:t>
            </w:r>
            <w:proofErr w:type="spellStart"/>
            <w:r w:rsidRPr="00F40FE8">
              <w:rPr>
                <w:rFonts w:ascii="Times" w:hAnsi="Times" w:cs="Times"/>
                <w:sz w:val="16"/>
                <w:szCs w:val="16"/>
              </w:rPr>
              <w:t>ad</w:t>
            </w:r>
            <w:proofErr w:type="spellEnd"/>
            <w:r w:rsidRPr="00F40FE8">
              <w:rPr>
                <w:rFonts w:ascii="Times" w:hAnsi="Times" w:cs="Times"/>
                <w:sz w:val="16"/>
                <w:szCs w:val="16"/>
              </w:rPr>
              <w:t xml:space="preserve"> girls) capacity enhanced to formulate and implement measures to promote women's participation in elections and peacebuilding</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7353A225" w14:textId="3129A318" w:rsidR="00183744" w:rsidRPr="00183744" w:rsidRDefault="00183744" w:rsidP="002D3F43">
            <w:pPr>
              <w:rPr>
                <w:rFonts w:ascii="Times" w:hAnsi="Times" w:cs="Times"/>
                <w:sz w:val="16"/>
                <w:szCs w:val="16"/>
              </w:rPr>
            </w:pPr>
            <w:r w:rsidRPr="00183744">
              <w:rPr>
                <w:rFonts w:ascii="Times" w:hAnsi="Times" w:cs="Times"/>
                <w:sz w:val="16"/>
                <w:szCs w:val="16"/>
              </w:rPr>
              <w:t>275 constituting 55% of women and youth trained to formulate and implement measures to promote women participation in elections and peacebuilding (2020)</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6A804E44" w14:textId="525AE3CA" w:rsidR="00183744" w:rsidRPr="00183744" w:rsidRDefault="00183744" w:rsidP="002D3F43">
            <w:pPr>
              <w:rPr>
                <w:rFonts w:ascii="Times" w:hAnsi="Times" w:cs="Times"/>
                <w:color w:val="000000"/>
                <w:sz w:val="16"/>
                <w:szCs w:val="16"/>
                <w:lang w:val="en-US" w:eastAsia="en-US"/>
              </w:rPr>
            </w:pPr>
            <w:r w:rsidRPr="00183744">
              <w:rPr>
                <w:rFonts w:ascii="Times" w:hAnsi="Times" w:cs="Times"/>
                <w:color w:val="000000"/>
                <w:sz w:val="16"/>
                <w:szCs w:val="16"/>
                <w:lang w:val="en-US" w:eastAsia="en-US"/>
              </w:rPr>
              <w:t>500 boys and girls and women trained</w:t>
            </w:r>
          </w:p>
        </w:tc>
        <w:tc>
          <w:tcPr>
            <w:tcW w:w="1170" w:type="dxa"/>
            <w:tcBorders>
              <w:top w:val="single" w:sz="4" w:space="0" w:color="000000"/>
              <w:left w:val="single" w:sz="4" w:space="0" w:color="000000"/>
              <w:bottom w:val="single" w:sz="4" w:space="0" w:color="000000"/>
              <w:right w:val="single" w:sz="4" w:space="0" w:color="000000"/>
            </w:tcBorders>
          </w:tcPr>
          <w:p w14:paraId="57476509" w14:textId="77777777" w:rsidR="00183744" w:rsidRPr="00CF1B7E" w:rsidRDefault="00183744" w:rsidP="002D3F43">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68FBFE68" w14:textId="20648F66" w:rsidR="00183744" w:rsidRPr="00CF1B7E" w:rsidRDefault="00F40FE8" w:rsidP="002D3F43">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265BCA74" w14:textId="77777777" w:rsidR="00183744" w:rsidRPr="007E5B0D" w:rsidRDefault="00183744" w:rsidP="002D3F43">
            <w:pPr>
              <w:rPr>
                <w:rFonts w:ascii="Times" w:hAnsi="Times" w:cs="Times"/>
                <w:bCs/>
                <w:color w:val="000000"/>
                <w:sz w:val="18"/>
                <w:szCs w:val="18"/>
              </w:rPr>
            </w:pPr>
          </w:p>
          <w:p w14:paraId="2A72827C" w14:textId="77777777" w:rsidR="00183744" w:rsidRPr="007E5B0D" w:rsidRDefault="00183744" w:rsidP="002D3F43">
            <w:pPr>
              <w:rPr>
                <w:rFonts w:ascii="Times" w:hAnsi="Times" w:cs="Times"/>
                <w:bCs/>
                <w:color w:val="000000"/>
                <w:sz w:val="18"/>
                <w:szCs w:val="18"/>
              </w:rPr>
            </w:pPr>
          </w:p>
        </w:tc>
      </w:tr>
      <w:tr w:rsidR="00F40FE8" w:rsidRPr="00627A1C" w14:paraId="6BF706E0" w14:textId="77777777" w:rsidTr="00001920">
        <w:trPr>
          <w:trHeight w:val="458"/>
        </w:trPr>
        <w:tc>
          <w:tcPr>
            <w:tcW w:w="2093" w:type="dxa"/>
            <w:vMerge/>
          </w:tcPr>
          <w:p w14:paraId="76C81812" w14:textId="77777777" w:rsidR="00F40FE8" w:rsidRPr="00627A1C" w:rsidRDefault="00F40FE8" w:rsidP="00F40FE8">
            <w:pPr>
              <w:rPr>
                <w:lang w:val="en-US" w:eastAsia="en-US"/>
              </w:rPr>
            </w:pP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29C28545" w14:textId="41088D45" w:rsidR="00F40FE8" w:rsidRPr="00F40FE8" w:rsidRDefault="00F40FE8" w:rsidP="00F40FE8">
            <w:pPr>
              <w:rPr>
                <w:rFonts w:ascii="Times" w:hAnsi="Times" w:cs="Times"/>
                <w:sz w:val="16"/>
                <w:szCs w:val="16"/>
              </w:rPr>
            </w:pPr>
            <w:r w:rsidRPr="00F40FE8">
              <w:rPr>
                <w:rFonts w:ascii="Times" w:hAnsi="Times" w:cs="Times"/>
                <w:sz w:val="16"/>
                <w:szCs w:val="16"/>
              </w:rPr>
              <w:t>Indicator 1.3.2</w:t>
            </w:r>
          </w:p>
          <w:p w14:paraId="267F7FA9" w14:textId="77777777" w:rsidR="00F40FE8" w:rsidRPr="00F40FE8" w:rsidRDefault="00F40FE8" w:rsidP="00F40FE8">
            <w:pPr>
              <w:rPr>
                <w:rFonts w:ascii="Times" w:hAnsi="Times" w:cs="Times"/>
                <w:sz w:val="16"/>
                <w:szCs w:val="16"/>
              </w:rPr>
            </w:pPr>
            <w:r w:rsidRPr="00F40FE8">
              <w:rPr>
                <w:rFonts w:ascii="Times" w:hAnsi="Times" w:cs="Times"/>
                <w:sz w:val="16"/>
                <w:szCs w:val="16"/>
              </w:rPr>
              <w:t xml:space="preserve"># </w:t>
            </w:r>
            <w:proofErr w:type="gramStart"/>
            <w:r w:rsidRPr="00F40FE8">
              <w:rPr>
                <w:rFonts w:ascii="Times" w:hAnsi="Times" w:cs="Times"/>
                <w:sz w:val="16"/>
                <w:szCs w:val="16"/>
              </w:rPr>
              <w:t>of</w:t>
            </w:r>
            <w:proofErr w:type="gramEnd"/>
            <w:r w:rsidRPr="00F40FE8">
              <w:rPr>
                <w:rFonts w:ascii="Times" w:hAnsi="Times" w:cs="Times"/>
                <w:sz w:val="16"/>
                <w:szCs w:val="16"/>
              </w:rPr>
              <w:t xml:space="preserve"> political parties recommitting to non-violent elections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045136D6" w14:textId="77777777" w:rsidR="00F40FE8" w:rsidRPr="00183744" w:rsidRDefault="00F40FE8" w:rsidP="00F40FE8">
            <w:pPr>
              <w:rPr>
                <w:rFonts w:ascii="Times" w:hAnsi="Times" w:cs="Times"/>
                <w:sz w:val="16"/>
                <w:szCs w:val="16"/>
              </w:rPr>
            </w:pPr>
            <w:proofErr w:type="spellStart"/>
            <w:r w:rsidRPr="00183744">
              <w:rPr>
                <w:rFonts w:ascii="Times" w:hAnsi="Times" w:cs="Times"/>
                <w:sz w:val="16"/>
                <w:szCs w:val="16"/>
              </w:rPr>
              <w:t>Ganta</w:t>
            </w:r>
            <w:proofErr w:type="spellEnd"/>
            <w:r w:rsidRPr="00183744">
              <w:rPr>
                <w:rFonts w:ascii="Times" w:hAnsi="Times" w:cs="Times"/>
                <w:sz w:val="16"/>
                <w:szCs w:val="16"/>
              </w:rPr>
              <w:t xml:space="preserve"> and Farmington declarations signed by 22 registered political parties (2017) committing to non-violent elections</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3AB16B50" w14:textId="77777777"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At least 15 political parties recommitting to non-violent elections</w:t>
            </w:r>
          </w:p>
        </w:tc>
        <w:tc>
          <w:tcPr>
            <w:tcW w:w="1170" w:type="dxa"/>
            <w:tcBorders>
              <w:top w:val="single" w:sz="4" w:space="0" w:color="000000"/>
              <w:left w:val="single" w:sz="4" w:space="0" w:color="000000"/>
              <w:bottom w:val="single" w:sz="4" w:space="0" w:color="000000"/>
              <w:right w:val="single" w:sz="4" w:space="0" w:color="000000"/>
            </w:tcBorders>
          </w:tcPr>
          <w:p w14:paraId="436E9F0C" w14:textId="77777777"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05D8780A" w14:textId="4CDE0EB3"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5C81C197" w14:textId="2D658024" w:rsidR="00F40FE8" w:rsidRPr="007E5B0D" w:rsidRDefault="00F40FE8" w:rsidP="00F40FE8">
            <w:pPr>
              <w:rPr>
                <w:rFonts w:ascii="Times" w:hAnsi="Times" w:cs="Times"/>
                <w:bCs/>
                <w:color w:val="000000"/>
                <w:sz w:val="18"/>
                <w:szCs w:val="18"/>
              </w:rPr>
            </w:pPr>
            <w:r w:rsidRPr="00183744">
              <w:rPr>
                <w:rFonts w:ascii="Times" w:hAnsi="Times" w:cs="Times"/>
                <w:color w:val="000000"/>
                <w:sz w:val="16"/>
                <w:szCs w:val="16"/>
              </w:rPr>
              <w:t xml:space="preserve">Indicator to be accomplished closer to the 2023 elections. Meanwhile, 22 political parties signed the Violence Against Women in Election and Politics Protocol. </w:t>
            </w:r>
          </w:p>
        </w:tc>
      </w:tr>
      <w:tr w:rsidR="00F40FE8" w:rsidRPr="00627A1C" w14:paraId="2BA2C8B9" w14:textId="77777777" w:rsidTr="00001920">
        <w:trPr>
          <w:trHeight w:val="458"/>
        </w:trPr>
        <w:tc>
          <w:tcPr>
            <w:tcW w:w="2093" w:type="dxa"/>
            <w:vMerge/>
          </w:tcPr>
          <w:p w14:paraId="2E30A170" w14:textId="77777777" w:rsidR="00F40FE8" w:rsidRPr="00627A1C" w:rsidRDefault="00F40FE8" w:rsidP="00F40FE8">
            <w:pPr>
              <w:rPr>
                <w:lang w:val="en-US" w:eastAsia="en-US"/>
              </w:rPr>
            </w:pP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0DFFC0B6" w14:textId="77777777" w:rsidR="00F40FE8" w:rsidRPr="00F40FE8" w:rsidRDefault="00F40FE8" w:rsidP="00F40FE8">
            <w:pPr>
              <w:rPr>
                <w:rFonts w:ascii="Times" w:hAnsi="Times" w:cs="Times"/>
                <w:sz w:val="16"/>
                <w:szCs w:val="16"/>
              </w:rPr>
            </w:pPr>
            <w:r>
              <w:rPr>
                <w:rFonts w:ascii="Times" w:hAnsi="Times" w:cs="Times"/>
                <w:sz w:val="16"/>
                <w:szCs w:val="16"/>
              </w:rPr>
              <w:t>I</w:t>
            </w:r>
            <w:r w:rsidRPr="00F40FE8">
              <w:rPr>
                <w:rFonts w:ascii="Times" w:hAnsi="Times" w:cs="Times"/>
                <w:sz w:val="16"/>
                <w:szCs w:val="16"/>
              </w:rPr>
              <w:t>ndicator 1.3.3</w:t>
            </w:r>
          </w:p>
          <w:p w14:paraId="1AAE1DBB" w14:textId="7D4A7B33" w:rsidR="00F40FE8" w:rsidRPr="00F40FE8" w:rsidRDefault="00F40FE8" w:rsidP="00F40FE8">
            <w:pPr>
              <w:rPr>
                <w:rFonts w:ascii="Times" w:hAnsi="Times" w:cs="Times"/>
                <w:sz w:val="16"/>
                <w:szCs w:val="16"/>
              </w:rPr>
            </w:pPr>
            <w:r w:rsidRPr="00F40FE8">
              <w:rPr>
                <w:rFonts w:ascii="Times" w:hAnsi="Times" w:cs="Times"/>
                <w:sz w:val="16"/>
                <w:szCs w:val="16"/>
              </w:rPr>
              <w:t xml:space="preserve">Gender disaggregated data from CFM platform on women participation </w:t>
            </w:r>
            <w:proofErr w:type="spellStart"/>
            <w:r w:rsidRPr="00F40FE8">
              <w:rPr>
                <w:rFonts w:ascii="Times" w:hAnsi="Times" w:cs="Times"/>
                <w:sz w:val="16"/>
                <w:szCs w:val="16"/>
              </w:rPr>
              <w:t>analyze</w:t>
            </w:r>
            <w:r w:rsidR="00001920">
              <w:rPr>
                <w:rFonts w:ascii="Times" w:hAnsi="Times" w:cs="Times"/>
                <w:sz w:val="16"/>
                <w:szCs w:val="16"/>
              </w:rPr>
              <w:t>d</w:t>
            </w:r>
            <w:proofErr w:type="spellEnd"/>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4B752D2" w14:textId="7FEDB4F4" w:rsidR="00F40FE8" w:rsidRPr="00183744" w:rsidRDefault="00F40FE8" w:rsidP="00F40FE8">
            <w:pPr>
              <w:rPr>
                <w:rFonts w:ascii="Times" w:hAnsi="Times" w:cs="Times"/>
                <w:sz w:val="16"/>
                <w:szCs w:val="16"/>
              </w:rPr>
            </w:pPr>
            <w:r w:rsidRPr="00183744">
              <w:rPr>
                <w:rFonts w:ascii="Times" w:hAnsi="Times" w:cs="Times"/>
                <w:sz w:val="16"/>
                <w:szCs w:val="16"/>
              </w:rPr>
              <w:t>2020 voters’ roll</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27F10B7F" w14:textId="484E338C"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NEC collects at least 4 types of gender disaggregated data for 2023 lections (on observers/party agents, poll workers, candidates, voters</w:t>
            </w:r>
          </w:p>
        </w:tc>
        <w:tc>
          <w:tcPr>
            <w:tcW w:w="1170" w:type="dxa"/>
            <w:tcBorders>
              <w:top w:val="single" w:sz="4" w:space="0" w:color="000000"/>
              <w:left w:val="single" w:sz="4" w:space="0" w:color="000000"/>
              <w:bottom w:val="single" w:sz="4" w:space="0" w:color="000000"/>
              <w:right w:val="single" w:sz="4" w:space="0" w:color="000000"/>
            </w:tcBorders>
          </w:tcPr>
          <w:p w14:paraId="6552CC5E" w14:textId="46061F33"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34772C0F" w14:textId="73E7BE11"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5AE2033B" w14:textId="1C738A83" w:rsidR="00F40FE8" w:rsidRPr="00183744" w:rsidRDefault="00F40FE8" w:rsidP="00F40FE8">
            <w:pPr>
              <w:rPr>
                <w:rFonts w:ascii="Times" w:hAnsi="Times" w:cs="Times"/>
                <w:color w:val="000000"/>
                <w:sz w:val="16"/>
                <w:szCs w:val="16"/>
              </w:rPr>
            </w:pPr>
            <w:r w:rsidRPr="00183744">
              <w:rPr>
                <w:rFonts w:ascii="Times" w:hAnsi="Times" w:cs="Times"/>
                <w:color w:val="000000"/>
                <w:sz w:val="16"/>
                <w:szCs w:val="16"/>
              </w:rPr>
              <w:t>Indicator is relevant for 2023 elections and Lofa 2021 pilot (Lofa by-elections currently postponed).</w:t>
            </w:r>
          </w:p>
        </w:tc>
      </w:tr>
      <w:tr w:rsidR="00F40FE8" w:rsidRPr="00627A1C" w14:paraId="2F460BF1" w14:textId="77777777" w:rsidTr="00001920">
        <w:trPr>
          <w:trHeight w:val="458"/>
        </w:trPr>
        <w:tc>
          <w:tcPr>
            <w:tcW w:w="2093" w:type="dxa"/>
            <w:vMerge/>
          </w:tcPr>
          <w:p w14:paraId="2BA629BF" w14:textId="77777777" w:rsidR="00F40FE8" w:rsidRPr="00627A1C" w:rsidRDefault="00F40FE8" w:rsidP="00F40FE8">
            <w:pPr>
              <w:rPr>
                <w:lang w:val="en-US" w:eastAsia="en-US"/>
              </w:rPr>
            </w:pP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5A059A55" w14:textId="77777777" w:rsidR="00F40FE8" w:rsidRPr="00F40FE8" w:rsidRDefault="00F40FE8" w:rsidP="00F40FE8">
            <w:pPr>
              <w:rPr>
                <w:rFonts w:ascii="Times" w:hAnsi="Times" w:cs="Times"/>
                <w:sz w:val="16"/>
                <w:szCs w:val="16"/>
              </w:rPr>
            </w:pPr>
            <w:r w:rsidRPr="00F40FE8">
              <w:rPr>
                <w:rFonts w:ascii="Times" w:hAnsi="Times" w:cs="Times"/>
                <w:sz w:val="16"/>
                <w:szCs w:val="16"/>
              </w:rPr>
              <w:t>Output Indicator 1.3.4</w:t>
            </w:r>
          </w:p>
          <w:p w14:paraId="23FE96F5" w14:textId="77777777" w:rsidR="00F40FE8" w:rsidRPr="00F40FE8" w:rsidRDefault="00F40FE8" w:rsidP="00F40FE8">
            <w:pPr>
              <w:rPr>
                <w:rFonts w:ascii="Times" w:hAnsi="Times" w:cs="Times"/>
                <w:sz w:val="16"/>
                <w:szCs w:val="16"/>
              </w:rPr>
            </w:pPr>
            <w:r w:rsidRPr="00F40FE8">
              <w:rPr>
                <w:rFonts w:ascii="Times" w:hAnsi="Times" w:cs="Times"/>
                <w:sz w:val="16"/>
                <w:szCs w:val="16"/>
              </w:rPr>
              <w:t xml:space="preserve"># </w:t>
            </w:r>
            <w:proofErr w:type="gramStart"/>
            <w:r w:rsidRPr="00F40FE8">
              <w:rPr>
                <w:rFonts w:ascii="Times" w:hAnsi="Times" w:cs="Times"/>
                <w:sz w:val="16"/>
                <w:szCs w:val="16"/>
              </w:rPr>
              <w:t>of</w:t>
            </w:r>
            <w:proofErr w:type="gramEnd"/>
            <w:r w:rsidRPr="00F40FE8">
              <w:rPr>
                <w:rFonts w:ascii="Times" w:hAnsi="Times" w:cs="Times"/>
                <w:sz w:val="16"/>
                <w:szCs w:val="16"/>
              </w:rPr>
              <w:t xml:space="preserve"> political parties comply with the 30% voluntary gender quota</w:t>
            </w:r>
          </w:p>
          <w:p w14:paraId="673186E7" w14:textId="77777777" w:rsidR="00F40FE8" w:rsidRPr="00F40FE8" w:rsidRDefault="00F40FE8" w:rsidP="00F40FE8">
            <w:pPr>
              <w:rPr>
                <w:rFonts w:ascii="Times" w:hAnsi="Times" w:cs="Times"/>
                <w:sz w:val="16"/>
                <w:szCs w:val="16"/>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1E4CA7C5" w14:textId="470E899B" w:rsidR="00F40FE8" w:rsidRPr="00183744" w:rsidRDefault="00F40FE8" w:rsidP="00F40FE8">
            <w:pPr>
              <w:rPr>
                <w:rFonts w:ascii="Times" w:hAnsi="Times" w:cs="Times"/>
                <w:sz w:val="16"/>
                <w:szCs w:val="16"/>
              </w:rPr>
            </w:pPr>
            <w:r w:rsidRPr="00183744">
              <w:rPr>
                <w:rFonts w:ascii="Times" w:hAnsi="Times" w:cs="Times"/>
                <w:sz w:val="16"/>
                <w:szCs w:val="16"/>
              </w:rPr>
              <w:lastRenderedPageBreak/>
              <w:t>One party complied with the 30% gender quota (20</w:t>
            </w:r>
            <w:r>
              <w:rPr>
                <w:rFonts w:ascii="Times" w:hAnsi="Times" w:cs="Times"/>
                <w:sz w:val="16"/>
                <w:szCs w:val="16"/>
              </w:rPr>
              <w:t>17</w:t>
            </w:r>
            <w:r w:rsidRPr="00183744">
              <w:rPr>
                <w:rFonts w:ascii="Times" w:hAnsi="Times" w:cs="Times"/>
                <w:sz w:val="16"/>
                <w:szCs w:val="16"/>
              </w:rPr>
              <w:t xml:space="preserve"> elections)</w:t>
            </w:r>
            <w:r>
              <w:rPr>
                <w:rFonts w:ascii="Times" w:hAnsi="Times" w:cs="Times"/>
                <w:sz w:val="16"/>
                <w:szCs w:val="16"/>
              </w:rPr>
              <w:t>, two in 2020</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381DFDD3" w14:textId="50223D65"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By 2023 80% if political parties comply with 30% voluntary gender quota</w:t>
            </w:r>
          </w:p>
        </w:tc>
        <w:tc>
          <w:tcPr>
            <w:tcW w:w="1170" w:type="dxa"/>
            <w:tcBorders>
              <w:top w:val="single" w:sz="4" w:space="0" w:color="000000"/>
              <w:left w:val="single" w:sz="4" w:space="0" w:color="000000"/>
              <w:bottom w:val="single" w:sz="4" w:space="0" w:color="000000"/>
              <w:right w:val="single" w:sz="4" w:space="0" w:color="000000"/>
            </w:tcBorders>
          </w:tcPr>
          <w:p w14:paraId="719F5ABF" w14:textId="55229BAD" w:rsidR="00F40FE8" w:rsidRPr="00CF1B7E" w:rsidRDefault="00F40FE8" w:rsidP="00F40FE8">
            <w:pPr>
              <w:rPr>
                <w:rFonts w:ascii="Times" w:hAnsi="Times" w:cs="Times"/>
                <w:bCs/>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09693C17" w14:textId="1A7342D0"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2532E4A5" w14:textId="22B1073C" w:rsidR="00F40FE8" w:rsidRPr="007E5B0D" w:rsidRDefault="00F40FE8" w:rsidP="00F40FE8">
            <w:pPr>
              <w:rPr>
                <w:rFonts w:ascii="Times" w:hAnsi="Times" w:cs="Times"/>
                <w:bCs/>
                <w:color w:val="000000"/>
                <w:sz w:val="18"/>
                <w:szCs w:val="18"/>
              </w:rPr>
            </w:pPr>
          </w:p>
        </w:tc>
      </w:tr>
      <w:tr w:rsidR="00F40FE8" w:rsidRPr="00627A1C" w14:paraId="5D9C9E05" w14:textId="77777777" w:rsidTr="00001920">
        <w:trPr>
          <w:trHeight w:val="458"/>
        </w:trPr>
        <w:tc>
          <w:tcPr>
            <w:tcW w:w="2093" w:type="dxa"/>
            <w:vMerge w:val="restart"/>
          </w:tcPr>
          <w:p w14:paraId="6DE0E15A" w14:textId="77777777" w:rsidR="00F40FE8" w:rsidRDefault="00F40FE8" w:rsidP="00F40FE8">
            <w:pPr>
              <w:rPr>
                <w:b/>
                <w:lang w:val="en-US" w:eastAsia="en-US"/>
              </w:rPr>
            </w:pPr>
          </w:p>
          <w:p w14:paraId="67323912" w14:textId="77777777" w:rsidR="00F40FE8" w:rsidRPr="00F40FE8" w:rsidRDefault="00F40FE8" w:rsidP="00F40FE8">
            <w:pPr>
              <w:rPr>
                <w:b/>
                <w:sz w:val="20"/>
                <w:szCs w:val="20"/>
                <w:lang w:val="en-US" w:eastAsia="en-US"/>
              </w:rPr>
            </w:pPr>
            <w:r w:rsidRPr="00F40FE8">
              <w:rPr>
                <w:b/>
                <w:sz w:val="20"/>
                <w:szCs w:val="20"/>
                <w:lang w:val="en-US" w:eastAsia="en-US"/>
              </w:rPr>
              <w:t>Output 1.4</w:t>
            </w:r>
          </w:p>
          <w:p w14:paraId="649643A9" w14:textId="77777777" w:rsidR="00F40FE8" w:rsidRPr="00627A1C" w:rsidRDefault="00F40FE8" w:rsidP="00F40FE8">
            <w:pPr>
              <w:rPr>
                <w:b/>
                <w:lang w:val="en-US" w:eastAsia="en-US"/>
              </w:rPr>
            </w:pPr>
            <w:r w:rsidRPr="00F40FE8">
              <w:rPr>
                <w:b/>
                <w:sz w:val="20"/>
                <w:szCs w:val="20"/>
                <w:lang w:val="en-US" w:eastAsia="en-US"/>
              </w:rPr>
              <w:t>Strengthened strategies of national institutions and county structures to promote inclusive participation in electoral, political and peacebuilding processes</w:t>
            </w: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73AE9ADC" w14:textId="77777777" w:rsidR="00F40FE8" w:rsidRPr="00183744" w:rsidRDefault="00F40FE8" w:rsidP="00F40FE8">
            <w:pPr>
              <w:rPr>
                <w:rFonts w:asciiTheme="minorHAnsi" w:hAnsiTheme="minorHAnsi" w:cstheme="minorHAnsi"/>
                <w:b/>
                <w:bCs/>
                <w:sz w:val="18"/>
                <w:szCs w:val="18"/>
              </w:rPr>
            </w:pPr>
          </w:p>
          <w:p w14:paraId="0C77DC6A" w14:textId="77777777" w:rsidR="00F40FE8" w:rsidRPr="00183744" w:rsidRDefault="00F40FE8" w:rsidP="00F40FE8">
            <w:pPr>
              <w:rPr>
                <w:rFonts w:asciiTheme="minorHAnsi" w:hAnsiTheme="minorHAnsi" w:cstheme="minorHAnsi"/>
                <w:b/>
                <w:bCs/>
                <w:sz w:val="18"/>
                <w:szCs w:val="18"/>
              </w:rPr>
            </w:pPr>
          </w:p>
          <w:p w14:paraId="6D4F96F6" w14:textId="77777777" w:rsidR="00F40FE8" w:rsidRPr="00183744" w:rsidRDefault="00F40FE8" w:rsidP="00F40FE8">
            <w:pPr>
              <w:rPr>
                <w:rFonts w:asciiTheme="minorHAnsi" w:hAnsiTheme="minorHAnsi" w:cstheme="minorHAnsi"/>
                <w:b/>
                <w:bCs/>
                <w:sz w:val="18"/>
                <w:szCs w:val="18"/>
              </w:rPr>
            </w:pPr>
            <w:r w:rsidRPr="00183744">
              <w:rPr>
                <w:rFonts w:asciiTheme="minorHAnsi" w:hAnsiTheme="minorHAnsi" w:cstheme="minorHAnsi"/>
                <w:b/>
                <w:bCs/>
                <w:sz w:val="18"/>
                <w:szCs w:val="18"/>
              </w:rPr>
              <w:t>Output Indicator 1.4.1: # of VAWIE-P risk assessment available to all relevant institutions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15F4E02" w14:textId="77777777" w:rsidR="00F40FE8" w:rsidRPr="00183744" w:rsidRDefault="00F40FE8" w:rsidP="00F40FE8">
            <w:pPr>
              <w:rPr>
                <w:rFonts w:ascii="Times" w:hAnsi="Times" w:cs="Times"/>
                <w:sz w:val="16"/>
                <w:szCs w:val="16"/>
              </w:rPr>
            </w:pPr>
          </w:p>
          <w:p w14:paraId="60407944" w14:textId="77777777" w:rsidR="00F40FE8" w:rsidRPr="00183744" w:rsidRDefault="00F40FE8" w:rsidP="00F40FE8">
            <w:pPr>
              <w:rPr>
                <w:rFonts w:ascii="Times" w:hAnsi="Times" w:cs="Times"/>
                <w:sz w:val="16"/>
                <w:szCs w:val="16"/>
              </w:rPr>
            </w:pPr>
            <w:r w:rsidRPr="00183744">
              <w:rPr>
                <w:rFonts w:ascii="Times" w:hAnsi="Times" w:cs="Times"/>
                <w:sz w:val="16"/>
                <w:szCs w:val="16"/>
              </w:rPr>
              <w:t>0</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24791E0A" w14:textId="77777777" w:rsidR="00F40FE8" w:rsidRPr="00183744" w:rsidRDefault="00F40FE8" w:rsidP="00F40FE8">
            <w:pPr>
              <w:rPr>
                <w:rFonts w:ascii="Times" w:hAnsi="Times" w:cs="Times"/>
                <w:color w:val="000000"/>
                <w:sz w:val="16"/>
                <w:szCs w:val="16"/>
                <w:lang w:val="en-US" w:eastAsia="en-US"/>
              </w:rPr>
            </w:pPr>
          </w:p>
          <w:p w14:paraId="55823488" w14:textId="77777777"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At least 3 institutions’ personnel trained in VAWIE-P risk assessment</w:t>
            </w:r>
          </w:p>
        </w:tc>
        <w:tc>
          <w:tcPr>
            <w:tcW w:w="1170" w:type="dxa"/>
            <w:tcBorders>
              <w:top w:val="single" w:sz="4" w:space="0" w:color="000000"/>
              <w:left w:val="single" w:sz="4" w:space="0" w:color="000000"/>
              <w:bottom w:val="single" w:sz="4" w:space="0" w:color="000000"/>
              <w:right w:val="single" w:sz="4" w:space="0" w:color="000000"/>
            </w:tcBorders>
          </w:tcPr>
          <w:p w14:paraId="7F262982" w14:textId="77777777"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761353D7" w14:textId="2E8C9AF9"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5E84436F" w14:textId="31E7471D" w:rsidR="00F40FE8" w:rsidRPr="007E5B0D" w:rsidRDefault="00F40FE8" w:rsidP="00F40FE8">
            <w:pPr>
              <w:rPr>
                <w:rFonts w:ascii="Times" w:hAnsi="Times" w:cs="Times"/>
                <w:bCs/>
                <w:color w:val="000000"/>
                <w:sz w:val="18"/>
                <w:szCs w:val="18"/>
              </w:rPr>
            </w:pPr>
            <w:r w:rsidRPr="00183744">
              <w:rPr>
                <w:rFonts w:ascii="Times" w:hAnsi="Times" w:cs="Times"/>
                <w:color w:val="000000"/>
                <w:sz w:val="16"/>
                <w:szCs w:val="16"/>
              </w:rPr>
              <w:t xml:space="preserve">Recruitment for risk assessment is ongoing. Once risk assessment is completed, the trainings for institutions will start. </w:t>
            </w:r>
          </w:p>
        </w:tc>
      </w:tr>
      <w:tr w:rsidR="00F40FE8" w:rsidRPr="00627A1C" w14:paraId="4FB6C340" w14:textId="77777777" w:rsidTr="00001920">
        <w:trPr>
          <w:trHeight w:val="458"/>
        </w:trPr>
        <w:tc>
          <w:tcPr>
            <w:tcW w:w="2093" w:type="dxa"/>
            <w:vMerge/>
          </w:tcPr>
          <w:p w14:paraId="2EC2B572" w14:textId="77777777" w:rsidR="00F40FE8" w:rsidRPr="00627A1C" w:rsidRDefault="00F40FE8" w:rsidP="00F40FE8">
            <w:pPr>
              <w:rPr>
                <w:lang w:val="en-US" w:eastAsia="en-US"/>
              </w:rPr>
            </w:pP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7EB7AE9A" w14:textId="77777777" w:rsidR="00F40FE8" w:rsidRPr="00183744" w:rsidRDefault="00F40FE8" w:rsidP="00F40FE8">
            <w:pPr>
              <w:rPr>
                <w:rFonts w:asciiTheme="minorHAnsi" w:hAnsiTheme="minorHAnsi" w:cstheme="minorHAnsi"/>
                <w:b/>
                <w:bCs/>
                <w:sz w:val="18"/>
                <w:szCs w:val="18"/>
              </w:rPr>
            </w:pPr>
          </w:p>
          <w:p w14:paraId="67B24221" w14:textId="77777777" w:rsidR="00F40FE8" w:rsidRPr="00183744" w:rsidRDefault="00F40FE8" w:rsidP="00F40FE8">
            <w:pPr>
              <w:rPr>
                <w:rFonts w:asciiTheme="minorHAnsi" w:hAnsiTheme="minorHAnsi" w:cstheme="minorHAnsi"/>
                <w:b/>
                <w:bCs/>
                <w:sz w:val="18"/>
                <w:szCs w:val="18"/>
              </w:rPr>
            </w:pPr>
            <w:r w:rsidRPr="00183744">
              <w:rPr>
                <w:rFonts w:asciiTheme="minorHAnsi" w:hAnsiTheme="minorHAnsi" w:cstheme="minorHAnsi"/>
                <w:b/>
                <w:bCs/>
                <w:sz w:val="18"/>
                <w:szCs w:val="18"/>
              </w:rPr>
              <w:t xml:space="preserve">Output Indicator 1.4.2: SOP for media and law enforcement validated </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3C9FD351" w14:textId="77777777" w:rsidR="00F40FE8" w:rsidRPr="00183744" w:rsidRDefault="00F40FE8" w:rsidP="00F40FE8">
            <w:pPr>
              <w:rPr>
                <w:rFonts w:ascii="Times" w:hAnsi="Times" w:cs="Times"/>
                <w:sz w:val="16"/>
                <w:szCs w:val="16"/>
              </w:rPr>
            </w:pPr>
            <w:r w:rsidRPr="00183744">
              <w:rPr>
                <w:rFonts w:ascii="Times" w:hAnsi="Times" w:cs="Times"/>
                <w:sz w:val="16"/>
                <w:szCs w:val="16"/>
              </w:rPr>
              <w:t>One conference held for law enforcement and media to strengthen collaboration and protect citizens during elections (2020)</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5A7A9068" w14:textId="77777777"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One SOP for media and law enforcement on women’s participation developed and adopted</w:t>
            </w:r>
          </w:p>
        </w:tc>
        <w:tc>
          <w:tcPr>
            <w:tcW w:w="1170" w:type="dxa"/>
            <w:tcBorders>
              <w:top w:val="single" w:sz="4" w:space="0" w:color="000000"/>
              <w:left w:val="single" w:sz="4" w:space="0" w:color="000000"/>
              <w:bottom w:val="single" w:sz="4" w:space="0" w:color="000000"/>
              <w:right w:val="single" w:sz="4" w:space="0" w:color="000000"/>
            </w:tcBorders>
          </w:tcPr>
          <w:p w14:paraId="2B02D8A6" w14:textId="77777777"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273E1D3E" w14:textId="632202BE"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14F48B33" w14:textId="10A004B8" w:rsidR="00F40FE8" w:rsidRPr="007E5B0D" w:rsidRDefault="00F40FE8" w:rsidP="00F40FE8">
            <w:pPr>
              <w:rPr>
                <w:rFonts w:asciiTheme="minorHAnsi" w:hAnsiTheme="minorHAnsi" w:cstheme="minorHAnsi"/>
                <w:bCs/>
                <w:color w:val="000000"/>
                <w:sz w:val="18"/>
                <w:szCs w:val="18"/>
              </w:rPr>
            </w:pPr>
            <w:r w:rsidRPr="00183744">
              <w:rPr>
                <w:rFonts w:ascii="Times" w:hAnsi="Times" w:cs="Times"/>
                <w:color w:val="000000"/>
                <w:sz w:val="16"/>
                <w:szCs w:val="16"/>
              </w:rPr>
              <w:t>Draft SOPs are ready for discussion at the roundtable planned for 8 June 2021. The SOPs will be validated after the roundtable.</w:t>
            </w:r>
          </w:p>
        </w:tc>
      </w:tr>
      <w:tr w:rsidR="00F40FE8" w:rsidRPr="00627A1C" w14:paraId="5311B149" w14:textId="77777777" w:rsidTr="00001920">
        <w:trPr>
          <w:trHeight w:val="458"/>
        </w:trPr>
        <w:tc>
          <w:tcPr>
            <w:tcW w:w="2093" w:type="dxa"/>
            <w:vMerge/>
          </w:tcPr>
          <w:p w14:paraId="29E4B5C1" w14:textId="77777777" w:rsidR="00F40FE8" w:rsidRPr="00627A1C" w:rsidRDefault="00F40FE8" w:rsidP="00F40FE8">
            <w:pPr>
              <w:rPr>
                <w:lang w:val="en-US" w:eastAsia="en-US"/>
              </w:rPr>
            </w:pPr>
          </w:p>
        </w:tc>
        <w:tc>
          <w:tcPr>
            <w:tcW w:w="3847" w:type="dxa"/>
            <w:tcBorders>
              <w:top w:val="single" w:sz="4" w:space="0" w:color="000000"/>
              <w:left w:val="single" w:sz="4" w:space="0" w:color="000000"/>
              <w:bottom w:val="single" w:sz="4" w:space="0" w:color="000000"/>
              <w:right w:val="single" w:sz="4" w:space="0" w:color="000000"/>
            </w:tcBorders>
            <w:shd w:val="clear" w:color="auto" w:fill="EEECE1"/>
          </w:tcPr>
          <w:p w14:paraId="461D69F4" w14:textId="77777777" w:rsidR="00F40FE8" w:rsidRPr="00183744" w:rsidRDefault="00F40FE8" w:rsidP="00F40FE8">
            <w:pPr>
              <w:rPr>
                <w:rFonts w:asciiTheme="minorHAnsi" w:hAnsiTheme="minorHAnsi" w:cstheme="minorHAnsi"/>
                <w:b/>
                <w:bCs/>
                <w:sz w:val="18"/>
                <w:szCs w:val="18"/>
              </w:rPr>
            </w:pPr>
          </w:p>
          <w:p w14:paraId="7176A25C" w14:textId="77777777" w:rsidR="00F40FE8" w:rsidRPr="00183744" w:rsidRDefault="00F40FE8" w:rsidP="00F40FE8">
            <w:pPr>
              <w:rPr>
                <w:rFonts w:asciiTheme="minorHAnsi" w:hAnsiTheme="minorHAnsi" w:cstheme="minorHAnsi"/>
                <w:b/>
                <w:bCs/>
                <w:sz w:val="18"/>
                <w:szCs w:val="18"/>
              </w:rPr>
            </w:pPr>
            <w:r w:rsidRPr="00183744">
              <w:rPr>
                <w:rFonts w:asciiTheme="minorHAnsi" w:hAnsiTheme="minorHAnsi" w:cstheme="minorHAnsi"/>
                <w:b/>
                <w:bCs/>
                <w:sz w:val="18"/>
                <w:szCs w:val="18"/>
              </w:rPr>
              <w:t>Output Indicator 1.4.3 # of women organisations in each county trained in mediation</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F3F92C3" w14:textId="77777777" w:rsidR="00F40FE8" w:rsidRPr="00183744" w:rsidRDefault="00F40FE8" w:rsidP="00F40FE8">
            <w:pPr>
              <w:rPr>
                <w:rFonts w:ascii="Times" w:hAnsi="Times" w:cs="Times"/>
                <w:sz w:val="16"/>
                <w:szCs w:val="16"/>
              </w:rPr>
            </w:pPr>
            <w:r w:rsidRPr="00183744">
              <w:rPr>
                <w:rFonts w:ascii="Times" w:hAnsi="Times" w:cs="Times"/>
                <w:sz w:val="16"/>
                <w:szCs w:val="16"/>
              </w:rPr>
              <w:t>Mediation role played by women organisations in two electoral disputes involving women candidates (2020)</w:t>
            </w:r>
          </w:p>
        </w:tc>
        <w:tc>
          <w:tcPr>
            <w:tcW w:w="2340" w:type="dxa"/>
            <w:tcBorders>
              <w:top w:val="single" w:sz="4" w:space="0" w:color="000000"/>
              <w:left w:val="single" w:sz="4" w:space="0" w:color="000000"/>
              <w:bottom w:val="single" w:sz="4" w:space="0" w:color="000000"/>
              <w:right w:val="single" w:sz="4" w:space="0" w:color="000000"/>
            </w:tcBorders>
            <w:shd w:val="clear" w:color="auto" w:fill="EEECE1"/>
          </w:tcPr>
          <w:p w14:paraId="74EE400B" w14:textId="77777777" w:rsidR="00F40FE8" w:rsidRPr="00183744" w:rsidRDefault="00F40FE8" w:rsidP="00F40FE8">
            <w:pPr>
              <w:rPr>
                <w:rFonts w:ascii="Times" w:hAnsi="Times" w:cs="Times"/>
                <w:color w:val="000000"/>
                <w:sz w:val="16"/>
                <w:szCs w:val="16"/>
                <w:lang w:val="en-US" w:eastAsia="en-US"/>
              </w:rPr>
            </w:pPr>
            <w:r w:rsidRPr="00183744">
              <w:rPr>
                <w:rFonts w:ascii="Times" w:hAnsi="Times" w:cs="Times"/>
                <w:color w:val="000000"/>
                <w:sz w:val="16"/>
                <w:szCs w:val="16"/>
                <w:lang w:val="en-US" w:eastAsia="en-US"/>
              </w:rPr>
              <w:t>By 2023 at least five women organisations trained in mediation</w:t>
            </w:r>
          </w:p>
        </w:tc>
        <w:tc>
          <w:tcPr>
            <w:tcW w:w="1170" w:type="dxa"/>
            <w:tcBorders>
              <w:top w:val="single" w:sz="4" w:space="0" w:color="000000"/>
              <w:left w:val="single" w:sz="4" w:space="0" w:color="000000"/>
              <w:bottom w:val="single" w:sz="4" w:space="0" w:color="000000"/>
              <w:right w:val="single" w:sz="4" w:space="0" w:color="000000"/>
            </w:tcBorders>
          </w:tcPr>
          <w:p w14:paraId="731BD3EA" w14:textId="77777777"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fldChar w:fldCharType="begin">
                <w:ffData>
                  <w:name w:val=""/>
                  <w:enabled/>
                  <w:calcOnExit w:val="0"/>
                  <w:textInput>
                    <w:maxLength w:val="300"/>
                  </w:textInput>
                </w:ffData>
              </w:fldChar>
            </w:r>
            <w:r w:rsidRPr="00CF1B7E">
              <w:rPr>
                <w:rFonts w:ascii="Times" w:hAnsi="Times" w:cs="Times"/>
                <w:bCs/>
                <w:color w:val="000000"/>
                <w:sz w:val="20"/>
                <w:szCs w:val="20"/>
              </w:rPr>
              <w:instrText xml:space="preserve"> FORMTEXT </w:instrText>
            </w:r>
            <w:r w:rsidRPr="00CF1B7E">
              <w:rPr>
                <w:rFonts w:ascii="Times" w:hAnsi="Times" w:cs="Times"/>
                <w:bCs/>
                <w:color w:val="000000"/>
                <w:sz w:val="20"/>
                <w:szCs w:val="20"/>
              </w:rPr>
            </w:r>
            <w:r w:rsidRPr="00CF1B7E">
              <w:rPr>
                <w:rFonts w:ascii="Times" w:hAnsi="Times" w:cs="Times"/>
                <w:bCs/>
                <w:color w:val="000000"/>
                <w:sz w:val="20"/>
                <w:szCs w:val="20"/>
              </w:rPr>
              <w:fldChar w:fldCharType="separate"/>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t> </w:t>
            </w:r>
            <w:r w:rsidRPr="00CF1B7E">
              <w:rPr>
                <w:rFonts w:ascii="Times" w:hAnsi="Times" w:cs="Times"/>
                <w:bCs/>
                <w:color w:val="000000"/>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tcPr>
          <w:p w14:paraId="0D9DA3D5" w14:textId="2AD02D62" w:rsidR="00F40FE8" w:rsidRPr="00CF1B7E" w:rsidRDefault="00F40FE8" w:rsidP="00F40FE8">
            <w:pPr>
              <w:rPr>
                <w:rFonts w:ascii="Times" w:hAnsi="Times" w:cs="Times"/>
                <w:bCs/>
                <w:color w:val="000000"/>
                <w:sz w:val="20"/>
                <w:szCs w:val="20"/>
              </w:rPr>
            </w:pPr>
            <w:r w:rsidRPr="00CF1B7E">
              <w:rPr>
                <w:rFonts w:ascii="Times" w:hAnsi="Times" w:cs="Times"/>
                <w:bCs/>
                <w:color w:val="000000"/>
                <w:sz w:val="20"/>
                <w:szCs w:val="20"/>
              </w:rPr>
              <w:t>0</w:t>
            </w:r>
          </w:p>
        </w:tc>
        <w:tc>
          <w:tcPr>
            <w:tcW w:w="2993" w:type="dxa"/>
            <w:tcBorders>
              <w:top w:val="single" w:sz="4" w:space="0" w:color="000000"/>
              <w:left w:val="single" w:sz="4" w:space="0" w:color="000000"/>
              <w:bottom w:val="single" w:sz="4" w:space="0" w:color="000000"/>
              <w:right w:val="single" w:sz="4" w:space="0" w:color="000000"/>
            </w:tcBorders>
          </w:tcPr>
          <w:p w14:paraId="73A2E48A" w14:textId="2316E689" w:rsidR="00F40FE8" w:rsidRPr="007E5B0D" w:rsidRDefault="00F40FE8" w:rsidP="00F40FE8">
            <w:pPr>
              <w:rPr>
                <w:rFonts w:asciiTheme="minorHAnsi" w:hAnsiTheme="minorHAnsi" w:cstheme="minorHAnsi"/>
                <w:bCs/>
                <w:color w:val="000000"/>
                <w:sz w:val="18"/>
                <w:szCs w:val="18"/>
              </w:rPr>
            </w:pPr>
            <w:r w:rsidRPr="00183744">
              <w:rPr>
                <w:rFonts w:ascii="Times" w:hAnsi="Times" w:cs="Times"/>
                <w:color w:val="000000"/>
                <w:sz w:val="16"/>
                <w:szCs w:val="16"/>
              </w:rPr>
              <w:t xml:space="preserve">Development of mediation curriculum ongoing. </w:t>
            </w:r>
          </w:p>
        </w:tc>
      </w:tr>
    </w:tbl>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743B4F">
      <w:pPr>
        <w:jc w:val="both"/>
        <w:rPr>
          <w:b/>
          <w:u w:val="single"/>
        </w:rPr>
      </w:pPr>
      <w:r w:rsidRPr="00206D45">
        <w:rPr>
          <w:b/>
          <w:u w:val="single"/>
        </w:rPr>
        <w:lastRenderedPageBreak/>
        <w:t xml:space="preserve">PART III: CROSS-CUTTING ISSUES </w:t>
      </w:r>
    </w:p>
    <w:p w14:paraId="37392C4D" w14:textId="27655FF7" w:rsidR="009A0FD1" w:rsidRDefault="009A0FD1" w:rsidP="00743B4F">
      <w:pPr>
        <w:jc w:val="both"/>
        <w:rPr>
          <w:b/>
          <w:u w:val="single"/>
        </w:rPr>
      </w:pPr>
    </w:p>
    <w:p w14:paraId="04E62AF9" w14:textId="3EAF388C" w:rsidR="009A0FD1" w:rsidRDefault="009A0FD1" w:rsidP="00C9778D">
      <w:pPr>
        <w:ind w:left="-810"/>
        <w:jc w:val="both"/>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E203DD" w:rsidRPr="00627A1C">
        <w:t>1000-character</w:t>
      </w:r>
      <w:r w:rsidRPr="00627A1C">
        <w:t xml:space="preserve"> limit): </w:t>
      </w:r>
    </w:p>
    <w:p w14:paraId="63192DBF" w14:textId="77777777" w:rsidR="00C2332F" w:rsidRPr="00627A1C" w:rsidRDefault="00C2332F" w:rsidP="00C9778D">
      <w:pPr>
        <w:ind w:left="-810"/>
        <w:jc w:val="both"/>
      </w:pPr>
    </w:p>
    <w:p w14:paraId="446C99FC" w14:textId="57FCDEE3" w:rsidR="00F638EE" w:rsidRDefault="007A50AD" w:rsidP="00C9778D">
      <w:pPr>
        <w:ind w:left="-810"/>
        <w:jc w:val="both"/>
        <w:rPr>
          <w:bCs/>
          <w:iCs/>
        </w:rPr>
      </w:pPr>
      <w:r>
        <w:rPr>
          <w:bCs/>
          <w:iCs/>
        </w:rPr>
        <w:t>Public hearing</w:t>
      </w:r>
      <w:r w:rsidR="00656FCA">
        <w:rPr>
          <w:bCs/>
          <w:iCs/>
        </w:rPr>
        <w:t xml:space="preserve"> on </w:t>
      </w:r>
      <w:r w:rsidR="00656FCA" w:rsidRPr="00656FCA">
        <w:rPr>
          <w:bCs/>
          <w:iCs/>
        </w:rPr>
        <w:t>An Act to amend certain Sections of the New Elections Law (1986) of the Republic of Liberia</w:t>
      </w:r>
      <w:r w:rsidR="000F5441">
        <w:rPr>
          <w:bCs/>
          <w:iCs/>
        </w:rPr>
        <w:t xml:space="preserve"> followed by debate in Senate Plenary (June-July) </w:t>
      </w:r>
    </w:p>
    <w:p w14:paraId="1AFF96E3" w14:textId="77777777" w:rsidR="00C2332F" w:rsidRDefault="00C2332F" w:rsidP="00C9778D">
      <w:pPr>
        <w:ind w:left="-810"/>
        <w:jc w:val="both"/>
        <w:rPr>
          <w:bCs/>
          <w:iCs/>
        </w:rPr>
      </w:pPr>
    </w:p>
    <w:p w14:paraId="68A90965" w14:textId="0892767E" w:rsidR="007F3AFE" w:rsidRDefault="00F638EE" w:rsidP="00C9778D">
      <w:pPr>
        <w:ind w:left="-810"/>
        <w:jc w:val="both"/>
        <w:rPr>
          <w:bCs/>
          <w:iCs/>
        </w:rPr>
      </w:pPr>
      <w:r>
        <w:rPr>
          <w:bCs/>
          <w:iCs/>
        </w:rPr>
        <w:t xml:space="preserve">National </w:t>
      </w:r>
      <w:r w:rsidR="00E51665">
        <w:rPr>
          <w:bCs/>
          <w:iCs/>
        </w:rPr>
        <w:t>convention/d</w:t>
      </w:r>
      <w:r>
        <w:rPr>
          <w:bCs/>
          <w:iCs/>
        </w:rPr>
        <w:t>ialogue</w:t>
      </w:r>
      <w:r w:rsidR="007F3AFE" w:rsidRPr="007F3AFE">
        <w:rPr>
          <w:bCs/>
          <w:iCs/>
        </w:rPr>
        <w:t xml:space="preserve"> </w:t>
      </w:r>
      <w:r w:rsidR="007F3AFE">
        <w:rPr>
          <w:bCs/>
          <w:iCs/>
        </w:rPr>
        <w:t xml:space="preserve">to </w:t>
      </w:r>
      <w:r w:rsidR="007F3AFE" w:rsidRPr="007F3AFE">
        <w:rPr>
          <w:bCs/>
          <w:iCs/>
        </w:rPr>
        <w:t>renew commitment to 30 percent women’s participation as stipulated in 2017 Farmington Declaration on peaceful elections, and Code of Conduct.</w:t>
      </w:r>
      <w:r>
        <w:rPr>
          <w:bCs/>
          <w:iCs/>
        </w:rPr>
        <w:t xml:space="preserve"> </w:t>
      </w:r>
      <w:r w:rsidR="007F3AFE">
        <w:rPr>
          <w:bCs/>
          <w:iCs/>
        </w:rPr>
        <w:t>(</w:t>
      </w:r>
      <w:r w:rsidR="00C2332F">
        <w:rPr>
          <w:bCs/>
          <w:iCs/>
        </w:rPr>
        <w:t>July-August</w:t>
      </w:r>
      <w:r w:rsidR="007F3AFE">
        <w:rPr>
          <w:bCs/>
          <w:iCs/>
        </w:rPr>
        <w:t>)</w:t>
      </w:r>
    </w:p>
    <w:p w14:paraId="75D8811C" w14:textId="77777777" w:rsidR="00C2332F" w:rsidRDefault="00C2332F" w:rsidP="00C9778D">
      <w:pPr>
        <w:ind w:left="-810"/>
        <w:jc w:val="both"/>
        <w:rPr>
          <w:bCs/>
          <w:iCs/>
        </w:rPr>
      </w:pPr>
    </w:p>
    <w:p w14:paraId="0D0B3B26" w14:textId="0B2AEB53" w:rsidR="009A0FD1" w:rsidRPr="00F638EE" w:rsidRDefault="007F3AFE" w:rsidP="00C9778D">
      <w:pPr>
        <w:ind w:left="-810"/>
        <w:jc w:val="both"/>
        <w:rPr>
          <w:b/>
          <w:iCs/>
        </w:rPr>
      </w:pPr>
      <w:r>
        <w:rPr>
          <w:bCs/>
          <w:iCs/>
        </w:rPr>
        <w:t>Annual General Assembly of National Peace Hut Women (end June-beginning July)</w:t>
      </w:r>
      <w:r w:rsidR="00656FCA" w:rsidRPr="00656FCA">
        <w:rPr>
          <w:b/>
          <w:bCs/>
          <w:i/>
          <w:iCs/>
        </w:rPr>
        <w:t xml:space="preserve"> </w:t>
      </w:r>
    </w:p>
    <w:p w14:paraId="329281B0" w14:textId="39860D09" w:rsidR="009A0FD1" w:rsidRDefault="009A0FD1" w:rsidP="00C9778D">
      <w:pPr>
        <w:ind w:left="-810"/>
        <w:jc w:val="both"/>
        <w:rPr>
          <w:b/>
          <w:i/>
        </w:rPr>
      </w:pPr>
    </w:p>
    <w:p w14:paraId="60A49455" w14:textId="0C7D875A" w:rsidR="009A0FD1" w:rsidRPr="00627A1C" w:rsidRDefault="009A0FD1" w:rsidP="00C9778D">
      <w:pPr>
        <w:ind w:left="-810"/>
        <w:jc w:val="both"/>
      </w:pPr>
      <w:r w:rsidRPr="00627A1C">
        <w:t>In a few sentences, explain whether the project has had a positive</w:t>
      </w:r>
      <w:r w:rsidRPr="00627A1C">
        <w:rPr>
          <w:b/>
          <w:bCs/>
        </w:rPr>
        <w:t xml:space="preserve"> human impact</w:t>
      </w:r>
      <w:r w:rsidRPr="00627A1C">
        <w:t>. May include anecdotal stories about the project’s positive effect on the people’s lives. Include direct quotes where possible or weblinks to strategic communications pieces. (</w:t>
      </w:r>
      <w:r w:rsidR="00E203DD" w:rsidRPr="00627A1C">
        <w:t>2000-character</w:t>
      </w:r>
      <w:r w:rsidRPr="00627A1C">
        <w:t xml:space="preserve"> limit):</w:t>
      </w:r>
    </w:p>
    <w:p w14:paraId="24DB6B21" w14:textId="0ACE949E" w:rsidR="009A0FD1" w:rsidRDefault="009A0FD1" w:rsidP="00C9778D">
      <w:pPr>
        <w:ind w:left="-810"/>
        <w:jc w:val="both"/>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2281C69" w14:textId="47D6B37F" w:rsidR="009A0FD1" w:rsidRDefault="009A0FD1" w:rsidP="00C9778D">
      <w:pPr>
        <w:ind w:left="-810"/>
        <w:jc w:val="both"/>
      </w:pPr>
    </w:p>
    <w:p w14:paraId="1A0CD86E" w14:textId="4CB1FBCC" w:rsidR="009A0FD1" w:rsidRDefault="009A0FD1" w:rsidP="00C9778D">
      <w:pPr>
        <w:ind w:left="-810"/>
        <w:jc w:val="both"/>
      </w:pPr>
      <w:r>
        <w:t>You can also upload up</w:t>
      </w:r>
      <w:r w:rsidR="0013234E">
        <w:t xml:space="preserve"> </w:t>
      </w:r>
      <w:r>
        <w:t xml:space="preserve">to 3 ﬁles in various formats (picture ﬁles, </w:t>
      </w:r>
      <w:r w:rsidR="00E203DD">
        <w:t>PowerPoint</w:t>
      </w:r>
      <w:r>
        <w:t>, pdf, video, etc..) to illustrate the human impact of the project and 3 links to online resources</w:t>
      </w:r>
    </w:p>
    <w:p w14:paraId="6315AEE1" w14:textId="77777777" w:rsidR="003F5CBE" w:rsidRDefault="003F5CBE" w:rsidP="009A0FD1">
      <w:pPr>
        <w:ind w:left="-810"/>
      </w:pPr>
    </w:p>
    <w:p w14:paraId="249AA0FE" w14:textId="77777777" w:rsidR="003F5CBE" w:rsidRPr="003F5CBE" w:rsidRDefault="00504DA3" w:rsidP="003F5CBE">
      <w:pPr>
        <w:ind w:left="-810"/>
      </w:pPr>
      <w:hyperlink r:id="rId15" w:history="1">
        <w:r w:rsidR="003F5CBE" w:rsidRPr="003F5CBE">
          <w:rPr>
            <w:rStyle w:val="Hyperlink"/>
          </w:rPr>
          <w:t>https://www.lr.undp.org/content/liberia/en/home/presscenter/articles/2022/undp--un-women--launch-project-on-inclusive-political-participat.html</w:t>
        </w:r>
      </w:hyperlink>
      <w:r w:rsidR="003F5CBE" w:rsidRPr="003F5CBE">
        <w:t xml:space="preserve"> </w:t>
      </w:r>
    </w:p>
    <w:p w14:paraId="6FB59824" w14:textId="77777777" w:rsidR="003F5CBE" w:rsidRDefault="003F5CBE" w:rsidP="009A0FD1">
      <w:pPr>
        <w:ind w:left="-810"/>
      </w:pPr>
    </w:p>
    <w:p w14:paraId="1D5E1E06" w14:textId="77777777" w:rsidR="003F5CBE" w:rsidRDefault="003F5CBE" w:rsidP="009A0FD1">
      <w:pPr>
        <w:ind w:left="-810"/>
      </w:pPr>
    </w:p>
    <w:p w14:paraId="12B0D739" w14:textId="79D7B658" w:rsidR="009A0FD1" w:rsidRPr="00627A1C" w:rsidRDefault="009A0FD1" w:rsidP="009A0FD1">
      <w:pPr>
        <w:ind w:left="-810"/>
      </w:pPr>
      <w:r>
        <w:t>OPTIONAL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3B4F" w:rsidRPr="00627A1C" w14:paraId="28979282" w14:textId="77777777" w:rsidTr="00E8174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44526C80" w14:textId="77777777" w:rsidR="00743B4F" w:rsidRPr="00C9778D" w:rsidRDefault="00743B4F" w:rsidP="00E81748">
            <w:pPr>
              <w:rPr>
                <w:i/>
              </w:rPr>
            </w:pPr>
          </w:p>
          <w:p w14:paraId="2919338F" w14:textId="5587CC9D" w:rsidR="00743B4F" w:rsidRPr="00CA5982" w:rsidRDefault="003C2129" w:rsidP="00E81748">
            <w:pPr>
              <w:rPr>
                <w:i/>
              </w:rPr>
            </w:pPr>
            <w:r w:rsidRPr="00C9778D">
              <w:rPr>
                <w:i/>
              </w:rPr>
              <w:t xml:space="preserve">Joint monitoring and fact-finding mission </w:t>
            </w:r>
            <w:proofErr w:type="gramStart"/>
            <w:r w:rsidRPr="00C9778D">
              <w:rPr>
                <w:i/>
              </w:rPr>
              <w:t>was</w:t>
            </w:r>
            <w:proofErr w:type="gramEnd"/>
            <w:r w:rsidRPr="00C9778D">
              <w:rPr>
                <w:i/>
              </w:rPr>
              <w:t xml:space="preserve"> carried out May 12-13 targeting peace huts/peace hut women for PBF and complementary Irish Aid project, Supporting Community Engagement on Women’s Political Participation.</w:t>
            </w:r>
            <w:r w:rsidRPr="00CA5982">
              <w:rPr>
                <w:i/>
              </w:rPr>
              <w:t xml:space="preserve"> </w:t>
            </w:r>
          </w:p>
          <w:p w14:paraId="46DBAC3F" w14:textId="77777777" w:rsidR="00743B4F" w:rsidRPr="00627A1C" w:rsidRDefault="00743B4F" w:rsidP="00E81748"/>
        </w:tc>
        <w:tc>
          <w:tcPr>
            <w:tcW w:w="5940" w:type="dxa"/>
            <w:shd w:val="clear" w:color="auto" w:fill="auto"/>
          </w:tcPr>
          <w:p w14:paraId="359F3DEC" w14:textId="77777777" w:rsidR="00CA5982" w:rsidRDefault="00743B4F" w:rsidP="00E81748">
            <w:r w:rsidRPr="00627A1C">
              <w:t xml:space="preserve">Do outcome indicators have baselines? </w:t>
            </w:r>
          </w:p>
          <w:p w14:paraId="65FE5BE1" w14:textId="2904BBA4" w:rsidR="00743B4F" w:rsidRPr="00C9778D" w:rsidRDefault="0017416C" w:rsidP="00E81748">
            <w:pPr>
              <w:rPr>
                <w:i/>
                <w:iCs/>
              </w:rPr>
            </w:pPr>
            <w:r w:rsidRPr="00C9778D">
              <w:rPr>
                <w:i/>
                <w:iCs/>
              </w:rPr>
              <w:t>Some do. These will be revised after the final baseline report is completed at the end of June</w:t>
            </w:r>
          </w:p>
          <w:p w14:paraId="701BDBA1" w14:textId="77777777" w:rsidR="00CA5982" w:rsidRDefault="00743B4F" w:rsidP="00E81748">
            <w:r w:rsidRPr="00627A1C">
              <w:t xml:space="preserve">Has the project launched perception surveys or other community-based data collection? </w:t>
            </w:r>
          </w:p>
          <w:p w14:paraId="6A17A811" w14:textId="7D137FD4" w:rsidR="00743B4F" w:rsidRPr="00C9778D" w:rsidRDefault="0017416C" w:rsidP="00E81748">
            <w:pPr>
              <w:rPr>
                <w:i/>
                <w:iCs/>
              </w:rPr>
            </w:pPr>
            <w:r w:rsidRPr="00C9778D">
              <w:rPr>
                <w:i/>
                <w:iCs/>
              </w:rPr>
              <w:t>Yes</w:t>
            </w:r>
            <w:r w:rsidR="003C2129" w:rsidRPr="00C9778D">
              <w:rPr>
                <w:i/>
                <w:iCs/>
              </w:rPr>
              <w:t>. Baseline including perception survey is underway.</w:t>
            </w:r>
          </w:p>
        </w:tc>
      </w:tr>
      <w:tr w:rsidR="00743B4F" w:rsidRPr="00627A1C" w14:paraId="5D73753A" w14:textId="77777777" w:rsidTr="00E8174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3A483A36" w:rsidR="00743B4F" w:rsidRPr="00627A1C" w:rsidRDefault="003C2129" w:rsidP="00E81748">
            <w:r>
              <w:t>No</w:t>
            </w:r>
          </w:p>
        </w:tc>
        <w:tc>
          <w:tcPr>
            <w:tcW w:w="5940" w:type="dxa"/>
            <w:shd w:val="clear" w:color="auto" w:fill="auto"/>
          </w:tcPr>
          <w:p w14:paraId="128E146E" w14:textId="77777777" w:rsidR="00743B4F" w:rsidRPr="00627A1C" w:rsidRDefault="00743B4F" w:rsidP="00E81748">
            <w:r w:rsidRPr="00627A1C">
              <w:t xml:space="preserve">Evaluation budget (response required):  </w:t>
            </w:r>
            <w:r w:rsidRPr="00627A1C">
              <w:fldChar w:fldCharType="begin">
                <w:ffData>
                  <w:name w:val="evalbudget"/>
                  <w:enabled/>
                  <w:calcOnExit w:val="0"/>
                  <w:textInput>
                    <w:type w:val="number"/>
                    <w:format w:val="0.00"/>
                  </w:textInput>
                </w:ffData>
              </w:fldChar>
            </w:r>
            <w:bookmarkStart w:id="6"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p w14:paraId="6FB270BD" w14:textId="77777777" w:rsidR="00743B4F" w:rsidRPr="00627A1C" w:rsidRDefault="00743B4F" w:rsidP="00E81748"/>
          <w:p w14:paraId="2B9BE604" w14:textId="4C5DE57D" w:rsidR="00743B4F" w:rsidRPr="00627A1C" w:rsidRDefault="00743B4F" w:rsidP="00E81748">
            <w:r w:rsidRPr="00627A1C">
              <w:t xml:space="preserve">If project will end in next six months, describe the evaluation preparations </w:t>
            </w:r>
            <w:r w:rsidRPr="00627A1C">
              <w:rPr>
                <w:i/>
              </w:rPr>
              <w:t>(</w:t>
            </w:r>
            <w:r w:rsidR="00E203DD" w:rsidRPr="00627A1C">
              <w:rPr>
                <w:i/>
              </w:rPr>
              <w:t>1500-character</w:t>
            </w:r>
            <w:r w:rsidRPr="00627A1C">
              <w:rPr>
                <w:i/>
              </w:rPr>
              <w:t xml:space="preserve"> limit)</w:t>
            </w:r>
            <w:r w:rsidRPr="00627A1C">
              <w:t xml:space="preserve">: </w:t>
            </w:r>
            <w:r w:rsidRPr="00627A1C">
              <w:fldChar w:fldCharType="begin">
                <w:ffData>
                  <w:name w:val="Text45"/>
                  <w:enabled/>
                  <w:calcOnExit w:val="0"/>
                  <w:textInput>
                    <w:maxLength w:val="15000"/>
                    <w:format w:val="FIRST CAPITAL"/>
                  </w:textInput>
                </w:ffData>
              </w:fldChar>
            </w:r>
            <w:bookmarkStart w:id="7" w:name="Text45"/>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p w14:paraId="16D3FBE6" w14:textId="77777777" w:rsidR="00743B4F" w:rsidRPr="00627A1C" w:rsidRDefault="00743B4F" w:rsidP="00E81748"/>
        </w:tc>
      </w:tr>
      <w:tr w:rsidR="00743B4F" w:rsidRPr="00627A1C" w14:paraId="580EFC11" w14:textId="77777777" w:rsidTr="00E81748">
        <w:tc>
          <w:tcPr>
            <w:tcW w:w="4230" w:type="dxa"/>
            <w:shd w:val="clear" w:color="auto" w:fill="auto"/>
          </w:tcPr>
          <w:p w14:paraId="316527A2" w14:textId="77777777" w:rsidR="00743B4F" w:rsidRPr="00627A1C" w:rsidRDefault="00743B4F" w:rsidP="00E81748">
            <w:r w:rsidRPr="00627A1C">
              <w:rPr>
                <w:b/>
                <w:bCs/>
                <w:u w:val="single"/>
              </w:rPr>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10AE4B78" w14:textId="77777777" w:rsidR="00743B4F" w:rsidRPr="00627A1C" w:rsidRDefault="00743B4F" w:rsidP="00E81748">
            <w:r w:rsidRPr="00627A1C">
              <w:t>Name of funder:          Amount:</w:t>
            </w:r>
          </w:p>
          <w:p w14:paraId="0991F75D" w14:textId="7FEE0301" w:rsidR="00743B4F" w:rsidRPr="00627A1C" w:rsidRDefault="003C2129" w:rsidP="00C27B3A">
            <w:r>
              <w:t xml:space="preserve">Irish Aid </w:t>
            </w:r>
            <w:r w:rsidRPr="00627A1C">
              <w:t xml:space="preserve">           </w:t>
            </w:r>
            <w:r w:rsidR="00C27B3A">
              <w:t xml:space="preserve">      </w:t>
            </w:r>
            <w:r w:rsidRPr="00627A1C">
              <w:t xml:space="preserve"> </w:t>
            </w:r>
            <w:r w:rsidR="00C27B3A" w:rsidRPr="00C27B3A">
              <w:rPr>
                <w:lang w:val="en-US"/>
              </w:rPr>
              <w:t xml:space="preserve"> </w:t>
            </w:r>
            <w:r w:rsidR="00C27B3A">
              <w:rPr>
                <w:lang w:val="en-US"/>
              </w:rPr>
              <w:t xml:space="preserve"> </w:t>
            </w:r>
            <w:r w:rsidR="00C27B3A" w:rsidRPr="00C27B3A">
              <w:rPr>
                <w:lang w:val="en-US"/>
              </w:rPr>
              <w:t>€298,750</w:t>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D5559B" w:rsidRPr="00627A1C" w14:paraId="42907447" w14:textId="77777777" w:rsidTr="00E81748">
        <w:tc>
          <w:tcPr>
            <w:tcW w:w="4230" w:type="dxa"/>
            <w:shd w:val="clear" w:color="auto" w:fill="auto"/>
          </w:tcPr>
          <w:p w14:paraId="6C6A2D66" w14:textId="405C9572" w:rsidR="00D5559B" w:rsidRDefault="00D5559B" w:rsidP="00E81748">
            <w:pPr>
              <w:ind w:hanging="15"/>
            </w:pPr>
            <w:r w:rsidRPr="00D5559B">
              <w:rPr>
                <w:b/>
                <w:bCs/>
                <w:u w:val="single"/>
              </w:rPr>
              <w:lastRenderedPageBreak/>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2" w:name="Check2"/>
            <w:r>
              <w:instrText xml:space="preserve"> FORMCHECKBOX </w:instrText>
            </w:r>
            <w:r w:rsidR="00504DA3">
              <w:fldChar w:fldCharType="separate"/>
            </w:r>
            <w:r>
              <w:fldChar w:fldCharType="end"/>
            </w:r>
            <w:bookmarkEnd w:id="12"/>
            <w:r>
              <w:t>No catalytic eﬀect</w:t>
            </w:r>
          </w:p>
          <w:p w14:paraId="06BDFCFD" w14:textId="10F5C9AF" w:rsidR="00D5559B" w:rsidRDefault="00807214" w:rsidP="00D5559B">
            <w:pPr>
              <w:ind w:hanging="15"/>
            </w:pPr>
            <w:r>
              <w:fldChar w:fldCharType="begin">
                <w:ffData>
                  <w:name w:val="Check3"/>
                  <w:enabled/>
                  <w:calcOnExit w:val="0"/>
                  <w:checkBox>
                    <w:sizeAuto/>
                    <w:default w:val="1"/>
                  </w:checkBox>
                </w:ffData>
              </w:fldChar>
            </w:r>
            <w:r>
              <w:instrText xml:space="preserve"> </w:instrText>
            </w:r>
            <w:bookmarkStart w:id="13" w:name="Check3"/>
            <w:r>
              <w:instrText xml:space="preserve">FORMCHECKBOX </w:instrText>
            </w:r>
            <w:r w:rsidR="00504DA3">
              <w:fldChar w:fldCharType="separate"/>
            </w:r>
            <w:r>
              <w:fldChar w:fldCharType="end"/>
            </w:r>
            <w:bookmarkEnd w:id="13"/>
            <w:r w:rsidR="00D5559B">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14" w:name="Check4"/>
            <w:r>
              <w:instrText xml:space="preserve"> FORMCHECKBOX </w:instrText>
            </w:r>
            <w:r w:rsidR="00504DA3">
              <w:fldChar w:fldCharType="separate"/>
            </w:r>
            <w:r>
              <w:fldChar w:fldCharType="end"/>
            </w:r>
            <w:bookmarkEnd w:id="14"/>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5" w:name="Check5"/>
            <w:r>
              <w:instrText xml:space="preserve"> FORMCHECKBOX </w:instrText>
            </w:r>
            <w:r w:rsidR="00504DA3">
              <w:fldChar w:fldCharType="separate"/>
            </w:r>
            <w:r>
              <w:fldChar w:fldCharType="end"/>
            </w:r>
            <w:bookmarkEnd w:id="15"/>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6" w:name="Check6"/>
            <w:r>
              <w:instrText xml:space="preserve"> FORMCHECKBOX </w:instrText>
            </w:r>
            <w:r w:rsidR="00504DA3">
              <w:fldChar w:fldCharType="separate"/>
            </w:r>
            <w:r>
              <w:fldChar w:fldCharType="end"/>
            </w:r>
            <w:bookmarkEnd w:id="16"/>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7" w:name="Check7"/>
            <w:r>
              <w:instrText xml:space="preserve"> FORMCHECKBOX </w:instrText>
            </w:r>
            <w:r w:rsidR="00504DA3">
              <w:fldChar w:fldCharType="separate"/>
            </w:r>
            <w:r>
              <w:fldChar w:fldCharType="end"/>
            </w:r>
            <w:bookmarkEnd w:id="17"/>
            <w:r>
              <w:t>Too early to tell</w:t>
            </w:r>
          </w:p>
          <w:p w14:paraId="37FC0629" w14:textId="0CDBEEF0" w:rsidR="00D5559B" w:rsidRPr="00627A1C" w:rsidRDefault="00D5559B" w:rsidP="00E81748">
            <w:pPr>
              <w:ind w:hanging="15"/>
              <w:rPr>
                <w:b/>
                <w:bCs/>
                <w:u w:val="single"/>
              </w:rPr>
            </w:pPr>
          </w:p>
        </w:tc>
        <w:tc>
          <w:tcPr>
            <w:tcW w:w="5940" w:type="dxa"/>
            <w:shd w:val="clear" w:color="auto" w:fill="auto"/>
          </w:tcPr>
          <w:p w14:paraId="0450AF78" w14:textId="51FDA7B2" w:rsidR="00B65A30" w:rsidRDefault="00B65A30" w:rsidP="00B65A30">
            <w:r>
              <w:t>If relevant, please describe how the project has had a (non-ﬁnancial) catalytic eﬀect</w:t>
            </w:r>
          </w:p>
          <w:p w14:paraId="5A853007" w14:textId="26684C69" w:rsidR="00D5559B" w:rsidRPr="00627A1C" w:rsidRDefault="00B65A30" w:rsidP="00B65A30">
            <w:r w:rsidRPr="00B65A30">
              <w:rPr>
                <w:color w:val="C00000"/>
              </w:rPr>
              <w:t>Please limit your response to 3000 characters including spaces.</w:t>
            </w:r>
          </w:p>
        </w:tc>
      </w:tr>
      <w:tr w:rsidR="00743B4F" w:rsidRPr="00627A1C" w14:paraId="35793F2F" w14:textId="77777777" w:rsidTr="00E8174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28774E7E" w14:textId="77777777" w:rsidR="00743B4F" w:rsidRPr="00627A1C" w:rsidRDefault="00743B4F" w:rsidP="00E81748"/>
          <w:p w14:paraId="040B02DB" w14:textId="77777777" w:rsidR="00743B4F" w:rsidRPr="00627A1C" w:rsidRDefault="00743B4F" w:rsidP="00E81748">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37FB512B" w14:textId="77777777" w:rsidR="00D732E2" w:rsidRDefault="00D732E2" w:rsidP="008E0889">
      <w:pPr>
        <w:ind w:left="-709"/>
        <w:rPr>
          <w:b/>
          <w:u w:val="single"/>
        </w:rPr>
      </w:pPr>
    </w:p>
    <w:p w14:paraId="5B8F12C8" w14:textId="0B257B64"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1AD07228" w14:textId="6247FAED"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1C5D6991" w14:textId="3D536849" w:rsidR="00743B4F" w:rsidRDefault="00743B4F" w:rsidP="009A0FD1">
      <w:pPr>
        <w:ind w:left="-709"/>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7A6A2" w14:textId="77777777" w:rsidR="00743B4F" w:rsidRDefault="00743B4F" w:rsidP="009A0FD1">
      <w:pPr>
        <w:ind w:left="-709"/>
      </w:pPr>
    </w:p>
    <w:p w14:paraId="28B06F38" w14:textId="554C69BB" w:rsidR="00743B4F" w:rsidRDefault="00743B4F" w:rsidP="00E8342F">
      <w:pPr>
        <w:pStyle w:val="ListParagraph"/>
        <w:numPr>
          <w:ilvl w:val="0"/>
          <w:numId w:val="3"/>
        </w:numPr>
      </w:pPr>
      <w:r>
        <w:t>Non-monetary adjustments: Please indicate any adjustments to the project which did not have any financial implications:</w:t>
      </w:r>
    </w:p>
    <w:p w14:paraId="13A76D12" w14:textId="77777777" w:rsidR="00743B4F" w:rsidRDefault="00743B4F" w:rsidP="009A0FD1">
      <w:pPr>
        <w:ind w:left="-709"/>
      </w:pPr>
    </w:p>
    <w:p w14:paraId="1712DE7B" w14:textId="477067AC" w:rsidR="00743B4F" w:rsidRDefault="00743B4F" w:rsidP="009A0FD1">
      <w:pPr>
        <w:ind w:left="-709"/>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EDC7C9" w14:textId="237EE04C" w:rsidR="00743B4F" w:rsidRDefault="00743B4F" w:rsidP="00E8342F">
      <w:pPr>
        <w:pStyle w:val="ListParagraph"/>
        <w:numPr>
          <w:ilvl w:val="0"/>
          <w:numId w:val="3"/>
        </w:numPr>
      </w:pPr>
      <w:r>
        <w:t>Please select all categories which describe the adjustments made to the project (</w:t>
      </w:r>
      <w:r w:rsidRPr="001B54AC">
        <w:rPr>
          <w:i/>
          <w:iCs/>
        </w:rPr>
        <w:t>and include details in general sections of this report</w:t>
      </w:r>
      <w:r>
        <w:t>):</w:t>
      </w:r>
    </w:p>
    <w:p w14:paraId="42163F37" w14:textId="77777777" w:rsidR="00743B4F" w:rsidRDefault="00743B4F" w:rsidP="009A0FD1">
      <w:pPr>
        <w:ind w:left="-709"/>
      </w:pPr>
    </w:p>
    <w:p w14:paraId="6A83E89C" w14:textId="620AFB78" w:rsidR="00743B4F" w:rsidRPr="00AF7BE4" w:rsidRDefault="00504DA3"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09587383" w:rsidR="00743B4F" w:rsidRPr="00AF7BE4" w:rsidRDefault="00504DA3" w:rsidP="009A0FD1">
      <w:pPr>
        <w:ind w:left="-709"/>
      </w:pPr>
      <w:sdt>
        <w:sdtPr>
          <w:id w:val="1706904896"/>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87A8B4E" w:rsidR="00743B4F" w:rsidRPr="00AF7BE4" w:rsidRDefault="00504DA3"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4681838E" w:rsidR="00743B4F" w:rsidRDefault="00504DA3"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5D59A4EA" w:rsidR="00743B4F" w:rsidRDefault="00504DA3"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77777777" w:rsidR="00743B4F" w:rsidRDefault="00504DA3"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r w:rsidR="00743B4F">
        <w:fldChar w:fldCharType="begin">
          <w:ffData>
            <w:name w:val=""/>
            <w:enabled/>
            <w:calcOnExit w:val="0"/>
            <w:textInput>
              <w:maxLength w:val="1500"/>
              <w:format w:val="FIRST CAPITAL"/>
            </w:textInput>
          </w:ffData>
        </w:fldChar>
      </w:r>
      <w:r w:rsidR="00743B4F">
        <w:instrText xml:space="preserve"> FORMTEXT </w:instrText>
      </w:r>
      <w:r w:rsidR="00743B4F">
        <w:fldChar w:fldCharType="separate"/>
      </w:r>
      <w:r w:rsidR="00743B4F">
        <w:rPr>
          <w:noProof/>
        </w:rPr>
        <w:t> </w:t>
      </w:r>
      <w:r w:rsidR="00743B4F">
        <w:rPr>
          <w:noProof/>
        </w:rPr>
        <w:t> </w:t>
      </w:r>
      <w:r w:rsidR="00743B4F">
        <w:rPr>
          <w:noProof/>
        </w:rPr>
        <w:t> </w:t>
      </w:r>
      <w:r w:rsidR="00743B4F">
        <w:rPr>
          <w:noProof/>
        </w:rPr>
        <w:t> </w:t>
      </w:r>
      <w:r w:rsidR="00743B4F">
        <w:rPr>
          <w:noProof/>
        </w:rPr>
        <w:t> </w:t>
      </w:r>
      <w:r w:rsidR="00743B4F">
        <w:fldChar w:fldCharType="end"/>
      </w:r>
    </w:p>
    <w:p w14:paraId="0DDC246A" w14:textId="77777777" w:rsidR="00743B4F" w:rsidRDefault="00743B4F" w:rsidP="009A0FD1">
      <w:pPr>
        <w:ind w:left="-709"/>
      </w:pPr>
    </w:p>
    <w:p w14:paraId="225606B0" w14:textId="50E20054" w:rsidR="00743B4F" w:rsidRDefault="00743B4F" w:rsidP="00001920">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tbl>
      <w:tblPr>
        <w:tblW w:w="0" w:type="auto"/>
        <w:tblInd w:w="-470" w:type="dxa"/>
        <w:tblBorders>
          <w:top w:val="single" w:sz="4" w:space="0" w:color="auto"/>
        </w:tblBorders>
        <w:tblLook w:val="0000" w:firstRow="0" w:lastRow="0" w:firstColumn="0" w:lastColumn="0" w:noHBand="0" w:noVBand="0"/>
      </w:tblPr>
      <w:tblGrid>
        <w:gridCol w:w="2430"/>
      </w:tblGrid>
      <w:tr w:rsidR="00FC6D55" w14:paraId="24EA7AC7" w14:textId="77777777" w:rsidTr="00FC6D55">
        <w:trPr>
          <w:trHeight w:val="100"/>
        </w:trPr>
        <w:tc>
          <w:tcPr>
            <w:tcW w:w="2430" w:type="dxa"/>
          </w:tcPr>
          <w:p w14:paraId="096C905A" w14:textId="77777777" w:rsidR="00FC6D55" w:rsidRDefault="00FC6D55" w:rsidP="00FA49A7">
            <w:pPr>
              <w:tabs>
                <w:tab w:val="left" w:pos="0"/>
              </w:tabs>
            </w:pPr>
          </w:p>
        </w:tc>
      </w:tr>
    </w:tbl>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698A" w14:textId="77777777" w:rsidR="00504DA3" w:rsidRDefault="00504DA3" w:rsidP="00E76CA1">
      <w:r>
        <w:separator/>
      </w:r>
    </w:p>
  </w:endnote>
  <w:endnote w:type="continuationSeparator" w:id="0">
    <w:p w14:paraId="25963154" w14:textId="77777777" w:rsidR="00504DA3" w:rsidRDefault="00504DA3" w:rsidP="00E76CA1">
      <w:r>
        <w:continuationSeparator/>
      </w:r>
    </w:p>
  </w:endnote>
  <w:endnote w:type="continuationNotice" w:id="1">
    <w:p w14:paraId="2A5A288A" w14:textId="77777777" w:rsidR="00504DA3" w:rsidRDefault="00504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3182" w14:textId="77777777" w:rsidR="00504DA3" w:rsidRDefault="00504DA3" w:rsidP="00E76CA1">
      <w:r>
        <w:separator/>
      </w:r>
    </w:p>
  </w:footnote>
  <w:footnote w:type="continuationSeparator" w:id="0">
    <w:p w14:paraId="3C608401" w14:textId="77777777" w:rsidR="00504DA3" w:rsidRDefault="00504DA3" w:rsidP="00E76CA1">
      <w:r>
        <w:continuationSeparator/>
      </w:r>
    </w:p>
  </w:footnote>
  <w:footnote w:type="continuationNotice" w:id="1">
    <w:p w14:paraId="0287BAE0" w14:textId="77777777" w:rsidR="00504DA3" w:rsidRDefault="00504DA3"/>
  </w:footnote>
  <w:footnote w:id="2">
    <w:p w14:paraId="77514BA9" w14:textId="697CF53D" w:rsidR="005255FD" w:rsidRPr="000F117D" w:rsidRDefault="005255FD">
      <w:pPr>
        <w:pStyle w:val="FootnoteText"/>
        <w:rPr>
          <w:lang w:val="en-US"/>
        </w:rPr>
      </w:pPr>
      <w:r>
        <w:rPr>
          <w:rStyle w:val="FootnoteReference"/>
        </w:rPr>
        <w:footnoteRef/>
      </w:r>
      <w:r>
        <w:t xml:space="preserve"> </w:t>
      </w:r>
      <w:r w:rsidR="00865489">
        <w:rPr>
          <w:lang w:val="en-US"/>
        </w:rPr>
        <w:t xml:space="preserve">See, for example, </w:t>
      </w:r>
      <w:r w:rsidR="00865489" w:rsidRPr="00865489">
        <w:rPr>
          <w:lang w:val="en-US"/>
        </w:rPr>
        <w:t>https://www.facebook.com/womentvlib/posts/486030669861774</w:t>
      </w:r>
      <w:r w:rsidR="00865489">
        <w:rPr>
          <w:lang w:val="en-US"/>
        </w:rPr>
        <w:t xml:space="preserve"> </w:t>
      </w:r>
    </w:p>
  </w:footnote>
  <w:footnote w:id="3">
    <w:p w14:paraId="6D240C8D" w14:textId="77777777" w:rsidR="00786FCD" w:rsidRPr="001B2685" w:rsidRDefault="00786FCD" w:rsidP="00786FCD">
      <w:pPr>
        <w:pStyle w:val="FootnoteText"/>
        <w:rPr>
          <w:lang w:val="en-US"/>
        </w:rPr>
      </w:pPr>
      <w:r>
        <w:rPr>
          <w:rStyle w:val="FootnoteReference"/>
        </w:rPr>
        <w:footnoteRef/>
      </w:r>
      <w:r>
        <w:t xml:space="preserve"> </w:t>
      </w:r>
      <w:r w:rsidRPr="001B2685">
        <w:t>https://www.liberianobserver.com/liberia-weahs-cdc-adopts-40-women-quota</w:t>
      </w:r>
    </w:p>
  </w:footnote>
  <w:footnote w:id="4">
    <w:p w14:paraId="1F4A43DC" w14:textId="77777777" w:rsidR="00074822" w:rsidRDefault="00074822" w:rsidP="00074822">
      <w:pPr>
        <w:rPr>
          <w:rFonts w:ascii="Garamond" w:hAnsi="Garamond" w:cs="Calibri"/>
          <w:sz w:val="20"/>
          <w:szCs w:val="20"/>
        </w:rPr>
      </w:pPr>
      <w:r>
        <w:rPr>
          <w:rStyle w:val="FootnoteReference"/>
          <w:rFonts w:ascii="Garamond" w:hAnsi="Garamond"/>
          <w:sz w:val="20"/>
          <w:szCs w:val="20"/>
        </w:rPr>
        <w:footnoteRef/>
      </w:r>
      <w:r>
        <w:rPr>
          <w:rFonts w:ascii="Garamond" w:hAnsi="Garamond"/>
          <w:sz w:val="20"/>
          <w:szCs w:val="20"/>
        </w:rPr>
        <w:t xml:space="preserve"> </w:t>
      </w:r>
      <w:r>
        <w:rPr>
          <w:rFonts w:ascii="Garamond" w:hAnsi="Garamond" w:cs="Calibri"/>
          <w:b/>
          <w:bCs/>
          <w:sz w:val="20"/>
          <w:szCs w:val="20"/>
        </w:rPr>
        <w:t>Section 4.5(1b)</w:t>
      </w:r>
    </w:p>
    <w:p w14:paraId="7F1A1E44" w14:textId="77777777" w:rsidR="00074822" w:rsidRDefault="00074822" w:rsidP="00074822">
      <w:pPr>
        <w:rPr>
          <w:rFonts w:ascii="Garamond" w:hAnsi="Garamond" w:cs="Calibri"/>
          <w:sz w:val="20"/>
          <w:szCs w:val="20"/>
        </w:rPr>
      </w:pPr>
      <w:r>
        <w:rPr>
          <w:rFonts w:ascii="Garamond" w:hAnsi="Garamond" w:cs="Calibri"/>
          <w:sz w:val="20"/>
          <w:szCs w:val="20"/>
        </w:rPr>
        <w:t>A political party or coalition participating in an Election shall submit to the Commission its structure and the list of members of its governing body, which shall have no less than 30% from each gender.</w:t>
      </w:r>
    </w:p>
    <w:p w14:paraId="2808249E" w14:textId="77777777" w:rsidR="00074822" w:rsidRDefault="00074822" w:rsidP="0007482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733"/>
    <w:multiLevelType w:val="hybridMultilevel"/>
    <w:tmpl w:val="2168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B073D5"/>
    <w:multiLevelType w:val="hybridMultilevel"/>
    <w:tmpl w:val="0B5AF06C"/>
    <w:lvl w:ilvl="0" w:tplc="20000001">
      <w:start w:val="1"/>
      <w:numFmt w:val="bullet"/>
      <w:lvlText w:val=""/>
      <w:lvlJc w:val="left"/>
      <w:pPr>
        <w:ind w:left="-90" w:hanging="360"/>
      </w:pPr>
      <w:rPr>
        <w:rFonts w:ascii="Symbol" w:hAnsi="Symbol"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2" w15:restartNumberingAfterBreak="0">
    <w:nsid w:val="481C1EA4"/>
    <w:multiLevelType w:val="hybridMultilevel"/>
    <w:tmpl w:val="4F025EE4"/>
    <w:lvl w:ilvl="0" w:tplc="C4A8152A">
      <w:start w:val="1"/>
      <w:numFmt w:val="bullet"/>
      <w:lvlText w:val="•"/>
      <w:lvlJc w:val="left"/>
      <w:pPr>
        <w:tabs>
          <w:tab w:val="num" w:pos="720"/>
        </w:tabs>
        <w:ind w:left="720" w:hanging="360"/>
      </w:pPr>
      <w:rPr>
        <w:rFonts w:ascii="Arial" w:hAnsi="Arial" w:hint="default"/>
      </w:rPr>
    </w:lvl>
    <w:lvl w:ilvl="1" w:tplc="4D9A86D4" w:tentative="1">
      <w:start w:val="1"/>
      <w:numFmt w:val="bullet"/>
      <w:lvlText w:val="•"/>
      <w:lvlJc w:val="left"/>
      <w:pPr>
        <w:tabs>
          <w:tab w:val="num" w:pos="1440"/>
        </w:tabs>
        <w:ind w:left="1440" w:hanging="360"/>
      </w:pPr>
      <w:rPr>
        <w:rFonts w:ascii="Arial" w:hAnsi="Arial" w:hint="default"/>
      </w:rPr>
    </w:lvl>
    <w:lvl w:ilvl="2" w:tplc="0F127542" w:tentative="1">
      <w:start w:val="1"/>
      <w:numFmt w:val="bullet"/>
      <w:lvlText w:val="•"/>
      <w:lvlJc w:val="left"/>
      <w:pPr>
        <w:tabs>
          <w:tab w:val="num" w:pos="2160"/>
        </w:tabs>
        <w:ind w:left="2160" w:hanging="360"/>
      </w:pPr>
      <w:rPr>
        <w:rFonts w:ascii="Arial" w:hAnsi="Arial" w:hint="default"/>
      </w:rPr>
    </w:lvl>
    <w:lvl w:ilvl="3" w:tplc="F508E0F6" w:tentative="1">
      <w:start w:val="1"/>
      <w:numFmt w:val="bullet"/>
      <w:lvlText w:val="•"/>
      <w:lvlJc w:val="left"/>
      <w:pPr>
        <w:tabs>
          <w:tab w:val="num" w:pos="2880"/>
        </w:tabs>
        <w:ind w:left="2880" w:hanging="360"/>
      </w:pPr>
      <w:rPr>
        <w:rFonts w:ascii="Arial" w:hAnsi="Arial" w:hint="default"/>
      </w:rPr>
    </w:lvl>
    <w:lvl w:ilvl="4" w:tplc="BC7C746C" w:tentative="1">
      <w:start w:val="1"/>
      <w:numFmt w:val="bullet"/>
      <w:lvlText w:val="•"/>
      <w:lvlJc w:val="left"/>
      <w:pPr>
        <w:tabs>
          <w:tab w:val="num" w:pos="3600"/>
        </w:tabs>
        <w:ind w:left="3600" w:hanging="360"/>
      </w:pPr>
      <w:rPr>
        <w:rFonts w:ascii="Arial" w:hAnsi="Arial" w:hint="default"/>
      </w:rPr>
    </w:lvl>
    <w:lvl w:ilvl="5" w:tplc="DEB09E98" w:tentative="1">
      <w:start w:val="1"/>
      <w:numFmt w:val="bullet"/>
      <w:lvlText w:val="•"/>
      <w:lvlJc w:val="left"/>
      <w:pPr>
        <w:tabs>
          <w:tab w:val="num" w:pos="4320"/>
        </w:tabs>
        <w:ind w:left="4320" w:hanging="360"/>
      </w:pPr>
      <w:rPr>
        <w:rFonts w:ascii="Arial" w:hAnsi="Arial" w:hint="default"/>
      </w:rPr>
    </w:lvl>
    <w:lvl w:ilvl="6" w:tplc="9E8A8B72" w:tentative="1">
      <w:start w:val="1"/>
      <w:numFmt w:val="bullet"/>
      <w:lvlText w:val="•"/>
      <w:lvlJc w:val="left"/>
      <w:pPr>
        <w:tabs>
          <w:tab w:val="num" w:pos="5040"/>
        </w:tabs>
        <w:ind w:left="5040" w:hanging="360"/>
      </w:pPr>
      <w:rPr>
        <w:rFonts w:ascii="Arial" w:hAnsi="Arial" w:hint="default"/>
      </w:rPr>
    </w:lvl>
    <w:lvl w:ilvl="7" w:tplc="F8A46D18" w:tentative="1">
      <w:start w:val="1"/>
      <w:numFmt w:val="bullet"/>
      <w:lvlText w:val="•"/>
      <w:lvlJc w:val="left"/>
      <w:pPr>
        <w:tabs>
          <w:tab w:val="num" w:pos="5760"/>
        </w:tabs>
        <w:ind w:left="5760" w:hanging="360"/>
      </w:pPr>
      <w:rPr>
        <w:rFonts w:ascii="Arial" w:hAnsi="Arial" w:hint="default"/>
      </w:rPr>
    </w:lvl>
    <w:lvl w:ilvl="8" w:tplc="8A5C87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6002B0"/>
    <w:multiLevelType w:val="hybridMultilevel"/>
    <w:tmpl w:val="86AE6622"/>
    <w:lvl w:ilvl="0" w:tplc="87A66390">
      <w:start w:val="1"/>
      <w:numFmt w:val="bullet"/>
      <w:lvlText w:val="•"/>
      <w:lvlJc w:val="left"/>
      <w:pPr>
        <w:tabs>
          <w:tab w:val="num" w:pos="720"/>
        </w:tabs>
        <w:ind w:left="720" w:hanging="360"/>
      </w:pPr>
      <w:rPr>
        <w:rFonts w:ascii="Arial" w:hAnsi="Arial" w:hint="default"/>
      </w:rPr>
    </w:lvl>
    <w:lvl w:ilvl="1" w:tplc="1F1E46C0" w:tentative="1">
      <w:start w:val="1"/>
      <w:numFmt w:val="bullet"/>
      <w:lvlText w:val="•"/>
      <w:lvlJc w:val="left"/>
      <w:pPr>
        <w:tabs>
          <w:tab w:val="num" w:pos="1440"/>
        </w:tabs>
        <w:ind w:left="1440" w:hanging="360"/>
      </w:pPr>
      <w:rPr>
        <w:rFonts w:ascii="Arial" w:hAnsi="Arial" w:hint="default"/>
      </w:rPr>
    </w:lvl>
    <w:lvl w:ilvl="2" w:tplc="C06A55DE" w:tentative="1">
      <w:start w:val="1"/>
      <w:numFmt w:val="bullet"/>
      <w:lvlText w:val="•"/>
      <w:lvlJc w:val="left"/>
      <w:pPr>
        <w:tabs>
          <w:tab w:val="num" w:pos="2160"/>
        </w:tabs>
        <w:ind w:left="2160" w:hanging="360"/>
      </w:pPr>
      <w:rPr>
        <w:rFonts w:ascii="Arial" w:hAnsi="Arial" w:hint="default"/>
      </w:rPr>
    </w:lvl>
    <w:lvl w:ilvl="3" w:tplc="79D2E106" w:tentative="1">
      <w:start w:val="1"/>
      <w:numFmt w:val="bullet"/>
      <w:lvlText w:val="•"/>
      <w:lvlJc w:val="left"/>
      <w:pPr>
        <w:tabs>
          <w:tab w:val="num" w:pos="2880"/>
        </w:tabs>
        <w:ind w:left="2880" w:hanging="360"/>
      </w:pPr>
      <w:rPr>
        <w:rFonts w:ascii="Arial" w:hAnsi="Arial" w:hint="default"/>
      </w:rPr>
    </w:lvl>
    <w:lvl w:ilvl="4" w:tplc="38D23364" w:tentative="1">
      <w:start w:val="1"/>
      <w:numFmt w:val="bullet"/>
      <w:lvlText w:val="•"/>
      <w:lvlJc w:val="left"/>
      <w:pPr>
        <w:tabs>
          <w:tab w:val="num" w:pos="3600"/>
        </w:tabs>
        <w:ind w:left="3600" w:hanging="360"/>
      </w:pPr>
      <w:rPr>
        <w:rFonts w:ascii="Arial" w:hAnsi="Arial" w:hint="default"/>
      </w:rPr>
    </w:lvl>
    <w:lvl w:ilvl="5" w:tplc="E20A19DC" w:tentative="1">
      <w:start w:val="1"/>
      <w:numFmt w:val="bullet"/>
      <w:lvlText w:val="•"/>
      <w:lvlJc w:val="left"/>
      <w:pPr>
        <w:tabs>
          <w:tab w:val="num" w:pos="4320"/>
        </w:tabs>
        <w:ind w:left="4320" w:hanging="360"/>
      </w:pPr>
      <w:rPr>
        <w:rFonts w:ascii="Arial" w:hAnsi="Arial" w:hint="default"/>
      </w:rPr>
    </w:lvl>
    <w:lvl w:ilvl="6" w:tplc="83FA766E" w:tentative="1">
      <w:start w:val="1"/>
      <w:numFmt w:val="bullet"/>
      <w:lvlText w:val="•"/>
      <w:lvlJc w:val="left"/>
      <w:pPr>
        <w:tabs>
          <w:tab w:val="num" w:pos="5040"/>
        </w:tabs>
        <w:ind w:left="5040" w:hanging="360"/>
      </w:pPr>
      <w:rPr>
        <w:rFonts w:ascii="Arial" w:hAnsi="Arial" w:hint="default"/>
      </w:rPr>
    </w:lvl>
    <w:lvl w:ilvl="7" w:tplc="CD8C207C" w:tentative="1">
      <w:start w:val="1"/>
      <w:numFmt w:val="bullet"/>
      <w:lvlText w:val="•"/>
      <w:lvlJc w:val="left"/>
      <w:pPr>
        <w:tabs>
          <w:tab w:val="num" w:pos="5760"/>
        </w:tabs>
        <w:ind w:left="5760" w:hanging="360"/>
      </w:pPr>
      <w:rPr>
        <w:rFonts w:ascii="Arial" w:hAnsi="Arial" w:hint="default"/>
      </w:rPr>
    </w:lvl>
    <w:lvl w:ilvl="8" w:tplc="87089D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A261C"/>
    <w:multiLevelType w:val="multilevel"/>
    <w:tmpl w:val="87EE358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900041">
    <w:abstractNumId w:val="6"/>
  </w:num>
  <w:num w:numId="2" w16cid:durableId="79254805">
    <w:abstractNumId w:val="5"/>
  </w:num>
  <w:num w:numId="3" w16cid:durableId="20982170">
    <w:abstractNumId w:val="7"/>
  </w:num>
  <w:num w:numId="4" w16cid:durableId="1804083273">
    <w:abstractNumId w:val="8"/>
  </w:num>
  <w:num w:numId="5" w16cid:durableId="302854661">
    <w:abstractNumId w:val="2"/>
  </w:num>
  <w:num w:numId="6" w16cid:durableId="656347395">
    <w:abstractNumId w:val="3"/>
  </w:num>
  <w:num w:numId="7" w16cid:durableId="123694065">
    <w:abstractNumId w:val="1"/>
  </w:num>
  <w:num w:numId="8" w16cid:durableId="275144298">
    <w:abstractNumId w:val="0"/>
  </w:num>
  <w:num w:numId="9" w16cid:durableId="11449198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89B"/>
    <w:rsid w:val="00001920"/>
    <w:rsid w:val="000022C4"/>
    <w:rsid w:val="00002815"/>
    <w:rsid w:val="00005737"/>
    <w:rsid w:val="00006DBE"/>
    <w:rsid w:val="00006EC0"/>
    <w:rsid w:val="00010EB0"/>
    <w:rsid w:val="0001109A"/>
    <w:rsid w:val="00012560"/>
    <w:rsid w:val="00013D36"/>
    <w:rsid w:val="00013D69"/>
    <w:rsid w:val="00014B13"/>
    <w:rsid w:val="00023665"/>
    <w:rsid w:val="00025EFA"/>
    <w:rsid w:val="00026881"/>
    <w:rsid w:val="000306DA"/>
    <w:rsid w:val="00030A89"/>
    <w:rsid w:val="00031640"/>
    <w:rsid w:val="00034A4C"/>
    <w:rsid w:val="0003689C"/>
    <w:rsid w:val="00045C24"/>
    <w:rsid w:val="00047D9D"/>
    <w:rsid w:val="00050759"/>
    <w:rsid w:val="00051F71"/>
    <w:rsid w:val="0005216F"/>
    <w:rsid w:val="00052745"/>
    <w:rsid w:val="00052DE5"/>
    <w:rsid w:val="00053653"/>
    <w:rsid w:val="000554F8"/>
    <w:rsid w:val="00063017"/>
    <w:rsid w:val="000725CF"/>
    <w:rsid w:val="000731D0"/>
    <w:rsid w:val="0007383D"/>
    <w:rsid w:val="00073B4C"/>
    <w:rsid w:val="00074822"/>
    <w:rsid w:val="00075D98"/>
    <w:rsid w:val="0008134A"/>
    <w:rsid w:val="0008233D"/>
    <w:rsid w:val="00082738"/>
    <w:rsid w:val="000839FC"/>
    <w:rsid w:val="00084F64"/>
    <w:rsid w:val="00087D7F"/>
    <w:rsid w:val="00091CFD"/>
    <w:rsid w:val="00092442"/>
    <w:rsid w:val="00097B46"/>
    <w:rsid w:val="000A45F4"/>
    <w:rsid w:val="000A4660"/>
    <w:rsid w:val="000A51DA"/>
    <w:rsid w:val="000A563C"/>
    <w:rsid w:val="000A648B"/>
    <w:rsid w:val="000A6719"/>
    <w:rsid w:val="000A6F51"/>
    <w:rsid w:val="000B0418"/>
    <w:rsid w:val="000B0CFA"/>
    <w:rsid w:val="000B10FB"/>
    <w:rsid w:val="000B26BF"/>
    <w:rsid w:val="000B296C"/>
    <w:rsid w:val="000B3BF4"/>
    <w:rsid w:val="000B4E5C"/>
    <w:rsid w:val="000B53F1"/>
    <w:rsid w:val="000B7482"/>
    <w:rsid w:val="000B7954"/>
    <w:rsid w:val="000B7B85"/>
    <w:rsid w:val="000C437B"/>
    <w:rsid w:val="000C7EA0"/>
    <w:rsid w:val="000D4F4B"/>
    <w:rsid w:val="000D63A1"/>
    <w:rsid w:val="000D7002"/>
    <w:rsid w:val="000D7879"/>
    <w:rsid w:val="000E0477"/>
    <w:rsid w:val="000E050B"/>
    <w:rsid w:val="000E05AE"/>
    <w:rsid w:val="000E12FC"/>
    <w:rsid w:val="000E1D85"/>
    <w:rsid w:val="000E5AA1"/>
    <w:rsid w:val="000E5E6D"/>
    <w:rsid w:val="000E6A96"/>
    <w:rsid w:val="000F007F"/>
    <w:rsid w:val="000F05A2"/>
    <w:rsid w:val="000F117D"/>
    <w:rsid w:val="000F13B1"/>
    <w:rsid w:val="000F1495"/>
    <w:rsid w:val="000F1F96"/>
    <w:rsid w:val="000F541A"/>
    <w:rsid w:val="000F5441"/>
    <w:rsid w:val="000F605D"/>
    <w:rsid w:val="000F72B0"/>
    <w:rsid w:val="0010017B"/>
    <w:rsid w:val="00101C52"/>
    <w:rsid w:val="00102C0E"/>
    <w:rsid w:val="0010406A"/>
    <w:rsid w:val="00112741"/>
    <w:rsid w:val="00112C45"/>
    <w:rsid w:val="001137DD"/>
    <w:rsid w:val="00113D2B"/>
    <w:rsid w:val="00113EC4"/>
    <w:rsid w:val="001142E2"/>
    <w:rsid w:val="00115367"/>
    <w:rsid w:val="00116449"/>
    <w:rsid w:val="0011666C"/>
    <w:rsid w:val="00121B2D"/>
    <w:rsid w:val="00121E26"/>
    <w:rsid w:val="00122390"/>
    <w:rsid w:val="00122FC0"/>
    <w:rsid w:val="0012459F"/>
    <w:rsid w:val="001307FA"/>
    <w:rsid w:val="00131305"/>
    <w:rsid w:val="00131824"/>
    <w:rsid w:val="00132198"/>
    <w:rsid w:val="0013234E"/>
    <w:rsid w:val="00136B32"/>
    <w:rsid w:val="00141AF7"/>
    <w:rsid w:val="00141DC5"/>
    <w:rsid w:val="00143BFC"/>
    <w:rsid w:val="001444EE"/>
    <w:rsid w:val="00145766"/>
    <w:rsid w:val="001458E9"/>
    <w:rsid w:val="00152A5E"/>
    <w:rsid w:val="00153CD9"/>
    <w:rsid w:val="00155160"/>
    <w:rsid w:val="001553DC"/>
    <w:rsid w:val="00155B6E"/>
    <w:rsid w:val="00156AFA"/>
    <w:rsid w:val="00156C4C"/>
    <w:rsid w:val="00157BF2"/>
    <w:rsid w:val="001607B2"/>
    <w:rsid w:val="0016088D"/>
    <w:rsid w:val="00160B56"/>
    <w:rsid w:val="00161D02"/>
    <w:rsid w:val="001712B0"/>
    <w:rsid w:val="0017416C"/>
    <w:rsid w:val="00176151"/>
    <w:rsid w:val="001766E2"/>
    <w:rsid w:val="00176B65"/>
    <w:rsid w:val="0018095F"/>
    <w:rsid w:val="0018313E"/>
    <w:rsid w:val="00183372"/>
    <w:rsid w:val="00183744"/>
    <w:rsid w:val="0018446E"/>
    <w:rsid w:val="00185425"/>
    <w:rsid w:val="00186529"/>
    <w:rsid w:val="00187CAD"/>
    <w:rsid w:val="00192F1D"/>
    <w:rsid w:val="00194D4C"/>
    <w:rsid w:val="00196AA8"/>
    <w:rsid w:val="001A1E86"/>
    <w:rsid w:val="001A284C"/>
    <w:rsid w:val="001A3157"/>
    <w:rsid w:val="001A374F"/>
    <w:rsid w:val="001A4786"/>
    <w:rsid w:val="001A6CB0"/>
    <w:rsid w:val="001B1EAF"/>
    <w:rsid w:val="001B2685"/>
    <w:rsid w:val="001B2746"/>
    <w:rsid w:val="001B3569"/>
    <w:rsid w:val="001B458D"/>
    <w:rsid w:val="001B54AC"/>
    <w:rsid w:val="001B5D16"/>
    <w:rsid w:val="001B6514"/>
    <w:rsid w:val="001B6DFD"/>
    <w:rsid w:val="001C4484"/>
    <w:rsid w:val="001C46E9"/>
    <w:rsid w:val="001C5691"/>
    <w:rsid w:val="001C56B8"/>
    <w:rsid w:val="001C5B82"/>
    <w:rsid w:val="001D1C14"/>
    <w:rsid w:val="001D20FA"/>
    <w:rsid w:val="001D575F"/>
    <w:rsid w:val="001D6683"/>
    <w:rsid w:val="001D67F9"/>
    <w:rsid w:val="001D72E2"/>
    <w:rsid w:val="001E2DE2"/>
    <w:rsid w:val="001E2E45"/>
    <w:rsid w:val="001E41F4"/>
    <w:rsid w:val="001E660A"/>
    <w:rsid w:val="001F1E00"/>
    <w:rsid w:val="001F308A"/>
    <w:rsid w:val="001F4667"/>
    <w:rsid w:val="001F5430"/>
    <w:rsid w:val="001F591F"/>
    <w:rsid w:val="0020130A"/>
    <w:rsid w:val="00203130"/>
    <w:rsid w:val="00205EB7"/>
    <w:rsid w:val="00206B59"/>
    <w:rsid w:val="00206D45"/>
    <w:rsid w:val="0020791D"/>
    <w:rsid w:val="002129DA"/>
    <w:rsid w:val="0021550A"/>
    <w:rsid w:val="00215F41"/>
    <w:rsid w:val="00216BAE"/>
    <w:rsid w:val="0021710B"/>
    <w:rsid w:val="002179B6"/>
    <w:rsid w:val="00217A2E"/>
    <w:rsid w:val="00217EB6"/>
    <w:rsid w:val="00221DEC"/>
    <w:rsid w:val="002247C2"/>
    <w:rsid w:val="00226780"/>
    <w:rsid w:val="00230C2F"/>
    <w:rsid w:val="002322E6"/>
    <w:rsid w:val="00233827"/>
    <w:rsid w:val="00234A5E"/>
    <w:rsid w:val="00236072"/>
    <w:rsid w:val="0023672E"/>
    <w:rsid w:val="0023684E"/>
    <w:rsid w:val="00236AB3"/>
    <w:rsid w:val="00237186"/>
    <w:rsid w:val="00240ECF"/>
    <w:rsid w:val="00241235"/>
    <w:rsid w:val="00242731"/>
    <w:rsid w:val="002436F0"/>
    <w:rsid w:val="00245E73"/>
    <w:rsid w:val="00246135"/>
    <w:rsid w:val="00247976"/>
    <w:rsid w:val="00247F4E"/>
    <w:rsid w:val="0025118A"/>
    <w:rsid w:val="00251E92"/>
    <w:rsid w:val="0025220B"/>
    <w:rsid w:val="00252B39"/>
    <w:rsid w:val="00253521"/>
    <w:rsid w:val="00253C03"/>
    <w:rsid w:val="00254AC2"/>
    <w:rsid w:val="0025525B"/>
    <w:rsid w:val="00256AA3"/>
    <w:rsid w:val="00256C69"/>
    <w:rsid w:val="00257569"/>
    <w:rsid w:val="00260E43"/>
    <w:rsid w:val="0027242A"/>
    <w:rsid w:val="00272A58"/>
    <w:rsid w:val="00273AD0"/>
    <w:rsid w:val="00273ED2"/>
    <w:rsid w:val="00281059"/>
    <w:rsid w:val="002822AF"/>
    <w:rsid w:val="00282BD9"/>
    <w:rsid w:val="00285EEF"/>
    <w:rsid w:val="00286F66"/>
    <w:rsid w:val="00287878"/>
    <w:rsid w:val="00290865"/>
    <w:rsid w:val="00293B1A"/>
    <w:rsid w:val="002940E8"/>
    <w:rsid w:val="002955FD"/>
    <w:rsid w:val="00296C15"/>
    <w:rsid w:val="002971B4"/>
    <w:rsid w:val="002A1877"/>
    <w:rsid w:val="002A3A19"/>
    <w:rsid w:val="002B1C35"/>
    <w:rsid w:val="002B207F"/>
    <w:rsid w:val="002B2F5B"/>
    <w:rsid w:val="002B313B"/>
    <w:rsid w:val="002B3207"/>
    <w:rsid w:val="002B346A"/>
    <w:rsid w:val="002B351E"/>
    <w:rsid w:val="002B4426"/>
    <w:rsid w:val="002B5F4F"/>
    <w:rsid w:val="002B6B56"/>
    <w:rsid w:val="002B740B"/>
    <w:rsid w:val="002C187A"/>
    <w:rsid w:val="002C19BA"/>
    <w:rsid w:val="002C20A8"/>
    <w:rsid w:val="002C55B4"/>
    <w:rsid w:val="002C5DD0"/>
    <w:rsid w:val="002C6D46"/>
    <w:rsid w:val="002C7051"/>
    <w:rsid w:val="002D1051"/>
    <w:rsid w:val="002D2FBB"/>
    <w:rsid w:val="002D4247"/>
    <w:rsid w:val="002D457F"/>
    <w:rsid w:val="002D5018"/>
    <w:rsid w:val="002D5541"/>
    <w:rsid w:val="002D5F97"/>
    <w:rsid w:val="002D68D7"/>
    <w:rsid w:val="002E10E6"/>
    <w:rsid w:val="002E1CED"/>
    <w:rsid w:val="002E4843"/>
    <w:rsid w:val="002E5250"/>
    <w:rsid w:val="002E5D25"/>
    <w:rsid w:val="002E61AA"/>
    <w:rsid w:val="002E6F58"/>
    <w:rsid w:val="002E745D"/>
    <w:rsid w:val="002F0A38"/>
    <w:rsid w:val="002F10F6"/>
    <w:rsid w:val="002F15D9"/>
    <w:rsid w:val="002F26EC"/>
    <w:rsid w:val="002F42EA"/>
    <w:rsid w:val="003040D8"/>
    <w:rsid w:val="0030455E"/>
    <w:rsid w:val="00304790"/>
    <w:rsid w:val="00305626"/>
    <w:rsid w:val="0030586A"/>
    <w:rsid w:val="00305C5E"/>
    <w:rsid w:val="00305EC2"/>
    <w:rsid w:val="0031146E"/>
    <w:rsid w:val="00315FE8"/>
    <w:rsid w:val="0031633F"/>
    <w:rsid w:val="00316D58"/>
    <w:rsid w:val="003212BB"/>
    <w:rsid w:val="00321C92"/>
    <w:rsid w:val="003220FD"/>
    <w:rsid w:val="003235DF"/>
    <w:rsid w:val="00323ABC"/>
    <w:rsid w:val="00324A7C"/>
    <w:rsid w:val="00324FE5"/>
    <w:rsid w:val="00325F8D"/>
    <w:rsid w:val="00330542"/>
    <w:rsid w:val="0033127B"/>
    <w:rsid w:val="00333EC9"/>
    <w:rsid w:val="003350FC"/>
    <w:rsid w:val="0033515C"/>
    <w:rsid w:val="00336BF8"/>
    <w:rsid w:val="00337F02"/>
    <w:rsid w:val="00340326"/>
    <w:rsid w:val="00341159"/>
    <w:rsid w:val="003422CC"/>
    <w:rsid w:val="00342356"/>
    <w:rsid w:val="00343425"/>
    <w:rsid w:val="0034386B"/>
    <w:rsid w:val="00346D73"/>
    <w:rsid w:val="003473C6"/>
    <w:rsid w:val="00350C09"/>
    <w:rsid w:val="00350F6F"/>
    <w:rsid w:val="003514E6"/>
    <w:rsid w:val="00352895"/>
    <w:rsid w:val="003544B2"/>
    <w:rsid w:val="00354EA6"/>
    <w:rsid w:val="0035676B"/>
    <w:rsid w:val="00357134"/>
    <w:rsid w:val="00360649"/>
    <w:rsid w:val="003608A0"/>
    <w:rsid w:val="00360D89"/>
    <w:rsid w:val="0036386A"/>
    <w:rsid w:val="00366549"/>
    <w:rsid w:val="00372156"/>
    <w:rsid w:val="003722AE"/>
    <w:rsid w:val="00372CC2"/>
    <w:rsid w:val="0037561F"/>
    <w:rsid w:val="00380849"/>
    <w:rsid w:val="003818DB"/>
    <w:rsid w:val="003834CD"/>
    <w:rsid w:val="00383908"/>
    <w:rsid w:val="0038459A"/>
    <w:rsid w:val="00391614"/>
    <w:rsid w:val="003943F4"/>
    <w:rsid w:val="00395319"/>
    <w:rsid w:val="00395674"/>
    <w:rsid w:val="003966E6"/>
    <w:rsid w:val="003968D7"/>
    <w:rsid w:val="0039705C"/>
    <w:rsid w:val="003A34E2"/>
    <w:rsid w:val="003A35A2"/>
    <w:rsid w:val="003A3B12"/>
    <w:rsid w:val="003A4A4E"/>
    <w:rsid w:val="003A613D"/>
    <w:rsid w:val="003A6341"/>
    <w:rsid w:val="003B223A"/>
    <w:rsid w:val="003B3A5F"/>
    <w:rsid w:val="003B5338"/>
    <w:rsid w:val="003C2129"/>
    <w:rsid w:val="003C5283"/>
    <w:rsid w:val="003C5749"/>
    <w:rsid w:val="003C5CC6"/>
    <w:rsid w:val="003C6410"/>
    <w:rsid w:val="003C6A7C"/>
    <w:rsid w:val="003D12C7"/>
    <w:rsid w:val="003D228B"/>
    <w:rsid w:val="003D4586"/>
    <w:rsid w:val="003D4CD7"/>
    <w:rsid w:val="003D4D7C"/>
    <w:rsid w:val="003D68FF"/>
    <w:rsid w:val="003E074E"/>
    <w:rsid w:val="003E3F40"/>
    <w:rsid w:val="003E4CA9"/>
    <w:rsid w:val="003E5E2A"/>
    <w:rsid w:val="003F08B1"/>
    <w:rsid w:val="003F1F64"/>
    <w:rsid w:val="003F21BE"/>
    <w:rsid w:val="003F36FB"/>
    <w:rsid w:val="003F5CBE"/>
    <w:rsid w:val="003F660A"/>
    <w:rsid w:val="004017BD"/>
    <w:rsid w:val="00402083"/>
    <w:rsid w:val="004023AC"/>
    <w:rsid w:val="00402514"/>
    <w:rsid w:val="0040513F"/>
    <w:rsid w:val="00405DE7"/>
    <w:rsid w:val="0041123A"/>
    <w:rsid w:val="0041188F"/>
    <w:rsid w:val="00411A5F"/>
    <w:rsid w:val="00413C1E"/>
    <w:rsid w:val="00413EAF"/>
    <w:rsid w:val="00414097"/>
    <w:rsid w:val="00415441"/>
    <w:rsid w:val="00416408"/>
    <w:rsid w:val="004213AF"/>
    <w:rsid w:val="00425AF8"/>
    <w:rsid w:val="00426439"/>
    <w:rsid w:val="00426F26"/>
    <w:rsid w:val="004335A9"/>
    <w:rsid w:val="00434906"/>
    <w:rsid w:val="00437FF5"/>
    <w:rsid w:val="0044148F"/>
    <w:rsid w:val="00457CBE"/>
    <w:rsid w:val="0046101E"/>
    <w:rsid w:val="00461944"/>
    <w:rsid w:val="00461BA1"/>
    <w:rsid w:val="00464188"/>
    <w:rsid w:val="00464419"/>
    <w:rsid w:val="00464786"/>
    <w:rsid w:val="00466A55"/>
    <w:rsid w:val="00466E6A"/>
    <w:rsid w:val="00467835"/>
    <w:rsid w:val="00470CB4"/>
    <w:rsid w:val="00470EC3"/>
    <w:rsid w:val="004734C3"/>
    <w:rsid w:val="004774FF"/>
    <w:rsid w:val="00477CF8"/>
    <w:rsid w:val="00477E1C"/>
    <w:rsid w:val="00480A02"/>
    <w:rsid w:val="0048168F"/>
    <w:rsid w:val="00483B3E"/>
    <w:rsid w:val="00484092"/>
    <w:rsid w:val="00484169"/>
    <w:rsid w:val="00491452"/>
    <w:rsid w:val="00495AC5"/>
    <w:rsid w:val="004965A3"/>
    <w:rsid w:val="004A04A0"/>
    <w:rsid w:val="004A210E"/>
    <w:rsid w:val="004A49E6"/>
    <w:rsid w:val="004B0D8D"/>
    <w:rsid w:val="004B1E1E"/>
    <w:rsid w:val="004B221D"/>
    <w:rsid w:val="004B2F79"/>
    <w:rsid w:val="004B410A"/>
    <w:rsid w:val="004B5601"/>
    <w:rsid w:val="004B5B20"/>
    <w:rsid w:val="004B7576"/>
    <w:rsid w:val="004C2180"/>
    <w:rsid w:val="004C2D2B"/>
    <w:rsid w:val="004C3DC3"/>
    <w:rsid w:val="004C4F3B"/>
    <w:rsid w:val="004C5151"/>
    <w:rsid w:val="004C6E59"/>
    <w:rsid w:val="004C7CEB"/>
    <w:rsid w:val="004D141E"/>
    <w:rsid w:val="004D1F99"/>
    <w:rsid w:val="004D228C"/>
    <w:rsid w:val="004D52AF"/>
    <w:rsid w:val="004E12A0"/>
    <w:rsid w:val="004E33A8"/>
    <w:rsid w:val="004E3B3E"/>
    <w:rsid w:val="004E3BD7"/>
    <w:rsid w:val="004E6614"/>
    <w:rsid w:val="004E7E7E"/>
    <w:rsid w:val="004F016F"/>
    <w:rsid w:val="004F7D22"/>
    <w:rsid w:val="004F7F50"/>
    <w:rsid w:val="00504DA3"/>
    <w:rsid w:val="00505758"/>
    <w:rsid w:val="005103D5"/>
    <w:rsid w:val="00511242"/>
    <w:rsid w:val="00511D56"/>
    <w:rsid w:val="005129DA"/>
    <w:rsid w:val="00512CD7"/>
    <w:rsid w:val="00513612"/>
    <w:rsid w:val="00513D8E"/>
    <w:rsid w:val="00515EEF"/>
    <w:rsid w:val="005174D6"/>
    <w:rsid w:val="0051786C"/>
    <w:rsid w:val="005208FF"/>
    <w:rsid w:val="00520B32"/>
    <w:rsid w:val="00521138"/>
    <w:rsid w:val="00521468"/>
    <w:rsid w:val="005216B2"/>
    <w:rsid w:val="005219EF"/>
    <w:rsid w:val="00525048"/>
    <w:rsid w:val="005255FD"/>
    <w:rsid w:val="00526655"/>
    <w:rsid w:val="00526735"/>
    <w:rsid w:val="00526B32"/>
    <w:rsid w:val="00527E52"/>
    <w:rsid w:val="0053126F"/>
    <w:rsid w:val="00532601"/>
    <w:rsid w:val="00532C3B"/>
    <w:rsid w:val="0053496D"/>
    <w:rsid w:val="00535054"/>
    <w:rsid w:val="005357D9"/>
    <w:rsid w:val="00535E8B"/>
    <w:rsid w:val="00536175"/>
    <w:rsid w:val="005370D9"/>
    <w:rsid w:val="00537E09"/>
    <w:rsid w:val="00540756"/>
    <w:rsid w:val="00541F2E"/>
    <w:rsid w:val="00542F34"/>
    <w:rsid w:val="0054416C"/>
    <w:rsid w:val="00544390"/>
    <w:rsid w:val="00544781"/>
    <w:rsid w:val="00544CCD"/>
    <w:rsid w:val="005460E0"/>
    <w:rsid w:val="005470AF"/>
    <w:rsid w:val="005471A2"/>
    <w:rsid w:val="00550982"/>
    <w:rsid w:val="0055185F"/>
    <w:rsid w:val="005528A4"/>
    <w:rsid w:val="00553101"/>
    <w:rsid w:val="00553A7C"/>
    <w:rsid w:val="00553D53"/>
    <w:rsid w:val="0056032D"/>
    <w:rsid w:val="005605B6"/>
    <w:rsid w:val="0056086D"/>
    <w:rsid w:val="00561C6B"/>
    <w:rsid w:val="00563B14"/>
    <w:rsid w:val="0056669F"/>
    <w:rsid w:val="0057086A"/>
    <w:rsid w:val="005718ED"/>
    <w:rsid w:val="00571D42"/>
    <w:rsid w:val="00572DB3"/>
    <w:rsid w:val="005742CA"/>
    <w:rsid w:val="00574EB4"/>
    <w:rsid w:val="0058153F"/>
    <w:rsid w:val="0058301B"/>
    <w:rsid w:val="00583727"/>
    <w:rsid w:val="005857CF"/>
    <w:rsid w:val="00590937"/>
    <w:rsid w:val="00590F91"/>
    <w:rsid w:val="0059166A"/>
    <w:rsid w:val="00592733"/>
    <w:rsid w:val="00593B59"/>
    <w:rsid w:val="00595DBA"/>
    <w:rsid w:val="005960F2"/>
    <w:rsid w:val="005979A0"/>
    <w:rsid w:val="005A2661"/>
    <w:rsid w:val="005A26F8"/>
    <w:rsid w:val="005A3765"/>
    <w:rsid w:val="005A485D"/>
    <w:rsid w:val="005A56E0"/>
    <w:rsid w:val="005B3982"/>
    <w:rsid w:val="005B629A"/>
    <w:rsid w:val="005B7383"/>
    <w:rsid w:val="005C0117"/>
    <w:rsid w:val="005C1651"/>
    <w:rsid w:val="005C187A"/>
    <w:rsid w:val="005C1FC7"/>
    <w:rsid w:val="005C235E"/>
    <w:rsid w:val="005C4963"/>
    <w:rsid w:val="005C4BBA"/>
    <w:rsid w:val="005C634E"/>
    <w:rsid w:val="005C68B4"/>
    <w:rsid w:val="005D2343"/>
    <w:rsid w:val="005D2FD3"/>
    <w:rsid w:val="005D545C"/>
    <w:rsid w:val="005D7A5B"/>
    <w:rsid w:val="005E3B28"/>
    <w:rsid w:val="005E5576"/>
    <w:rsid w:val="005E639A"/>
    <w:rsid w:val="005E6D9A"/>
    <w:rsid w:val="005F0CC2"/>
    <w:rsid w:val="005F11E3"/>
    <w:rsid w:val="005F19A4"/>
    <w:rsid w:val="005F439F"/>
    <w:rsid w:val="005F77DA"/>
    <w:rsid w:val="00601765"/>
    <w:rsid w:val="006030C0"/>
    <w:rsid w:val="00605275"/>
    <w:rsid w:val="006056C9"/>
    <w:rsid w:val="006073A2"/>
    <w:rsid w:val="006073AB"/>
    <w:rsid w:val="0060796B"/>
    <w:rsid w:val="006100F5"/>
    <w:rsid w:val="00610D1C"/>
    <w:rsid w:val="00612348"/>
    <w:rsid w:val="0061467E"/>
    <w:rsid w:val="00615C30"/>
    <w:rsid w:val="006204AF"/>
    <w:rsid w:val="00622CD0"/>
    <w:rsid w:val="00624881"/>
    <w:rsid w:val="00624B2F"/>
    <w:rsid w:val="00624F31"/>
    <w:rsid w:val="006269AC"/>
    <w:rsid w:val="00626B05"/>
    <w:rsid w:val="00626B3F"/>
    <w:rsid w:val="006271C9"/>
    <w:rsid w:val="00627A1C"/>
    <w:rsid w:val="006302D6"/>
    <w:rsid w:val="00632971"/>
    <w:rsid w:val="00632B5D"/>
    <w:rsid w:val="00635112"/>
    <w:rsid w:val="006374FC"/>
    <w:rsid w:val="00637D10"/>
    <w:rsid w:val="0064005F"/>
    <w:rsid w:val="0064091E"/>
    <w:rsid w:val="00642E96"/>
    <w:rsid w:val="00643A9E"/>
    <w:rsid w:val="00646766"/>
    <w:rsid w:val="006469CE"/>
    <w:rsid w:val="00646FF7"/>
    <w:rsid w:val="006500AC"/>
    <w:rsid w:val="0065037C"/>
    <w:rsid w:val="00651323"/>
    <w:rsid w:val="006561A6"/>
    <w:rsid w:val="00656A65"/>
    <w:rsid w:val="00656FCA"/>
    <w:rsid w:val="006578BB"/>
    <w:rsid w:val="00657A0F"/>
    <w:rsid w:val="00657CFC"/>
    <w:rsid w:val="006645BE"/>
    <w:rsid w:val="006648F5"/>
    <w:rsid w:val="00664EA0"/>
    <w:rsid w:val="00665ECA"/>
    <w:rsid w:val="006673EC"/>
    <w:rsid w:val="006674A5"/>
    <w:rsid w:val="0067044E"/>
    <w:rsid w:val="00670D17"/>
    <w:rsid w:val="00671040"/>
    <w:rsid w:val="0067321D"/>
    <w:rsid w:val="006734B3"/>
    <w:rsid w:val="0067356E"/>
    <w:rsid w:val="00673D6E"/>
    <w:rsid w:val="006743A1"/>
    <w:rsid w:val="00677B2C"/>
    <w:rsid w:val="006811AD"/>
    <w:rsid w:val="0068158B"/>
    <w:rsid w:val="00687FC7"/>
    <w:rsid w:val="006907EE"/>
    <w:rsid w:val="00691C2F"/>
    <w:rsid w:val="006947B7"/>
    <w:rsid w:val="00696932"/>
    <w:rsid w:val="006969E7"/>
    <w:rsid w:val="006A07CA"/>
    <w:rsid w:val="006A207B"/>
    <w:rsid w:val="006A2E42"/>
    <w:rsid w:val="006A356E"/>
    <w:rsid w:val="006A3D64"/>
    <w:rsid w:val="006A5032"/>
    <w:rsid w:val="006A5B0E"/>
    <w:rsid w:val="006B08B0"/>
    <w:rsid w:val="006B0DC2"/>
    <w:rsid w:val="006B4DED"/>
    <w:rsid w:val="006C1819"/>
    <w:rsid w:val="006C29FB"/>
    <w:rsid w:val="006C7BF3"/>
    <w:rsid w:val="006D0366"/>
    <w:rsid w:val="006D3593"/>
    <w:rsid w:val="006D3F0B"/>
    <w:rsid w:val="006D4485"/>
    <w:rsid w:val="006D5799"/>
    <w:rsid w:val="006D5900"/>
    <w:rsid w:val="006D60AB"/>
    <w:rsid w:val="006D6B92"/>
    <w:rsid w:val="006E10BF"/>
    <w:rsid w:val="006E2489"/>
    <w:rsid w:val="006E4DA8"/>
    <w:rsid w:val="006E4F80"/>
    <w:rsid w:val="006E7CF8"/>
    <w:rsid w:val="006F0257"/>
    <w:rsid w:val="006F0654"/>
    <w:rsid w:val="006F0B62"/>
    <w:rsid w:val="006F0F2D"/>
    <w:rsid w:val="006F1516"/>
    <w:rsid w:val="006F4A07"/>
    <w:rsid w:val="006F690E"/>
    <w:rsid w:val="006F74C9"/>
    <w:rsid w:val="007030C4"/>
    <w:rsid w:val="00703866"/>
    <w:rsid w:val="007065B1"/>
    <w:rsid w:val="007073F6"/>
    <w:rsid w:val="0070744A"/>
    <w:rsid w:val="007118F5"/>
    <w:rsid w:val="0071260D"/>
    <w:rsid w:val="0071286E"/>
    <w:rsid w:val="0071312F"/>
    <w:rsid w:val="007133CF"/>
    <w:rsid w:val="0071374A"/>
    <w:rsid w:val="0071506D"/>
    <w:rsid w:val="00715EC6"/>
    <w:rsid w:val="00717C4E"/>
    <w:rsid w:val="007203B0"/>
    <w:rsid w:val="00720431"/>
    <w:rsid w:val="007308CD"/>
    <w:rsid w:val="007317AD"/>
    <w:rsid w:val="00734278"/>
    <w:rsid w:val="007344F6"/>
    <w:rsid w:val="00734A4B"/>
    <w:rsid w:val="00740B1E"/>
    <w:rsid w:val="0074108E"/>
    <w:rsid w:val="00741135"/>
    <w:rsid w:val="00742F27"/>
    <w:rsid w:val="00742FDD"/>
    <w:rsid w:val="007435E3"/>
    <w:rsid w:val="00743B4F"/>
    <w:rsid w:val="00744106"/>
    <w:rsid w:val="00744AB6"/>
    <w:rsid w:val="007451EC"/>
    <w:rsid w:val="00745803"/>
    <w:rsid w:val="00746E43"/>
    <w:rsid w:val="00747CB2"/>
    <w:rsid w:val="00751015"/>
    <w:rsid w:val="00751279"/>
    <w:rsid w:val="00751324"/>
    <w:rsid w:val="00751DAF"/>
    <w:rsid w:val="00753159"/>
    <w:rsid w:val="007559B5"/>
    <w:rsid w:val="007569BB"/>
    <w:rsid w:val="00761508"/>
    <w:rsid w:val="007626C9"/>
    <w:rsid w:val="00764773"/>
    <w:rsid w:val="00764B9C"/>
    <w:rsid w:val="0076624E"/>
    <w:rsid w:val="007678EC"/>
    <w:rsid w:val="00770105"/>
    <w:rsid w:val="007706D1"/>
    <w:rsid w:val="007712FB"/>
    <w:rsid w:val="007717E2"/>
    <w:rsid w:val="00772169"/>
    <w:rsid w:val="007740D4"/>
    <w:rsid w:val="007756B0"/>
    <w:rsid w:val="0077739F"/>
    <w:rsid w:val="00781E48"/>
    <w:rsid w:val="00782E30"/>
    <w:rsid w:val="0078343A"/>
    <w:rsid w:val="00784274"/>
    <w:rsid w:val="00784C40"/>
    <w:rsid w:val="00785E5E"/>
    <w:rsid w:val="0078600B"/>
    <w:rsid w:val="00786FCD"/>
    <w:rsid w:val="00790676"/>
    <w:rsid w:val="00791391"/>
    <w:rsid w:val="00791410"/>
    <w:rsid w:val="007937AE"/>
    <w:rsid w:val="00793DE6"/>
    <w:rsid w:val="00793E8B"/>
    <w:rsid w:val="00794707"/>
    <w:rsid w:val="0079584C"/>
    <w:rsid w:val="007958F2"/>
    <w:rsid w:val="007A1B5F"/>
    <w:rsid w:val="007A4F3E"/>
    <w:rsid w:val="007A50AD"/>
    <w:rsid w:val="007A5985"/>
    <w:rsid w:val="007A66FB"/>
    <w:rsid w:val="007A777F"/>
    <w:rsid w:val="007A78AA"/>
    <w:rsid w:val="007B10F6"/>
    <w:rsid w:val="007B1BE5"/>
    <w:rsid w:val="007B368E"/>
    <w:rsid w:val="007B5D05"/>
    <w:rsid w:val="007C1F62"/>
    <w:rsid w:val="007C288F"/>
    <w:rsid w:val="007C304F"/>
    <w:rsid w:val="007C3E5E"/>
    <w:rsid w:val="007C67C5"/>
    <w:rsid w:val="007C78D3"/>
    <w:rsid w:val="007C790A"/>
    <w:rsid w:val="007D127B"/>
    <w:rsid w:val="007D2DD6"/>
    <w:rsid w:val="007D5138"/>
    <w:rsid w:val="007D6A05"/>
    <w:rsid w:val="007D6E52"/>
    <w:rsid w:val="007E0AA6"/>
    <w:rsid w:val="007E1330"/>
    <w:rsid w:val="007E3505"/>
    <w:rsid w:val="007E3EB8"/>
    <w:rsid w:val="007E4FA1"/>
    <w:rsid w:val="007E5B0D"/>
    <w:rsid w:val="007E6955"/>
    <w:rsid w:val="007E7BE8"/>
    <w:rsid w:val="007F2F3C"/>
    <w:rsid w:val="007F3AFE"/>
    <w:rsid w:val="007F4C86"/>
    <w:rsid w:val="007F5FA6"/>
    <w:rsid w:val="007F6F6D"/>
    <w:rsid w:val="007F7257"/>
    <w:rsid w:val="0080034B"/>
    <w:rsid w:val="0080372E"/>
    <w:rsid w:val="00803D32"/>
    <w:rsid w:val="00803E9F"/>
    <w:rsid w:val="00805ADB"/>
    <w:rsid w:val="008069E2"/>
    <w:rsid w:val="00807214"/>
    <w:rsid w:val="00812452"/>
    <w:rsid w:val="00812A1B"/>
    <w:rsid w:val="0081683E"/>
    <w:rsid w:val="00816D38"/>
    <w:rsid w:val="00816F9A"/>
    <w:rsid w:val="00817132"/>
    <w:rsid w:val="008224C8"/>
    <w:rsid w:val="00826BF5"/>
    <w:rsid w:val="0083461E"/>
    <w:rsid w:val="00834A9F"/>
    <w:rsid w:val="00834E14"/>
    <w:rsid w:val="008364E5"/>
    <w:rsid w:val="00837B04"/>
    <w:rsid w:val="0084221C"/>
    <w:rsid w:val="00842C3A"/>
    <w:rsid w:val="0084393C"/>
    <w:rsid w:val="00846472"/>
    <w:rsid w:val="00847478"/>
    <w:rsid w:val="00847A89"/>
    <w:rsid w:val="0085068B"/>
    <w:rsid w:val="00853068"/>
    <w:rsid w:val="00855860"/>
    <w:rsid w:val="00856AB1"/>
    <w:rsid w:val="00856ECE"/>
    <w:rsid w:val="00861669"/>
    <w:rsid w:val="008632DB"/>
    <w:rsid w:val="0086366F"/>
    <w:rsid w:val="008637B1"/>
    <w:rsid w:val="008640A5"/>
    <w:rsid w:val="00864F2B"/>
    <w:rsid w:val="00865489"/>
    <w:rsid w:val="00865821"/>
    <w:rsid w:val="00865FA0"/>
    <w:rsid w:val="008664A8"/>
    <w:rsid w:val="00866E96"/>
    <w:rsid w:val="00872645"/>
    <w:rsid w:val="0087281D"/>
    <w:rsid w:val="008739F0"/>
    <w:rsid w:val="00874634"/>
    <w:rsid w:val="00875EA5"/>
    <w:rsid w:val="00881D4B"/>
    <w:rsid w:val="00886025"/>
    <w:rsid w:val="00886C50"/>
    <w:rsid w:val="008903B6"/>
    <w:rsid w:val="00891AE7"/>
    <w:rsid w:val="00892631"/>
    <w:rsid w:val="00894169"/>
    <w:rsid w:val="00896654"/>
    <w:rsid w:val="008A095E"/>
    <w:rsid w:val="008A1155"/>
    <w:rsid w:val="008A21EF"/>
    <w:rsid w:val="008A3181"/>
    <w:rsid w:val="008A7884"/>
    <w:rsid w:val="008B1B75"/>
    <w:rsid w:val="008B3518"/>
    <w:rsid w:val="008B5A12"/>
    <w:rsid w:val="008B7E23"/>
    <w:rsid w:val="008C3C5B"/>
    <w:rsid w:val="008C782A"/>
    <w:rsid w:val="008D66D6"/>
    <w:rsid w:val="008D69A5"/>
    <w:rsid w:val="008E07D8"/>
    <w:rsid w:val="008E0889"/>
    <w:rsid w:val="008E1083"/>
    <w:rsid w:val="008E29DA"/>
    <w:rsid w:val="008E3872"/>
    <w:rsid w:val="008E4801"/>
    <w:rsid w:val="008E4BE5"/>
    <w:rsid w:val="008E5F6F"/>
    <w:rsid w:val="008E729D"/>
    <w:rsid w:val="008F5112"/>
    <w:rsid w:val="008F6703"/>
    <w:rsid w:val="00900D78"/>
    <w:rsid w:val="00901C1E"/>
    <w:rsid w:val="00903222"/>
    <w:rsid w:val="0090355C"/>
    <w:rsid w:val="0090593E"/>
    <w:rsid w:val="00910FE1"/>
    <w:rsid w:val="0091229B"/>
    <w:rsid w:val="00912D25"/>
    <w:rsid w:val="00914090"/>
    <w:rsid w:val="00915C96"/>
    <w:rsid w:val="00915D77"/>
    <w:rsid w:val="00916DF8"/>
    <w:rsid w:val="0091758E"/>
    <w:rsid w:val="00921523"/>
    <w:rsid w:val="009216A8"/>
    <w:rsid w:val="00921C68"/>
    <w:rsid w:val="009220CF"/>
    <w:rsid w:val="0092673B"/>
    <w:rsid w:val="009310B5"/>
    <w:rsid w:val="0093134E"/>
    <w:rsid w:val="00931786"/>
    <w:rsid w:val="00933103"/>
    <w:rsid w:val="00934488"/>
    <w:rsid w:val="00935694"/>
    <w:rsid w:val="009377D8"/>
    <w:rsid w:val="00937ABE"/>
    <w:rsid w:val="0094158B"/>
    <w:rsid w:val="0094196C"/>
    <w:rsid w:val="009422CD"/>
    <w:rsid w:val="00945925"/>
    <w:rsid w:val="0094627B"/>
    <w:rsid w:val="00952DE4"/>
    <w:rsid w:val="009556FF"/>
    <w:rsid w:val="009557D4"/>
    <w:rsid w:val="009568EF"/>
    <w:rsid w:val="00956B79"/>
    <w:rsid w:val="00960BA1"/>
    <w:rsid w:val="00962EB2"/>
    <w:rsid w:val="00963650"/>
    <w:rsid w:val="00965F6B"/>
    <w:rsid w:val="00970F4C"/>
    <w:rsid w:val="0097130A"/>
    <w:rsid w:val="00974D94"/>
    <w:rsid w:val="009774FE"/>
    <w:rsid w:val="0098216D"/>
    <w:rsid w:val="009832F8"/>
    <w:rsid w:val="009839DA"/>
    <w:rsid w:val="00985E49"/>
    <w:rsid w:val="0098652A"/>
    <w:rsid w:val="009866E5"/>
    <w:rsid w:val="00991418"/>
    <w:rsid w:val="00993F10"/>
    <w:rsid w:val="00994097"/>
    <w:rsid w:val="00994476"/>
    <w:rsid w:val="009946C8"/>
    <w:rsid w:val="00994B0E"/>
    <w:rsid w:val="0099700D"/>
    <w:rsid w:val="00997347"/>
    <w:rsid w:val="009A012A"/>
    <w:rsid w:val="009A0FD1"/>
    <w:rsid w:val="009A1CD3"/>
    <w:rsid w:val="009A255C"/>
    <w:rsid w:val="009A44A4"/>
    <w:rsid w:val="009A4A5D"/>
    <w:rsid w:val="009A4ACF"/>
    <w:rsid w:val="009A5EEF"/>
    <w:rsid w:val="009B18EB"/>
    <w:rsid w:val="009B1F8C"/>
    <w:rsid w:val="009B5CC7"/>
    <w:rsid w:val="009B5D1A"/>
    <w:rsid w:val="009B79B7"/>
    <w:rsid w:val="009C082D"/>
    <w:rsid w:val="009C153E"/>
    <w:rsid w:val="009C2596"/>
    <w:rsid w:val="009C28DE"/>
    <w:rsid w:val="009C2C5E"/>
    <w:rsid w:val="009C3E08"/>
    <w:rsid w:val="009C5458"/>
    <w:rsid w:val="009C601F"/>
    <w:rsid w:val="009D0838"/>
    <w:rsid w:val="009D0C9F"/>
    <w:rsid w:val="009D10B2"/>
    <w:rsid w:val="009D2543"/>
    <w:rsid w:val="009D349A"/>
    <w:rsid w:val="009D64E4"/>
    <w:rsid w:val="009D7A59"/>
    <w:rsid w:val="009E0A86"/>
    <w:rsid w:val="009E1FF9"/>
    <w:rsid w:val="009E20F1"/>
    <w:rsid w:val="009E38EA"/>
    <w:rsid w:val="009E5594"/>
    <w:rsid w:val="009E7782"/>
    <w:rsid w:val="009F2C12"/>
    <w:rsid w:val="009F46C4"/>
    <w:rsid w:val="009F4E42"/>
    <w:rsid w:val="009F517D"/>
    <w:rsid w:val="009F54B5"/>
    <w:rsid w:val="009F6554"/>
    <w:rsid w:val="009F7F98"/>
    <w:rsid w:val="00A00FAA"/>
    <w:rsid w:val="00A02F58"/>
    <w:rsid w:val="00A032AE"/>
    <w:rsid w:val="00A10A6E"/>
    <w:rsid w:val="00A10DAC"/>
    <w:rsid w:val="00A12192"/>
    <w:rsid w:val="00A24A8D"/>
    <w:rsid w:val="00A24FCE"/>
    <w:rsid w:val="00A31988"/>
    <w:rsid w:val="00A3419D"/>
    <w:rsid w:val="00A349D7"/>
    <w:rsid w:val="00A34FE2"/>
    <w:rsid w:val="00A35FDA"/>
    <w:rsid w:val="00A360E8"/>
    <w:rsid w:val="00A3713B"/>
    <w:rsid w:val="00A41736"/>
    <w:rsid w:val="00A4395F"/>
    <w:rsid w:val="00A43B9C"/>
    <w:rsid w:val="00A44197"/>
    <w:rsid w:val="00A4581B"/>
    <w:rsid w:val="00A45AEA"/>
    <w:rsid w:val="00A45BC9"/>
    <w:rsid w:val="00A45BD4"/>
    <w:rsid w:val="00A46B06"/>
    <w:rsid w:val="00A471E3"/>
    <w:rsid w:val="00A47DDA"/>
    <w:rsid w:val="00A509C6"/>
    <w:rsid w:val="00A51D70"/>
    <w:rsid w:val="00A52A10"/>
    <w:rsid w:val="00A52A49"/>
    <w:rsid w:val="00A53C94"/>
    <w:rsid w:val="00A53DBD"/>
    <w:rsid w:val="00A54EC4"/>
    <w:rsid w:val="00A56DD8"/>
    <w:rsid w:val="00A56E86"/>
    <w:rsid w:val="00A5731F"/>
    <w:rsid w:val="00A6017D"/>
    <w:rsid w:val="00A61ED2"/>
    <w:rsid w:val="00A64309"/>
    <w:rsid w:val="00A6454B"/>
    <w:rsid w:val="00A64A02"/>
    <w:rsid w:val="00A64F44"/>
    <w:rsid w:val="00A656C0"/>
    <w:rsid w:val="00A65DDE"/>
    <w:rsid w:val="00A6623F"/>
    <w:rsid w:val="00A66688"/>
    <w:rsid w:val="00A66B7F"/>
    <w:rsid w:val="00A75EA1"/>
    <w:rsid w:val="00A760EC"/>
    <w:rsid w:val="00A7694C"/>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561D"/>
    <w:rsid w:val="00AA7C77"/>
    <w:rsid w:val="00AB1368"/>
    <w:rsid w:val="00AB3206"/>
    <w:rsid w:val="00AB37F4"/>
    <w:rsid w:val="00AB6561"/>
    <w:rsid w:val="00AB69C0"/>
    <w:rsid w:val="00AB6BAD"/>
    <w:rsid w:val="00AB6D7F"/>
    <w:rsid w:val="00AB76D9"/>
    <w:rsid w:val="00AC0941"/>
    <w:rsid w:val="00AC3B77"/>
    <w:rsid w:val="00AC433F"/>
    <w:rsid w:val="00AC4B04"/>
    <w:rsid w:val="00AC5D55"/>
    <w:rsid w:val="00AC6F31"/>
    <w:rsid w:val="00AD0A31"/>
    <w:rsid w:val="00AD1B06"/>
    <w:rsid w:val="00AD31E8"/>
    <w:rsid w:val="00AD6104"/>
    <w:rsid w:val="00AD6C55"/>
    <w:rsid w:val="00AD73D3"/>
    <w:rsid w:val="00AE0D84"/>
    <w:rsid w:val="00AE6277"/>
    <w:rsid w:val="00AF0BF5"/>
    <w:rsid w:val="00AF2D89"/>
    <w:rsid w:val="00AF7DA4"/>
    <w:rsid w:val="00B00EBD"/>
    <w:rsid w:val="00B0370E"/>
    <w:rsid w:val="00B03E68"/>
    <w:rsid w:val="00B05E35"/>
    <w:rsid w:val="00B0773E"/>
    <w:rsid w:val="00B124BD"/>
    <w:rsid w:val="00B12FB8"/>
    <w:rsid w:val="00B163AD"/>
    <w:rsid w:val="00B20152"/>
    <w:rsid w:val="00B22390"/>
    <w:rsid w:val="00B244A1"/>
    <w:rsid w:val="00B2492F"/>
    <w:rsid w:val="00B24F72"/>
    <w:rsid w:val="00B25606"/>
    <w:rsid w:val="00B25772"/>
    <w:rsid w:val="00B27419"/>
    <w:rsid w:val="00B27835"/>
    <w:rsid w:val="00B329B9"/>
    <w:rsid w:val="00B33B2B"/>
    <w:rsid w:val="00B34094"/>
    <w:rsid w:val="00B35373"/>
    <w:rsid w:val="00B37406"/>
    <w:rsid w:val="00B403B0"/>
    <w:rsid w:val="00B404DF"/>
    <w:rsid w:val="00B409EE"/>
    <w:rsid w:val="00B419C8"/>
    <w:rsid w:val="00B4227A"/>
    <w:rsid w:val="00B426A4"/>
    <w:rsid w:val="00B429C1"/>
    <w:rsid w:val="00B43B8D"/>
    <w:rsid w:val="00B43EEA"/>
    <w:rsid w:val="00B43F6D"/>
    <w:rsid w:val="00B442A2"/>
    <w:rsid w:val="00B46712"/>
    <w:rsid w:val="00B46C4B"/>
    <w:rsid w:val="00B46FBB"/>
    <w:rsid w:val="00B51AF5"/>
    <w:rsid w:val="00B60C8E"/>
    <w:rsid w:val="00B6401E"/>
    <w:rsid w:val="00B652A1"/>
    <w:rsid w:val="00B65A30"/>
    <w:rsid w:val="00B66BA6"/>
    <w:rsid w:val="00B67355"/>
    <w:rsid w:val="00B6786F"/>
    <w:rsid w:val="00B702C0"/>
    <w:rsid w:val="00B735DD"/>
    <w:rsid w:val="00B737D1"/>
    <w:rsid w:val="00B7459B"/>
    <w:rsid w:val="00B749E2"/>
    <w:rsid w:val="00B74CE9"/>
    <w:rsid w:val="00B7553C"/>
    <w:rsid w:val="00B75C20"/>
    <w:rsid w:val="00B81129"/>
    <w:rsid w:val="00B82635"/>
    <w:rsid w:val="00B82C51"/>
    <w:rsid w:val="00B8520A"/>
    <w:rsid w:val="00B8583A"/>
    <w:rsid w:val="00B8619A"/>
    <w:rsid w:val="00B8667D"/>
    <w:rsid w:val="00B91F39"/>
    <w:rsid w:val="00B92EAA"/>
    <w:rsid w:val="00B94E4C"/>
    <w:rsid w:val="00B959FA"/>
    <w:rsid w:val="00BA1E3B"/>
    <w:rsid w:val="00BA49CA"/>
    <w:rsid w:val="00BA4F96"/>
    <w:rsid w:val="00BA5D85"/>
    <w:rsid w:val="00BA6297"/>
    <w:rsid w:val="00BA6688"/>
    <w:rsid w:val="00BA6F4B"/>
    <w:rsid w:val="00BB38E3"/>
    <w:rsid w:val="00BB601E"/>
    <w:rsid w:val="00BB746B"/>
    <w:rsid w:val="00BC19C2"/>
    <w:rsid w:val="00BC1A5D"/>
    <w:rsid w:val="00BC34D3"/>
    <w:rsid w:val="00BC46AA"/>
    <w:rsid w:val="00BC4EA9"/>
    <w:rsid w:val="00BC6808"/>
    <w:rsid w:val="00BC71E1"/>
    <w:rsid w:val="00BC7D9F"/>
    <w:rsid w:val="00BD13E3"/>
    <w:rsid w:val="00BD2962"/>
    <w:rsid w:val="00BD5D49"/>
    <w:rsid w:val="00BD643D"/>
    <w:rsid w:val="00BD6662"/>
    <w:rsid w:val="00BE17F7"/>
    <w:rsid w:val="00BE28AA"/>
    <w:rsid w:val="00BE41D3"/>
    <w:rsid w:val="00BE5486"/>
    <w:rsid w:val="00BE720A"/>
    <w:rsid w:val="00BE7698"/>
    <w:rsid w:val="00BF0738"/>
    <w:rsid w:val="00BF1BFB"/>
    <w:rsid w:val="00BF41E2"/>
    <w:rsid w:val="00BF43F8"/>
    <w:rsid w:val="00C03D18"/>
    <w:rsid w:val="00C07A0C"/>
    <w:rsid w:val="00C107B0"/>
    <w:rsid w:val="00C107F6"/>
    <w:rsid w:val="00C11D45"/>
    <w:rsid w:val="00C12D6A"/>
    <w:rsid w:val="00C13590"/>
    <w:rsid w:val="00C145CF"/>
    <w:rsid w:val="00C176CC"/>
    <w:rsid w:val="00C20306"/>
    <w:rsid w:val="00C221D7"/>
    <w:rsid w:val="00C2331C"/>
    <w:rsid w:val="00C2332F"/>
    <w:rsid w:val="00C27302"/>
    <w:rsid w:val="00C27B3A"/>
    <w:rsid w:val="00C30188"/>
    <w:rsid w:val="00C30F72"/>
    <w:rsid w:val="00C312C0"/>
    <w:rsid w:val="00C33489"/>
    <w:rsid w:val="00C360A6"/>
    <w:rsid w:val="00C41926"/>
    <w:rsid w:val="00C42FB9"/>
    <w:rsid w:val="00C45BF8"/>
    <w:rsid w:val="00C462DC"/>
    <w:rsid w:val="00C52592"/>
    <w:rsid w:val="00C52BDA"/>
    <w:rsid w:val="00C53D97"/>
    <w:rsid w:val="00C5425F"/>
    <w:rsid w:val="00C55E8E"/>
    <w:rsid w:val="00C578BE"/>
    <w:rsid w:val="00C61129"/>
    <w:rsid w:val="00C640B2"/>
    <w:rsid w:val="00C64350"/>
    <w:rsid w:val="00C64C92"/>
    <w:rsid w:val="00C6787B"/>
    <w:rsid w:val="00C70E7A"/>
    <w:rsid w:val="00C72CF8"/>
    <w:rsid w:val="00C73F14"/>
    <w:rsid w:val="00C74E37"/>
    <w:rsid w:val="00C76908"/>
    <w:rsid w:val="00C810F1"/>
    <w:rsid w:val="00C82206"/>
    <w:rsid w:val="00C83120"/>
    <w:rsid w:val="00C839F0"/>
    <w:rsid w:val="00C846A4"/>
    <w:rsid w:val="00C847EE"/>
    <w:rsid w:val="00C853D5"/>
    <w:rsid w:val="00C876E9"/>
    <w:rsid w:val="00C877C3"/>
    <w:rsid w:val="00C87892"/>
    <w:rsid w:val="00C87AD9"/>
    <w:rsid w:val="00C942DD"/>
    <w:rsid w:val="00C96336"/>
    <w:rsid w:val="00C9778D"/>
    <w:rsid w:val="00CA18AB"/>
    <w:rsid w:val="00CA1B43"/>
    <w:rsid w:val="00CA5982"/>
    <w:rsid w:val="00CA5A74"/>
    <w:rsid w:val="00CA6C99"/>
    <w:rsid w:val="00CB02F7"/>
    <w:rsid w:val="00CB1FD7"/>
    <w:rsid w:val="00CB25A2"/>
    <w:rsid w:val="00CB3295"/>
    <w:rsid w:val="00CB3D25"/>
    <w:rsid w:val="00CB4B5C"/>
    <w:rsid w:val="00CB72DD"/>
    <w:rsid w:val="00CC2015"/>
    <w:rsid w:val="00CC26EB"/>
    <w:rsid w:val="00CC59E5"/>
    <w:rsid w:val="00CC7E49"/>
    <w:rsid w:val="00CD05AD"/>
    <w:rsid w:val="00CD2F67"/>
    <w:rsid w:val="00CD3754"/>
    <w:rsid w:val="00CD5BC7"/>
    <w:rsid w:val="00CD5E04"/>
    <w:rsid w:val="00CD5E74"/>
    <w:rsid w:val="00CD7D93"/>
    <w:rsid w:val="00CE0239"/>
    <w:rsid w:val="00CE11F3"/>
    <w:rsid w:val="00CE132D"/>
    <w:rsid w:val="00CE3BEA"/>
    <w:rsid w:val="00CE499C"/>
    <w:rsid w:val="00CE584D"/>
    <w:rsid w:val="00CE6BAC"/>
    <w:rsid w:val="00CF04AE"/>
    <w:rsid w:val="00CF073D"/>
    <w:rsid w:val="00CF1B7E"/>
    <w:rsid w:val="00CF34C7"/>
    <w:rsid w:val="00CF72BE"/>
    <w:rsid w:val="00D03D06"/>
    <w:rsid w:val="00D04A2A"/>
    <w:rsid w:val="00D06A43"/>
    <w:rsid w:val="00D079BC"/>
    <w:rsid w:val="00D12129"/>
    <w:rsid w:val="00D12BEF"/>
    <w:rsid w:val="00D12CC9"/>
    <w:rsid w:val="00D13792"/>
    <w:rsid w:val="00D2159A"/>
    <w:rsid w:val="00D21E2D"/>
    <w:rsid w:val="00D22B42"/>
    <w:rsid w:val="00D2505F"/>
    <w:rsid w:val="00D26972"/>
    <w:rsid w:val="00D30647"/>
    <w:rsid w:val="00D31B63"/>
    <w:rsid w:val="00D3351A"/>
    <w:rsid w:val="00D34147"/>
    <w:rsid w:val="00D36AF6"/>
    <w:rsid w:val="00D36E09"/>
    <w:rsid w:val="00D403F4"/>
    <w:rsid w:val="00D407AF"/>
    <w:rsid w:val="00D41969"/>
    <w:rsid w:val="00D44632"/>
    <w:rsid w:val="00D44ADE"/>
    <w:rsid w:val="00D504A6"/>
    <w:rsid w:val="00D5552B"/>
    <w:rsid w:val="00D5559B"/>
    <w:rsid w:val="00D557FD"/>
    <w:rsid w:val="00D569A1"/>
    <w:rsid w:val="00D62E61"/>
    <w:rsid w:val="00D632A3"/>
    <w:rsid w:val="00D65589"/>
    <w:rsid w:val="00D65BB5"/>
    <w:rsid w:val="00D6788F"/>
    <w:rsid w:val="00D70EC5"/>
    <w:rsid w:val="00D732E2"/>
    <w:rsid w:val="00D73441"/>
    <w:rsid w:val="00D755D9"/>
    <w:rsid w:val="00D76947"/>
    <w:rsid w:val="00D801A0"/>
    <w:rsid w:val="00D82332"/>
    <w:rsid w:val="00D82C29"/>
    <w:rsid w:val="00D840B1"/>
    <w:rsid w:val="00D84A39"/>
    <w:rsid w:val="00D85131"/>
    <w:rsid w:val="00D87EC1"/>
    <w:rsid w:val="00D91CCE"/>
    <w:rsid w:val="00D93DE9"/>
    <w:rsid w:val="00D97E28"/>
    <w:rsid w:val="00DA064C"/>
    <w:rsid w:val="00DA2795"/>
    <w:rsid w:val="00DA2A9F"/>
    <w:rsid w:val="00DA2CD8"/>
    <w:rsid w:val="00DA75CE"/>
    <w:rsid w:val="00DA7B93"/>
    <w:rsid w:val="00DB0542"/>
    <w:rsid w:val="00DB0C56"/>
    <w:rsid w:val="00DB6EB0"/>
    <w:rsid w:val="00DC1151"/>
    <w:rsid w:val="00DC344E"/>
    <w:rsid w:val="00DC3579"/>
    <w:rsid w:val="00DC3612"/>
    <w:rsid w:val="00DC4D0A"/>
    <w:rsid w:val="00DC5066"/>
    <w:rsid w:val="00DC6131"/>
    <w:rsid w:val="00DC6C25"/>
    <w:rsid w:val="00DD0C55"/>
    <w:rsid w:val="00DD553C"/>
    <w:rsid w:val="00DE09E0"/>
    <w:rsid w:val="00DE2383"/>
    <w:rsid w:val="00DE328A"/>
    <w:rsid w:val="00DE5451"/>
    <w:rsid w:val="00DE6BC0"/>
    <w:rsid w:val="00DF0FE0"/>
    <w:rsid w:val="00DF2397"/>
    <w:rsid w:val="00DF2686"/>
    <w:rsid w:val="00DF3624"/>
    <w:rsid w:val="00DF5EB7"/>
    <w:rsid w:val="00DF5FD1"/>
    <w:rsid w:val="00DF6A23"/>
    <w:rsid w:val="00E021C1"/>
    <w:rsid w:val="00E03E37"/>
    <w:rsid w:val="00E04A24"/>
    <w:rsid w:val="00E0543D"/>
    <w:rsid w:val="00E0564D"/>
    <w:rsid w:val="00E07987"/>
    <w:rsid w:val="00E10926"/>
    <w:rsid w:val="00E1134A"/>
    <w:rsid w:val="00E13590"/>
    <w:rsid w:val="00E14320"/>
    <w:rsid w:val="00E203DD"/>
    <w:rsid w:val="00E31B37"/>
    <w:rsid w:val="00E33CB7"/>
    <w:rsid w:val="00E34912"/>
    <w:rsid w:val="00E3564C"/>
    <w:rsid w:val="00E35E72"/>
    <w:rsid w:val="00E41079"/>
    <w:rsid w:val="00E42721"/>
    <w:rsid w:val="00E43490"/>
    <w:rsid w:val="00E44AF0"/>
    <w:rsid w:val="00E46176"/>
    <w:rsid w:val="00E5082E"/>
    <w:rsid w:val="00E513CC"/>
    <w:rsid w:val="00E51665"/>
    <w:rsid w:val="00E51A66"/>
    <w:rsid w:val="00E539B6"/>
    <w:rsid w:val="00E5415A"/>
    <w:rsid w:val="00E5487E"/>
    <w:rsid w:val="00E54C30"/>
    <w:rsid w:val="00E54ED6"/>
    <w:rsid w:val="00E55349"/>
    <w:rsid w:val="00E55557"/>
    <w:rsid w:val="00E62ED2"/>
    <w:rsid w:val="00E65243"/>
    <w:rsid w:val="00E658A1"/>
    <w:rsid w:val="00E65AF1"/>
    <w:rsid w:val="00E671FC"/>
    <w:rsid w:val="00E73992"/>
    <w:rsid w:val="00E75D3B"/>
    <w:rsid w:val="00E76BB5"/>
    <w:rsid w:val="00E76CA1"/>
    <w:rsid w:val="00E76F75"/>
    <w:rsid w:val="00E778AA"/>
    <w:rsid w:val="00E8342F"/>
    <w:rsid w:val="00E83A40"/>
    <w:rsid w:val="00E84BB9"/>
    <w:rsid w:val="00E84FA2"/>
    <w:rsid w:val="00E876A0"/>
    <w:rsid w:val="00E877CA"/>
    <w:rsid w:val="00E928D7"/>
    <w:rsid w:val="00E961E3"/>
    <w:rsid w:val="00E97C4A"/>
    <w:rsid w:val="00EA0448"/>
    <w:rsid w:val="00EA06CA"/>
    <w:rsid w:val="00EA0E63"/>
    <w:rsid w:val="00EA20ED"/>
    <w:rsid w:val="00EA43E2"/>
    <w:rsid w:val="00EA7F4D"/>
    <w:rsid w:val="00EB1536"/>
    <w:rsid w:val="00EB1C20"/>
    <w:rsid w:val="00EB2B6A"/>
    <w:rsid w:val="00EB4C46"/>
    <w:rsid w:val="00EB64C9"/>
    <w:rsid w:val="00EC0A4F"/>
    <w:rsid w:val="00EC18C3"/>
    <w:rsid w:val="00EC19E1"/>
    <w:rsid w:val="00EC3396"/>
    <w:rsid w:val="00EC3A06"/>
    <w:rsid w:val="00EC57FC"/>
    <w:rsid w:val="00EC5F32"/>
    <w:rsid w:val="00EC5F36"/>
    <w:rsid w:val="00EC66FE"/>
    <w:rsid w:val="00EC6E52"/>
    <w:rsid w:val="00EC759F"/>
    <w:rsid w:val="00ED1554"/>
    <w:rsid w:val="00ED2D34"/>
    <w:rsid w:val="00ED3C57"/>
    <w:rsid w:val="00ED6399"/>
    <w:rsid w:val="00ED7365"/>
    <w:rsid w:val="00ED7E26"/>
    <w:rsid w:val="00ED7FBD"/>
    <w:rsid w:val="00EE099F"/>
    <w:rsid w:val="00EE0A91"/>
    <w:rsid w:val="00EE2843"/>
    <w:rsid w:val="00EE28CD"/>
    <w:rsid w:val="00EE3D76"/>
    <w:rsid w:val="00EE45FD"/>
    <w:rsid w:val="00EE5DF0"/>
    <w:rsid w:val="00EE6B58"/>
    <w:rsid w:val="00EF097C"/>
    <w:rsid w:val="00EF10E8"/>
    <w:rsid w:val="00EF1102"/>
    <w:rsid w:val="00EF34F7"/>
    <w:rsid w:val="00EF3746"/>
    <w:rsid w:val="00EF475F"/>
    <w:rsid w:val="00F00830"/>
    <w:rsid w:val="00F0484C"/>
    <w:rsid w:val="00F05682"/>
    <w:rsid w:val="00F065BD"/>
    <w:rsid w:val="00F06D52"/>
    <w:rsid w:val="00F070E0"/>
    <w:rsid w:val="00F112A6"/>
    <w:rsid w:val="00F1588D"/>
    <w:rsid w:val="00F17161"/>
    <w:rsid w:val="00F177AC"/>
    <w:rsid w:val="00F20F55"/>
    <w:rsid w:val="00F2227D"/>
    <w:rsid w:val="00F2233A"/>
    <w:rsid w:val="00F22D53"/>
    <w:rsid w:val="00F23D0F"/>
    <w:rsid w:val="00F2629E"/>
    <w:rsid w:val="00F27459"/>
    <w:rsid w:val="00F318E1"/>
    <w:rsid w:val="00F32725"/>
    <w:rsid w:val="00F34857"/>
    <w:rsid w:val="00F3653F"/>
    <w:rsid w:val="00F36B57"/>
    <w:rsid w:val="00F40FE8"/>
    <w:rsid w:val="00F43449"/>
    <w:rsid w:val="00F434C7"/>
    <w:rsid w:val="00F43981"/>
    <w:rsid w:val="00F44001"/>
    <w:rsid w:val="00F471EA"/>
    <w:rsid w:val="00F47819"/>
    <w:rsid w:val="00F52240"/>
    <w:rsid w:val="00F5431F"/>
    <w:rsid w:val="00F5504F"/>
    <w:rsid w:val="00F5578A"/>
    <w:rsid w:val="00F638EE"/>
    <w:rsid w:val="00F63A47"/>
    <w:rsid w:val="00F63B1C"/>
    <w:rsid w:val="00F63FBE"/>
    <w:rsid w:val="00F64232"/>
    <w:rsid w:val="00F7114B"/>
    <w:rsid w:val="00F71684"/>
    <w:rsid w:val="00F7287B"/>
    <w:rsid w:val="00F75EBF"/>
    <w:rsid w:val="00F76C54"/>
    <w:rsid w:val="00F76F11"/>
    <w:rsid w:val="00F773B2"/>
    <w:rsid w:val="00F80B98"/>
    <w:rsid w:val="00F81B93"/>
    <w:rsid w:val="00F83789"/>
    <w:rsid w:val="00F83A77"/>
    <w:rsid w:val="00F84319"/>
    <w:rsid w:val="00F858BA"/>
    <w:rsid w:val="00F86077"/>
    <w:rsid w:val="00F86697"/>
    <w:rsid w:val="00F9026C"/>
    <w:rsid w:val="00F90494"/>
    <w:rsid w:val="00F90BC0"/>
    <w:rsid w:val="00F92DC8"/>
    <w:rsid w:val="00F95554"/>
    <w:rsid w:val="00F95912"/>
    <w:rsid w:val="00F96CA8"/>
    <w:rsid w:val="00FA0393"/>
    <w:rsid w:val="00FA1F56"/>
    <w:rsid w:val="00FA2ECD"/>
    <w:rsid w:val="00FA3996"/>
    <w:rsid w:val="00FA49A7"/>
    <w:rsid w:val="00FA52B7"/>
    <w:rsid w:val="00FA703B"/>
    <w:rsid w:val="00FB0F46"/>
    <w:rsid w:val="00FB1CB1"/>
    <w:rsid w:val="00FB204F"/>
    <w:rsid w:val="00FB27F5"/>
    <w:rsid w:val="00FB2DD7"/>
    <w:rsid w:val="00FB36AF"/>
    <w:rsid w:val="00FB3CDE"/>
    <w:rsid w:val="00FB5C17"/>
    <w:rsid w:val="00FC14D4"/>
    <w:rsid w:val="00FC1C72"/>
    <w:rsid w:val="00FC2FD9"/>
    <w:rsid w:val="00FC4517"/>
    <w:rsid w:val="00FC5060"/>
    <w:rsid w:val="00FC6D55"/>
    <w:rsid w:val="00FC7475"/>
    <w:rsid w:val="00FD00AA"/>
    <w:rsid w:val="00FD0B1C"/>
    <w:rsid w:val="00FD1697"/>
    <w:rsid w:val="00FD1762"/>
    <w:rsid w:val="00FD2745"/>
    <w:rsid w:val="00FD7367"/>
    <w:rsid w:val="00FD7A4A"/>
    <w:rsid w:val="00FE2242"/>
    <w:rsid w:val="00FE41B0"/>
    <w:rsid w:val="00FE5F6F"/>
    <w:rsid w:val="00FE63C1"/>
    <w:rsid w:val="00FF0ED2"/>
    <w:rsid w:val="00FF544D"/>
    <w:rsid w:val="00FF7C07"/>
    <w:rsid w:val="3CABD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paragraph" w:styleId="NormalWeb">
    <w:name w:val="Normal (Web)"/>
    <w:basedOn w:val="Normal"/>
    <w:uiPriority w:val="99"/>
    <w:semiHidden/>
    <w:unhideWhenUsed/>
    <w:rsid w:val="00352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099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37287978">
      <w:bodyDiv w:val="1"/>
      <w:marLeft w:val="0"/>
      <w:marRight w:val="0"/>
      <w:marTop w:val="0"/>
      <w:marBottom w:val="0"/>
      <w:divBdr>
        <w:top w:val="none" w:sz="0" w:space="0" w:color="auto"/>
        <w:left w:val="none" w:sz="0" w:space="0" w:color="auto"/>
        <w:bottom w:val="none" w:sz="0" w:space="0" w:color="auto"/>
        <w:right w:val="none" w:sz="0" w:space="0" w:color="auto"/>
      </w:divBdr>
    </w:div>
    <w:div w:id="1254389921">
      <w:bodyDiv w:val="1"/>
      <w:marLeft w:val="0"/>
      <w:marRight w:val="0"/>
      <w:marTop w:val="0"/>
      <w:marBottom w:val="0"/>
      <w:divBdr>
        <w:top w:val="none" w:sz="0" w:space="0" w:color="auto"/>
        <w:left w:val="none" w:sz="0" w:space="0" w:color="auto"/>
        <w:bottom w:val="none" w:sz="0" w:space="0" w:color="auto"/>
        <w:right w:val="none" w:sz="0" w:space="0" w:color="auto"/>
      </w:divBdr>
      <w:divsChild>
        <w:div w:id="2043438449">
          <w:marLeft w:val="360"/>
          <w:marRight w:val="0"/>
          <w:marTop w:val="2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22624095">
      <w:bodyDiv w:val="1"/>
      <w:marLeft w:val="0"/>
      <w:marRight w:val="0"/>
      <w:marTop w:val="0"/>
      <w:marBottom w:val="0"/>
      <w:divBdr>
        <w:top w:val="none" w:sz="0" w:space="0" w:color="auto"/>
        <w:left w:val="none" w:sz="0" w:space="0" w:color="auto"/>
        <w:bottom w:val="none" w:sz="0" w:space="0" w:color="auto"/>
        <w:right w:val="none" w:sz="0" w:space="0" w:color="auto"/>
      </w:divBdr>
    </w:div>
    <w:div w:id="1615867053">
      <w:bodyDiv w:val="1"/>
      <w:marLeft w:val="0"/>
      <w:marRight w:val="0"/>
      <w:marTop w:val="0"/>
      <w:marBottom w:val="0"/>
      <w:divBdr>
        <w:top w:val="none" w:sz="0" w:space="0" w:color="auto"/>
        <w:left w:val="none" w:sz="0" w:space="0" w:color="auto"/>
        <w:bottom w:val="none" w:sz="0" w:space="0" w:color="auto"/>
        <w:right w:val="none" w:sz="0" w:space="0" w:color="auto"/>
      </w:divBdr>
      <w:divsChild>
        <w:div w:id="734007980">
          <w:marLeft w:val="360"/>
          <w:marRight w:val="0"/>
          <w:marTop w:val="0"/>
          <w:marBottom w:val="200"/>
          <w:divBdr>
            <w:top w:val="none" w:sz="0" w:space="0" w:color="auto"/>
            <w:left w:val="none" w:sz="0" w:space="0" w:color="auto"/>
            <w:bottom w:val="none" w:sz="0" w:space="0" w:color="auto"/>
            <w:right w:val="none" w:sz="0" w:space="0" w:color="auto"/>
          </w:divBdr>
        </w:div>
        <w:div w:id="415053429">
          <w:marLeft w:val="360"/>
          <w:marRight w:val="0"/>
          <w:marTop w:val="0"/>
          <w:marBottom w:val="200"/>
          <w:divBdr>
            <w:top w:val="none" w:sz="0" w:space="0" w:color="auto"/>
            <w:left w:val="none" w:sz="0" w:space="0" w:color="auto"/>
            <w:bottom w:val="none" w:sz="0" w:space="0" w:color="auto"/>
            <w:right w:val="none" w:sz="0" w:space="0" w:color="auto"/>
          </w:divBdr>
        </w:div>
        <w:div w:id="1164592077">
          <w:marLeft w:val="360"/>
          <w:marRight w:val="0"/>
          <w:marTop w:val="0"/>
          <w:marBottom w:val="200"/>
          <w:divBdr>
            <w:top w:val="none" w:sz="0" w:space="0" w:color="auto"/>
            <w:left w:val="none" w:sz="0" w:space="0" w:color="auto"/>
            <w:bottom w:val="none" w:sz="0" w:space="0" w:color="auto"/>
            <w:right w:val="none" w:sz="0" w:space="0" w:color="auto"/>
          </w:divBdr>
        </w:div>
        <w:div w:id="1473212189">
          <w:marLeft w:val="360"/>
          <w:marRight w:val="0"/>
          <w:marTop w:val="0"/>
          <w:marBottom w:val="200"/>
          <w:divBdr>
            <w:top w:val="none" w:sz="0" w:space="0" w:color="auto"/>
            <w:left w:val="none" w:sz="0" w:space="0" w:color="auto"/>
            <w:bottom w:val="none" w:sz="0" w:space="0" w:color="auto"/>
            <w:right w:val="none" w:sz="0" w:space="0" w:color="auto"/>
          </w:divBdr>
        </w:div>
        <w:div w:id="1586719480">
          <w:marLeft w:val="360"/>
          <w:marRight w:val="0"/>
          <w:marTop w:val="0"/>
          <w:marBottom w:val="200"/>
          <w:divBdr>
            <w:top w:val="none" w:sz="0" w:space="0" w:color="auto"/>
            <w:left w:val="none" w:sz="0" w:space="0" w:color="auto"/>
            <w:bottom w:val="none" w:sz="0" w:space="0" w:color="auto"/>
            <w:right w:val="none" w:sz="0" w:space="0" w:color="auto"/>
          </w:divBdr>
        </w:div>
        <w:div w:id="717776417">
          <w:marLeft w:val="360"/>
          <w:marRight w:val="0"/>
          <w:marTop w:val="0"/>
          <w:marBottom w:val="200"/>
          <w:divBdr>
            <w:top w:val="none" w:sz="0" w:space="0" w:color="auto"/>
            <w:left w:val="none" w:sz="0" w:space="0" w:color="auto"/>
            <w:bottom w:val="none" w:sz="0" w:space="0" w:color="auto"/>
            <w:right w:val="none" w:sz="0" w:space="0" w:color="auto"/>
          </w:divBdr>
        </w:div>
        <w:div w:id="191651589">
          <w:marLeft w:val="360"/>
          <w:marRight w:val="0"/>
          <w:marTop w:val="0"/>
          <w:marBottom w:val="200"/>
          <w:divBdr>
            <w:top w:val="none" w:sz="0" w:space="0" w:color="auto"/>
            <w:left w:val="none" w:sz="0" w:space="0" w:color="auto"/>
            <w:bottom w:val="none" w:sz="0" w:space="0" w:color="auto"/>
            <w:right w:val="none" w:sz="0" w:space="0" w:color="auto"/>
          </w:divBdr>
        </w:div>
        <w:div w:id="2089691562">
          <w:marLeft w:val="360"/>
          <w:marRight w:val="0"/>
          <w:marTop w:val="0"/>
          <w:marBottom w:val="200"/>
          <w:divBdr>
            <w:top w:val="none" w:sz="0" w:space="0" w:color="auto"/>
            <w:left w:val="none" w:sz="0" w:space="0" w:color="auto"/>
            <w:bottom w:val="none" w:sz="0" w:space="0" w:color="auto"/>
            <w:right w:val="none" w:sz="0" w:space="0" w:color="auto"/>
          </w:divBdr>
        </w:div>
      </w:divsChild>
    </w:div>
    <w:div w:id="18786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r.undp.org/content/liberia/en/home/presscenter/articles/2022/undp--un-women--launch-project-on-inclusive-political-participat.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8DA52DD3A5745B71F2E42BCF48759" ma:contentTypeVersion="14" ma:contentTypeDescription="Create a new document." ma:contentTypeScope="" ma:versionID="3222935346633ccf6d4ab7b4af7cc52e">
  <xsd:schema xmlns:xsd="http://www.w3.org/2001/XMLSchema" xmlns:xs="http://www.w3.org/2001/XMLSchema" xmlns:p="http://schemas.microsoft.com/office/2006/metadata/properties" xmlns:ns3="a0cd98f1-70d8-4419-9bdc-6e96a690d96e" xmlns:ns4="b02a77db-7299-4e31-adfd-fa3e54c5676b" targetNamespace="http://schemas.microsoft.com/office/2006/metadata/properties" ma:root="true" ma:fieldsID="30b812541a5bc1273700548967f9c2b7" ns3:_="" ns4:_="">
    <xsd:import namespace="a0cd98f1-70d8-4419-9bdc-6e96a690d96e"/>
    <xsd:import namespace="b02a77db-7299-4e31-adfd-fa3e54c567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d98f1-70d8-4419-9bdc-6e96a690d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2a77db-7299-4e31-adfd-fa3e54c567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FCB3857A-857B-4EF5-BB4F-0DC25CE2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d98f1-70d8-4419-9bdc-6e96a690d96e"/>
    <ds:schemaRef ds:uri="b02a77db-7299-4e31-adfd-fa3e54c5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R.</cp:lastModifiedBy>
  <cp:revision>3</cp:revision>
  <cp:lastPrinted>2014-02-10T14:12:00Z</cp:lastPrinted>
  <dcterms:created xsi:type="dcterms:W3CDTF">2022-06-20T20:05:00Z</dcterms:created>
  <dcterms:modified xsi:type="dcterms:W3CDTF">2022-06-20T20:09:00Z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0x0101006CB8DA52DD3A5745B71F2E42BCF48759</vt:lpwstr>
  </property>
</Properties>
</file>