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3F649988"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0F43A8" w:rsidRPr="00136BFF">
        <w:rPr>
          <w:b/>
          <w:lang w:val="fr-FR"/>
        </w:rPr>
        <w:t>RAPPORT DE PROGRES DE PROJET PBF</w:t>
      </w:r>
    </w:p>
    <w:p w14:paraId="7FF6AF87" w14:textId="05F8D0BB" w:rsidR="000F43A8" w:rsidRPr="00136BFF" w:rsidRDefault="000F43A8" w:rsidP="000F43A8">
      <w:pPr>
        <w:jc w:val="center"/>
        <w:rPr>
          <w:b/>
          <w:bCs/>
          <w:caps/>
          <w:lang w:val="fr-FR"/>
        </w:rPr>
      </w:pPr>
      <w:r w:rsidRPr="00136BFF">
        <w:rPr>
          <w:b/>
          <w:bCs/>
          <w:caps/>
          <w:lang w:val="fr-FR"/>
        </w:rPr>
        <w:t>PAYS</w:t>
      </w:r>
      <w:r w:rsidR="00072448">
        <w:rPr>
          <w:b/>
          <w:bCs/>
          <w:caps/>
          <w:lang w:val="fr-FR"/>
        </w:rPr>
        <w:t xml:space="preserve"> </w:t>
      </w:r>
      <w:r w:rsidRPr="00136BFF">
        <w:rPr>
          <w:b/>
          <w:bCs/>
          <w:caps/>
          <w:lang w:val="fr-FR"/>
        </w:rPr>
        <w:t>:</w:t>
      </w:r>
      <w:r w:rsidRPr="00136BFF">
        <w:rPr>
          <w:bCs/>
          <w:iCs/>
          <w:snapToGrid w:val="0"/>
          <w:szCs w:val="28"/>
          <w:lang w:val="fr-FR"/>
        </w:rPr>
        <w:t xml:space="preserve"> </w:t>
      </w:r>
      <w:r w:rsidR="008843D3" w:rsidRPr="00FE376B">
        <w:rPr>
          <w:b/>
          <w:iCs/>
          <w:snapToGrid w:val="0"/>
          <w:szCs w:val="28"/>
          <w:lang w:val="fr-FR"/>
        </w:rPr>
        <w:t>REPUBLIQUE CENTRAFRICAINE</w:t>
      </w:r>
    </w:p>
    <w:p w14:paraId="35B8BCCA" w14:textId="592D4A49" w:rsidR="000F43A8" w:rsidRPr="001948EA" w:rsidRDefault="000F43A8" w:rsidP="000F43A8">
      <w:pPr>
        <w:jc w:val="center"/>
        <w:rPr>
          <w:b/>
          <w:bCs/>
          <w:caps/>
          <w:sz w:val="22"/>
          <w:szCs w:val="22"/>
          <w:lang w:val="fr-FR"/>
        </w:rPr>
      </w:pPr>
      <w:r w:rsidRPr="001948EA">
        <w:rPr>
          <w:b/>
          <w:bCs/>
          <w:caps/>
          <w:sz w:val="22"/>
          <w:szCs w:val="22"/>
          <w:lang w:val="fr-FR"/>
        </w:rPr>
        <w:t>TYPE DE RAPPORT</w:t>
      </w:r>
      <w:r w:rsidR="00072448">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8843D3">
        <w:rPr>
          <w:b/>
          <w:bCs/>
          <w:caps/>
          <w:sz w:val="22"/>
          <w:szCs w:val="22"/>
          <w:lang w:val="fr-FR"/>
        </w:rPr>
        <w:t xml:space="preserve"> </w:t>
      </w:r>
      <w:r w:rsidR="00E6525F">
        <w:rPr>
          <w:b/>
          <w:bCs/>
          <w:caps/>
          <w:sz w:val="22"/>
          <w:szCs w:val="22"/>
          <w:lang w:val="fr-FR"/>
        </w:rPr>
        <w:t>SEMESTRIEL</w:t>
      </w:r>
    </w:p>
    <w:p w14:paraId="0B2F56D8" w14:textId="2916871E" w:rsidR="000554F8" w:rsidRDefault="00500587" w:rsidP="000F43A8">
      <w:pPr>
        <w:jc w:val="center"/>
        <w:rPr>
          <w:bCs/>
          <w:iCs/>
          <w:snapToGrid w:val="0"/>
          <w:szCs w:val="28"/>
        </w:rPr>
      </w:pPr>
      <w:r>
        <w:rPr>
          <w:b/>
          <w:bCs/>
          <w:caps/>
        </w:rPr>
        <w:t>ANNEE</w:t>
      </w:r>
      <w:r w:rsidR="000F43A8">
        <w:rPr>
          <w:b/>
          <w:bCs/>
          <w:caps/>
        </w:rPr>
        <w:t xml:space="preserve"> DE RAPPORT: </w:t>
      </w:r>
      <w:r w:rsidR="008843D3">
        <w:rPr>
          <w:bCs/>
          <w:iCs/>
          <w:snapToGrid w:val="0"/>
          <w:szCs w:val="28"/>
        </w:rPr>
        <w:t xml:space="preserve"> </w:t>
      </w:r>
      <w:r w:rsidR="008843D3" w:rsidRPr="008843D3">
        <w:rPr>
          <w:b/>
          <w:iCs/>
          <w:snapToGrid w:val="0"/>
          <w:szCs w:val="28"/>
        </w:rPr>
        <w:t>202</w:t>
      </w:r>
      <w:r w:rsidR="00E6525F">
        <w:rPr>
          <w:b/>
          <w:iCs/>
          <w:snapToGrid w:val="0"/>
          <w:szCs w:val="28"/>
        </w:rPr>
        <w:t>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15975" w14:paraId="26E9F2DE" w14:textId="77777777" w:rsidTr="00F23D0F">
        <w:trPr>
          <w:trHeight w:val="422"/>
        </w:trPr>
        <w:tc>
          <w:tcPr>
            <w:tcW w:w="10080" w:type="dxa"/>
            <w:gridSpan w:val="2"/>
          </w:tcPr>
          <w:p w14:paraId="4E381682" w14:textId="0C4ABE84" w:rsidR="00615975" w:rsidRPr="00523EA1" w:rsidRDefault="000F43A8" w:rsidP="00615975">
            <w:pPr>
              <w:pStyle w:val="BalloonText"/>
              <w:numPr>
                <w:ilvl w:val="12"/>
                <w:numId w:val="0"/>
              </w:numPr>
              <w:tabs>
                <w:tab w:val="left" w:pos="-720"/>
                <w:tab w:val="left" w:pos="4500"/>
              </w:tabs>
              <w:suppressAutoHyphens/>
              <w:rPr>
                <w:rFonts w:ascii="Times New Roman" w:hAnsi="Times New Roman" w:cs="Times New Roman"/>
                <w:bCs/>
                <w:sz w:val="22"/>
                <w:szCs w:val="24"/>
                <w:lang w:val="fr-CA"/>
              </w:rPr>
            </w:pPr>
            <w:r w:rsidRPr="00136BFF">
              <w:rPr>
                <w:rFonts w:ascii="Times New Roman" w:hAnsi="Times New Roman" w:cs="Times New Roman"/>
                <w:b/>
                <w:sz w:val="24"/>
                <w:szCs w:val="24"/>
                <w:lang w:val="fr-FR"/>
              </w:rPr>
              <w:t>Titre du projet</w:t>
            </w:r>
            <w:r w:rsidR="00615975">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615975" w:rsidRPr="00615975">
              <w:rPr>
                <w:rFonts w:ascii="Times New Roman" w:hAnsi="Times New Roman" w:cs="Times New Roman"/>
                <w:b/>
                <w:sz w:val="22"/>
                <w:szCs w:val="24"/>
                <w:lang w:val="fr-CA"/>
              </w:rPr>
              <w:t>Appui à la Coordination et au Suivi des Projets du Fonds pour la Consolidation de la Paix (PBF) en République centrafricaine (RCA).</w:t>
            </w:r>
          </w:p>
          <w:p w14:paraId="24C4A490" w14:textId="2DE6DA20" w:rsidR="00793DE6" w:rsidRPr="00615975" w:rsidRDefault="000F43A8" w:rsidP="000F43A8">
            <w:pPr>
              <w:rPr>
                <w:b/>
                <w:lang w:val="en-CA"/>
              </w:rPr>
            </w:pPr>
            <w:proofErr w:type="spellStart"/>
            <w:r w:rsidRPr="00615975">
              <w:rPr>
                <w:b/>
                <w:lang w:val="en-CA"/>
              </w:rPr>
              <w:t>Numéro</w:t>
            </w:r>
            <w:proofErr w:type="spellEnd"/>
            <w:r w:rsidRPr="00615975">
              <w:rPr>
                <w:b/>
                <w:lang w:val="en-CA"/>
              </w:rPr>
              <w:t xml:space="preserve"> </w:t>
            </w:r>
            <w:proofErr w:type="spellStart"/>
            <w:r w:rsidRPr="00615975">
              <w:rPr>
                <w:b/>
                <w:lang w:val="en-CA"/>
              </w:rPr>
              <w:t>Projet</w:t>
            </w:r>
            <w:proofErr w:type="spellEnd"/>
            <w:r w:rsidRPr="00615975">
              <w:rPr>
                <w:b/>
                <w:lang w:val="en-CA"/>
              </w:rPr>
              <w:t xml:space="preserve"> / MPTF Gateway</w:t>
            </w:r>
            <w:r w:rsidR="00793DE6" w:rsidRPr="00615975">
              <w:rPr>
                <w:b/>
                <w:lang w:val="en-CA"/>
              </w:rPr>
              <w:t>:</w:t>
            </w:r>
            <w:r w:rsidR="00A43B9C" w:rsidRPr="00615975">
              <w:rPr>
                <w:b/>
                <w:lang w:val="en-CA"/>
              </w:rPr>
              <w:t xml:space="preserve">  </w:t>
            </w:r>
            <w:r w:rsidR="00615975" w:rsidRPr="00615975">
              <w:rPr>
                <w:b/>
              </w:rPr>
              <w:t>000119500</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F3352">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0F3352">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6923F57A"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7A4004">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2A7B8CF8"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615975">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D097282" w:rsidR="00A43B9C" w:rsidRPr="00627A1C" w:rsidRDefault="000543EA" w:rsidP="00A43B9C">
            <w:pPr>
              <w:pStyle w:val="BalloonText"/>
              <w:numPr>
                <w:ilvl w:val="12"/>
                <w:numId w:val="0"/>
              </w:numPr>
              <w:tabs>
                <w:tab w:val="left" w:pos="-720"/>
                <w:tab w:val="left" w:pos="4500"/>
              </w:tabs>
              <w:rPr>
                <w:rFonts w:ascii="Times New Roman" w:hAnsi="Times New Roman" w:cs="Times New Roman"/>
                <w:b/>
                <w:sz w:val="24"/>
                <w:szCs w:val="24"/>
              </w:rPr>
            </w:pPr>
            <w:r w:rsidRPr="00464EE4">
              <w:rPr>
                <w:rFonts w:ascii="Times New Roman" w:hAnsi="Times New Roman" w:cs="Times New Roman"/>
                <w:b/>
                <w:sz w:val="24"/>
                <w:szCs w:val="24"/>
              </w:rPr>
              <w:t>PNUD (</w:t>
            </w:r>
            <w:proofErr w:type="spellStart"/>
            <w:r w:rsidRPr="00464EE4">
              <w:rPr>
                <w:rFonts w:ascii="Times New Roman" w:hAnsi="Times New Roman" w:cs="Times New Roman"/>
                <w:b/>
                <w:sz w:val="24"/>
                <w:szCs w:val="24"/>
              </w:rPr>
              <w:t>Agence</w:t>
            </w:r>
            <w:proofErr w:type="spellEnd"/>
            <w:r w:rsidRPr="00464EE4">
              <w:rPr>
                <w:rFonts w:ascii="Times New Roman" w:hAnsi="Times New Roman" w:cs="Times New Roman"/>
                <w:b/>
                <w:sz w:val="24"/>
                <w:szCs w:val="24"/>
              </w:rPr>
              <w:t xml:space="preserve"> </w:t>
            </w:r>
            <w:proofErr w:type="spellStart"/>
            <w:r w:rsidRPr="00464EE4">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0C6EADAD"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p w14:paraId="0673E8AA" w14:textId="0D261470"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113615" w14:paraId="72CE853D" w14:textId="77777777" w:rsidTr="00F23D0F">
        <w:trPr>
          <w:trHeight w:val="368"/>
        </w:trPr>
        <w:tc>
          <w:tcPr>
            <w:tcW w:w="10080" w:type="dxa"/>
            <w:gridSpan w:val="2"/>
          </w:tcPr>
          <w:p w14:paraId="5C2804C5" w14:textId="5ED38452" w:rsidR="00793DE6" w:rsidRPr="008843D3" w:rsidRDefault="000F43A8" w:rsidP="00F23D0F">
            <w:pPr>
              <w:rPr>
                <w:b/>
                <w:bCs/>
                <w:iCs/>
                <w:lang w:val="fr-FR"/>
              </w:rPr>
            </w:pPr>
            <w:r w:rsidRPr="000F43A8">
              <w:rPr>
                <w:b/>
                <w:bCs/>
                <w:iCs/>
                <w:lang w:val="fr-FR"/>
              </w:rPr>
              <w:t>Date du premier transfert de fonds</w:t>
            </w:r>
            <w:r w:rsidR="007A4004">
              <w:rPr>
                <w:b/>
                <w:bCs/>
                <w:iCs/>
                <w:lang w:val="fr-FR"/>
              </w:rPr>
              <w:t xml:space="preserve"> </w:t>
            </w:r>
            <w:r w:rsidR="00793DE6" w:rsidRPr="000F43A8">
              <w:rPr>
                <w:b/>
                <w:bCs/>
                <w:iCs/>
                <w:lang w:val="fr-FR"/>
              </w:rPr>
              <w:t xml:space="preserve">: </w:t>
            </w:r>
            <w:r w:rsidR="000F3352">
              <w:rPr>
                <w:bCs/>
                <w:iCs/>
                <w:snapToGrid w:val="0"/>
                <w:lang w:val="fr-FR"/>
              </w:rPr>
              <w:t>3</w:t>
            </w:r>
            <w:r w:rsidR="008843D3">
              <w:rPr>
                <w:bCs/>
                <w:iCs/>
                <w:snapToGrid w:val="0"/>
                <w:lang w:val="fr-FR"/>
              </w:rPr>
              <w:t xml:space="preserve"> Janvier 2020</w:t>
            </w:r>
          </w:p>
          <w:p w14:paraId="064BF427" w14:textId="249E2627" w:rsidR="004D141E" w:rsidRPr="000F43A8" w:rsidRDefault="000F43A8" w:rsidP="00F23D0F">
            <w:pPr>
              <w:rPr>
                <w:bCs/>
                <w:iCs/>
                <w:snapToGrid w:val="0"/>
                <w:lang w:val="fr-FR"/>
              </w:rPr>
            </w:pPr>
            <w:r w:rsidRPr="000F43A8">
              <w:rPr>
                <w:b/>
                <w:bCs/>
                <w:iCs/>
                <w:lang w:val="fr-FR"/>
              </w:rPr>
              <w:t>Date de fin de projet</w:t>
            </w:r>
            <w:r w:rsidR="007A4004">
              <w:rPr>
                <w:b/>
                <w:bCs/>
                <w:iCs/>
                <w:lang w:val="fr-FR"/>
              </w:rPr>
              <w:t xml:space="preserve"> </w:t>
            </w:r>
            <w:r w:rsidR="00793DE6" w:rsidRPr="000F43A8">
              <w:rPr>
                <w:b/>
                <w:bCs/>
                <w:iCs/>
                <w:lang w:val="fr-FR"/>
              </w:rPr>
              <w:t xml:space="preserve">: </w:t>
            </w:r>
            <w:r w:rsidR="000F3352">
              <w:rPr>
                <w:bCs/>
                <w:iCs/>
                <w:snapToGrid w:val="0"/>
                <w:lang w:val="fr-FR"/>
              </w:rPr>
              <w:t>2 Janvier 2022</w:t>
            </w:r>
            <w:r w:rsidR="0025220B" w:rsidRPr="000F43A8">
              <w:rPr>
                <w:bCs/>
                <w:iCs/>
                <w:snapToGrid w:val="0"/>
                <w:lang w:val="fr-FR"/>
              </w:rPr>
              <w:t xml:space="preserve">     </w:t>
            </w:r>
          </w:p>
          <w:p w14:paraId="2AE235F0" w14:textId="62322B06" w:rsidR="00793DE6" w:rsidRPr="008843D3" w:rsidRDefault="000F43A8" w:rsidP="000F43A8">
            <w:pPr>
              <w:rPr>
                <w:bCs/>
                <w:iCs/>
                <w:snapToGrid w:val="0"/>
                <w:lang w:val="fr-FR"/>
              </w:rPr>
            </w:pPr>
            <w:r w:rsidRPr="000F43A8">
              <w:rPr>
                <w:b/>
                <w:iCs/>
                <w:snapToGrid w:val="0"/>
                <w:lang w:val="fr-FR"/>
              </w:rPr>
              <w:t>Le projet est-il dans ces six derniers mois de mise en œuvre</w:t>
            </w:r>
            <w:r w:rsidR="00113615">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8843D3">
              <w:rPr>
                <w:bCs/>
                <w:iCs/>
                <w:snapToGrid w:val="0"/>
                <w:lang w:val="fr-FR"/>
              </w:rPr>
              <w:t>NON</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13847B98"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0543EA">
              <w:rPr>
                <w:b/>
                <w:bCs/>
                <w:iCs/>
                <w:lang w:val="fr-FR"/>
              </w:rPr>
              <w:t>PBF</w:t>
            </w:r>
            <w:r w:rsidR="000543EA"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F3352">
              <w:rPr>
                <w:lang w:val="fr-FR"/>
              </w:rPr>
            </w:r>
            <w:r w:rsidR="000F3352">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F3352">
              <w:rPr>
                <w:lang w:val="fr-FR"/>
              </w:rPr>
            </w:r>
            <w:r w:rsidR="000F3352">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F3352">
              <w:rPr>
                <w:lang w:val="fr-FR"/>
              </w:rPr>
            </w:r>
            <w:r w:rsidR="000F3352">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0F3352">
              <w:rPr>
                <w:lang w:val="fr-FR"/>
              </w:rPr>
            </w:r>
            <w:r w:rsidR="000F3352">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0F3352"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411D71BF" w:rsidR="00793DE6" w:rsidRPr="007C7B57" w:rsidRDefault="008843D3" w:rsidP="00F23D0F">
            <w:pPr>
              <w:rPr>
                <w:iCs/>
                <w:lang w:val="fr-FR"/>
              </w:rPr>
            </w:pPr>
            <w:r w:rsidRPr="00FE376B">
              <w:rPr>
                <w:bCs/>
                <w:iCs/>
                <w:snapToGrid w:val="0"/>
                <w:lang w:val="fr-FR"/>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523EA1">
              <w:rPr>
                <w:iCs/>
                <w:lang w:val="fr-FR"/>
              </w:rPr>
              <w:t>1,250,53.54</w:t>
            </w:r>
          </w:p>
          <w:p w14:paraId="52AEBA43"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255DB942" w:rsidR="00793DE6" w:rsidRPr="007A4004" w:rsidRDefault="00006EC0"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A4004">
              <w:rPr>
                <w:rFonts w:ascii="Times New Roman" w:hAnsi="Times New Roman" w:cs="Times New Roman"/>
                <w:b/>
                <w:bCs/>
                <w:sz w:val="24"/>
                <w:szCs w:val="24"/>
                <w:lang w:val="fr-FR"/>
              </w:rPr>
              <w:t>Total</w:t>
            </w:r>
            <w:r w:rsidR="007A4004" w:rsidRPr="007A4004">
              <w:rPr>
                <w:rFonts w:ascii="Times New Roman" w:hAnsi="Times New Roman" w:cs="Times New Roman"/>
                <w:b/>
                <w:bCs/>
                <w:sz w:val="24"/>
                <w:szCs w:val="24"/>
                <w:lang w:val="fr-FR"/>
              </w:rPr>
              <w:t xml:space="preserve"> </w:t>
            </w:r>
            <w:r w:rsidR="00793DE6" w:rsidRPr="007A4004">
              <w:rPr>
                <w:rFonts w:ascii="Times New Roman" w:hAnsi="Times New Roman" w:cs="Times New Roman"/>
                <w:b/>
                <w:bCs/>
                <w:sz w:val="24"/>
                <w:szCs w:val="24"/>
                <w:lang w:val="fr-FR"/>
              </w:rPr>
              <w:t>:</w:t>
            </w:r>
            <w:r w:rsidRPr="007A4004">
              <w:rPr>
                <w:rFonts w:ascii="Times New Roman" w:hAnsi="Times New Roman" w:cs="Times New Roman"/>
                <w:b/>
                <w:bCs/>
                <w:sz w:val="24"/>
                <w:szCs w:val="24"/>
                <w:lang w:val="fr-FR"/>
              </w:rPr>
              <w:t xml:space="preserve"> $ </w:t>
            </w:r>
            <w:r w:rsidR="00615975" w:rsidRPr="007A4004">
              <w:rPr>
                <w:rFonts w:ascii="Times New Roman" w:hAnsi="Times New Roman" w:cs="Times New Roman"/>
                <w:b/>
                <w:bCs/>
                <w:iCs/>
                <w:sz w:val="22"/>
                <w:szCs w:val="22"/>
                <w:lang w:val="fr-FR"/>
              </w:rPr>
              <w:t>1,250,53.54</w:t>
            </w:r>
            <w:r w:rsidR="00C12D6A" w:rsidRPr="007A4004">
              <w:rPr>
                <w:rFonts w:ascii="Times New Roman" w:hAnsi="Times New Roman" w:cs="Times New Roman"/>
                <w:b/>
                <w:bCs/>
                <w:iCs/>
                <w:snapToGrid w:val="0"/>
                <w:sz w:val="24"/>
                <w:szCs w:val="24"/>
                <w:lang w:val="fr-FR"/>
              </w:rPr>
              <w:t xml:space="preserve"> </w:t>
            </w:r>
          </w:p>
          <w:p w14:paraId="5324AF29" w14:textId="5383FEE5" w:rsidR="001C56B8" w:rsidRPr="00E52D8D"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7A400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36790C">
              <w:rPr>
                <w:rFonts w:ascii="Times New Roman" w:hAnsi="Times New Roman" w:cs="Times New Roman"/>
                <w:bCs/>
                <w:iCs/>
                <w:snapToGrid w:val="0"/>
                <w:sz w:val="24"/>
                <w:szCs w:val="24"/>
                <w:lang w:val="fr-FR"/>
              </w:rPr>
              <w:t xml:space="preserve">22 </w:t>
            </w:r>
            <w:r w:rsidR="00E52D8D">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F39A02E" w14:textId="2B3D602D" w:rsidR="00006EC0" w:rsidRPr="000F43A8" w:rsidRDefault="007A4004"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590C1D94"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7A4004">
              <w:rPr>
                <w:lang w:val="fr-FR"/>
              </w:rPr>
              <w:t xml:space="preserve"> </w:t>
            </w:r>
            <w:r w:rsidR="00970F4C" w:rsidRPr="000F43A8">
              <w:rPr>
                <w:lang w:val="fr-FR"/>
              </w:rPr>
              <w:t xml:space="preserve">: </w:t>
            </w:r>
            <w:r w:rsidR="00615975" w:rsidRPr="00523EA1">
              <w:rPr>
                <w:b/>
                <w:bCs/>
                <w:sz w:val="22"/>
                <w:szCs w:val="22"/>
                <w:lang w:val="fr-FR"/>
              </w:rPr>
              <w:t>33.70% soit $421,402.81</w:t>
            </w:r>
          </w:p>
          <w:p w14:paraId="00AF6414" w14:textId="3B49ECE6" w:rsidR="00006EC0" w:rsidRPr="00113615"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7A4004">
              <w:rPr>
                <w:lang w:val="fr-FR"/>
              </w:rPr>
              <w:t xml:space="preserve"> </w:t>
            </w:r>
            <w:r w:rsidR="00006EC0" w:rsidRPr="00113615">
              <w:rPr>
                <w:b/>
                <w:bCs/>
                <w:lang w:val="fr-FR"/>
              </w:rPr>
              <w:t xml:space="preserve">: </w:t>
            </w:r>
            <w:r w:rsidR="00113615" w:rsidRPr="00F2260A">
              <w:rPr>
                <w:b/>
                <w:bCs/>
                <w:sz w:val="22"/>
                <w:szCs w:val="22"/>
                <w:lang w:val="fr-FR"/>
              </w:rPr>
              <w:t xml:space="preserve">$ </w:t>
            </w:r>
            <w:r w:rsidR="00F2260A" w:rsidRPr="00F2260A">
              <w:rPr>
                <w:b/>
                <w:bCs/>
                <w:lang w:val="fr-FR"/>
              </w:rPr>
              <w:t>94,234</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0F3352" w14:paraId="0DF7F010" w14:textId="77777777" w:rsidTr="00F23D0F">
        <w:trPr>
          <w:trHeight w:val="1124"/>
        </w:trPr>
        <w:tc>
          <w:tcPr>
            <w:tcW w:w="10080" w:type="dxa"/>
            <w:gridSpan w:val="2"/>
          </w:tcPr>
          <w:p w14:paraId="0084A294" w14:textId="6C9F7410" w:rsidR="009B18EB" w:rsidRPr="000F43A8" w:rsidRDefault="000F43A8" w:rsidP="00F23D0F">
            <w:pPr>
              <w:rPr>
                <w:b/>
                <w:bCs/>
                <w:iCs/>
                <w:lang w:val="fr-FR"/>
              </w:rPr>
            </w:pPr>
            <w:r w:rsidRPr="000F43A8">
              <w:rPr>
                <w:b/>
                <w:bCs/>
                <w:iCs/>
                <w:lang w:val="fr-FR"/>
              </w:rPr>
              <w:t>Marquer de genre du projet</w:t>
            </w:r>
            <w:r w:rsidR="007A4004">
              <w:rPr>
                <w:b/>
                <w:bCs/>
                <w:iCs/>
                <w:lang w:val="fr-FR"/>
              </w:rPr>
              <w:t xml:space="preserve"> </w:t>
            </w:r>
            <w:r w:rsidR="009B18EB" w:rsidRPr="000F43A8">
              <w:rPr>
                <w:b/>
                <w:bCs/>
                <w:iCs/>
                <w:lang w:val="fr-FR"/>
              </w:rPr>
              <w:t xml:space="preserve">: </w:t>
            </w:r>
            <w:r w:rsidR="00615975">
              <w:rPr>
                <w:b/>
                <w:bCs/>
                <w:iCs/>
                <w:lang w:val="fr-FR"/>
              </w:rPr>
              <w:t>GM2</w:t>
            </w:r>
          </w:p>
          <w:p w14:paraId="7B5DB9E4" w14:textId="7A7A24F4" w:rsidR="009B18EB" w:rsidRPr="00615975" w:rsidRDefault="000F43A8" w:rsidP="00F23D0F">
            <w:pPr>
              <w:rPr>
                <w:b/>
                <w:bCs/>
                <w:iCs/>
                <w:lang w:val="fr-FR"/>
              </w:rPr>
            </w:pPr>
            <w:r w:rsidRPr="000F43A8">
              <w:rPr>
                <w:b/>
                <w:bCs/>
                <w:iCs/>
                <w:lang w:val="fr-FR"/>
              </w:rPr>
              <w:t>Marquer de risque du projet</w:t>
            </w:r>
            <w:r w:rsidR="007A4004">
              <w:rPr>
                <w:b/>
                <w:bCs/>
                <w:iCs/>
                <w:lang w:val="fr-FR"/>
              </w:rPr>
              <w:t xml:space="preserve"> </w:t>
            </w:r>
            <w:r w:rsidR="009B18EB" w:rsidRPr="000F43A8">
              <w:rPr>
                <w:b/>
                <w:bCs/>
                <w:iCs/>
                <w:lang w:val="fr-FR"/>
              </w:rPr>
              <w:t xml:space="preserve">: </w:t>
            </w:r>
            <w:r w:rsidR="00615975">
              <w:rPr>
                <w:b/>
                <w:bCs/>
                <w:iCs/>
                <w:lang w:val="fr-FR"/>
              </w:rPr>
              <w:t>0</w:t>
            </w:r>
            <w:r w:rsidR="007A4004">
              <w:rPr>
                <w:b/>
                <w:bCs/>
                <w:iCs/>
                <w:lang w:val="fr-FR"/>
              </w:rPr>
              <w:t xml:space="preserve"> =</w:t>
            </w:r>
            <w:r w:rsidR="007A4004" w:rsidRPr="007A4004">
              <w:rPr>
                <w:b/>
                <w:bCs/>
                <w:iCs/>
                <w:sz w:val="22"/>
                <w:szCs w:val="22"/>
                <w:lang w:val="fr-FR"/>
              </w:rPr>
              <w:t xml:space="preserve"> </w:t>
            </w:r>
            <w:r w:rsidR="007A4004" w:rsidRPr="007A4004">
              <w:rPr>
                <w:b/>
                <w:bCs/>
                <w:iCs/>
                <w:lang w:val="fr-FR"/>
              </w:rPr>
              <w:t>R</w:t>
            </w:r>
            <w:proofErr w:type="spellStart"/>
            <w:r w:rsidR="007A4004" w:rsidRPr="007A4004">
              <w:rPr>
                <w:rFonts w:eastAsia="MS Mincho"/>
                <w:b/>
                <w:bCs/>
                <w:lang w:val="fr-CA"/>
              </w:rPr>
              <w:t>isque</w:t>
            </w:r>
            <w:proofErr w:type="spellEnd"/>
            <w:r w:rsidR="007A4004" w:rsidRPr="007A4004">
              <w:rPr>
                <w:rFonts w:eastAsia="MS Mincho"/>
                <w:b/>
                <w:bCs/>
                <w:lang w:val="fr-CA"/>
              </w:rPr>
              <w:t xml:space="preserve"> faible</w:t>
            </w:r>
            <w:r w:rsidR="007A4004" w:rsidRPr="007A4004">
              <w:rPr>
                <w:rFonts w:eastAsia="MS Mincho"/>
                <w:b/>
                <w:bCs/>
                <w:sz w:val="22"/>
                <w:szCs w:val="22"/>
                <w:lang w:val="fr-CA"/>
              </w:rPr>
              <w:t xml:space="preserve"> </w:t>
            </w:r>
          </w:p>
          <w:p w14:paraId="55B14D86" w14:textId="5F3569CA"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7A4004">
              <w:rPr>
                <w:b/>
                <w:bCs/>
                <w:iCs/>
                <w:lang w:val="fr-FR"/>
              </w:rPr>
              <w:t xml:space="preserve"> </w:t>
            </w:r>
            <w:r w:rsidR="009B18EB" w:rsidRPr="000F43A8">
              <w:rPr>
                <w:b/>
                <w:bCs/>
                <w:iCs/>
                <w:lang w:val="fr-FR"/>
              </w:rPr>
              <w:t xml:space="preserve">: </w:t>
            </w:r>
            <w:r w:rsidR="007860F8" w:rsidRPr="007860F8">
              <w:rPr>
                <w:b/>
                <w:bCs/>
                <w:sz w:val="22"/>
                <w:szCs w:val="22"/>
                <w:lang w:val="fr-FR"/>
              </w:rPr>
              <w:t>Gouvernance des ressources de consolidation de la paix et Secrétariat PBF</w:t>
            </w:r>
            <w:r w:rsidR="007A4004">
              <w:rPr>
                <w:b/>
                <w:bCs/>
                <w:sz w:val="22"/>
                <w:szCs w:val="22"/>
                <w:lang w:val="fr-FR"/>
              </w:rPr>
              <w:t xml:space="preserve"> </w:t>
            </w:r>
            <w:r w:rsidR="007860F8">
              <w:rPr>
                <w:b/>
                <w:bCs/>
                <w:sz w:val="22"/>
                <w:szCs w:val="22"/>
                <w:lang w:val="fr-FR"/>
              </w:rPr>
              <w:t>(4.3)</w:t>
            </w:r>
          </w:p>
        </w:tc>
      </w:tr>
      <w:tr w:rsidR="00793DE6" w:rsidRPr="000F3352"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6182480B"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7860F8" w:rsidRPr="007860F8">
              <w:rPr>
                <w:b/>
                <w:bCs/>
                <w:lang w:val="fr-FR"/>
              </w:rPr>
              <w:t>Anatole NDOMA</w:t>
            </w:r>
            <w:r w:rsidR="007860F8">
              <w:rPr>
                <w:lang w:val="fr-FR"/>
              </w:rPr>
              <w:t>, Expert en Suivi &amp; Evaluation PBF-RCA</w:t>
            </w:r>
          </w:p>
          <w:p w14:paraId="4F7F6063" w14:textId="133B3201"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E6525F">
              <w:rPr>
                <w:b/>
                <w:bCs/>
                <w:lang w:val="fr-FR"/>
              </w:rPr>
              <w:t>Malika Groga-Bada</w:t>
            </w:r>
            <w:r w:rsidR="00464EE4">
              <w:rPr>
                <w:b/>
                <w:bCs/>
                <w:lang w:val="fr-FR"/>
              </w:rPr>
              <w:t xml:space="preserve">, </w:t>
            </w:r>
            <w:r w:rsidR="00E6525F">
              <w:rPr>
                <w:b/>
                <w:bCs/>
                <w:lang w:val="fr-FR"/>
              </w:rPr>
              <w:t>Coordinatrice PBF-RCA</w:t>
            </w:r>
          </w:p>
          <w:p w14:paraId="64A19D37" w14:textId="77400E58" w:rsidR="000F43A8" w:rsidRPr="000F43A8" w:rsidRDefault="000F43A8" w:rsidP="000F43A8">
            <w:pPr>
              <w:rPr>
                <w:lang w:val="fr-FR"/>
              </w:rPr>
            </w:pPr>
            <w:r w:rsidRPr="00826923">
              <w:rPr>
                <w:lang w:val="fr-FR"/>
              </w:rPr>
              <w:t xml:space="preserve">Le Secrétariat PBF a-t-il revu le </w:t>
            </w:r>
            <w:r w:rsidR="00113615" w:rsidRPr="00826923">
              <w:rPr>
                <w:lang w:val="fr-FR"/>
              </w:rPr>
              <w:t>rapport</w:t>
            </w:r>
            <w:r w:rsidR="00113615" w:rsidRPr="00136BFF">
              <w:rPr>
                <w:sz w:val="22"/>
                <w:lang w:val="fr-FR"/>
              </w:rPr>
              <w:t xml:space="preserve"> :</w:t>
            </w:r>
            <w:r w:rsidRPr="00136BFF">
              <w:rPr>
                <w:sz w:val="22"/>
                <w:lang w:val="fr-FR"/>
              </w:rPr>
              <w:t xml:space="preserve"> </w:t>
            </w:r>
            <w:r w:rsidR="007860F8" w:rsidRPr="007860F8">
              <w:rPr>
                <w:b/>
                <w:bCs/>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A9C78FD" w:rsidR="00F778A1" w:rsidRPr="00F778A1" w:rsidRDefault="00F778A1" w:rsidP="00952C6E">
      <w:pPr>
        <w:jc w:val="both"/>
        <w:rPr>
          <w:b/>
          <w:i/>
          <w:iCs/>
          <w:lang w:val="fr-FR"/>
        </w:rPr>
      </w:pPr>
      <w:r w:rsidRPr="00F778A1">
        <w:rPr>
          <w:b/>
          <w:i/>
          <w:iCs/>
          <w:lang w:val="fr-FR"/>
        </w:rPr>
        <w:lastRenderedPageBreak/>
        <w:t>NOTES POUR REMPLIR LE RAPPORT</w:t>
      </w:r>
      <w:r w:rsidR="00A32E65">
        <w:rPr>
          <w:b/>
          <w:i/>
          <w:iCs/>
          <w:lang w:val="fr-FR"/>
        </w:rPr>
        <w:t xml:space="preserve"> </w:t>
      </w:r>
      <w:r w:rsidRPr="00F778A1">
        <w:rPr>
          <w:b/>
          <w:i/>
          <w:iCs/>
          <w:lang w:val="fr-FR"/>
        </w:rPr>
        <w:t>:</w:t>
      </w:r>
    </w:p>
    <w:p w14:paraId="1C4D2EEE" w14:textId="77777777" w:rsidR="00F778A1" w:rsidRPr="00F778A1" w:rsidRDefault="00F778A1" w:rsidP="00952C6E">
      <w:pPr>
        <w:numPr>
          <w:ilvl w:val="0"/>
          <w:numId w:val="1"/>
        </w:numPr>
        <w:ind w:left="-142" w:hanging="425"/>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952C6E">
      <w:pPr>
        <w:numPr>
          <w:ilvl w:val="0"/>
          <w:numId w:val="1"/>
        </w:numPr>
        <w:ind w:left="-142" w:hanging="425"/>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952C6E">
      <w:pPr>
        <w:numPr>
          <w:ilvl w:val="0"/>
          <w:numId w:val="1"/>
        </w:numPr>
        <w:ind w:left="-142" w:hanging="425"/>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3B02C6D" w:rsidR="00F778A1" w:rsidRDefault="00F778A1" w:rsidP="00952C6E">
      <w:pPr>
        <w:numPr>
          <w:ilvl w:val="0"/>
          <w:numId w:val="1"/>
        </w:numPr>
        <w:ind w:left="-142" w:hanging="425"/>
        <w:jc w:val="both"/>
        <w:rPr>
          <w:i/>
          <w:iCs/>
          <w:lang w:val="fr-FR"/>
        </w:rPr>
      </w:pPr>
      <w:r w:rsidRPr="00F778A1">
        <w:rPr>
          <w:i/>
          <w:iCs/>
          <w:lang w:val="fr-FR"/>
        </w:rPr>
        <w:t>Veillez à ce que l'analyse et l'évaluation des progrès du projet tiennent compte des spécificités du sexe et de l'âge.</w:t>
      </w:r>
    </w:p>
    <w:p w14:paraId="1E6656F8" w14:textId="4CD4274A" w:rsidR="00C955F4" w:rsidRPr="00F778A1" w:rsidRDefault="00C955F4" w:rsidP="00952C6E">
      <w:pPr>
        <w:numPr>
          <w:ilvl w:val="0"/>
          <w:numId w:val="1"/>
        </w:numPr>
        <w:ind w:left="-142" w:hanging="425"/>
        <w:jc w:val="both"/>
        <w:rPr>
          <w:i/>
          <w:iCs/>
          <w:lang w:val="fr-FR"/>
        </w:rPr>
      </w:pP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w:t>
      </w:r>
      <w:r w:rsidR="009F4370">
        <w:rPr>
          <w:i/>
          <w:iCs/>
          <w:lang w:val="fr-FR"/>
        </w:rPr>
        <w:t>COVID-19</w:t>
      </w:r>
      <w:r w:rsidRPr="00C955F4">
        <w:rPr>
          <w:i/>
          <w:iCs/>
          <w:lang w:val="fr-FR"/>
        </w:rPr>
        <w:t xml:space="preserve"> et répond</w:t>
      </w:r>
      <w:r w:rsidR="001B4FC7">
        <w:rPr>
          <w:i/>
          <w:iCs/>
          <w:lang w:val="fr-FR"/>
        </w:rPr>
        <w:t>ez</w:t>
      </w:r>
      <w:r w:rsidRPr="00C955F4">
        <w:rPr>
          <w:i/>
          <w:iCs/>
          <w:lang w:val="fr-FR"/>
        </w:rPr>
        <w:t xml:space="preserve"> à la section IV.</w:t>
      </w:r>
    </w:p>
    <w:p w14:paraId="40FFAF39" w14:textId="77777777" w:rsidR="00476758" w:rsidRDefault="00476758" w:rsidP="00952C6E">
      <w:pPr>
        <w:rPr>
          <w:b/>
          <w:lang w:val="fr-FR"/>
        </w:rPr>
      </w:pPr>
    </w:p>
    <w:p w14:paraId="7E8152B5" w14:textId="77777777" w:rsidR="00F778A1" w:rsidRPr="00476758" w:rsidRDefault="00F778A1" w:rsidP="00952C6E">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952C6E">
      <w:pPr>
        <w:rPr>
          <w:b/>
          <w:lang w:val="fr-FR"/>
        </w:rPr>
      </w:pPr>
    </w:p>
    <w:p w14:paraId="75116D07" w14:textId="18D87555" w:rsidR="007A4004" w:rsidRPr="00113615" w:rsidRDefault="00F778A1" w:rsidP="00952C6E">
      <w:pPr>
        <w:ind w:left="-810"/>
        <w:jc w:val="both"/>
        <w:rPr>
          <w:b/>
          <w:bCs/>
          <w:lang w:val="fr-FR"/>
        </w:rPr>
      </w:pPr>
      <w:r w:rsidRPr="00113615">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072448">
        <w:rPr>
          <w:b/>
          <w:bCs/>
          <w:lang w:val="fr-FR"/>
        </w:rPr>
        <w:t xml:space="preserve"> </w:t>
      </w:r>
      <w:r w:rsidRPr="00113615">
        <w:rPr>
          <w:b/>
          <w:bCs/>
          <w:lang w:val="fr-FR"/>
        </w:rPr>
        <w:t xml:space="preserve">: </w:t>
      </w:r>
    </w:p>
    <w:p w14:paraId="1FC6270D" w14:textId="77777777" w:rsidR="007A4004" w:rsidRDefault="007A4004" w:rsidP="00952C6E">
      <w:pPr>
        <w:ind w:left="-810"/>
        <w:rPr>
          <w:lang w:val="fr-FR"/>
        </w:rPr>
      </w:pPr>
    </w:p>
    <w:p w14:paraId="5FB937D2" w14:textId="262450DD" w:rsidR="00A65579" w:rsidRDefault="00A65579" w:rsidP="00A32E65">
      <w:pPr>
        <w:jc w:val="both"/>
        <w:rPr>
          <w:lang w:val="fr-FR"/>
        </w:rPr>
      </w:pPr>
      <w:r>
        <w:rPr>
          <w:lang w:val="fr-FR"/>
        </w:rPr>
        <w:t>Dans le cadre de la mise en œuvre d</w:t>
      </w:r>
      <w:r w:rsidR="006E51C0">
        <w:rPr>
          <w:lang w:val="fr-FR"/>
        </w:rPr>
        <w:t>u projet</w:t>
      </w:r>
      <w:r>
        <w:rPr>
          <w:lang w:val="fr-FR"/>
        </w:rPr>
        <w:t xml:space="preserve"> </w:t>
      </w:r>
      <w:r w:rsidR="006E51C0" w:rsidRPr="00615975">
        <w:rPr>
          <w:b/>
          <w:sz w:val="22"/>
          <w:lang w:val="fr-CA"/>
        </w:rPr>
        <w:t>Appui à la Coordination et au Suivi des Projets du Fonds pour la Consolidation de la Paix (PBF) en République centrafricaine</w:t>
      </w:r>
      <w:r>
        <w:rPr>
          <w:lang w:val="fr-FR"/>
        </w:rPr>
        <w:t>, des progrès importants ont été accomplis notamment à travers l</w:t>
      </w:r>
      <w:r w:rsidRPr="00523EA1">
        <w:rPr>
          <w:lang w:val="fr-FR"/>
        </w:rPr>
        <w:t>’appu</w:t>
      </w:r>
      <w:r>
        <w:rPr>
          <w:lang w:val="fr-FR"/>
        </w:rPr>
        <w:t>i au</w:t>
      </w:r>
      <w:r w:rsidRPr="00523EA1">
        <w:rPr>
          <w:lang w:val="fr-FR"/>
        </w:rPr>
        <w:t xml:space="preserve"> Bureau du Coordonnateur Résident dans l’orientation stratégique et le suivi et évaluation du </w:t>
      </w:r>
      <w:r w:rsidR="0036790C">
        <w:rPr>
          <w:lang w:val="fr-FR"/>
        </w:rPr>
        <w:t>portefeuille</w:t>
      </w:r>
      <w:r w:rsidR="006E51C0">
        <w:rPr>
          <w:lang w:val="fr-FR"/>
        </w:rPr>
        <w:t xml:space="preserve"> PBF</w:t>
      </w:r>
      <w:r w:rsidR="0036790C">
        <w:rPr>
          <w:lang w:val="fr-FR"/>
        </w:rPr>
        <w:t xml:space="preserve">, </w:t>
      </w:r>
      <w:r>
        <w:rPr>
          <w:lang w:val="fr-FR"/>
        </w:rPr>
        <w:t xml:space="preserve">aux </w:t>
      </w:r>
      <w:r w:rsidRPr="00523EA1">
        <w:rPr>
          <w:lang w:val="fr-FR"/>
        </w:rPr>
        <w:t>ag</w:t>
      </w:r>
      <w:r>
        <w:rPr>
          <w:lang w:val="fr-FR"/>
        </w:rPr>
        <w:t>ences</w:t>
      </w:r>
      <w:r w:rsidR="0036790C">
        <w:rPr>
          <w:lang w:val="fr-FR"/>
        </w:rPr>
        <w:t xml:space="preserve"> des nations unies</w:t>
      </w:r>
      <w:r>
        <w:rPr>
          <w:lang w:val="fr-FR"/>
        </w:rPr>
        <w:t xml:space="preserve"> et </w:t>
      </w:r>
      <w:r w:rsidR="004B2B1A">
        <w:rPr>
          <w:lang w:val="fr-FR"/>
        </w:rPr>
        <w:t>o</w:t>
      </w:r>
      <w:r w:rsidR="0036790C">
        <w:rPr>
          <w:lang w:val="fr-FR"/>
        </w:rPr>
        <w:t xml:space="preserve">rganisations de la </w:t>
      </w:r>
      <w:r w:rsidR="004B2B1A">
        <w:rPr>
          <w:lang w:val="fr-FR"/>
        </w:rPr>
        <w:t>s</w:t>
      </w:r>
      <w:r w:rsidR="0036790C">
        <w:rPr>
          <w:lang w:val="fr-FR"/>
        </w:rPr>
        <w:t xml:space="preserve">ociété </w:t>
      </w:r>
      <w:r w:rsidR="004B2B1A">
        <w:rPr>
          <w:lang w:val="fr-FR"/>
        </w:rPr>
        <w:t>c</w:t>
      </w:r>
      <w:r w:rsidR="0036790C">
        <w:rPr>
          <w:lang w:val="fr-FR"/>
        </w:rPr>
        <w:t>ivile (OCS)</w:t>
      </w:r>
      <w:r>
        <w:rPr>
          <w:lang w:val="fr-FR"/>
        </w:rPr>
        <w:t xml:space="preserve"> récipiendaires du fonds </w:t>
      </w:r>
      <w:r w:rsidRPr="00523EA1">
        <w:rPr>
          <w:lang w:val="fr-FR"/>
        </w:rPr>
        <w:t xml:space="preserve">dans la coordination de </w:t>
      </w:r>
      <w:r>
        <w:rPr>
          <w:lang w:val="fr-FR"/>
        </w:rPr>
        <w:t>l’exécution</w:t>
      </w:r>
      <w:r w:rsidRPr="00523EA1">
        <w:rPr>
          <w:lang w:val="fr-FR"/>
        </w:rPr>
        <w:t xml:space="preserve"> des projets et la compréhension des enjeux de</w:t>
      </w:r>
      <w:r>
        <w:rPr>
          <w:lang w:val="fr-FR"/>
        </w:rPr>
        <w:t>s processus de</w:t>
      </w:r>
      <w:r w:rsidRPr="00523EA1">
        <w:rPr>
          <w:lang w:val="fr-FR"/>
        </w:rPr>
        <w:t xml:space="preserve"> consolidation de la paix</w:t>
      </w:r>
      <w:r>
        <w:rPr>
          <w:lang w:val="fr-FR"/>
        </w:rPr>
        <w:t xml:space="preserve"> dans le pays.</w:t>
      </w:r>
      <w:r w:rsidRPr="00523EA1">
        <w:rPr>
          <w:lang w:val="fr-FR"/>
        </w:rPr>
        <w:t xml:space="preserve"> </w:t>
      </w:r>
    </w:p>
    <w:p w14:paraId="6583FD5B" w14:textId="77777777" w:rsidR="00A65579" w:rsidRDefault="00A65579" w:rsidP="00A32E65">
      <w:pPr>
        <w:jc w:val="both"/>
        <w:rPr>
          <w:lang w:val="fr-CA"/>
        </w:rPr>
      </w:pPr>
    </w:p>
    <w:p w14:paraId="28915093" w14:textId="50E56AA3" w:rsidR="000B57FC" w:rsidRDefault="005859CB" w:rsidP="00A32E65">
      <w:pPr>
        <w:jc w:val="both"/>
        <w:rPr>
          <w:lang w:val="fr-CA"/>
        </w:rPr>
      </w:pPr>
      <w:r>
        <w:rPr>
          <w:lang w:val="fr-CA"/>
        </w:rPr>
        <w:t>Le</w:t>
      </w:r>
      <w:r w:rsidR="00273608" w:rsidRPr="00523EA1">
        <w:rPr>
          <w:lang w:val="fr-CA"/>
        </w:rPr>
        <w:t xml:space="preserve"> Secrétariat PBF</w:t>
      </w:r>
      <w:r w:rsidR="00273608">
        <w:rPr>
          <w:lang w:val="fr-CA"/>
        </w:rPr>
        <w:t xml:space="preserve">-RCA continue </w:t>
      </w:r>
      <w:r w:rsidR="00273608" w:rsidRPr="00273608">
        <w:rPr>
          <w:lang w:val="fr-CA"/>
        </w:rPr>
        <w:t>d’assurer</w:t>
      </w:r>
      <w:r w:rsidR="00273608">
        <w:rPr>
          <w:lang w:val="fr-CA"/>
        </w:rPr>
        <w:t xml:space="preserve"> </w:t>
      </w:r>
      <w:r w:rsidR="00273608" w:rsidRPr="00273608">
        <w:rPr>
          <w:lang w:val="fr-CA"/>
        </w:rPr>
        <w:t>la coordination</w:t>
      </w:r>
      <w:r w:rsidR="004B2B1A">
        <w:rPr>
          <w:lang w:val="fr-CA"/>
        </w:rPr>
        <w:t xml:space="preserve"> et </w:t>
      </w:r>
      <w:r w:rsidR="00273608" w:rsidRPr="00273608">
        <w:rPr>
          <w:lang w:val="fr-CA"/>
        </w:rPr>
        <w:t xml:space="preserve">le suivi </w:t>
      </w:r>
      <w:r w:rsidR="00273608">
        <w:rPr>
          <w:lang w:val="fr-CA"/>
        </w:rPr>
        <w:t>du portefeuille</w:t>
      </w:r>
      <w:r w:rsidR="00A65579">
        <w:rPr>
          <w:lang w:val="fr-CA"/>
        </w:rPr>
        <w:t xml:space="preserve"> en</w:t>
      </w:r>
      <w:r w:rsidR="000B57FC">
        <w:rPr>
          <w:lang w:val="fr-CA"/>
        </w:rPr>
        <w:t xml:space="preserve"> assum</w:t>
      </w:r>
      <w:r w:rsidR="00A65579">
        <w:rPr>
          <w:lang w:val="fr-CA"/>
        </w:rPr>
        <w:t>ant</w:t>
      </w:r>
      <w:r w:rsidR="00273608">
        <w:rPr>
          <w:lang w:val="fr-CA"/>
        </w:rPr>
        <w:t xml:space="preserve"> pleinement son rôle</w:t>
      </w:r>
      <w:r w:rsidR="000B57FC">
        <w:rPr>
          <w:lang w:val="fr-CA"/>
        </w:rPr>
        <w:t xml:space="preserve"> d’appui technique</w:t>
      </w:r>
      <w:r w:rsidR="0036790C">
        <w:rPr>
          <w:lang w:val="fr-CA"/>
        </w:rPr>
        <w:t xml:space="preserve">. </w:t>
      </w:r>
      <w:r w:rsidR="004B2B1A">
        <w:rPr>
          <w:lang w:val="fr-CA"/>
        </w:rPr>
        <w:t>Les</w:t>
      </w:r>
      <w:r w:rsidR="000B57FC">
        <w:rPr>
          <w:lang w:val="fr-CA"/>
        </w:rPr>
        <w:t xml:space="preserve"> consultations stratégiques auprès du gouvernement, </w:t>
      </w:r>
      <w:r w:rsidR="006E51C0">
        <w:rPr>
          <w:lang w:val="fr-CA"/>
        </w:rPr>
        <w:t xml:space="preserve">des agences des </w:t>
      </w:r>
      <w:r w:rsidR="004B2B1A">
        <w:rPr>
          <w:lang w:val="fr-CA"/>
        </w:rPr>
        <w:t>N</w:t>
      </w:r>
      <w:r w:rsidR="006E51C0">
        <w:rPr>
          <w:lang w:val="fr-CA"/>
        </w:rPr>
        <w:t xml:space="preserve">ations </w:t>
      </w:r>
      <w:r w:rsidR="004B2B1A">
        <w:rPr>
          <w:lang w:val="fr-CA"/>
        </w:rPr>
        <w:t>U</w:t>
      </w:r>
      <w:r w:rsidR="006E51C0">
        <w:rPr>
          <w:lang w:val="fr-CA"/>
        </w:rPr>
        <w:t xml:space="preserve">nies, </w:t>
      </w:r>
      <w:r w:rsidR="000B57FC">
        <w:rPr>
          <w:lang w:val="fr-CA"/>
        </w:rPr>
        <w:t xml:space="preserve">de la société civile et </w:t>
      </w:r>
      <w:r w:rsidR="004B2B1A">
        <w:rPr>
          <w:lang w:val="fr-CA"/>
        </w:rPr>
        <w:t xml:space="preserve">des </w:t>
      </w:r>
      <w:r w:rsidR="000B57FC">
        <w:rPr>
          <w:lang w:val="fr-CA"/>
        </w:rPr>
        <w:t>autres bailleurs ont permis d’élaborer de manière inclusive le rapport stratégique PBF 2020, assorti des priorités thématiques, des leçons apprises et de bonnes pratiques pour renforcer les programmations futures</w:t>
      </w:r>
      <w:r w:rsidR="0036790C">
        <w:rPr>
          <w:lang w:val="fr-CA"/>
        </w:rPr>
        <w:t xml:space="preserve"> et réorienter certaines interventions en cours</w:t>
      </w:r>
      <w:r w:rsidR="000B57FC">
        <w:rPr>
          <w:lang w:val="fr-CA"/>
        </w:rPr>
        <w:t>.</w:t>
      </w:r>
    </w:p>
    <w:p w14:paraId="4E1E9F09" w14:textId="77777777" w:rsidR="000B57FC" w:rsidRDefault="000B57FC" w:rsidP="00A32E65">
      <w:pPr>
        <w:jc w:val="both"/>
        <w:rPr>
          <w:lang w:val="fr-CA"/>
        </w:rPr>
      </w:pPr>
    </w:p>
    <w:p w14:paraId="7B7CF91F" w14:textId="77777777" w:rsidR="004B2B1A" w:rsidRDefault="000B57FC" w:rsidP="00A32E65">
      <w:pPr>
        <w:jc w:val="both"/>
        <w:rPr>
          <w:lang w:val="fr-CA"/>
        </w:rPr>
      </w:pPr>
      <w:r>
        <w:rPr>
          <w:lang w:val="fr-CA"/>
        </w:rPr>
        <w:t>Aussi, le Secrétariat PBF a considérablement</w:t>
      </w:r>
      <w:r w:rsidR="00D42E17">
        <w:rPr>
          <w:lang w:val="fr-CA"/>
        </w:rPr>
        <w:t xml:space="preserve"> travaillé pour renforcer les dynamiques de travail auprès des a</w:t>
      </w:r>
      <w:r w:rsidR="00D42E17" w:rsidRPr="00523EA1">
        <w:rPr>
          <w:lang w:val="fr-CA"/>
        </w:rPr>
        <w:t>gences onusienne</w:t>
      </w:r>
      <w:r w:rsidR="00D42E17">
        <w:rPr>
          <w:lang w:val="fr-CA"/>
        </w:rPr>
        <w:t>s</w:t>
      </w:r>
      <w:r w:rsidR="00D42E17" w:rsidRPr="00523EA1">
        <w:rPr>
          <w:lang w:val="fr-CA"/>
        </w:rPr>
        <w:t xml:space="preserve"> récipiendaires du PBF (</w:t>
      </w:r>
      <w:proofErr w:type="spellStart"/>
      <w:r w:rsidR="00D42E17" w:rsidRPr="00523EA1">
        <w:rPr>
          <w:lang w:val="fr-CA"/>
        </w:rPr>
        <w:t>RUNOs</w:t>
      </w:r>
      <w:proofErr w:type="spellEnd"/>
      <w:r w:rsidR="00D42E17" w:rsidRPr="00523EA1">
        <w:rPr>
          <w:lang w:val="fr-CA"/>
        </w:rPr>
        <w:t>) et des entités non-UN (</w:t>
      </w:r>
      <w:proofErr w:type="spellStart"/>
      <w:r w:rsidR="00D42E17" w:rsidRPr="00523EA1">
        <w:rPr>
          <w:lang w:val="fr-CA"/>
        </w:rPr>
        <w:t>NUNOs</w:t>
      </w:r>
      <w:proofErr w:type="spellEnd"/>
      <w:r w:rsidR="00D42E17" w:rsidRPr="00523EA1">
        <w:rPr>
          <w:lang w:val="fr-CA"/>
        </w:rPr>
        <w:t>)</w:t>
      </w:r>
      <w:r w:rsidR="00D42E17">
        <w:rPr>
          <w:lang w:val="fr-CA"/>
        </w:rPr>
        <w:t xml:space="preserve"> </w:t>
      </w:r>
      <w:r w:rsidR="00B23AD3">
        <w:rPr>
          <w:lang w:val="fr-CA"/>
        </w:rPr>
        <w:t xml:space="preserve">ainsi que la MINUSCA </w:t>
      </w:r>
      <w:r w:rsidR="00D42E17">
        <w:rPr>
          <w:lang w:val="fr-CA"/>
        </w:rPr>
        <w:t>pour une meilleure synergie et cohérence dans les projets</w:t>
      </w:r>
      <w:r w:rsidR="00B35386" w:rsidRPr="00B35386">
        <w:rPr>
          <w:rFonts w:asciiTheme="majorBidi" w:hAnsiTheme="majorBidi" w:cstheme="majorBidi"/>
          <w:lang w:val="fr-FR"/>
        </w:rPr>
        <w:t xml:space="preserve"> </w:t>
      </w:r>
      <w:r w:rsidR="00B35386" w:rsidRPr="00C57DF3">
        <w:rPr>
          <w:rFonts w:asciiTheme="majorBidi" w:hAnsiTheme="majorBidi" w:cstheme="majorBidi"/>
          <w:lang w:val="fr-FR"/>
        </w:rPr>
        <w:t xml:space="preserve">et </w:t>
      </w:r>
      <w:r w:rsidR="005859CB">
        <w:rPr>
          <w:rFonts w:asciiTheme="majorBidi" w:hAnsiTheme="majorBidi" w:cstheme="majorBidi"/>
          <w:lang w:val="fr-FR"/>
        </w:rPr>
        <w:t xml:space="preserve">la </w:t>
      </w:r>
      <w:r w:rsidR="00B35386" w:rsidRPr="00C57DF3">
        <w:rPr>
          <w:rFonts w:asciiTheme="majorBidi" w:hAnsiTheme="majorBidi" w:cstheme="majorBidi"/>
          <w:lang w:val="fr-FR"/>
        </w:rPr>
        <w:t>complémentarité des actions</w:t>
      </w:r>
      <w:r w:rsidR="00B35386">
        <w:rPr>
          <w:rFonts w:asciiTheme="majorBidi" w:hAnsiTheme="majorBidi" w:cstheme="majorBidi"/>
          <w:lang w:val="fr-FR"/>
        </w:rPr>
        <w:t>.</w:t>
      </w:r>
      <w:r w:rsidR="00BE1097">
        <w:rPr>
          <w:lang w:val="fr-CA"/>
        </w:rPr>
        <w:t xml:space="preserve"> </w:t>
      </w:r>
    </w:p>
    <w:p w14:paraId="1010EC5C" w14:textId="77777777" w:rsidR="004B2B1A" w:rsidRDefault="004B2B1A" w:rsidP="00A32E65">
      <w:pPr>
        <w:jc w:val="both"/>
        <w:rPr>
          <w:lang w:val="fr-CA"/>
        </w:rPr>
      </w:pPr>
    </w:p>
    <w:p w14:paraId="07315D1F" w14:textId="2E5340A2" w:rsidR="004B2B1A" w:rsidRDefault="004B2B1A" w:rsidP="00A32E65">
      <w:pPr>
        <w:jc w:val="both"/>
        <w:rPr>
          <w:lang w:val="fr-CA"/>
        </w:rPr>
      </w:pPr>
      <w:r w:rsidRPr="005859CB">
        <w:rPr>
          <w:lang w:val="fr-CA"/>
        </w:rPr>
        <w:t xml:space="preserve">En tant membre d’Équipe de Gestion des Programmes (PMT) et du Groupe de Travail de Suivi/Évaluation (GTSE), le Secrétariat PBF appuie le Bureau du Coordonnateur Résident pour soutenir la collaboration inter-agences dans le domaine </w:t>
      </w:r>
      <w:r>
        <w:rPr>
          <w:lang w:val="fr-CA"/>
        </w:rPr>
        <w:t xml:space="preserve">du </w:t>
      </w:r>
      <w:r w:rsidRPr="005859CB">
        <w:rPr>
          <w:lang w:val="fr-CA"/>
        </w:rPr>
        <w:t>nexus humanitaire-développement</w:t>
      </w:r>
      <w:r>
        <w:rPr>
          <w:lang w:val="fr-CA"/>
        </w:rPr>
        <w:t xml:space="preserve">, </w:t>
      </w:r>
      <w:r w:rsidRPr="005859CB">
        <w:rPr>
          <w:lang w:val="fr-CA"/>
        </w:rPr>
        <w:t xml:space="preserve">la consolidation de la paix, </w:t>
      </w:r>
      <w:r>
        <w:rPr>
          <w:lang w:val="fr-CA"/>
        </w:rPr>
        <w:t>le renforcement</w:t>
      </w:r>
      <w:r w:rsidRPr="005859CB">
        <w:rPr>
          <w:lang w:val="fr-CA"/>
        </w:rPr>
        <w:t xml:space="preserve"> de la cohésion sociale et </w:t>
      </w:r>
      <w:r>
        <w:rPr>
          <w:lang w:val="fr-CA"/>
        </w:rPr>
        <w:t>la</w:t>
      </w:r>
      <w:r w:rsidRPr="005859CB">
        <w:rPr>
          <w:lang w:val="fr-CA"/>
        </w:rPr>
        <w:t xml:space="preserve"> prévention des conflits</w:t>
      </w:r>
      <w:r>
        <w:rPr>
          <w:lang w:val="fr-CA"/>
        </w:rPr>
        <w:t>.</w:t>
      </w:r>
    </w:p>
    <w:p w14:paraId="7ED4371D" w14:textId="77777777" w:rsidR="004B2B1A" w:rsidRDefault="004B2B1A" w:rsidP="00A32E65">
      <w:pPr>
        <w:jc w:val="both"/>
        <w:rPr>
          <w:lang w:val="fr-CA"/>
        </w:rPr>
      </w:pPr>
    </w:p>
    <w:p w14:paraId="54948F49" w14:textId="03A275A7" w:rsidR="005859CB" w:rsidRDefault="00050D80" w:rsidP="00A32E65">
      <w:pPr>
        <w:jc w:val="both"/>
        <w:rPr>
          <w:lang w:val="fr-CA"/>
        </w:rPr>
      </w:pPr>
      <w:r>
        <w:rPr>
          <w:lang w:val="fr-CA"/>
        </w:rPr>
        <w:t>Le secrétariat a aussi</w:t>
      </w:r>
      <w:r w:rsidR="00BE1097">
        <w:rPr>
          <w:lang w:val="fr-CA"/>
        </w:rPr>
        <w:t xml:space="preserve"> </w:t>
      </w:r>
      <w:r w:rsidR="00D42E17">
        <w:rPr>
          <w:lang w:val="fr-CA"/>
        </w:rPr>
        <w:t xml:space="preserve"> </w:t>
      </w:r>
      <w:r w:rsidR="00BE1097">
        <w:rPr>
          <w:rFonts w:asciiTheme="majorBidi" w:hAnsiTheme="majorBidi" w:cstheme="majorBidi"/>
          <w:lang w:val="fr-FR"/>
        </w:rPr>
        <w:t>a</w:t>
      </w:r>
      <w:r w:rsidR="00BE1097" w:rsidRPr="00BE1097">
        <w:rPr>
          <w:rFonts w:asciiTheme="majorBidi" w:hAnsiTheme="majorBidi" w:cstheme="majorBidi"/>
          <w:lang w:val="fr-FR"/>
        </w:rPr>
        <w:t>pport</w:t>
      </w:r>
      <w:r>
        <w:rPr>
          <w:rFonts w:asciiTheme="majorBidi" w:hAnsiTheme="majorBidi" w:cstheme="majorBidi"/>
          <w:lang w:val="fr-FR"/>
        </w:rPr>
        <w:t>é</w:t>
      </w:r>
      <w:r w:rsidR="00BE1097" w:rsidRPr="00BE1097">
        <w:rPr>
          <w:rFonts w:asciiTheme="majorBidi" w:hAnsiTheme="majorBidi" w:cstheme="majorBidi"/>
          <w:lang w:val="fr-FR"/>
        </w:rPr>
        <w:t xml:space="preserve"> une expertise technique </w:t>
      </w:r>
      <w:r w:rsidR="00B35386">
        <w:rPr>
          <w:rFonts w:asciiTheme="majorBidi" w:hAnsiTheme="majorBidi" w:cstheme="majorBidi"/>
          <w:lang w:val="fr-FR"/>
        </w:rPr>
        <w:t xml:space="preserve">pour </w:t>
      </w:r>
      <w:r w:rsidR="00D42E17">
        <w:rPr>
          <w:lang w:val="fr-CA"/>
        </w:rPr>
        <w:t>le développement des propositions des notes co</w:t>
      </w:r>
      <w:r w:rsidR="00B35386">
        <w:rPr>
          <w:lang w:val="fr-CA"/>
        </w:rPr>
        <w:t>ncep</w:t>
      </w:r>
      <w:r w:rsidR="00D42E17">
        <w:rPr>
          <w:lang w:val="fr-CA"/>
        </w:rPr>
        <w:t>t</w:t>
      </w:r>
      <w:r w:rsidR="00B35386">
        <w:rPr>
          <w:lang w:val="fr-CA"/>
        </w:rPr>
        <w:t>u</w:t>
      </w:r>
      <w:r w:rsidR="00D42E17">
        <w:rPr>
          <w:lang w:val="fr-CA"/>
        </w:rPr>
        <w:t xml:space="preserve">elles </w:t>
      </w:r>
      <w:r w:rsidR="00BE1097">
        <w:rPr>
          <w:lang w:val="fr-CA"/>
        </w:rPr>
        <w:t xml:space="preserve">en cours </w:t>
      </w:r>
      <w:r w:rsidR="00D42E17">
        <w:rPr>
          <w:lang w:val="fr-CA"/>
        </w:rPr>
        <w:t xml:space="preserve">par rapport à l’appel à candidature de </w:t>
      </w:r>
      <w:r w:rsidR="00B23AD3">
        <w:rPr>
          <w:lang w:val="fr-CA"/>
        </w:rPr>
        <w:t>l</w:t>
      </w:r>
      <w:r w:rsidR="00B23AD3" w:rsidRPr="00D42E17">
        <w:rPr>
          <w:lang w:val="fr-CA"/>
        </w:rPr>
        <w:t>’Initiative</w:t>
      </w:r>
      <w:r w:rsidR="00D42E17" w:rsidRPr="00D42E17">
        <w:rPr>
          <w:lang w:val="fr-CA"/>
        </w:rPr>
        <w:t xml:space="preserve"> de promotion du genre et de la jeunesse (GYPI) </w:t>
      </w:r>
      <w:r w:rsidR="0036790C">
        <w:rPr>
          <w:lang w:val="fr-CA"/>
        </w:rPr>
        <w:t xml:space="preserve">– </w:t>
      </w:r>
      <w:r w:rsidR="00B35386">
        <w:rPr>
          <w:lang w:val="fr-CA"/>
        </w:rPr>
        <w:t>2021</w:t>
      </w:r>
      <w:r w:rsidR="0036790C">
        <w:rPr>
          <w:lang w:val="fr-CA"/>
        </w:rPr>
        <w:t xml:space="preserve"> -</w:t>
      </w:r>
      <w:r w:rsidR="00B35386">
        <w:rPr>
          <w:lang w:val="fr-CA"/>
        </w:rPr>
        <w:t xml:space="preserve"> </w:t>
      </w:r>
      <w:hyperlink r:id="rId14" w:history="1">
        <w:r w:rsidR="00D42E17" w:rsidRPr="00D42E17">
          <w:rPr>
            <w:lang w:val="fr-CA"/>
          </w:rPr>
          <w:t>du Fonds pour la consolidation de la paix (PBF) du Secrétaire général des Nations Unies</w:t>
        </w:r>
      </w:hyperlink>
      <w:r w:rsidR="00B23AD3">
        <w:rPr>
          <w:lang w:val="fr-CA"/>
        </w:rPr>
        <w:t xml:space="preserve"> et</w:t>
      </w:r>
      <w:r w:rsidR="00B35386">
        <w:rPr>
          <w:lang w:val="fr-CA"/>
        </w:rPr>
        <w:t xml:space="preserve"> </w:t>
      </w:r>
      <w:r w:rsidR="0066665C">
        <w:rPr>
          <w:lang w:val="fr-CA"/>
        </w:rPr>
        <w:t>d’un projet sur le dialogue social et communautaire.</w:t>
      </w:r>
    </w:p>
    <w:p w14:paraId="56434432" w14:textId="77777777" w:rsidR="0036790C" w:rsidRDefault="0036790C" w:rsidP="00A32E65">
      <w:pPr>
        <w:jc w:val="both"/>
        <w:rPr>
          <w:lang w:val="fr-CA"/>
        </w:rPr>
      </w:pPr>
    </w:p>
    <w:p w14:paraId="40576888" w14:textId="33D832D5" w:rsidR="00B35386" w:rsidRPr="005859CB" w:rsidRDefault="005859CB" w:rsidP="00A32E65">
      <w:pPr>
        <w:jc w:val="both"/>
        <w:rPr>
          <w:rFonts w:asciiTheme="majorBidi" w:hAnsiTheme="majorBidi" w:cstheme="majorBidi"/>
          <w:lang w:val="fr-FR"/>
        </w:rPr>
      </w:pPr>
      <w:r>
        <w:rPr>
          <w:lang w:val="fr-CA"/>
        </w:rPr>
        <w:t>.</w:t>
      </w:r>
      <w:r w:rsidRPr="005859CB">
        <w:rPr>
          <w:rFonts w:asciiTheme="majorBidi" w:hAnsiTheme="majorBidi" w:cstheme="majorBidi"/>
          <w:lang w:val="fr-FR"/>
        </w:rPr>
        <w:t xml:space="preserve"> </w:t>
      </w:r>
    </w:p>
    <w:p w14:paraId="310877BC" w14:textId="2FDDD7E7" w:rsidR="007A4004" w:rsidRDefault="00B35386" w:rsidP="00A32E65">
      <w:pPr>
        <w:jc w:val="both"/>
        <w:rPr>
          <w:lang w:val="fr-CA"/>
        </w:rPr>
      </w:pPr>
      <w:r w:rsidRPr="00C57DF3">
        <w:rPr>
          <w:rFonts w:asciiTheme="majorBidi" w:hAnsiTheme="majorBidi" w:cstheme="majorBidi"/>
          <w:bCs/>
          <w:lang w:val="fr-FR"/>
        </w:rPr>
        <w:t> </w:t>
      </w:r>
      <w:r w:rsidR="004B2B1A">
        <w:rPr>
          <w:lang w:val="fr-CA"/>
        </w:rPr>
        <w:t xml:space="preserve">Le </w:t>
      </w:r>
      <w:r w:rsidR="0066665C">
        <w:rPr>
          <w:lang w:val="fr-FR"/>
        </w:rPr>
        <w:t>cadre</w:t>
      </w:r>
      <w:r w:rsidR="007A4004" w:rsidRPr="00523EA1">
        <w:rPr>
          <w:lang w:val="fr-CA"/>
        </w:rPr>
        <w:t xml:space="preserve"> de suivi/évaluation axé sur les résultats incluant les outils et mécanismes nécessaires pour </w:t>
      </w:r>
      <w:r w:rsidR="0066665C">
        <w:rPr>
          <w:lang w:val="fr-CA"/>
        </w:rPr>
        <w:t xml:space="preserve">la collecte et l’analyse des données et le </w:t>
      </w:r>
      <w:r w:rsidR="0036790C" w:rsidRPr="00523EA1">
        <w:rPr>
          <w:lang w:val="fr-CA"/>
        </w:rPr>
        <w:t>r</w:t>
      </w:r>
      <w:r w:rsidR="0036790C">
        <w:rPr>
          <w:lang w:val="fr-CA"/>
        </w:rPr>
        <w:t>ap</w:t>
      </w:r>
      <w:r w:rsidR="0036790C" w:rsidRPr="00523EA1">
        <w:rPr>
          <w:lang w:val="fr-CA"/>
        </w:rPr>
        <w:t>portage</w:t>
      </w:r>
      <w:r w:rsidR="0036790C">
        <w:rPr>
          <w:lang w:val="fr-CA"/>
        </w:rPr>
        <w:t xml:space="preserve"> ;</w:t>
      </w:r>
      <w:r>
        <w:rPr>
          <w:lang w:val="fr-CA"/>
        </w:rPr>
        <w:t xml:space="preserve"> </w:t>
      </w:r>
      <w:r w:rsidR="0066665C">
        <w:rPr>
          <w:lang w:val="fr-CA"/>
        </w:rPr>
        <w:t xml:space="preserve">du </w:t>
      </w:r>
      <w:r>
        <w:rPr>
          <w:lang w:val="fr-CA"/>
        </w:rPr>
        <w:t>plan de</w:t>
      </w:r>
      <w:r w:rsidR="007A4004" w:rsidRPr="00523EA1">
        <w:rPr>
          <w:lang w:val="fr-CA"/>
        </w:rPr>
        <w:t xml:space="preserve"> communication</w:t>
      </w:r>
      <w:r w:rsidR="0066665C">
        <w:rPr>
          <w:lang w:val="fr-CA"/>
        </w:rPr>
        <w:t>, du</w:t>
      </w:r>
      <w:r w:rsidR="00830613">
        <w:rPr>
          <w:lang w:val="fr-CA"/>
        </w:rPr>
        <w:t xml:space="preserve"> cadre de résultats </w:t>
      </w:r>
      <w:r>
        <w:rPr>
          <w:lang w:val="fr-CA"/>
        </w:rPr>
        <w:t xml:space="preserve">et </w:t>
      </w:r>
      <w:r w:rsidR="0066665C">
        <w:rPr>
          <w:lang w:val="fr-CA"/>
        </w:rPr>
        <w:t xml:space="preserve">de </w:t>
      </w:r>
      <w:r>
        <w:rPr>
          <w:lang w:val="fr-CA"/>
        </w:rPr>
        <w:t xml:space="preserve">performance </w:t>
      </w:r>
      <w:r w:rsidR="0066665C">
        <w:rPr>
          <w:lang w:val="fr-CA"/>
        </w:rPr>
        <w:t xml:space="preserve">et du </w:t>
      </w:r>
      <w:r w:rsidR="00830613">
        <w:rPr>
          <w:lang w:val="fr-CA"/>
        </w:rPr>
        <w:t>plan de suivi global du portefeuille</w:t>
      </w:r>
      <w:r w:rsidR="004B2B1A">
        <w:rPr>
          <w:lang w:val="fr-CA"/>
        </w:rPr>
        <w:t xml:space="preserve"> ont été élaborés.</w:t>
      </w:r>
    </w:p>
    <w:p w14:paraId="7FA345F7" w14:textId="77777777" w:rsidR="0036790C" w:rsidRDefault="0036790C" w:rsidP="00A32E65">
      <w:pPr>
        <w:jc w:val="both"/>
        <w:rPr>
          <w:lang w:val="fr-CA"/>
        </w:rPr>
      </w:pPr>
    </w:p>
    <w:p w14:paraId="2351C470" w14:textId="7795F4B0" w:rsidR="00B23AD3" w:rsidRPr="005859CB" w:rsidRDefault="004B2B1A" w:rsidP="00A32E65">
      <w:pPr>
        <w:jc w:val="both"/>
        <w:rPr>
          <w:lang w:val="fr-FR"/>
        </w:rPr>
      </w:pPr>
      <w:r>
        <w:rPr>
          <w:lang w:val="fr-FR"/>
        </w:rPr>
        <w:t>A noter qu’</w:t>
      </w:r>
      <w:r>
        <w:rPr>
          <w:lang w:val="fr-FR"/>
        </w:rPr>
        <w:t>après 6 mois de vacance de poste</w:t>
      </w:r>
      <w:r>
        <w:rPr>
          <w:lang w:val="fr-FR"/>
        </w:rPr>
        <w:t xml:space="preserve"> la </w:t>
      </w:r>
      <w:r w:rsidR="00B23AD3" w:rsidRPr="005859CB">
        <w:rPr>
          <w:lang w:val="fr-FR"/>
        </w:rPr>
        <w:t xml:space="preserve">nouvelle </w:t>
      </w:r>
      <w:r>
        <w:rPr>
          <w:lang w:val="fr-FR"/>
        </w:rPr>
        <w:t>c</w:t>
      </w:r>
      <w:r w:rsidR="00B23AD3" w:rsidRPr="005859CB">
        <w:rPr>
          <w:lang w:val="fr-FR"/>
        </w:rPr>
        <w:t xml:space="preserve">oordinatrice </w:t>
      </w:r>
      <w:r>
        <w:rPr>
          <w:lang w:val="fr-FR"/>
        </w:rPr>
        <w:t xml:space="preserve">du secrétariat </w:t>
      </w:r>
      <w:r w:rsidR="00B23AD3" w:rsidRPr="005859CB">
        <w:rPr>
          <w:lang w:val="fr-FR"/>
        </w:rPr>
        <w:t xml:space="preserve">PBF a pris </w:t>
      </w:r>
      <w:r>
        <w:rPr>
          <w:lang w:val="fr-FR"/>
        </w:rPr>
        <w:t xml:space="preserve">fonction </w:t>
      </w:r>
      <w:r w:rsidR="00B23AD3" w:rsidRPr="005859CB">
        <w:rPr>
          <w:lang w:val="fr-FR"/>
        </w:rPr>
        <w:t xml:space="preserve">en décembre 2020, </w:t>
      </w:r>
      <w:r>
        <w:rPr>
          <w:lang w:val="fr-FR"/>
        </w:rPr>
        <w:t>rendant l’équipe de gestion complète.</w:t>
      </w:r>
      <w:r w:rsidR="00B23AD3" w:rsidRPr="005859CB">
        <w:rPr>
          <w:lang w:val="fr-FR"/>
        </w:rPr>
        <w:t xml:space="preserve"> </w:t>
      </w:r>
    </w:p>
    <w:p w14:paraId="1204E560" w14:textId="77777777" w:rsidR="005859CB" w:rsidRDefault="005859CB" w:rsidP="00A32E65">
      <w:pPr>
        <w:jc w:val="both"/>
        <w:rPr>
          <w:lang w:val="fr-FR"/>
        </w:rPr>
      </w:pPr>
    </w:p>
    <w:p w14:paraId="3A60B023" w14:textId="77777777" w:rsidR="00343385" w:rsidRDefault="00343385" w:rsidP="00A32E65">
      <w:pPr>
        <w:ind w:left="-426"/>
        <w:jc w:val="both"/>
        <w:rPr>
          <w:iCs/>
          <w:lang w:val="fr-FR"/>
        </w:rPr>
      </w:pPr>
    </w:p>
    <w:p w14:paraId="2DC14281" w14:textId="066173D3" w:rsidR="0081610A" w:rsidRDefault="00F778A1" w:rsidP="00A32E65">
      <w:pPr>
        <w:ind w:left="-426"/>
        <w:jc w:val="both"/>
        <w:rPr>
          <w:lang w:val="fr-FR"/>
        </w:rPr>
      </w:pPr>
      <w:r w:rsidRPr="0081610A">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81610A">
        <w:rPr>
          <w:b/>
          <w:bCs/>
          <w:lang w:val="fr-FR"/>
        </w:rPr>
        <w:t>(</w:t>
      </w:r>
      <w:r w:rsidRPr="0081610A">
        <w:rPr>
          <w:b/>
          <w:bCs/>
          <w:lang w:val="fr-FR"/>
        </w:rPr>
        <w:t>limite de 1000 caractères</w:t>
      </w:r>
      <w:r w:rsidR="00161D02" w:rsidRPr="0081610A">
        <w:rPr>
          <w:b/>
          <w:bCs/>
          <w:lang w:val="fr-FR"/>
        </w:rPr>
        <w:t>)</w:t>
      </w:r>
      <w:r w:rsidR="00072448">
        <w:rPr>
          <w:b/>
          <w:bCs/>
          <w:lang w:val="fr-FR"/>
        </w:rPr>
        <w:t xml:space="preserve"> </w:t>
      </w:r>
      <w:r w:rsidR="00161D02" w:rsidRPr="0081610A">
        <w:rPr>
          <w:b/>
          <w:bCs/>
          <w:lang w:val="fr-FR"/>
        </w:rPr>
        <w:t>:</w:t>
      </w:r>
      <w:r w:rsidR="00E63478">
        <w:rPr>
          <w:b/>
          <w:bCs/>
          <w:lang w:val="fr-FR"/>
        </w:rPr>
        <w:t xml:space="preserve"> </w:t>
      </w:r>
    </w:p>
    <w:p w14:paraId="63A5275D" w14:textId="2E4F9A23" w:rsidR="004B2B1A" w:rsidRPr="004B2B1A" w:rsidRDefault="004B2B1A" w:rsidP="004B2B1A">
      <w:pPr>
        <w:pStyle w:val="ListParagraph"/>
        <w:numPr>
          <w:ilvl w:val="1"/>
          <w:numId w:val="1"/>
        </w:numPr>
        <w:jc w:val="both"/>
        <w:rPr>
          <w:lang w:val="fr-CA"/>
        </w:rPr>
      </w:pPr>
      <w:r w:rsidRPr="004B2B1A">
        <w:rPr>
          <w:color w:val="000000"/>
          <w:lang w:val="fr-FR" w:eastAsia="en-US"/>
        </w:rPr>
        <w:t xml:space="preserve">Organisation du Comité de pilotage (COCT) du projet transfrontalier RCA-Cameroun en appui à la lutte contre la traite des personnes et les trafics illicites </w:t>
      </w:r>
    </w:p>
    <w:p w14:paraId="144B1F40" w14:textId="2B81BCF3" w:rsidR="00161D02" w:rsidRPr="00E75D0B" w:rsidRDefault="00161D02" w:rsidP="00A32E65">
      <w:pPr>
        <w:ind w:left="-426"/>
        <w:jc w:val="both"/>
        <w:rPr>
          <w:b/>
          <w:bCs/>
          <w:lang w:val="fr-FR"/>
        </w:rPr>
      </w:pPr>
    </w:p>
    <w:p w14:paraId="49A86CE3" w14:textId="77777777" w:rsidR="00F778A1" w:rsidRPr="00E75D0B" w:rsidRDefault="00F778A1" w:rsidP="00A32E65">
      <w:pPr>
        <w:ind w:left="-426" w:right="-154"/>
        <w:jc w:val="both"/>
        <w:rPr>
          <w:b/>
          <w:bCs/>
          <w:lang w:val="fr-FR"/>
        </w:rPr>
      </w:pPr>
      <w:r w:rsidRPr="00E75D0B">
        <w:rPr>
          <w:b/>
          <w:bCs/>
          <w:lang w:val="fr-FR"/>
        </w:rPr>
        <w:t>POUR LES PROJETS DANS LES SIX DERNIERS MOIS DE MISE EN ŒUVRE :</w:t>
      </w:r>
    </w:p>
    <w:p w14:paraId="58133A87" w14:textId="77777777" w:rsidR="00E63478" w:rsidRDefault="00476758" w:rsidP="00A32E65">
      <w:pPr>
        <w:ind w:left="-426" w:right="-154"/>
        <w:jc w:val="both"/>
        <w:rPr>
          <w:b/>
          <w:bCs/>
          <w:lang w:val="fr-FR"/>
        </w:rPr>
      </w:pPr>
      <w:r w:rsidRPr="00E75D0B">
        <w:rPr>
          <w:b/>
          <w:bCs/>
          <w:lang w:val="fr-FR"/>
        </w:rPr>
        <w:t>Résumez</w:t>
      </w:r>
      <w:r w:rsidR="00F778A1" w:rsidRPr="00E75D0B">
        <w:rPr>
          <w:b/>
          <w:bCs/>
          <w:lang w:val="fr-FR"/>
        </w:rPr>
        <w:t xml:space="preserve"> </w:t>
      </w:r>
      <w:r w:rsidRPr="00E75D0B">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E75D0B">
        <w:rPr>
          <w:b/>
          <w:bCs/>
          <w:lang w:val="fr-FR"/>
        </w:rPr>
        <w:t xml:space="preserve"> </w:t>
      </w:r>
      <w:r w:rsidR="008C782A" w:rsidRPr="00E75D0B">
        <w:rPr>
          <w:b/>
          <w:bCs/>
          <w:lang w:val="fr-FR"/>
        </w:rPr>
        <w:t>(limit</w:t>
      </w:r>
      <w:r w:rsidRPr="00E75D0B">
        <w:rPr>
          <w:b/>
          <w:bCs/>
          <w:lang w:val="fr-FR"/>
        </w:rPr>
        <w:t>e de 1500 caractères</w:t>
      </w:r>
      <w:r w:rsidR="008C782A" w:rsidRPr="00E75D0B">
        <w:rPr>
          <w:b/>
          <w:bCs/>
          <w:lang w:val="fr-FR"/>
        </w:rPr>
        <w:t>)</w:t>
      </w:r>
      <w:r w:rsidR="00072448">
        <w:rPr>
          <w:b/>
          <w:bCs/>
          <w:lang w:val="fr-FR"/>
        </w:rPr>
        <w:t xml:space="preserve"> </w:t>
      </w:r>
      <w:r w:rsidR="008C782A" w:rsidRPr="00E75D0B">
        <w:rPr>
          <w:b/>
          <w:bCs/>
          <w:lang w:val="fr-FR"/>
        </w:rPr>
        <w:t xml:space="preserve">: </w:t>
      </w:r>
    </w:p>
    <w:p w14:paraId="0173D6FB" w14:textId="232CACAA" w:rsidR="00E63478" w:rsidRPr="00E63478" w:rsidRDefault="004B2B1A" w:rsidP="00A32E65">
      <w:pPr>
        <w:ind w:left="-426" w:right="-154"/>
        <w:jc w:val="both"/>
        <w:rPr>
          <w:lang w:val="fr-FR"/>
        </w:rPr>
      </w:pPr>
      <w:r>
        <w:rPr>
          <w:lang w:val="fr-FR"/>
        </w:rPr>
        <w:t>NA</w:t>
      </w:r>
    </w:p>
    <w:p w14:paraId="4E47CEA6" w14:textId="77777777" w:rsidR="00BE23D9" w:rsidRDefault="00BE23D9" w:rsidP="00A32E65">
      <w:pPr>
        <w:ind w:left="-426"/>
        <w:rPr>
          <w:b/>
          <w:bCs/>
          <w:lang w:val="fr-FR"/>
        </w:rPr>
      </w:pPr>
    </w:p>
    <w:p w14:paraId="0F3E5FEF" w14:textId="14E82767" w:rsidR="00BE23D9" w:rsidRPr="000E1797" w:rsidRDefault="00BE23D9" w:rsidP="00A32E65">
      <w:pPr>
        <w:ind w:left="-426"/>
        <w:jc w:val="both"/>
        <w:rPr>
          <w:b/>
          <w:bCs/>
          <w:lang w:val="fr-FR"/>
        </w:rPr>
      </w:pPr>
      <w:r w:rsidRPr="000E1797">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0E1797">
        <w:rPr>
          <w:b/>
          <w:bCs/>
          <w:lang w:val="fr-FR"/>
        </w:rPr>
        <w:t>weblinks</w:t>
      </w:r>
      <w:proofErr w:type="spellEnd"/>
      <w:r w:rsidRPr="000E1797">
        <w:rPr>
          <w:b/>
          <w:bCs/>
          <w:lang w:val="fr-FR"/>
        </w:rPr>
        <w:t xml:space="preserve"> à la communication stratégique publiée. (Limite de 2000 caractères)</w:t>
      </w:r>
      <w:r w:rsidR="00072448">
        <w:rPr>
          <w:b/>
          <w:bCs/>
          <w:lang w:val="fr-FR"/>
        </w:rPr>
        <w:t xml:space="preserve"> </w:t>
      </w:r>
      <w:r w:rsidRPr="000E1797">
        <w:rPr>
          <w:b/>
          <w:bCs/>
          <w:lang w:val="fr-FR"/>
        </w:rPr>
        <w:t>:</w:t>
      </w:r>
    </w:p>
    <w:p w14:paraId="2F4BEFE1" w14:textId="77777777" w:rsidR="00BE23D9" w:rsidRPr="00BE23D9" w:rsidRDefault="00BE23D9" w:rsidP="001B6DFD">
      <w:pPr>
        <w:ind w:left="-810"/>
        <w:rPr>
          <w:lang w:val="fr-FR"/>
        </w:rPr>
      </w:pPr>
    </w:p>
    <w:p w14:paraId="67801F59" w14:textId="2267B51D" w:rsidR="00E75D0B" w:rsidRDefault="00BE23D9" w:rsidP="00025765">
      <w:pPr>
        <w:jc w:val="both"/>
        <w:rPr>
          <w:lang w:val="fr-FR"/>
        </w:rPr>
      </w:pPr>
      <w:r w:rsidRPr="00BE23D9">
        <w:rPr>
          <w:lang w:val="fr-FR"/>
        </w:rPr>
        <w:t>Le projet ne met pas en œuvre des activités de consolidation de la paix directement en faveur</w:t>
      </w:r>
      <w:r w:rsidR="004B2B1A">
        <w:rPr>
          <w:lang w:val="fr-FR"/>
        </w:rPr>
        <w:t xml:space="preserve"> </w:t>
      </w:r>
      <w:r w:rsidRPr="00BE23D9">
        <w:rPr>
          <w:lang w:val="fr-FR"/>
        </w:rPr>
        <w:t>de la population. L’objectif général du projet est d’appuyer le Bureau du Coordonnateur Résident dans l’orientation stratégique</w:t>
      </w:r>
      <w:r w:rsidR="00072448">
        <w:rPr>
          <w:lang w:val="fr-FR"/>
        </w:rPr>
        <w:t>,</w:t>
      </w:r>
      <w:r w:rsidR="00072448" w:rsidRPr="00BE23D9">
        <w:rPr>
          <w:lang w:val="fr-FR"/>
        </w:rPr>
        <w:t xml:space="preserve"> </w:t>
      </w:r>
      <w:r w:rsidRPr="00BE23D9">
        <w:rPr>
          <w:lang w:val="fr-FR"/>
        </w:rPr>
        <w:t xml:space="preserve">le suivi et </w:t>
      </w:r>
      <w:r w:rsidR="00072448">
        <w:rPr>
          <w:lang w:val="fr-FR"/>
        </w:rPr>
        <w:t>l’</w:t>
      </w:r>
      <w:r w:rsidRPr="00BE23D9">
        <w:rPr>
          <w:lang w:val="fr-FR"/>
        </w:rPr>
        <w:t xml:space="preserve">évaluation du PBF ainsi que les agences dans la coordination de la mise en œuvre des projets et de la compréhension des enjeux de la consolidation de la paix. </w:t>
      </w:r>
      <w:r w:rsidR="00350F18">
        <w:rPr>
          <w:lang w:val="fr-FR"/>
        </w:rPr>
        <w:t xml:space="preserve">Le projet </w:t>
      </w:r>
      <w:r w:rsidRPr="00BE23D9">
        <w:rPr>
          <w:lang w:val="fr-FR"/>
        </w:rPr>
        <w:t xml:space="preserve">se propose de renforcer les capacités </w:t>
      </w:r>
      <w:r w:rsidR="00C4245E">
        <w:rPr>
          <w:lang w:val="fr-FR"/>
        </w:rPr>
        <w:t>des agences récipiendaires</w:t>
      </w:r>
      <w:r w:rsidRPr="00BE23D9">
        <w:rPr>
          <w:lang w:val="fr-FR"/>
        </w:rPr>
        <w:t xml:space="preserve"> </w:t>
      </w:r>
      <w:r w:rsidR="00C4245E">
        <w:rPr>
          <w:lang w:val="fr-FR"/>
        </w:rPr>
        <w:t>(</w:t>
      </w:r>
      <w:proofErr w:type="spellStart"/>
      <w:r w:rsidR="00C4245E">
        <w:rPr>
          <w:lang w:val="fr-FR"/>
        </w:rPr>
        <w:t>RUNOs</w:t>
      </w:r>
      <w:proofErr w:type="spellEnd"/>
      <w:r w:rsidR="00C4245E">
        <w:rPr>
          <w:lang w:val="fr-FR"/>
        </w:rPr>
        <w:t xml:space="preserve"> et </w:t>
      </w:r>
      <w:proofErr w:type="spellStart"/>
      <w:r w:rsidR="00C4245E">
        <w:rPr>
          <w:lang w:val="fr-FR"/>
        </w:rPr>
        <w:t>NUNOs</w:t>
      </w:r>
      <w:proofErr w:type="spellEnd"/>
      <w:r w:rsidR="00C4245E">
        <w:rPr>
          <w:lang w:val="fr-FR"/>
        </w:rPr>
        <w:t xml:space="preserve">) dans le cadre de planification et de suivi/évaluation </w:t>
      </w:r>
      <w:r w:rsidRPr="00BE23D9">
        <w:rPr>
          <w:lang w:val="fr-FR"/>
        </w:rPr>
        <w:t>des projets</w:t>
      </w:r>
      <w:r w:rsidR="00C4245E">
        <w:rPr>
          <w:lang w:val="fr-FR"/>
        </w:rPr>
        <w:t>. De ce point de vue, l’impact humain réel induit est l’amélioration des compétences des acteurs de mise en œuvre des projets en planification et gestion de projets de consolidation de la paix.</w:t>
      </w:r>
      <w:r w:rsidR="00751522">
        <w:rPr>
          <w:lang w:val="fr-FR"/>
        </w:rPr>
        <w:t xml:space="preserve"> </w:t>
      </w:r>
    </w:p>
    <w:p w14:paraId="7D365A73" w14:textId="77777777" w:rsidR="00025765" w:rsidRDefault="00025765" w:rsidP="00025765">
      <w:pPr>
        <w:jc w:val="both"/>
        <w:rPr>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350F18">
      <w:pPr>
        <w:ind w:left="-426"/>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BF29BE">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BF29BE">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0AA55B39" w14:textId="0410DC87" w:rsidR="007A4004" w:rsidRDefault="005D15A3" w:rsidP="00350F18">
      <w:pPr>
        <w:ind w:left="-426"/>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32E479A1" w14:textId="77777777" w:rsidR="00973C14" w:rsidRDefault="00973C14" w:rsidP="00973C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b/>
          <w:color w:val="212121"/>
          <w:lang w:val="fr-FR"/>
        </w:rPr>
      </w:pPr>
    </w:p>
    <w:p w14:paraId="2258C360" w14:textId="00337416" w:rsidR="00973C14" w:rsidRPr="009029AA" w:rsidRDefault="00973C14" w:rsidP="00350F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lang w:val="fr-FR"/>
        </w:rPr>
      </w:pPr>
      <w:r w:rsidRPr="009029AA">
        <w:rPr>
          <w:rFonts w:ascii="inherit" w:hAnsi="inherit"/>
          <w:b/>
          <w:color w:val="212121"/>
          <w:lang w:val="fr-FR"/>
        </w:rPr>
        <w:t>Veuillez évaluer l'état actuel des progrès du résultat :</w:t>
      </w:r>
      <w:r w:rsidRPr="009029AA">
        <w:rPr>
          <w:b/>
          <w:lang w:val="fr-FR"/>
        </w:rPr>
        <w:t xml:space="preserve"> </w:t>
      </w:r>
      <w:r>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1" w:name="Dropdown2"/>
      <w:r w:rsidRPr="00DD0742">
        <w:rPr>
          <w:rFonts w:ascii="Arial Narrow" w:hAnsi="Arial Narrow"/>
          <w:b/>
          <w:sz w:val="22"/>
          <w:szCs w:val="22"/>
          <w:lang w:val="fr-FR"/>
        </w:rPr>
        <w:instrText xml:space="preserve"> FORMDROPDOWN </w:instrText>
      </w:r>
      <w:r w:rsidR="000F3352">
        <w:rPr>
          <w:rFonts w:ascii="Arial Narrow" w:hAnsi="Arial Narrow"/>
          <w:b/>
          <w:sz w:val="22"/>
          <w:szCs w:val="22"/>
        </w:rPr>
      </w:r>
      <w:r w:rsidR="000F3352">
        <w:rPr>
          <w:rFonts w:ascii="Arial Narrow" w:hAnsi="Arial Narrow"/>
          <w:b/>
          <w:sz w:val="22"/>
          <w:szCs w:val="22"/>
        </w:rPr>
        <w:fldChar w:fldCharType="separate"/>
      </w:r>
      <w:r>
        <w:rPr>
          <w:rFonts w:ascii="Arial Narrow" w:hAnsi="Arial Narrow"/>
          <w:b/>
          <w:sz w:val="22"/>
          <w:szCs w:val="22"/>
        </w:rPr>
        <w:fldChar w:fldCharType="end"/>
      </w:r>
      <w:bookmarkEnd w:id="1"/>
    </w:p>
    <w:p w14:paraId="15E8E2FD" w14:textId="77777777" w:rsidR="00973C14" w:rsidRDefault="00973C14" w:rsidP="00350F18">
      <w:pPr>
        <w:ind w:left="-426"/>
        <w:rPr>
          <w:i/>
          <w:iCs/>
          <w:lang w:val="fr-FR"/>
        </w:rPr>
      </w:pPr>
    </w:p>
    <w:p w14:paraId="78C28728" w14:textId="77777777" w:rsidR="00A65579" w:rsidRDefault="005D15A3" w:rsidP="00350F18">
      <w:pPr>
        <w:ind w:left="-426"/>
        <w:jc w:val="both"/>
        <w:rPr>
          <w:i/>
          <w:iCs/>
          <w:lang w:val="fr-CA"/>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7A4004" w:rsidRPr="00523EA1">
        <w:rPr>
          <w:b/>
          <w:u w:val="single"/>
          <w:lang w:val="fr-CA"/>
        </w:rPr>
        <w:t xml:space="preserve">La coordination, le suivi </w:t>
      </w:r>
      <w:r w:rsidR="007A4004">
        <w:rPr>
          <w:b/>
          <w:u w:val="single"/>
          <w:lang w:val="fr-CA"/>
        </w:rPr>
        <w:t>et</w:t>
      </w:r>
      <w:r w:rsidR="007A4004" w:rsidRPr="00523EA1">
        <w:rPr>
          <w:b/>
          <w:u w:val="single"/>
          <w:lang w:val="fr-CA"/>
        </w:rPr>
        <w:t xml:space="preserve"> évaluation, le rapportage et la communication des résultats du portefeuille du PBF sont assurés par le Secrétariat PBF et permettent une meilleure reddition des comptes et connaissance des interventions</w:t>
      </w:r>
    </w:p>
    <w:p w14:paraId="6B71F44C" w14:textId="77777777" w:rsidR="00A65579" w:rsidRDefault="00A65579" w:rsidP="00A65579">
      <w:pPr>
        <w:ind w:left="-810"/>
        <w:jc w:val="both"/>
        <w:rPr>
          <w:i/>
          <w:iCs/>
          <w:lang w:val="fr-CA"/>
        </w:rPr>
      </w:pPr>
    </w:p>
    <w:p w14:paraId="578EF2FE" w14:textId="447011E0" w:rsidR="00A32E65" w:rsidRDefault="00C76CA5" w:rsidP="00A32E65">
      <w:pPr>
        <w:jc w:val="both"/>
        <w:rPr>
          <w:lang w:val="fr-CA"/>
        </w:rPr>
      </w:pPr>
      <w:r>
        <w:rPr>
          <w:lang w:val="fr-CA"/>
        </w:rPr>
        <w:t>Grâce aux orientations stratégiques du</w:t>
      </w:r>
      <w:r w:rsidR="00A65579" w:rsidRPr="00523EA1">
        <w:rPr>
          <w:lang w:val="fr-CA"/>
        </w:rPr>
        <w:t xml:space="preserve"> Secrétariat PBF, les </w:t>
      </w:r>
      <w:r>
        <w:rPr>
          <w:lang w:val="fr-CA"/>
        </w:rPr>
        <w:t xml:space="preserve">capacités des </w:t>
      </w:r>
      <w:proofErr w:type="spellStart"/>
      <w:r w:rsidR="00A65579" w:rsidRPr="00523EA1">
        <w:rPr>
          <w:lang w:val="fr-CA"/>
        </w:rPr>
        <w:t>RUNOs</w:t>
      </w:r>
      <w:proofErr w:type="spellEnd"/>
      <w:r w:rsidR="00A65579" w:rsidRPr="00523EA1">
        <w:rPr>
          <w:lang w:val="fr-CA"/>
        </w:rPr>
        <w:t xml:space="preserve"> et </w:t>
      </w:r>
      <w:proofErr w:type="spellStart"/>
      <w:r w:rsidR="00A65579" w:rsidRPr="00523EA1">
        <w:rPr>
          <w:lang w:val="fr-CA"/>
        </w:rPr>
        <w:t>NUNOs</w:t>
      </w:r>
      <w:proofErr w:type="spellEnd"/>
      <w:r w:rsidR="00A65579" w:rsidRPr="00523EA1">
        <w:rPr>
          <w:lang w:val="fr-CA"/>
        </w:rPr>
        <w:t xml:space="preserve"> </w:t>
      </w:r>
      <w:r w:rsidR="004B2B1A">
        <w:rPr>
          <w:lang w:val="fr-CA"/>
        </w:rPr>
        <w:t xml:space="preserve">sont </w:t>
      </w:r>
      <w:r>
        <w:rPr>
          <w:lang w:val="fr-CA"/>
        </w:rPr>
        <w:t xml:space="preserve">renforcées et </w:t>
      </w:r>
      <w:r w:rsidR="004B2B1A">
        <w:rPr>
          <w:lang w:val="fr-CA"/>
        </w:rPr>
        <w:t>permettent</w:t>
      </w:r>
      <w:r>
        <w:rPr>
          <w:lang w:val="fr-CA"/>
        </w:rPr>
        <w:t xml:space="preserve"> une meilleure planification</w:t>
      </w:r>
      <w:r w:rsidR="00E568BF">
        <w:rPr>
          <w:lang w:val="fr-CA"/>
        </w:rPr>
        <w:t xml:space="preserve"> et</w:t>
      </w:r>
      <w:r>
        <w:rPr>
          <w:lang w:val="fr-CA"/>
        </w:rPr>
        <w:t xml:space="preserve"> mise en œuvre</w:t>
      </w:r>
      <w:r w:rsidR="00E568BF">
        <w:rPr>
          <w:lang w:val="fr-CA"/>
        </w:rPr>
        <w:t xml:space="preserve"> ainsi qu’un s</w:t>
      </w:r>
      <w:r>
        <w:rPr>
          <w:lang w:val="fr-CA"/>
        </w:rPr>
        <w:t>uivi</w:t>
      </w:r>
      <w:r w:rsidR="00E568BF">
        <w:rPr>
          <w:lang w:val="fr-CA"/>
        </w:rPr>
        <w:t xml:space="preserve"> efficace</w:t>
      </w:r>
      <w:r>
        <w:rPr>
          <w:lang w:val="fr-CA"/>
        </w:rPr>
        <w:t xml:space="preserve"> des projets</w:t>
      </w:r>
      <w:r w:rsidR="00E568BF">
        <w:rPr>
          <w:lang w:val="fr-CA"/>
        </w:rPr>
        <w:t>.</w:t>
      </w:r>
      <w:r>
        <w:rPr>
          <w:lang w:val="fr-CA"/>
        </w:rPr>
        <w:t xml:space="preserve"> </w:t>
      </w:r>
      <w:r w:rsidR="00E568BF">
        <w:rPr>
          <w:lang w:val="fr-CA"/>
        </w:rPr>
        <w:t xml:space="preserve">Cet appui constant a également favorisé </w:t>
      </w:r>
      <w:r>
        <w:rPr>
          <w:lang w:val="fr-CA"/>
        </w:rPr>
        <w:t xml:space="preserve">une </w:t>
      </w:r>
      <w:r w:rsidRPr="00C76CA5">
        <w:rPr>
          <w:lang w:val="fr-CA"/>
        </w:rPr>
        <w:t xml:space="preserve">meilleure reddition des comptes et </w:t>
      </w:r>
      <w:r>
        <w:rPr>
          <w:lang w:val="fr-CA"/>
        </w:rPr>
        <w:t xml:space="preserve">gestion de connaissances à travers un mécanisme </w:t>
      </w:r>
      <w:r w:rsidR="00350F18">
        <w:rPr>
          <w:lang w:val="fr-CA"/>
        </w:rPr>
        <w:t xml:space="preserve">approprié </w:t>
      </w:r>
      <w:r>
        <w:rPr>
          <w:lang w:val="fr-CA"/>
        </w:rPr>
        <w:t xml:space="preserve">de coordination technique, de rapportage et </w:t>
      </w:r>
      <w:r w:rsidR="00350F18">
        <w:rPr>
          <w:lang w:val="fr-CA"/>
        </w:rPr>
        <w:t xml:space="preserve">de </w:t>
      </w:r>
      <w:r>
        <w:rPr>
          <w:lang w:val="fr-CA"/>
        </w:rPr>
        <w:t>communication sur les leçons apprises et les bonnes pratiques.</w:t>
      </w:r>
    </w:p>
    <w:p w14:paraId="650C21D9" w14:textId="77777777" w:rsidR="00A32E65" w:rsidRDefault="00A32E65" w:rsidP="00A32E65">
      <w:pPr>
        <w:jc w:val="both"/>
        <w:rPr>
          <w:lang w:val="fr-CA"/>
        </w:rPr>
      </w:pPr>
    </w:p>
    <w:p w14:paraId="1F25A0D8" w14:textId="220CEDD1" w:rsidR="007A4004" w:rsidRPr="00A32E65" w:rsidRDefault="007A4004" w:rsidP="00A32E65">
      <w:pPr>
        <w:jc w:val="both"/>
        <w:rPr>
          <w:lang w:val="fr-CA"/>
        </w:rPr>
      </w:pPr>
      <w:r w:rsidRPr="007A4004">
        <w:rPr>
          <w:b/>
          <w:bCs/>
          <w:iCs/>
          <w:lang w:val="fr-CA"/>
        </w:rPr>
        <w:t>Produit 1.1 : Le Secrétariat PBF est opérationnel.</w:t>
      </w:r>
    </w:p>
    <w:p w14:paraId="6329D7C2" w14:textId="77777777" w:rsidR="00751522" w:rsidRDefault="00751522"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p>
    <w:p w14:paraId="61BF5BDD" w14:textId="52A085DD" w:rsidR="00B73DF7" w:rsidRDefault="00214F2A"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proofErr w:type="gramStart"/>
      <w:r>
        <w:rPr>
          <w:lang w:val="fr-CA"/>
        </w:rPr>
        <w:t>Suite au</w:t>
      </w:r>
      <w:proofErr w:type="gramEnd"/>
      <w:r>
        <w:rPr>
          <w:lang w:val="fr-CA"/>
        </w:rPr>
        <w:t xml:space="preserve"> départ de l’ancienne Coordinatrice PBF en juin 2020 qui a restreint les capacités opérationnelles du Secrétariat, la nouvelle Coordinatrice a pris ses fonctions le 18 décembre 2020; ce qui a permis de retrouver le meilleur niveau de fonctionnement </w:t>
      </w:r>
      <w:r w:rsidR="004D4A7B">
        <w:rPr>
          <w:lang w:val="fr-CA"/>
        </w:rPr>
        <w:t xml:space="preserve">du bureau. </w:t>
      </w:r>
      <w:r>
        <w:rPr>
          <w:lang w:val="fr-CA"/>
        </w:rPr>
        <w:t>Des équipements en informatique et fournitures du bureau ont été acquis</w:t>
      </w:r>
      <w:r w:rsidR="00B73DF7">
        <w:rPr>
          <w:lang w:val="fr-CA"/>
        </w:rPr>
        <w:t>,</w:t>
      </w:r>
      <w:r>
        <w:rPr>
          <w:lang w:val="fr-CA"/>
        </w:rPr>
        <w:t xml:space="preserve"> renforçant ainsi la</w:t>
      </w:r>
      <w:r w:rsidR="00B73DF7">
        <w:rPr>
          <w:lang w:val="fr-CA"/>
        </w:rPr>
        <w:t xml:space="preserve"> </w:t>
      </w:r>
      <w:r>
        <w:rPr>
          <w:lang w:val="fr-CA"/>
        </w:rPr>
        <w:t>performance</w:t>
      </w:r>
      <w:r w:rsidR="00B73DF7">
        <w:rPr>
          <w:lang w:val="fr-CA"/>
        </w:rPr>
        <w:t xml:space="preserve"> </w:t>
      </w:r>
      <w:r w:rsidR="00E568BF">
        <w:rPr>
          <w:lang w:val="fr-CA"/>
        </w:rPr>
        <w:t>de l’équipe PBF.</w:t>
      </w:r>
    </w:p>
    <w:p w14:paraId="3D8F7169" w14:textId="77777777" w:rsidR="007A4004" w:rsidRPr="007A4004" w:rsidRDefault="007A4004"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val="fr-CA"/>
        </w:rPr>
      </w:pPr>
    </w:p>
    <w:p w14:paraId="6F9F6BCD" w14:textId="29C31D11" w:rsidR="007A4004" w:rsidRDefault="007A4004"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val="fr-CA"/>
        </w:rPr>
      </w:pPr>
      <w:r w:rsidRPr="007A4004">
        <w:rPr>
          <w:b/>
          <w:bCs/>
          <w:iCs/>
          <w:lang w:val="fr-CA"/>
        </w:rPr>
        <w:t xml:space="preserve">Produit 1.2 : Des mécanismes de coordination entre les projets et les partenaires clés sont mis en place pour assurer la réalisation des résultats stratégiques du portefeuille PBF </w:t>
      </w:r>
    </w:p>
    <w:p w14:paraId="65CD25E9" w14:textId="77777777" w:rsidR="007A4004" w:rsidRDefault="007A4004" w:rsidP="007A4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color w:val="000000" w:themeColor="text1"/>
          <w:lang w:val="fr-FR"/>
        </w:rPr>
      </w:pPr>
    </w:p>
    <w:p w14:paraId="6AE80121" w14:textId="77777777" w:rsidR="004B2B1A" w:rsidRDefault="007A4004"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val="fr-FR"/>
        </w:rPr>
      </w:pPr>
      <w:r>
        <w:rPr>
          <w:rFonts w:cstheme="minorHAnsi"/>
          <w:color w:val="000000" w:themeColor="text1"/>
          <w:lang w:val="fr-FR"/>
        </w:rPr>
        <w:t xml:space="preserve">Le PBF continue de soutenir des programmes qui regroupent les acteurs du nexus humanitaire, </w:t>
      </w:r>
      <w:r w:rsidR="00E24F46">
        <w:rPr>
          <w:rFonts w:cstheme="minorHAnsi"/>
          <w:color w:val="000000" w:themeColor="text1"/>
          <w:lang w:val="fr-FR"/>
        </w:rPr>
        <w:t>p</w:t>
      </w:r>
      <w:r>
        <w:rPr>
          <w:rFonts w:cstheme="minorHAnsi"/>
          <w:color w:val="000000" w:themeColor="text1"/>
          <w:lang w:val="fr-FR"/>
        </w:rPr>
        <w:t>aix et développement, tant au niveau national que transnational, afin de relever des défis complexes de manière globale</w:t>
      </w:r>
      <w:r w:rsidR="0090034D">
        <w:rPr>
          <w:rFonts w:cstheme="minorHAnsi"/>
          <w:color w:val="000000" w:themeColor="text1"/>
          <w:lang w:val="fr-FR"/>
        </w:rPr>
        <w:t xml:space="preserve"> en matière de consolidation de la paix</w:t>
      </w:r>
      <w:r>
        <w:rPr>
          <w:rFonts w:cstheme="minorHAnsi"/>
          <w:color w:val="000000" w:themeColor="text1"/>
          <w:lang w:val="fr-FR"/>
        </w:rPr>
        <w:t xml:space="preserve">. </w:t>
      </w:r>
    </w:p>
    <w:p w14:paraId="128D5B00" w14:textId="77777777" w:rsidR="004B2B1A" w:rsidRDefault="004B2B1A"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val="fr-FR"/>
        </w:rPr>
      </w:pPr>
    </w:p>
    <w:p w14:paraId="0B7AC8BB" w14:textId="61805017" w:rsidR="00B55A04" w:rsidRDefault="007A4004"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val="fr-FR"/>
        </w:rPr>
      </w:pPr>
      <w:r>
        <w:rPr>
          <w:rFonts w:cstheme="minorHAnsi"/>
          <w:color w:val="000000" w:themeColor="text1"/>
          <w:lang w:val="fr-FR"/>
        </w:rPr>
        <w:t xml:space="preserve">L'initiative intégrée des Nations unies </w:t>
      </w:r>
      <w:r w:rsidRPr="00EF4FF5">
        <w:rPr>
          <w:rFonts w:cstheme="minorHAnsi"/>
          <w:color w:val="000000" w:themeColor="text1"/>
          <w:lang w:val="fr-FR"/>
        </w:rPr>
        <w:t>sur la base de l’analyse de conflit et de la cartographie</w:t>
      </w:r>
      <w:r w:rsidR="00B55A04">
        <w:rPr>
          <w:rFonts w:cstheme="minorHAnsi"/>
          <w:color w:val="000000" w:themeColor="text1"/>
          <w:lang w:val="fr-FR"/>
        </w:rPr>
        <w:t xml:space="preserve"> de manière périodique</w:t>
      </w:r>
      <w:r w:rsidR="00804380" w:rsidRPr="00804380">
        <w:rPr>
          <w:lang w:val="fr-CA"/>
        </w:rPr>
        <w:t xml:space="preserve"> </w:t>
      </w:r>
      <w:r w:rsidR="00804380" w:rsidRPr="00523EA1">
        <w:rPr>
          <w:lang w:val="fr-CA"/>
        </w:rPr>
        <w:t xml:space="preserve">en étroite collaboration entre </w:t>
      </w:r>
      <w:r w:rsidR="004D4A7B">
        <w:rPr>
          <w:lang w:val="fr-CA"/>
        </w:rPr>
        <w:t xml:space="preserve">les Équipes pays des nations Unies </w:t>
      </w:r>
      <w:r w:rsidR="00804380" w:rsidRPr="00523EA1">
        <w:rPr>
          <w:lang w:val="fr-CA"/>
        </w:rPr>
        <w:t xml:space="preserve">, la Minusca, le Gouvernement, la Société Civile et les </w:t>
      </w:r>
      <w:r w:rsidR="004D4A7B">
        <w:rPr>
          <w:lang w:val="fr-CA"/>
        </w:rPr>
        <w:t>Partenaires Techniques et Financiers (</w:t>
      </w:r>
      <w:r w:rsidR="00804380" w:rsidRPr="00523EA1">
        <w:rPr>
          <w:lang w:val="fr-CA"/>
        </w:rPr>
        <w:t>PTF</w:t>
      </w:r>
      <w:r w:rsidR="004D4A7B">
        <w:rPr>
          <w:lang w:val="fr-CA"/>
        </w:rPr>
        <w:t>)</w:t>
      </w:r>
      <w:r w:rsidR="00B55A04">
        <w:rPr>
          <w:lang w:val="fr-CA"/>
        </w:rPr>
        <w:t xml:space="preserve"> et le renforcement des</w:t>
      </w:r>
      <w:r w:rsidR="00B55A04" w:rsidRPr="00523EA1">
        <w:rPr>
          <w:lang w:val="fr-CA"/>
        </w:rPr>
        <w:t xml:space="preserve"> capacités des agences récipiendaires et des partenaires en matière d’approches sensibles aux conflits, consolidation de la paix, suivi/évaluation en matière de consolidation de la paix et programmation sensible au genre et aux Droits de l’Homme</w:t>
      </w:r>
      <w:r w:rsidR="00B55A04">
        <w:rPr>
          <w:lang w:val="fr-CA"/>
        </w:rPr>
        <w:t xml:space="preserve"> ont été renforcées ont</w:t>
      </w:r>
      <w:r w:rsidRPr="00EF4FF5">
        <w:rPr>
          <w:rFonts w:cstheme="minorHAnsi"/>
          <w:color w:val="000000" w:themeColor="text1"/>
          <w:lang w:val="fr-FR"/>
        </w:rPr>
        <w:t xml:space="preserve"> permis de</w:t>
      </w:r>
      <w:r>
        <w:rPr>
          <w:rFonts w:cstheme="minorHAnsi"/>
          <w:color w:val="000000" w:themeColor="text1"/>
          <w:lang w:val="fr-FR"/>
        </w:rPr>
        <w:t xml:space="preserve"> </w:t>
      </w:r>
      <w:r w:rsidR="00B55A04">
        <w:rPr>
          <w:rFonts w:cstheme="minorHAnsi"/>
          <w:color w:val="000000" w:themeColor="text1"/>
          <w:lang w:val="fr-FR"/>
        </w:rPr>
        <w:t>mieux faire des analyses des conflits, de développer des initiatives cohérentes en matière de consolidation de la paix.</w:t>
      </w:r>
    </w:p>
    <w:p w14:paraId="10279767" w14:textId="77777777" w:rsidR="00E568BF" w:rsidRDefault="00E568BF"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val="fr-FR"/>
        </w:rPr>
      </w:pPr>
    </w:p>
    <w:p w14:paraId="2078A0A3" w14:textId="2EFDE0D2" w:rsidR="009726CB" w:rsidRDefault="00E568BF"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val="fr-FR"/>
        </w:rPr>
      </w:pPr>
      <w:r>
        <w:rPr>
          <w:rFonts w:cstheme="minorHAnsi"/>
          <w:color w:val="000000" w:themeColor="text1"/>
          <w:lang w:val="fr-FR"/>
        </w:rPr>
        <w:t xml:space="preserve">La mise en place </w:t>
      </w:r>
      <w:r w:rsidR="00A36A1E">
        <w:rPr>
          <w:rFonts w:cstheme="minorHAnsi"/>
          <w:color w:val="000000" w:themeColor="text1"/>
          <w:lang w:val="fr-FR"/>
        </w:rPr>
        <w:t>d’un mécanisme</w:t>
      </w:r>
      <w:r>
        <w:rPr>
          <w:rFonts w:cstheme="minorHAnsi"/>
          <w:color w:val="000000" w:themeColor="text1"/>
          <w:lang w:val="fr-FR"/>
        </w:rPr>
        <w:t xml:space="preserve"> de coordination technique du portefeuille PBF regroupant tous les </w:t>
      </w:r>
      <w:proofErr w:type="spellStart"/>
      <w:r>
        <w:rPr>
          <w:rFonts w:cstheme="minorHAnsi"/>
          <w:color w:val="000000" w:themeColor="text1"/>
          <w:lang w:val="fr-FR"/>
        </w:rPr>
        <w:t>RUNOs</w:t>
      </w:r>
      <w:proofErr w:type="spellEnd"/>
      <w:r>
        <w:rPr>
          <w:rFonts w:cstheme="minorHAnsi"/>
          <w:color w:val="000000" w:themeColor="text1"/>
          <w:lang w:val="fr-FR"/>
        </w:rPr>
        <w:t xml:space="preserve"> et </w:t>
      </w:r>
      <w:proofErr w:type="spellStart"/>
      <w:r>
        <w:rPr>
          <w:rFonts w:cstheme="minorHAnsi"/>
          <w:color w:val="000000" w:themeColor="text1"/>
          <w:lang w:val="fr-FR"/>
        </w:rPr>
        <w:t>NUNOs</w:t>
      </w:r>
      <w:proofErr w:type="spellEnd"/>
      <w:r>
        <w:rPr>
          <w:rFonts w:cstheme="minorHAnsi"/>
          <w:color w:val="000000" w:themeColor="text1"/>
          <w:lang w:val="fr-FR"/>
        </w:rPr>
        <w:t xml:space="preserve"> ainsi que les Ministères techniques clés et autres partenaires constitue un cadre d’échanges </w:t>
      </w:r>
      <w:r w:rsidR="00804380">
        <w:rPr>
          <w:rFonts w:cstheme="minorHAnsi"/>
          <w:color w:val="000000" w:themeColor="text1"/>
          <w:lang w:val="fr-FR"/>
        </w:rPr>
        <w:t xml:space="preserve">efficace </w:t>
      </w:r>
      <w:r>
        <w:rPr>
          <w:rFonts w:cstheme="minorHAnsi"/>
          <w:color w:val="000000" w:themeColor="text1"/>
          <w:lang w:val="fr-FR"/>
        </w:rPr>
        <w:t xml:space="preserve">sur les défis et les leçons apprises pour mettre en œuvre de façon coordonnée </w:t>
      </w:r>
      <w:r w:rsidR="00A36A1E">
        <w:rPr>
          <w:rFonts w:cstheme="minorHAnsi"/>
          <w:color w:val="000000" w:themeColor="text1"/>
          <w:lang w:val="fr-FR"/>
        </w:rPr>
        <w:t xml:space="preserve">et efficace </w:t>
      </w:r>
      <w:r>
        <w:rPr>
          <w:rFonts w:cstheme="minorHAnsi"/>
          <w:color w:val="000000" w:themeColor="text1"/>
          <w:lang w:val="fr-FR"/>
        </w:rPr>
        <w:t>les interventions PBF sur le terrain</w:t>
      </w:r>
      <w:r w:rsidR="00804380">
        <w:rPr>
          <w:rFonts w:cstheme="minorHAnsi"/>
          <w:color w:val="000000" w:themeColor="text1"/>
          <w:lang w:val="fr-FR"/>
        </w:rPr>
        <w:t xml:space="preserve">. </w:t>
      </w:r>
      <w:r w:rsidR="007A4004">
        <w:rPr>
          <w:rFonts w:cstheme="minorHAnsi"/>
          <w:color w:val="000000" w:themeColor="text1"/>
          <w:lang w:val="fr-FR"/>
        </w:rPr>
        <w:t xml:space="preserve">Cette collaboration entre tous les partenaires des Nations unies, y compris la MINUSCA, </w:t>
      </w:r>
      <w:r w:rsidR="00A36A1E">
        <w:rPr>
          <w:rFonts w:cstheme="minorHAnsi"/>
          <w:color w:val="000000" w:themeColor="text1"/>
          <w:lang w:val="fr-FR"/>
        </w:rPr>
        <w:t>permet d’atteindre des résultats plus concrets en manière de consolidation de la paix.</w:t>
      </w:r>
    </w:p>
    <w:p w14:paraId="6B6CA79A" w14:textId="77777777" w:rsidR="009726CB" w:rsidRDefault="009726CB"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val="fr-FR"/>
        </w:rPr>
      </w:pPr>
    </w:p>
    <w:p w14:paraId="5E8D9A1C" w14:textId="38210BB3" w:rsidR="007A4004" w:rsidRDefault="007A4004"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Pr>
          <w:rFonts w:cstheme="minorHAnsi"/>
          <w:color w:val="000000" w:themeColor="text1"/>
          <w:lang w:val="fr-FR"/>
        </w:rPr>
        <w:t xml:space="preserve">La participation du Secrétariat PBF aux </w:t>
      </w:r>
      <w:r w:rsidR="0021563C" w:rsidRPr="0021563C">
        <w:rPr>
          <w:rFonts w:cstheme="minorHAnsi"/>
          <w:color w:val="000000" w:themeColor="text1"/>
          <w:lang w:val="fr-FR"/>
        </w:rPr>
        <w:t>différents organes de coordination strat</w:t>
      </w:r>
      <w:r w:rsidR="00A36A1E">
        <w:rPr>
          <w:rFonts w:cstheme="minorHAnsi"/>
          <w:color w:val="000000" w:themeColor="text1"/>
          <w:lang w:val="fr-FR"/>
        </w:rPr>
        <w:t>égiques</w:t>
      </w:r>
      <w:r w:rsidR="0021563C" w:rsidRPr="0021563C">
        <w:rPr>
          <w:rFonts w:cstheme="minorHAnsi"/>
          <w:color w:val="000000" w:themeColor="text1"/>
          <w:lang w:val="fr-FR"/>
        </w:rPr>
        <w:t xml:space="preserve"> et </w:t>
      </w:r>
      <w:r w:rsidR="009E35D4" w:rsidRPr="0021563C">
        <w:rPr>
          <w:rFonts w:cstheme="minorHAnsi"/>
          <w:color w:val="000000" w:themeColor="text1"/>
          <w:lang w:val="fr-FR"/>
        </w:rPr>
        <w:t>techniques</w:t>
      </w:r>
      <w:r w:rsidR="009E35D4" w:rsidRPr="0021563C" w:rsidDel="0021563C">
        <w:rPr>
          <w:rFonts w:cstheme="minorHAnsi"/>
          <w:color w:val="000000" w:themeColor="text1"/>
          <w:lang w:val="fr-FR"/>
        </w:rPr>
        <w:t>,</w:t>
      </w:r>
      <w:r>
        <w:rPr>
          <w:rFonts w:cstheme="minorHAnsi"/>
          <w:color w:val="000000" w:themeColor="text1"/>
          <w:lang w:val="fr-FR"/>
        </w:rPr>
        <w:t xml:space="preserve"> telles </w:t>
      </w:r>
      <w:r w:rsidR="00AF0E30">
        <w:rPr>
          <w:rFonts w:cstheme="minorHAnsi"/>
          <w:color w:val="000000" w:themeColor="text1"/>
          <w:lang w:val="fr-FR"/>
        </w:rPr>
        <w:t xml:space="preserve">que </w:t>
      </w:r>
      <w:r w:rsidR="00E24F46">
        <w:rPr>
          <w:rFonts w:cstheme="minorHAnsi"/>
          <w:color w:val="000000" w:themeColor="text1"/>
          <w:lang w:val="fr-FR"/>
        </w:rPr>
        <w:t>l’</w:t>
      </w:r>
      <w:r>
        <w:rPr>
          <w:rFonts w:cstheme="minorHAnsi"/>
          <w:color w:val="000000" w:themeColor="text1"/>
          <w:lang w:val="fr-FR"/>
        </w:rPr>
        <w:t>UNCT et</w:t>
      </w:r>
      <w:r w:rsidR="00E24F46">
        <w:rPr>
          <w:rFonts w:cstheme="minorHAnsi"/>
          <w:color w:val="000000" w:themeColor="text1"/>
          <w:lang w:val="fr-FR"/>
        </w:rPr>
        <w:t xml:space="preserve"> le</w:t>
      </w:r>
      <w:r>
        <w:rPr>
          <w:rFonts w:cstheme="minorHAnsi"/>
          <w:color w:val="000000" w:themeColor="text1"/>
          <w:lang w:val="fr-FR"/>
        </w:rPr>
        <w:t xml:space="preserve"> PMT</w:t>
      </w:r>
      <w:r w:rsidR="0021563C">
        <w:rPr>
          <w:rFonts w:cstheme="minorHAnsi"/>
          <w:color w:val="000000" w:themeColor="text1"/>
          <w:lang w:val="fr-FR"/>
        </w:rPr>
        <w:t>,</w:t>
      </w:r>
      <w:r w:rsidR="00AF0E30">
        <w:rPr>
          <w:rFonts w:cstheme="minorHAnsi"/>
          <w:color w:val="000000" w:themeColor="text1"/>
          <w:lang w:val="fr-FR"/>
        </w:rPr>
        <w:t xml:space="preserve"> </w:t>
      </w:r>
      <w:r w:rsidR="0021563C">
        <w:rPr>
          <w:rFonts w:cstheme="minorHAnsi"/>
          <w:color w:val="000000" w:themeColor="text1"/>
          <w:lang w:val="fr-FR"/>
        </w:rPr>
        <w:t xml:space="preserve">ainsi que </w:t>
      </w:r>
      <w:r w:rsidRPr="00523EA1">
        <w:rPr>
          <w:lang w:val="fr-CA"/>
        </w:rPr>
        <w:t>l</w:t>
      </w:r>
      <w:r w:rsidR="00AF0E30">
        <w:rPr>
          <w:lang w:val="fr-CA"/>
        </w:rPr>
        <w:t>e développement des mécanismes de collaboration étroite avec</w:t>
      </w:r>
      <w:r w:rsidRPr="00523EA1">
        <w:rPr>
          <w:lang w:val="fr-CA"/>
        </w:rPr>
        <w:t xml:space="preserve"> </w:t>
      </w:r>
      <w:r w:rsidR="00E24F46">
        <w:rPr>
          <w:lang w:val="fr-CA"/>
        </w:rPr>
        <w:t xml:space="preserve">la </w:t>
      </w:r>
      <w:r w:rsidRPr="00523EA1">
        <w:rPr>
          <w:lang w:val="fr-CA"/>
        </w:rPr>
        <w:t xml:space="preserve">MINUSCA, le </w:t>
      </w:r>
      <w:r w:rsidR="00A36A1E">
        <w:rPr>
          <w:lang w:val="fr-CA"/>
        </w:rPr>
        <w:t xml:space="preserve">Secrétariat permanent du RCPCA, le </w:t>
      </w:r>
      <w:r w:rsidR="00E24F46">
        <w:rPr>
          <w:lang w:val="fr-CA"/>
        </w:rPr>
        <w:t>g</w:t>
      </w:r>
      <w:r w:rsidRPr="00523EA1">
        <w:rPr>
          <w:lang w:val="fr-CA"/>
        </w:rPr>
        <w:t xml:space="preserve">ouvernement et les </w:t>
      </w:r>
      <w:proofErr w:type="spellStart"/>
      <w:r w:rsidR="00A36A1E">
        <w:rPr>
          <w:lang w:val="fr-CA"/>
        </w:rPr>
        <w:t>OSCs</w:t>
      </w:r>
      <w:proofErr w:type="spellEnd"/>
      <w:r w:rsidRPr="00523EA1">
        <w:rPr>
          <w:lang w:val="fr-CA"/>
        </w:rPr>
        <w:t> </w:t>
      </w:r>
      <w:r w:rsidR="00AF0E30">
        <w:rPr>
          <w:lang w:val="fr-CA"/>
        </w:rPr>
        <w:t>à travers des réunions périodiques</w:t>
      </w:r>
      <w:r w:rsidR="00E24F46">
        <w:rPr>
          <w:lang w:val="fr-CA"/>
        </w:rPr>
        <w:t>,</w:t>
      </w:r>
      <w:r w:rsidR="00AF0E30">
        <w:rPr>
          <w:lang w:val="fr-CA"/>
        </w:rPr>
        <w:t xml:space="preserve"> </w:t>
      </w:r>
      <w:r w:rsidR="00E24F46">
        <w:rPr>
          <w:lang w:val="fr-CA"/>
        </w:rPr>
        <w:t xml:space="preserve">a </w:t>
      </w:r>
      <w:r>
        <w:rPr>
          <w:lang w:val="fr-CA"/>
        </w:rPr>
        <w:t xml:space="preserve">permis </w:t>
      </w:r>
      <w:r>
        <w:rPr>
          <w:rFonts w:cstheme="minorHAnsi"/>
          <w:color w:val="000000" w:themeColor="text1"/>
          <w:lang w:val="fr-FR"/>
        </w:rPr>
        <w:t>de renforcer</w:t>
      </w:r>
      <w:r w:rsidRPr="007A4004">
        <w:rPr>
          <w:lang w:val="fr-CA"/>
        </w:rPr>
        <w:t xml:space="preserve"> </w:t>
      </w:r>
      <w:r w:rsidRPr="00523EA1">
        <w:rPr>
          <w:lang w:val="fr-CA"/>
        </w:rPr>
        <w:t>le cadre de la programmation stratégique en consolidation de la paix</w:t>
      </w:r>
      <w:r>
        <w:rPr>
          <w:lang w:val="fr-CA"/>
        </w:rPr>
        <w:t>.</w:t>
      </w:r>
    </w:p>
    <w:p w14:paraId="27FD32B5" w14:textId="77777777" w:rsidR="007A4004" w:rsidRDefault="007A4004"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p>
    <w:p w14:paraId="5DC2E81E" w14:textId="0C635A56" w:rsidR="00AF0E30" w:rsidRDefault="0021563C"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Pr>
          <w:lang w:val="fr-CA"/>
        </w:rPr>
        <w:t xml:space="preserve">Le </w:t>
      </w:r>
      <w:r w:rsidR="007A4004">
        <w:rPr>
          <w:lang w:val="fr-CA"/>
        </w:rPr>
        <w:t xml:space="preserve">Secrétariat </w:t>
      </w:r>
      <w:r w:rsidR="00AF0E30">
        <w:rPr>
          <w:lang w:val="fr-CA"/>
        </w:rPr>
        <w:t>a</w:t>
      </w:r>
      <w:r w:rsidR="007A4004">
        <w:rPr>
          <w:lang w:val="fr-CA"/>
        </w:rPr>
        <w:t xml:space="preserve"> renforcé </w:t>
      </w:r>
      <w:r w:rsidRPr="007A4004">
        <w:rPr>
          <w:lang w:val="fr-CA"/>
        </w:rPr>
        <w:t>l</w:t>
      </w:r>
      <w:r>
        <w:rPr>
          <w:lang w:val="fr-CA"/>
        </w:rPr>
        <w:t>es</w:t>
      </w:r>
      <w:r w:rsidRPr="007A4004">
        <w:rPr>
          <w:lang w:val="fr-CA"/>
        </w:rPr>
        <w:t xml:space="preserve"> </w:t>
      </w:r>
      <w:r w:rsidR="007A4004" w:rsidRPr="007A4004">
        <w:rPr>
          <w:lang w:val="fr-CA"/>
        </w:rPr>
        <w:t>synergie</w:t>
      </w:r>
      <w:r>
        <w:rPr>
          <w:lang w:val="fr-CA"/>
        </w:rPr>
        <w:t>s</w:t>
      </w:r>
      <w:r w:rsidR="007A4004" w:rsidRPr="007A4004">
        <w:rPr>
          <w:lang w:val="fr-CA"/>
        </w:rPr>
        <w:t xml:space="preserve"> </w:t>
      </w:r>
      <w:r w:rsidR="004D4A7B">
        <w:rPr>
          <w:lang w:val="fr-CA"/>
        </w:rPr>
        <w:t xml:space="preserve">et cohérence </w:t>
      </w:r>
      <w:r w:rsidR="007A4004" w:rsidRPr="007A4004">
        <w:rPr>
          <w:lang w:val="fr-CA"/>
        </w:rPr>
        <w:t xml:space="preserve">entre les projets financés par le PBF et d’autres </w:t>
      </w:r>
      <w:r>
        <w:rPr>
          <w:lang w:val="fr-CA"/>
        </w:rPr>
        <w:t xml:space="preserve">partenaires financières et techniques </w:t>
      </w:r>
      <w:r w:rsidR="00A36A1E">
        <w:rPr>
          <w:lang w:val="fr-CA"/>
        </w:rPr>
        <w:t>en vue de favoriser les</w:t>
      </w:r>
      <w:r w:rsidR="007A4004">
        <w:rPr>
          <w:lang w:val="fr-CA"/>
        </w:rPr>
        <w:t xml:space="preserve"> effets catalytiques </w:t>
      </w:r>
      <w:r w:rsidR="00A36A1E">
        <w:rPr>
          <w:lang w:val="fr-CA"/>
        </w:rPr>
        <w:t>des</w:t>
      </w:r>
      <w:r w:rsidR="007A4004">
        <w:rPr>
          <w:lang w:val="fr-CA"/>
        </w:rPr>
        <w:t xml:space="preserve"> projets. </w:t>
      </w:r>
      <w:r w:rsidR="00AF0E30" w:rsidRPr="00AF0E30">
        <w:rPr>
          <w:lang w:val="fr-CA"/>
        </w:rPr>
        <w:t xml:space="preserve">Le Secrétariat </w:t>
      </w:r>
      <w:r w:rsidR="00AF0E30">
        <w:rPr>
          <w:lang w:val="fr-CA"/>
        </w:rPr>
        <w:t xml:space="preserve">a </w:t>
      </w:r>
      <w:r w:rsidR="00AF0E30" w:rsidRPr="00AF0E30">
        <w:rPr>
          <w:lang w:val="fr-CA"/>
        </w:rPr>
        <w:t>particip</w:t>
      </w:r>
      <w:r w:rsidR="00AF0E30">
        <w:rPr>
          <w:lang w:val="fr-CA"/>
        </w:rPr>
        <w:t>é à plusieurs</w:t>
      </w:r>
      <w:r w:rsidR="00AF0E30" w:rsidRPr="00AF0E30">
        <w:rPr>
          <w:lang w:val="fr-CA"/>
        </w:rPr>
        <w:t xml:space="preserve"> réunions techniques </w:t>
      </w:r>
      <w:r w:rsidR="00E24F46">
        <w:rPr>
          <w:lang w:val="fr-CA"/>
        </w:rPr>
        <w:t>pour</w:t>
      </w:r>
      <w:r w:rsidR="00E24F46" w:rsidRPr="00AF0E30">
        <w:rPr>
          <w:lang w:val="fr-CA"/>
        </w:rPr>
        <w:t xml:space="preserve"> </w:t>
      </w:r>
      <w:r w:rsidR="00AF0E30" w:rsidRPr="00AF0E30">
        <w:rPr>
          <w:lang w:val="fr-CA"/>
        </w:rPr>
        <w:t xml:space="preserve">chaque projet qui </w:t>
      </w:r>
      <w:r w:rsidR="00AF0E30">
        <w:rPr>
          <w:lang w:val="fr-CA"/>
        </w:rPr>
        <w:t>ont</w:t>
      </w:r>
      <w:r w:rsidR="00AF0E30" w:rsidRPr="00AF0E30">
        <w:rPr>
          <w:lang w:val="fr-CA"/>
        </w:rPr>
        <w:t xml:space="preserve"> réuni </w:t>
      </w:r>
      <w:r w:rsidR="00E24F46">
        <w:rPr>
          <w:lang w:val="fr-CA"/>
        </w:rPr>
        <w:t xml:space="preserve">les </w:t>
      </w:r>
      <w:r w:rsidR="00AF0E30" w:rsidRPr="00AF0E30">
        <w:rPr>
          <w:lang w:val="fr-CA"/>
        </w:rPr>
        <w:t xml:space="preserve">agences, </w:t>
      </w:r>
      <w:r w:rsidR="00E24F46">
        <w:rPr>
          <w:lang w:val="fr-CA"/>
        </w:rPr>
        <w:t>le g</w:t>
      </w:r>
      <w:r w:rsidR="00AF0E30" w:rsidRPr="00AF0E30">
        <w:rPr>
          <w:lang w:val="fr-CA"/>
        </w:rPr>
        <w:t xml:space="preserve">ouvernement et </w:t>
      </w:r>
      <w:r w:rsidR="00E24F46">
        <w:rPr>
          <w:lang w:val="fr-CA"/>
        </w:rPr>
        <w:t xml:space="preserve">les </w:t>
      </w:r>
      <w:r w:rsidR="00AF0E30" w:rsidRPr="00AF0E30">
        <w:rPr>
          <w:lang w:val="fr-CA"/>
        </w:rPr>
        <w:t>partenaires de mise en œuvre</w:t>
      </w:r>
      <w:r w:rsidR="00A36A1E">
        <w:rPr>
          <w:lang w:val="fr-CA"/>
        </w:rPr>
        <w:t xml:space="preserve"> </w:t>
      </w:r>
      <w:r w:rsidR="00E24F46">
        <w:rPr>
          <w:lang w:val="fr-CA"/>
        </w:rPr>
        <w:t>pour</w:t>
      </w:r>
      <w:r w:rsidR="00AF0E30">
        <w:rPr>
          <w:lang w:val="fr-CA"/>
        </w:rPr>
        <w:t xml:space="preserve"> discuter </w:t>
      </w:r>
      <w:r w:rsidR="004D4A7B">
        <w:rPr>
          <w:lang w:val="fr-CA"/>
        </w:rPr>
        <w:t xml:space="preserve">de </w:t>
      </w:r>
      <w:r w:rsidR="00E021BE">
        <w:rPr>
          <w:lang w:val="fr-CA"/>
        </w:rPr>
        <w:t>l’état</w:t>
      </w:r>
      <w:r w:rsidR="00AF0E30">
        <w:rPr>
          <w:lang w:val="fr-CA"/>
        </w:rPr>
        <w:t xml:space="preserve"> d’avancement et </w:t>
      </w:r>
      <w:r>
        <w:rPr>
          <w:lang w:val="fr-CA"/>
        </w:rPr>
        <w:t xml:space="preserve">examiner </w:t>
      </w:r>
      <w:r w:rsidR="00AF0E30">
        <w:rPr>
          <w:lang w:val="fr-CA"/>
        </w:rPr>
        <w:t>les défis de chaque projet.</w:t>
      </w:r>
      <w:r w:rsidR="00804380">
        <w:rPr>
          <w:lang w:val="fr-CA"/>
        </w:rPr>
        <w:t xml:space="preserve"> </w:t>
      </w:r>
    </w:p>
    <w:p w14:paraId="2C7AEF45" w14:textId="77777777" w:rsidR="00804380" w:rsidRDefault="00804380"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p>
    <w:p w14:paraId="4298BFF5" w14:textId="210CEF2A" w:rsidR="007A4004" w:rsidRDefault="007A4004" w:rsidP="004534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val="fr-CA"/>
        </w:rPr>
      </w:pPr>
      <w:r w:rsidRPr="007A4004">
        <w:rPr>
          <w:b/>
          <w:bCs/>
          <w:iCs/>
          <w:lang w:val="fr-CA"/>
        </w:rPr>
        <w:t>Produit 1.3: Le suivi</w:t>
      </w:r>
      <w:r w:rsidR="00241226">
        <w:rPr>
          <w:b/>
          <w:bCs/>
          <w:iCs/>
          <w:lang w:val="fr-CA"/>
        </w:rPr>
        <w:t>/</w:t>
      </w:r>
      <w:r w:rsidR="004534C6">
        <w:rPr>
          <w:b/>
          <w:bCs/>
          <w:iCs/>
          <w:lang w:val="fr-CA"/>
        </w:rPr>
        <w:t>É</w:t>
      </w:r>
      <w:r w:rsidR="004534C6" w:rsidRPr="007A4004">
        <w:rPr>
          <w:b/>
          <w:bCs/>
          <w:iCs/>
          <w:lang w:val="fr-CA"/>
        </w:rPr>
        <w:t>valuation</w:t>
      </w:r>
      <w:r w:rsidRPr="007A4004">
        <w:rPr>
          <w:b/>
          <w:bCs/>
          <w:iCs/>
          <w:lang w:val="fr-CA"/>
        </w:rPr>
        <w:t xml:space="preserve"> du portefeuille du PBF est assuré.</w:t>
      </w:r>
    </w:p>
    <w:p w14:paraId="15874306" w14:textId="77777777" w:rsidR="00E75D0B" w:rsidRDefault="00E75D0B" w:rsidP="00AF0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3441423E" w14:textId="504D77B0" w:rsidR="00B55A04" w:rsidRPr="004D4A7B" w:rsidRDefault="00B55A04" w:rsidP="00A36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Pr>
          <w:lang w:val="fr-CA"/>
        </w:rPr>
        <w:t>L</w:t>
      </w:r>
      <w:r w:rsidR="004D4A7B">
        <w:rPr>
          <w:lang w:val="fr-CA"/>
        </w:rPr>
        <w:t xml:space="preserve">e Secrétariat </w:t>
      </w:r>
      <w:r>
        <w:rPr>
          <w:lang w:val="fr-CA"/>
        </w:rPr>
        <w:t xml:space="preserve">a mis en place un </w:t>
      </w:r>
      <w:r w:rsidRPr="00523EA1">
        <w:rPr>
          <w:lang w:val="fr-CA"/>
        </w:rPr>
        <w:t xml:space="preserve">système de suivi/évaluation axé sur les résultats incluant les outils et mécanismes nécessaires pour la collecte </w:t>
      </w:r>
      <w:r w:rsidR="004D4A7B">
        <w:rPr>
          <w:lang w:val="fr-CA"/>
        </w:rPr>
        <w:t>et l’analyse</w:t>
      </w:r>
      <w:r w:rsidR="004D4A7B" w:rsidRPr="00523EA1">
        <w:rPr>
          <w:lang w:val="fr-CA"/>
        </w:rPr>
        <w:t xml:space="preserve"> </w:t>
      </w:r>
      <w:r w:rsidRPr="00523EA1">
        <w:rPr>
          <w:lang w:val="fr-CA"/>
        </w:rPr>
        <w:t>des données</w:t>
      </w:r>
      <w:r>
        <w:rPr>
          <w:lang w:val="fr-CA"/>
        </w:rPr>
        <w:t xml:space="preserve"> et, </w:t>
      </w:r>
      <w:r w:rsidRPr="00523EA1">
        <w:rPr>
          <w:lang w:val="fr-CA"/>
        </w:rPr>
        <w:t>le r</w:t>
      </w:r>
      <w:r>
        <w:rPr>
          <w:lang w:val="fr-CA"/>
        </w:rPr>
        <w:t>ap</w:t>
      </w:r>
      <w:r w:rsidRPr="00523EA1">
        <w:rPr>
          <w:lang w:val="fr-CA"/>
        </w:rPr>
        <w:t>portage sur les résultats du portefeuille PBF</w:t>
      </w:r>
      <w:r>
        <w:rPr>
          <w:lang w:val="fr-CA"/>
        </w:rPr>
        <w:t xml:space="preserve">. </w:t>
      </w:r>
      <w:r>
        <w:rPr>
          <w:lang w:val="fr-FR"/>
        </w:rPr>
        <w:t>Ce</w:t>
      </w:r>
      <w:r w:rsidR="00E12BE3">
        <w:rPr>
          <w:lang w:val="fr-FR"/>
        </w:rPr>
        <w:t>t</w:t>
      </w:r>
      <w:r>
        <w:rPr>
          <w:lang w:val="fr-FR"/>
        </w:rPr>
        <w:t xml:space="preserve"> outil </w:t>
      </w:r>
      <w:r w:rsidR="00E12BE3">
        <w:rPr>
          <w:lang w:val="fr-FR"/>
        </w:rPr>
        <w:t xml:space="preserve">qui </w:t>
      </w:r>
      <w:r w:rsidR="00E12BE3" w:rsidRPr="00B55A04">
        <w:rPr>
          <w:lang w:val="fr-FR"/>
        </w:rPr>
        <w:t xml:space="preserve">est une composante essentielle de la bonne </w:t>
      </w:r>
      <w:r>
        <w:rPr>
          <w:lang w:val="fr-FR"/>
        </w:rPr>
        <w:t xml:space="preserve">de gestion </w:t>
      </w:r>
      <w:r w:rsidR="00E12BE3">
        <w:rPr>
          <w:lang w:val="fr-FR"/>
        </w:rPr>
        <w:t>du portefeuille</w:t>
      </w:r>
      <w:r>
        <w:rPr>
          <w:lang w:val="fr-FR"/>
        </w:rPr>
        <w:t xml:space="preserve"> permet de</w:t>
      </w:r>
      <w:r w:rsidRPr="00B55A04">
        <w:rPr>
          <w:lang w:val="fr-FR"/>
        </w:rPr>
        <w:t xml:space="preserve"> promouvoir une compréhension commune et une pratique fiable du suivi et de l’évaluation </w:t>
      </w:r>
      <w:r w:rsidR="00E12BE3">
        <w:rPr>
          <w:lang w:val="fr-FR"/>
        </w:rPr>
        <w:t xml:space="preserve">pour une meilleure </w:t>
      </w:r>
      <w:r w:rsidRPr="00B55A04">
        <w:rPr>
          <w:lang w:val="fr-FR"/>
        </w:rPr>
        <w:t xml:space="preserve">redevabilité. </w:t>
      </w:r>
    </w:p>
    <w:p w14:paraId="2B1C0DFF" w14:textId="77777777" w:rsidR="00B55A04" w:rsidRDefault="00B55A04" w:rsidP="00A36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p>
    <w:p w14:paraId="669FF715" w14:textId="6B77BAB2" w:rsidR="004B2B1A" w:rsidRDefault="004B2B1A" w:rsidP="004B2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r>
        <w:rPr>
          <w:lang w:val="fr-FR"/>
        </w:rPr>
        <w:t xml:space="preserve">Tenant compte des contraintes liées aux mesures restrictives contre la Covid-19, limitant des missions sur le terrain, le Secrétariat a mis en place un mécanisme de rapportage mensuel des projets permettant un suivi systématique et régulier sur les avancées et les défis que rencontrent les projets. </w:t>
      </w:r>
      <w:r>
        <w:rPr>
          <w:lang w:val="fr-FR"/>
        </w:rPr>
        <w:t xml:space="preserve">L’élaboration d’un </w:t>
      </w:r>
      <w:proofErr w:type="spellStart"/>
      <w:r>
        <w:rPr>
          <w:lang w:val="fr-FR"/>
        </w:rPr>
        <w:t>dashboard</w:t>
      </w:r>
      <w:proofErr w:type="spellEnd"/>
      <w:r>
        <w:rPr>
          <w:lang w:val="fr-FR"/>
        </w:rPr>
        <w:t xml:space="preserve"> mensuel permet d’informer de manière régulière la Coordonnatrice résidente sur l’évolution du portefeuille mais aussi de faciliter l’information du PBSO sur les défis de la mise en œuvre des projets. </w:t>
      </w:r>
    </w:p>
    <w:p w14:paraId="6B421D85" w14:textId="77777777" w:rsidR="00050D80" w:rsidRDefault="00050D80" w:rsidP="004B2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p>
    <w:p w14:paraId="0A253CE6" w14:textId="556C9630" w:rsidR="00050D80" w:rsidRDefault="004B2B1A" w:rsidP="004534C6">
      <w:pPr>
        <w:jc w:val="both"/>
        <w:rPr>
          <w:lang w:val="fr-CA"/>
        </w:rPr>
      </w:pPr>
      <w:r>
        <w:rPr>
          <w:lang w:val="fr-CA"/>
        </w:rPr>
        <w:t xml:space="preserve">Un </w:t>
      </w:r>
      <w:r w:rsidR="00E12BE3" w:rsidRPr="00E12BE3">
        <w:rPr>
          <w:lang w:val="fr-CA"/>
        </w:rPr>
        <w:t xml:space="preserve">appui technique </w:t>
      </w:r>
      <w:r>
        <w:rPr>
          <w:lang w:val="fr-CA"/>
        </w:rPr>
        <w:t xml:space="preserve">est apporté </w:t>
      </w:r>
      <w:r w:rsidR="00E12BE3" w:rsidRPr="00E12BE3">
        <w:rPr>
          <w:lang w:val="fr-CA"/>
        </w:rPr>
        <w:t xml:space="preserve">aux agences récipiendaires pour </w:t>
      </w:r>
      <w:r w:rsidR="00050D80">
        <w:rPr>
          <w:lang w:val="fr-CA"/>
        </w:rPr>
        <w:t xml:space="preserve">anticiper sur les contraintes (facilitant ainsi l’obtention de 4 extensions sans couts de projet) et assurer </w:t>
      </w:r>
      <w:r w:rsidR="00E12BE3" w:rsidRPr="00E12BE3">
        <w:rPr>
          <w:lang w:val="fr-CA"/>
        </w:rPr>
        <w:t xml:space="preserve">l’assurance qualité des rapports </w:t>
      </w:r>
      <w:r w:rsidR="00E12BE3">
        <w:rPr>
          <w:lang w:val="fr-CA"/>
        </w:rPr>
        <w:t>mandat</w:t>
      </w:r>
      <w:r>
        <w:rPr>
          <w:lang w:val="fr-CA"/>
        </w:rPr>
        <w:t>aire</w:t>
      </w:r>
      <w:r w:rsidR="00E12BE3">
        <w:rPr>
          <w:lang w:val="fr-CA"/>
        </w:rPr>
        <w:t>s</w:t>
      </w:r>
      <w:r w:rsidR="00E12BE3" w:rsidRPr="00E12BE3">
        <w:rPr>
          <w:lang w:val="fr-CA"/>
        </w:rPr>
        <w:t xml:space="preserve">, en lien avec les indicateurs établis dans les documents de </w:t>
      </w:r>
      <w:r w:rsidR="00050D80">
        <w:rPr>
          <w:lang w:val="fr-CA"/>
        </w:rPr>
        <w:t xml:space="preserve">projet. </w:t>
      </w:r>
      <w:r w:rsidR="00E12BE3">
        <w:rPr>
          <w:lang w:val="fr-CA"/>
        </w:rPr>
        <w:t xml:space="preserve"> </w:t>
      </w:r>
    </w:p>
    <w:p w14:paraId="3559D139" w14:textId="77777777" w:rsidR="00050D80" w:rsidRDefault="00050D80" w:rsidP="004534C6">
      <w:pPr>
        <w:jc w:val="both"/>
        <w:rPr>
          <w:lang w:val="fr-CA"/>
        </w:rPr>
      </w:pPr>
    </w:p>
    <w:p w14:paraId="792553FA" w14:textId="519DFF59" w:rsidR="004534C6" w:rsidRPr="004534C6" w:rsidRDefault="004534C6" w:rsidP="004534C6">
      <w:pPr>
        <w:jc w:val="both"/>
        <w:rPr>
          <w:lang w:val="fr-CA"/>
        </w:rPr>
      </w:pPr>
      <w:proofErr w:type="gramStart"/>
      <w:r>
        <w:rPr>
          <w:lang w:val="fr-CA"/>
        </w:rPr>
        <w:t>Suite aux</w:t>
      </w:r>
      <w:proofErr w:type="gramEnd"/>
      <w:r>
        <w:rPr>
          <w:lang w:val="fr-CA"/>
        </w:rPr>
        <w:t xml:space="preserve"> consultations sur le rapport stratégique</w:t>
      </w:r>
      <w:r w:rsidR="004D4A7B">
        <w:rPr>
          <w:lang w:val="fr-CA"/>
        </w:rPr>
        <w:t xml:space="preserve"> </w:t>
      </w:r>
      <w:r>
        <w:rPr>
          <w:lang w:val="fr-CA"/>
        </w:rPr>
        <w:t>2020,</w:t>
      </w:r>
      <w:r w:rsidRPr="004534C6">
        <w:rPr>
          <w:lang w:val="fr-CA"/>
        </w:rPr>
        <w:t xml:space="preserve"> </w:t>
      </w:r>
      <w:r>
        <w:rPr>
          <w:lang w:val="fr-CA"/>
        </w:rPr>
        <w:t xml:space="preserve">les leçons apprises et </w:t>
      </w:r>
      <w:r w:rsidRPr="004534C6">
        <w:rPr>
          <w:lang w:val="fr-CA"/>
        </w:rPr>
        <w:t xml:space="preserve">bonnes pratiques sur la consolidation de la paix </w:t>
      </w:r>
      <w:r w:rsidR="008E7030">
        <w:rPr>
          <w:lang w:val="fr-CA"/>
        </w:rPr>
        <w:t>ont été disséminées en vue de leur capitalisation dans les interventions en cours et les futures programmations.</w:t>
      </w:r>
    </w:p>
    <w:p w14:paraId="2813A465" w14:textId="77777777" w:rsidR="004534C6" w:rsidRPr="00E12BE3" w:rsidRDefault="004534C6" w:rsidP="004534C6">
      <w:pPr>
        <w:jc w:val="both"/>
        <w:rPr>
          <w:lang w:val="fr-CA"/>
        </w:rPr>
      </w:pPr>
    </w:p>
    <w:p w14:paraId="251C52CF" w14:textId="41CA8A07" w:rsidR="00E12BE3" w:rsidRPr="00E12BE3" w:rsidRDefault="00E12BE3" w:rsidP="00E12BE3">
      <w:pPr>
        <w:jc w:val="both"/>
        <w:rPr>
          <w:lang w:val="fr-CA"/>
        </w:rPr>
      </w:pPr>
      <w:r w:rsidRPr="004534C6">
        <w:rPr>
          <w:lang w:val="fr-CA"/>
        </w:rPr>
        <w:t>Les processus des évaluations indépendantes de quatre projets ont été soutenus par le Secrétariat permettant la prise en compte des critères indispensables à la consolidation de la paix</w:t>
      </w:r>
      <w:r w:rsidR="004D4A7B">
        <w:rPr>
          <w:lang w:val="fr-CA"/>
        </w:rPr>
        <w:t xml:space="preserve"> au cours du semestre</w:t>
      </w:r>
      <w:r w:rsidRPr="004534C6">
        <w:rPr>
          <w:lang w:val="fr-CA"/>
        </w:rPr>
        <w:t xml:space="preserve">. </w:t>
      </w:r>
    </w:p>
    <w:p w14:paraId="0CD7AB3F" w14:textId="77777777" w:rsidR="004D4A7B" w:rsidRDefault="004D4A7B" w:rsidP="00A36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p>
    <w:p w14:paraId="5EA31165" w14:textId="77777777" w:rsidR="008F7AB0" w:rsidRDefault="008F7AB0" w:rsidP="00A36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FR"/>
        </w:rPr>
      </w:pPr>
    </w:p>
    <w:p w14:paraId="4287FABE" w14:textId="77777777" w:rsidR="00134907" w:rsidRDefault="007A4004" w:rsidP="004534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lang w:val="fr-CA"/>
        </w:rPr>
      </w:pPr>
      <w:r w:rsidRPr="007A4004">
        <w:rPr>
          <w:b/>
          <w:bCs/>
          <w:iCs/>
          <w:lang w:val="fr-CA"/>
        </w:rPr>
        <w:t>Produit 1.4: Le plaidoyer, la communication et le partenariat/création de réseaux sont assurés pour promouvoir une meilleure compréhension et connaissance du portefeuille PBF et de ses résultats au sein des autorités nationales, de la société civile, des bailleurs de fonds et du grand public</w:t>
      </w:r>
      <w:r w:rsidRPr="007A4004">
        <w:rPr>
          <w:b/>
          <w:bCs/>
          <w:i/>
          <w:lang w:val="fr-CA"/>
        </w:rPr>
        <w:t>.</w:t>
      </w:r>
    </w:p>
    <w:p w14:paraId="418F8582" w14:textId="77777777" w:rsidR="00134907" w:rsidRDefault="00134907" w:rsidP="00134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CA"/>
        </w:rPr>
      </w:pPr>
    </w:p>
    <w:p w14:paraId="179512F2" w14:textId="35BEB2D4" w:rsidR="00C86AEB" w:rsidRDefault="008E7030" w:rsidP="00C86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Pr>
          <w:iCs/>
          <w:lang w:val="fr-CA"/>
        </w:rPr>
        <w:t>En janvier 2021, le plan de communication sur le portefeuille a été revu, intégrant</w:t>
      </w:r>
      <w:r w:rsidR="00104DC5" w:rsidRPr="00104DC5">
        <w:rPr>
          <w:iCs/>
          <w:lang w:val="fr-CA"/>
        </w:rPr>
        <w:t xml:space="preserve"> </w:t>
      </w:r>
      <w:r w:rsidR="006713D9">
        <w:rPr>
          <w:iCs/>
          <w:lang w:val="fr-CA"/>
        </w:rPr>
        <w:t xml:space="preserve">de manière harmonieuse </w:t>
      </w:r>
      <w:r w:rsidR="00104DC5" w:rsidRPr="00104DC5">
        <w:rPr>
          <w:iCs/>
          <w:lang w:val="fr-CA"/>
        </w:rPr>
        <w:t xml:space="preserve">les campagnes </w:t>
      </w:r>
      <w:r w:rsidR="006A6AE2">
        <w:rPr>
          <w:iCs/>
          <w:lang w:val="fr-CA"/>
        </w:rPr>
        <w:t xml:space="preserve">sur les </w:t>
      </w:r>
      <w:r w:rsidR="00104DC5" w:rsidRPr="00104DC5">
        <w:rPr>
          <w:iCs/>
          <w:lang w:val="fr-CA"/>
        </w:rPr>
        <w:t>réseaux sociaux</w:t>
      </w:r>
      <w:r>
        <w:rPr>
          <w:iCs/>
          <w:lang w:val="fr-CA"/>
        </w:rPr>
        <w:t xml:space="preserve"> en vue d’une meilleure information du public sur les résultats clés obtenus. </w:t>
      </w:r>
      <w:r>
        <w:rPr>
          <w:lang w:val="fr-CA"/>
        </w:rPr>
        <w:t>Le Groupe de Communication du</w:t>
      </w:r>
      <w:r w:rsidRPr="00134907">
        <w:rPr>
          <w:lang w:val="fr-CA"/>
        </w:rPr>
        <w:t xml:space="preserve"> Système des Nations Unies</w:t>
      </w:r>
      <w:r>
        <w:rPr>
          <w:lang w:val="fr-CA"/>
        </w:rPr>
        <w:t xml:space="preserve"> </w:t>
      </w:r>
      <w:r w:rsidR="00C86AEB">
        <w:rPr>
          <w:lang w:val="fr-CA"/>
        </w:rPr>
        <w:t xml:space="preserve">et la Cellule Communication du RCPCA </w:t>
      </w:r>
      <w:r>
        <w:rPr>
          <w:lang w:val="fr-CA"/>
        </w:rPr>
        <w:t>participe</w:t>
      </w:r>
      <w:r w:rsidR="00C86AEB">
        <w:rPr>
          <w:lang w:val="fr-CA"/>
        </w:rPr>
        <w:t>nt</w:t>
      </w:r>
      <w:r>
        <w:rPr>
          <w:lang w:val="fr-CA"/>
        </w:rPr>
        <w:t xml:space="preserve"> également à la </w:t>
      </w:r>
      <w:r w:rsidR="00C86AEB">
        <w:rPr>
          <w:lang w:val="fr-CA"/>
        </w:rPr>
        <w:t>campagne</w:t>
      </w:r>
      <w:r>
        <w:rPr>
          <w:lang w:val="fr-CA"/>
        </w:rPr>
        <w:t xml:space="preserve"> d’informations</w:t>
      </w:r>
      <w:r w:rsidR="00C86AEB">
        <w:rPr>
          <w:lang w:val="fr-CA"/>
        </w:rPr>
        <w:t xml:space="preserve"> du public</w:t>
      </w:r>
      <w:r>
        <w:rPr>
          <w:lang w:val="fr-CA"/>
        </w:rPr>
        <w:t xml:space="preserve"> </w:t>
      </w:r>
      <w:r w:rsidR="00C86AEB">
        <w:rPr>
          <w:lang w:val="fr-CA"/>
        </w:rPr>
        <w:t>sur la contribution du PBF en matière de consolidation de la paix dans le pays.</w:t>
      </w:r>
    </w:p>
    <w:p w14:paraId="7D4ADEB8" w14:textId="77777777" w:rsidR="00C86AEB" w:rsidRDefault="00C86AEB" w:rsidP="00C86AEB">
      <w:pPr>
        <w:rPr>
          <w:lang w:val="fr-CA"/>
        </w:rPr>
      </w:pPr>
    </w:p>
    <w:p w14:paraId="244FA5A8" w14:textId="6B8D6148" w:rsidR="00C86AEB" w:rsidRDefault="00C86AEB" w:rsidP="00C86AEB">
      <w:pPr>
        <w:jc w:val="both"/>
        <w:rPr>
          <w:iCs/>
          <w:lang w:val="fr-CA"/>
        </w:rPr>
      </w:pPr>
      <w:r>
        <w:rPr>
          <w:iCs/>
          <w:lang w:val="fr-CA"/>
        </w:rPr>
        <w:t>Par ailleurs, d</w:t>
      </w:r>
      <w:r w:rsidRPr="00C86AEB">
        <w:rPr>
          <w:iCs/>
          <w:lang w:val="fr-CA"/>
        </w:rPr>
        <w:t>es appuis ont été apporté</w:t>
      </w:r>
      <w:r>
        <w:rPr>
          <w:iCs/>
          <w:lang w:val="fr-CA"/>
        </w:rPr>
        <w:t>s</w:t>
      </w:r>
      <w:r w:rsidRPr="00C86AEB">
        <w:rPr>
          <w:iCs/>
          <w:lang w:val="fr-CA"/>
        </w:rPr>
        <w:t xml:space="preserve"> par le Secrétariat PBF aux partenaires </w:t>
      </w:r>
      <w:r>
        <w:rPr>
          <w:iCs/>
          <w:lang w:val="fr-CA"/>
        </w:rPr>
        <w:t xml:space="preserve">pour </w:t>
      </w:r>
      <w:r w:rsidRPr="00C86AEB">
        <w:rPr>
          <w:iCs/>
          <w:lang w:val="fr-CA"/>
        </w:rPr>
        <w:t>améliorer la visibilité des activités du PBF dans le pays, notamment</w:t>
      </w:r>
      <w:r>
        <w:rPr>
          <w:iCs/>
          <w:lang w:val="fr-CA"/>
        </w:rPr>
        <w:t xml:space="preserve"> la réalisation d’un film documentaire </w:t>
      </w:r>
      <w:r w:rsidR="006713D9">
        <w:rPr>
          <w:iCs/>
          <w:lang w:val="fr-CA"/>
        </w:rPr>
        <w:lastRenderedPageBreak/>
        <w:t xml:space="preserve">au cours du semestre </w:t>
      </w:r>
      <w:r>
        <w:rPr>
          <w:iCs/>
          <w:lang w:val="fr-CA"/>
        </w:rPr>
        <w:t xml:space="preserve">par l’ONG URU </w:t>
      </w:r>
      <w:r w:rsidR="002310FC">
        <w:rPr>
          <w:iCs/>
          <w:lang w:val="fr-CA"/>
        </w:rPr>
        <w:t xml:space="preserve">dans le cadre du projet </w:t>
      </w:r>
      <w:r w:rsidRPr="00C86AEB">
        <w:rPr>
          <w:iCs/>
          <w:lang w:val="fr-CA"/>
        </w:rPr>
        <w:t>"Vers une mise en œuvre inclusive de l’accord de paix en RCA"</w:t>
      </w:r>
      <w:r w:rsidR="002310FC">
        <w:rPr>
          <w:iCs/>
          <w:lang w:val="fr-CA"/>
        </w:rPr>
        <w:t xml:space="preserve"> exécuté par l’ONG - ACCORD.</w:t>
      </w:r>
    </w:p>
    <w:p w14:paraId="78307F63" w14:textId="7793E9A7" w:rsidR="002310FC" w:rsidRDefault="002310FC" w:rsidP="00C86AEB">
      <w:pPr>
        <w:jc w:val="both"/>
        <w:rPr>
          <w:iCs/>
          <w:lang w:val="fr-CA"/>
        </w:rPr>
      </w:pPr>
    </w:p>
    <w:p w14:paraId="0C423CC5" w14:textId="33658B82" w:rsidR="00C86AEB" w:rsidRDefault="002310FC" w:rsidP="00A36A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sidRPr="00134907">
        <w:rPr>
          <w:lang w:val="fr-CA"/>
        </w:rPr>
        <w:t>C</w:t>
      </w:r>
      <w:r w:rsidR="006713D9">
        <w:rPr>
          <w:lang w:val="fr-CA"/>
        </w:rPr>
        <w:t>ette initiative</w:t>
      </w:r>
      <w:r w:rsidRPr="00134907">
        <w:rPr>
          <w:lang w:val="fr-CA"/>
        </w:rPr>
        <w:t xml:space="preserve"> </w:t>
      </w:r>
      <w:r>
        <w:rPr>
          <w:iCs/>
          <w:lang w:val="fr-CA"/>
        </w:rPr>
        <w:t>a permis aux</w:t>
      </w:r>
      <w:r w:rsidR="00C86AEB" w:rsidRPr="00523EA1">
        <w:rPr>
          <w:lang w:val="fr-CA"/>
        </w:rPr>
        <w:t xml:space="preserve"> </w:t>
      </w:r>
      <w:r>
        <w:rPr>
          <w:lang w:val="fr-CA"/>
        </w:rPr>
        <w:t xml:space="preserve">différents </w:t>
      </w:r>
      <w:r w:rsidR="00C86AEB" w:rsidRPr="00523EA1">
        <w:rPr>
          <w:lang w:val="fr-CA"/>
        </w:rPr>
        <w:t xml:space="preserve">partenaires </w:t>
      </w:r>
      <w:r>
        <w:rPr>
          <w:lang w:val="fr-CA"/>
        </w:rPr>
        <w:t xml:space="preserve">de mieux comprendre </w:t>
      </w:r>
      <w:r w:rsidR="00C86AEB" w:rsidRPr="00523EA1">
        <w:rPr>
          <w:lang w:val="fr-CA"/>
        </w:rPr>
        <w:t xml:space="preserve">et </w:t>
      </w:r>
      <w:r>
        <w:rPr>
          <w:lang w:val="fr-CA"/>
        </w:rPr>
        <w:t xml:space="preserve">de </w:t>
      </w:r>
      <w:r w:rsidR="00C86AEB" w:rsidRPr="00523EA1">
        <w:rPr>
          <w:lang w:val="fr-CA"/>
        </w:rPr>
        <w:t>s’approprie</w:t>
      </w:r>
      <w:r w:rsidR="006713D9">
        <w:rPr>
          <w:lang w:val="fr-CA"/>
        </w:rPr>
        <w:t>r</w:t>
      </w:r>
      <w:r w:rsidR="00C86AEB" w:rsidRPr="00523EA1">
        <w:rPr>
          <w:lang w:val="fr-CA"/>
        </w:rPr>
        <w:t xml:space="preserve"> </w:t>
      </w:r>
      <w:r>
        <w:rPr>
          <w:lang w:val="fr-CA"/>
        </w:rPr>
        <w:t xml:space="preserve">des </w:t>
      </w:r>
      <w:r w:rsidR="00C86AEB" w:rsidRPr="00523EA1">
        <w:rPr>
          <w:lang w:val="fr-CA"/>
        </w:rPr>
        <w:t xml:space="preserve">orientations et contributions du PBF, y compris les questions de genre </w:t>
      </w:r>
      <w:r>
        <w:rPr>
          <w:lang w:val="fr-CA"/>
        </w:rPr>
        <w:t>dans le pays.</w:t>
      </w:r>
    </w:p>
    <w:p w14:paraId="54BBBF6E" w14:textId="77777777" w:rsidR="00627A1C" w:rsidRPr="00B578F3" w:rsidRDefault="00627A1C" w:rsidP="00627A1C">
      <w:pPr>
        <w:ind w:left="-720"/>
        <w:rPr>
          <w:b/>
          <w:lang w:val="fr-FR"/>
        </w:rPr>
      </w:pPr>
    </w:p>
    <w:p w14:paraId="0FC180B3" w14:textId="53667305" w:rsidR="0049016F" w:rsidRDefault="005D15A3" w:rsidP="008E7030">
      <w:pPr>
        <w:ind w:left="-567"/>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49016F">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10DE93C3" w14:textId="77777777" w:rsidR="0049016F" w:rsidRDefault="0049016F" w:rsidP="0049016F">
      <w:pPr>
        <w:ind w:left="-720"/>
        <w:jc w:val="both"/>
        <w:rPr>
          <w:bCs/>
          <w:lang w:val="fr-FR"/>
        </w:rPr>
      </w:pPr>
    </w:p>
    <w:p w14:paraId="5083775B" w14:textId="1F8AF919" w:rsidR="0049016F" w:rsidRDefault="001B4269" w:rsidP="00A36A1E">
      <w:pPr>
        <w:jc w:val="both"/>
        <w:rPr>
          <w:bCs/>
          <w:lang w:val="fr-FR"/>
        </w:rPr>
      </w:pPr>
      <w:r w:rsidRPr="00523EA1">
        <w:rPr>
          <w:lang w:val="fr-CA"/>
        </w:rPr>
        <w:t xml:space="preserve">Les principaux groupes cibles du projet sont les institutions étatiques (Ministères de tutelle et Ministère du Plan), les organisations de la société civile, les agences des Nations Unies et la MINUSCA. </w:t>
      </w:r>
      <w:r>
        <w:rPr>
          <w:lang w:val="fr-CA"/>
        </w:rPr>
        <w:t>Toutefois, l</w:t>
      </w:r>
      <w:r w:rsidR="00BE23D9" w:rsidRPr="0049016F">
        <w:rPr>
          <w:bCs/>
          <w:lang w:val="fr-FR"/>
        </w:rPr>
        <w:t xml:space="preserve">e Secrétariat PBF </w:t>
      </w:r>
      <w:r>
        <w:rPr>
          <w:lang w:val="fr-CA"/>
        </w:rPr>
        <w:t xml:space="preserve">veille à la prise en compte de l’égalité des sexes et l’autonomisation des </w:t>
      </w:r>
      <w:r w:rsidRPr="001B4269">
        <w:rPr>
          <w:bCs/>
          <w:lang w:val="fr-FR"/>
        </w:rPr>
        <w:t xml:space="preserve">femmes </w:t>
      </w:r>
      <w:r>
        <w:rPr>
          <w:bCs/>
          <w:lang w:val="fr-FR"/>
        </w:rPr>
        <w:t xml:space="preserve">ainsi que </w:t>
      </w:r>
      <w:r w:rsidRPr="001B4269">
        <w:rPr>
          <w:bCs/>
          <w:lang w:val="fr-FR"/>
        </w:rPr>
        <w:t xml:space="preserve">l'inclusion </w:t>
      </w:r>
      <w:r w:rsidR="00050D80">
        <w:rPr>
          <w:bCs/>
          <w:lang w:val="fr-FR"/>
        </w:rPr>
        <w:t>des</w:t>
      </w:r>
      <w:r w:rsidRPr="001B4269">
        <w:rPr>
          <w:bCs/>
          <w:lang w:val="fr-FR"/>
        </w:rPr>
        <w:t xml:space="preserve"> besoins des jeunes</w:t>
      </w:r>
      <w:r>
        <w:rPr>
          <w:bCs/>
          <w:lang w:val="fr-FR"/>
        </w:rPr>
        <w:t xml:space="preserve"> dans le développement des nouveaux projets en cours et la mise en œuvre des projets actifs. </w:t>
      </w:r>
    </w:p>
    <w:p w14:paraId="646D3DD5" w14:textId="77777777" w:rsidR="001B4269" w:rsidRDefault="001B4269" w:rsidP="00A36A1E">
      <w:pPr>
        <w:jc w:val="both"/>
        <w:rPr>
          <w:lang w:val="fr-CA"/>
        </w:rPr>
      </w:pPr>
    </w:p>
    <w:p w14:paraId="0806FDE6" w14:textId="77777777" w:rsidR="006713D9" w:rsidRDefault="001B4269" w:rsidP="00A36A1E">
      <w:pPr>
        <w:jc w:val="both"/>
        <w:rPr>
          <w:lang w:val="fr-CA"/>
        </w:rPr>
      </w:pPr>
      <w:r>
        <w:rPr>
          <w:lang w:val="fr-CA"/>
        </w:rPr>
        <w:t xml:space="preserve">Aussi, dans le cadre du </w:t>
      </w:r>
      <w:r w:rsidRPr="00523EA1">
        <w:rPr>
          <w:lang w:val="fr-CA"/>
        </w:rPr>
        <w:t>suivi des progrès dans la réalisation des résultats du portefeuille</w:t>
      </w:r>
      <w:r>
        <w:rPr>
          <w:lang w:val="fr-CA"/>
        </w:rPr>
        <w:t xml:space="preserve">, le Secrétariat PBF tient compte de l’analyse relative à la participation des femmes et des jeunes </w:t>
      </w:r>
      <w:r w:rsidR="00E52D8D" w:rsidRPr="00E52D8D">
        <w:rPr>
          <w:lang w:val="fr-CA"/>
        </w:rPr>
        <w:t>afin de favoriser son impact sur la consolidation de la paix et à faire progresser la mise en œuvre du Plan d'action en sept points du Secrétaire général sur la consolidation de la paix sensible au genre,  </w:t>
      </w:r>
      <w:hyperlink r:id="rId15" w:history="1">
        <w:r w:rsidR="00E52D8D" w:rsidRPr="00E52D8D">
          <w:rPr>
            <w:lang w:val="fr-CA"/>
          </w:rPr>
          <w:t>la résolution 1325 (2000) du Conseil de sécurité</w:t>
        </w:r>
      </w:hyperlink>
      <w:r w:rsidR="00E52D8D" w:rsidRPr="00E52D8D">
        <w:rPr>
          <w:lang w:val="fr-CA"/>
        </w:rPr>
        <w:t>  et d'autres sur les femmes, la paix et la sécurité, et  </w:t>
      </w:r>
      <w:hyperlink r:id="rId16" w:history="1">
        <w:r w:rsidR="00E52D8D" w:rsidRPr="00E52D8D">
          <w:rPr>
            <w:lang w:val="fr-CA"/>
          </w:rPr>
          <w:t xml:space="preserve">la résolution du Conseil de sécurité. </w:t>
        </w:r>
      </w:hyperlink>
    </w:p>
    <w:p w14:paraId="4B6AAB29" w14:textId="77777777" w:rsidR="00323ABC" w:rsidRPr="0049016F" w:rsidRDefault="00323ABC" w:rsidP="007E4FA1">
      <w:pPr>
        <w:rPr>
          <w:b/>
          <w:lang w:val="fr-FR"/>
        </w:rPr>
      </w:pPr>
    </w:p>
    <w:p w14:paraId="563533E9" w14:textId="5D1D5478" w:rsidR="00675507" w:rsidRPr="00615EA3" w:rsidRDefault="00675507" w:rsidP="008E7030">
      <w:pPr>
        <w:ind w:left="-567"/>
        <w:rPr>
          <w:b/>
          <w:lang w:val="fr-FR"/>
        </w:rPr>
      </w:pPr>
      <w:r w:rsidRPr="00615EA3">
        <w:rPr>
          <w:b/>
          <w:u w:val="single"/>
          <w:lang w:val="fr-FR"/>
        </w:rPr>
        <w:t xml:space="preserve">Résultat </w:t>
      </w:r>
      <w:r>
        <w:rPr>
          <w:b/>
          <w:u w:val="single"/>
          <w:lang w:val="fr-FR"/>
        </w:rPr>
        <w:t>2</w:t>
      </w:r>
      <w:r w:rsidR="006A6AE2">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77777777" w:rsidR="00675507" w:rsidRPr="00615EA3" w:rsidRDefault="00675507" w:rsidP="008E70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0F3352">
        <w:rPr>
          <w:rFonts w:ascii="Arial Narrow" w:hAnsi="Arial Narrow"/>
          <w:b/>
          <w:sz w:val="22"/>
          <w:szCs w:val="22"/>
        </w:rPr>
      </w:r>
      <w:r w:rsidR="000F3352">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8E7030">
      <w:pPr>
        <w:ind w:left="-567"/>
        <w:jc w:val="both"/>
        <w:rPr>
          <w:b/>
          <w:lang w:val="fr-FR"/>
        </w:rPr>
      </w:pPr>
    </w:p>
    <w:p w14:paraId="40213E68" w14:textId="493E5BC1" w:rsidR="00675507" w:rsidRPr="005D15A3" w:rsidRDefault="00151119" w:rsidP="008E7030">
      <w:pPr>
        <w:ind w:left="-567"/>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A6AE2">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663E85B" w14:textId="77777777" w:rsidR="00675507" w:rsidRPr="00627A1C" w:rsidRDefault="00675507" w:rsidP="008E7030">
      <w:pPr>
        <w:ind w:left="-567"/>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1D5DD53" w14:textId="77777777" w:rsidR="00675507" w:rsidRPr="00627A1C" w:rsidRDefault="00675507" w:rsidP="008E7030">
      <w:pPr>
        <w:ind w:left="-567"/>
        <w:rPr>
          <w:b/>
        </w:rPr>
      </w:pPr>
    </w:p>
    <w:p w14:paraId="14989312" w14:textId="7852E4FC"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6A6AE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1F278AA4"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006A6AE2">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0F3352">
        <w:rPr>
          <w:rFonts w:ascii="Arial Narrow" w:hAnsi="Arial Narrow"/>
          <w:b/>
          <w:sz w:val="22"/>
          <w:szCs w:val="22"/>
        </w:rPr>
      </w:r>
      <w:r w:rsidR="000F3352">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32965EDE"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6A6AE2">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4DC238E0"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6A6AE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2F0CB521"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006A6AE2">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158D7EF8"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lastRenderedPageBreak/>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6A6AE2">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0F3352">
        <w:rPr>
          <w:rFonts w:ascii="Arial Narrow" w:hAnsi="Arial Narrow"/>
          <w:b/>
          <w:sz w:val="22"/>
          <w:szCs w:val="22"/>
        </w:rPr>
      </w:r>
      <w:r w:rsidR="000F3352">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04CAA9C"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6A6AE2">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483A1D8E"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6A6AE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50F9336D" w:rsidR="00675507" w:rsidRDefault="00675507" w:rsidP="0078600B">
      <w:pPr>
        <w:rPr>
          <w:b/>
        </w:rPr>
      </w:pPr>
    </w:p>
    <w:p w14:paraId="0336C8BA" w14:textId="77777777" w:rsidR="00973C14" w:rsidRPr="00627A1C" w:rsidRDefault="00973C14"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0F3352"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2B0A58D9" w14:textId="0E9721A8" w:rsidR="00973C14" w:rsidRDefault="00973C14" w:rsidP="00973C14">
            <w:pPr>
              <w:jc w:val="both"/>
              <w:rPr>
                <w:i/>
                <w:iCs/>
                <w:lang w:val="fr-FR"/>
              </w:rPr>
            </w:pPr>
            <w:r>
              <w:rPr>
                <w:i/>
                <w:iCs/>
                <w:lang w:val="fr-FR"/>
              </w:rPr>
              <w:t>Mise en place d’un mécanisme de suivi/évaluation du portefeuille PBF.</w:t>
            </w:r>
          </w:p>
          <w:p w14:paraId="4B9BC271" w14:textId="5153E9DE" w:rsidR="00973C14" w:rsidRDefault="00973C14" w:rsidP="00973C14">
            <w:pPr>
              <w:jc w:val="both"/>
              <w:rPr>
                <w:i/>
                <w:iCs/>
                <w:lang w:val="fr-FR"/>
              </w:rPr>
            </w:pPr>
            <w:r>
              <w:rPr>
                <w:i/>
                <w:iCs/>
                <w:lang w:val="fr-FR"/>
              </w:rPr>
              <w:t xml:space="preserve">Mise en place d’un mécanisme de suivi mensuel du portefeuille à travers un </w:t>
            </w:r>
            <w:proofErr w:type="spellStart"/>
            <w:r>
              <w:rPr>
                <w:i/>
                <w:iCs/>
                <w:lang w:val="fr-FR"/>
              </w:rPr>
              <w:t>template</w:t>
            </w:r>
            <w:proofErr w:type="spellEnd"/>
            <w:r>
              <w:rPr>
                <w:i/>
                <w:iCs/>
                <w:lang w:val="fr-FR"/>
              </w:rPr>
              <w:t xml:space="preserve"> pendant le confinement dû à la </w:t>
            </w:r>
            <w:r w:rsidR="009F4370">
              <w:rPr>
                <w:i/>
                <w:iCs/>
                <w:lang w:val="fr-FR"/>
              </w:rPr>
              <w:t>COVID-19</w:t>
            </w:r>
            <w:r>
              <w:rPr>
                <w:i/>
                <w:iCs/>
                <w:lang w:val="fr-FR"/>
              </w:rPr>
              <w:t>.</w:t>
            </w:r>
          </w:p>
          <w:p w14:paraId="05A318A1" w14:textId="04987BD9" w:rsidR="00973C14" w:rsidRDefault="00973C14" w:rsidP="00973C14">
            <w:pPr>
              <w:jc w:val="both"/>
              <w:rPr>
                <w:i/>
                <w:lang w:val="fr-FR"/>
              </w:rPr>
            </w:pPr>
            <w:r>
              <w:rPr>
                <w:i/>
                <w:lang w:val="fr-FR"/>
              </w:rPr>
              <w:t xml:space="preserve">Assurance – qualité des rapports </w:t>
            </w:r>
            <w:r w:rsidR="001623DE">
              <w:rPr>
                <w:i/>
                <w:lang w:val="fr-FR"/>
              </w:rPr>
              <w:t>mandataires (</w:t>
            </w:r>
            <w:r>
              <w:rPr>
                <w:i/>
                <w:lang w:val="fr-FR"/>
              </w:rPr>
              <w:t>semestriel et annuel)</w:t>
            </w:r>
          </w:p>
          <w:p w14:paraId="2C36DFBD" w14:textId="5FDE7D89" w:rsidR="00973C14" w:rsidRPr="006713D9" w:rsidRDefault="00973C14" w:rsidP="00973C14">
            <w:pPr>
              <w:jc w:val="both"/>
              <w:rPr>
                <w:i/>
                <w:iCs/>
                <w:lang w:val="fr-FR"/>
              </w:rPr>
            </w:pPr>
          </w:p>
          <w:p w14:paraId="7582E009" w14:textId="5A97D868" w:rsidR="006713D9" w:rsidRPr="006713D9" w:rsidRDefault="006713D9" w:rsidP="00973C14">
            <w:pPr>
              <w:jc w:val="both"/>
              <w:rPr>
                <w:i/>
                <w:iCs/>
                <w:lang w:val="fr-FR"/>
              </w:rPr>
            </w:pPr>
            <w:r>
              <w:rPr>
                <w:i/>
                <w:iCs/>
                <w:lang w:val="fr-FR"/>
              </w:rPr>
              <w:t>Participations aux réunions</w:t>
            </w:r>
            <w:r w:rsidRPr="006713D9">
              <w:rPr>
                <w:i/>
                <w:iCs/>
                <w:lang w:val="fr-FR"/>
              </w:rPr>
              <w:t xml:space="preserve"> de coordination</w:t>
            </w:r>
            <w:r>
              <w:rPr>
                <w:i/>
                <w:iCs/>
                <w:lang w:val="fr-FR"/>
              </w:rPr>
              <w:t xml:space="preserve"> technique/Comité de pilotage avec les agences récipiendaires et les partenaires clés des projets.</w:t>
            </w:r>
          </w:p>
          <w:p w14:paraId="7A657819" w14:textId="11777DC7" w:rsidR="00997347" w:rsidRPr="00973C14" w:rsidRDefault="006C1819" w:rsidP="00234A5E">
            <w:pPr>
              <w:rPr>
                <w:i/>
                <w:lang w:val="fr-FR"/>
              </w:rPr>
            </w:pPr>
            <w:r w:rsidRPr="00973C14">
              <w:rPr>
                <w:i/>
                <w:lang w:val="fr-FR"/>
              </w:rPr>
              <w:t xml:space="preserve"> </w:t>
            </w:r>
          </w:p>
          <w:p w14:paraId="21BD62AD" w14:textId="77777777" w:rsidR="007118F5" w:rsidRPr="00973C14" w:rsidRDefault="007118F5" w:rsidP="00234A5E">
            <w:pPr>
              <w:rPr>
                <w:lang w:val="fr-FR"/>
              </w:rPr>
            </w:pPr>
          </w:p>
        </w:tc>
        <w:tc>
          <w:tcPr>
            <w:tcW w:w="5940" w:type="dxa"/>
            <w:shd w:val="clear" w:color="auto" w:fill="auto"/>
          </w:tcPr>
          <w:p w14:paraId="797F499B" w14:textId="6F3AE30F" w:rsidR="00997347" w:rsidRPr="00675507" w:rsidRDefault="00675507" w:rsidP="00AD73D3">
            <w:pPr>
              <w:rPr>
                <w:lang w:val="fr-FR"/>
              </w:rPr>
            </w:pPr>
            <w:r w:rsidRPr="00675507">
              <w:rPr>
                <w:lang w:val="fr-FR"/>
              </w:rPr>
              <w:t xml:space="preserve">Est-ce que les indicateurs des résultats ont des bases de </w:t>
            </w:r>
            <w:r w:rsidR="00BC786B" w:rsidRPr="00675507">
              <w:rPr>
                <w:lang w:val="fr-FR"/>
              </w:rPr>
              <w:t>référe</w:t>
            </w:r>
            <w:r w:rsidR="00BC786B">
              <w:rPr>
                <w:lang w:val="fr-FR"/>
              </w:rPr>
              <w:t>nce</w:t>
            </w:r>
            <w:r w:rsidR="00BC786B" w:rsidRPr="00675507">
              <w:rPr>
                <w:lang w:val="fr-FR"/>
              </w:rPr>
              <w:t xml:space="preserve"> ?</w:t>
            </w:r>
            <w:r w:rsidR="007118F5" w:rsidRPr="00675507">
              <w:rPr>
                <w:lang w:val="fr-FR"/>
              </w:rPr>
              <w:t xml:space="preserve"> </w:t>
            </w:r>
            <w:r w:rsidR="00973C14">
              <w:rPr>
                <w:lang w:val="fr-FR"/>
              </w:rPr>
              <w:t>Oui</w:t>
            </w:r>
          </w:p>
          <w:p w14:paraId="2337B972" w14:textId="77777777" w:rsidR="007118F5" w:rsidRPr="00675507" w:rsidRDefault="007118F5" w:rsidP="00AD73D3">
            <w:pPr>
              <w:rPr>
                <w:lang w:val="fr-FR"/>
              </w:rPr>
            </w:pPr>
          </w:p>
          <w:p w14:paraId="61930798" w14:textId="70DCD412" w:rsidR="007118F5" w:rsidRDefault="00675507" w:rsidP="00AD73D3">
            <w:pPr>
              <w:rPr>
                <w:lang w:val="fr-FR"/>
              </w:rPr>
            </w:pPr>
            <w:r w:rsidRPr="00675507">
              <w:rPr>
                <w:lang w:val="fr-FR"/>
              </w:rPr>
              <w:t xml:space="preserve">Le projet a-t-il lancé des enquêtes de perception ou d'autres collectes de données </w:t>
            </w:r>
            <w:r w:rsidR="00BC786B" w:rsidRPr="00675507">
              <w:rPr>
                <w:lang w:val="fr-FR"/>
              </w:rPr>
              <w:t>communautaires ?</w:t>
            </w:r>
            <w:r w:rsidR="007118F5" w:rsidRPr="00675507">
              <w:rPr>
                <w:lang w:val="fr-FR"/>
              </w:rPr>
              <w:t xml:space="preserve"> </w:t>
            </w:r>
          </w:p>
          <w:p w14:paraId="2BD200E3" w14:textId="2E1B1417" w:rsidR="00973C14" w:rsidRPr="001623DE" w:rsidRDefault="00973C14" w:rsidP="00973C14">
            <w:pPr>
              <w:rPr>
                <w:i/>
                <w:iCs/>
                <w:lang w:val="fr-FR"/>
              </w:rPr>
            </w:pPr>
            <w:r w:rsidRPr="001623DE">
              <w:rPr>
                <w:i/>
                <w:iCs/>
                <w:lang w:val="fr-FR"/>
              </w:rPr>
              <w:t xml:space="preserve">Le suivi communautaire </w:t>
            </w:r>
            <w:r w:rsidR="006713D9">
              <w:rPr>
                <w:i/>
                <w:iCs/>
                <w:lang w:val="fr-FR"/>
              </w:rPr>
              <w:t>du projet est en cours de préparation et sera réalisé au cours de ce 3</w:t>
            </w:r>
            <w:r w:rsidR="006713D9" w:rsidRPr="006713D9">
              <w:rPr>
                <w:i/>
                <w:iCs/>
                <w:vertAlign w:val="superscript"/>
                <w:lang w:val="fr-FR"/>
              </w:rPr>
              <w:t>ème</w:t>
            </w:r>
            <w:r w:rsidR="006713D9">
              <w:rPr>
                <w:i/>
                <w:iCs/>
                <w:lang w:val="fr-FR"/>
              </w:rPr>
              <w:t xml:space="preserve"> trimestre.</w:t>
            </w:r>
          </w:p>
        </w:tc>
      </w:tr>
      <w:tr w:rsidR="006C1819" w:rsidRPr="000F3352"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495C487D" w:rsidR="007118F5" w:rsidRPr="00627A1C" w:rsidRDefault="00973C14" w:rsidP="007118F5">
            <w:r>
              <w:t>NON</w:t>
            </w:r>
          </w:p>
        </w:tc>
        <w:tc>
          <w:tcPr>
            <w:tcW w:w="5940" w:type="dxa"/>
            <w:shd w:val="clear" w:color="auto" w:fill="auto"/>
          </w:tcPr>
          <w:p w14:paraId="7B8CF898" w14:textId="77777777"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 w:name="evalbudget"/>
            <w:r w:rsidR="004D141E" w:rsidRPr="00675507">
              <w:rPr>
                <w:lang w:val="fr-FR"/>
              </w:rPr>
              <w:instrText xml:space="preserve"> FORMTEXT </w:instrText>
            </w:r>
            <w:r w:rsidR="004D141E"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2"/>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3"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05023D3A"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73C14">
              <w:rPr>
                <w:lang w:val="fr-FR"/>
              </w:rPr>
              <w:t xml:space="preserve"> N/A</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4"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5"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r w:rsidRPr="00627A1C">
              <w:t xml:space="preserve">                          </w:t>
            </w:r>
            <w:r w:rsidRPr="00627A1C">
              <w:fldChar w:fldCharType="begin">
                <w:ffData>
                  <w:name w:val="Text48"/>
                  <w:enabled/>
                  <w:calcOnExit w:val="0"/>
                  <w:textInput>
                    <w:type w:val="number"/>
                    <w:format w:val="0.00"/>
                  </w:textInput>
                </w:ffData>
              </w:fldChar>
            </w:r>
            <w:bookmarkStart w:id="6"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7"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r w:rsidRPr="00627A1C">
              <w:t xml:space="preserve">                          </w:t>
            </w:r>
            <w:r w:rsidRPr="00627A1C">
              <w:fldChar w:fldCharType="begin">
                <w:ffData>
                  <w:name w:val="Text50"/>
                  <w:enabled/>
                  <w:calcOnExit w:val="0"/>
                  <w:textInput>
                    <w:type w:val="number"/>
                    <w:format w:val="0.00"/>
                  </w:textInput>
                </w:ffData>
              </w:fldChar>
            </w:r>
            <w:bookmarkStart w:id="8"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w:t>
            </w:r>
            <w:r w:rsidRPr="00675507">
              <w:rPr>
                <w:lang w:val="fr-FR"/>
              </w:rPr>
              <w:lastRenderedPageBreak/>
              <w:t>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7B044402"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w:t>
      </w:r>
      <w:r w:rsidR="009F4370">
        <w:rPr>
          <w:b/>
          <w:u w:val="single"/>
          <w:lang w:val="fr-FR"/>
        </w:rPr>
        <w:t>COVID-19</w:t>
      </w:r>
    </w:p>
    <w:p w14:paraId="49C6E36F" w14:textId="6DB1E7E6"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 xml:space="preserve">en raison de la pandémie </w:t>
      </w:r>
      <w:r w:rsidR="009F4370">
        <w:rPr>
          <w:i/>
          <w:iCs/>
          <w:lang w:val="fr-FR"/>
        </w:rPr>
        <w:t>COVID-19</w:t>
      </w:r>
      <w:r w:rsidRPr="00547F47">
        <w:rPr>
          <w:i/>
          <w:iCs/>
          <w:lang w:val="fr-FR"/>
        </w:rPr>
        <w:t>.</w:t>
      </w:r>
    </w:p>
    <w:p w14:paraId="6E0FF915" w14:textId="77777777" w:rsidR="00600B5F" w:rsidRPr="00547F47" w:rsidRDefault="00600B5F" w:rsidP="00600B5F">
      <w:pPr>
        <w:pStyle w:val="ListParagraph"/>
        <w:rPr>
          <w:lang w:val="fr-FR"/>
        </w:rPr>
      </w:pPr>
    </w:p>
    <w:p w14:paraId="4CF1284A" w14:textId="5D1A6767" w:rsidR="00600B5F" w:rsidRPr="001745E8" w:rsidRDefault="001745E8" w:rsidP="00BF29BE">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 xml:space="preserve">euillez indiquer le montant total en USD des ajustements liés au </w:t>
      </w:r>
      <w:r w:rsidR="009F4370">
        <w:rPr>
          <w:lang w:val="fr-FR"/>
        </w:rPr>
        <w:t>COVID-19</w:t>
      </w:r>
      <w:r w:rsidR="00E271E4">
        <w:rPr>
          <w:lang w:val="fr-FR"/>
        </w:rPr>
        <w:t>.</w:t>
      </w:r>
    </w:p>
    <w:p w14:paraId="5AA36B62" w14:textId="77777777" w:rsidR="00600B5F" w:rsidRPr="001745E8" w:rsidRDefault="00600B5F" w:rsidP="00600B5F">
      <w:pPr>
        <w:rPr>
          <w:lang w:val="fr-FR"/>
        </w:rPr>
      </w:pPr>
    </w:p>
    <w:p w14:paraId="4A5B79E6" w14:textId="58FDB634" w:rsidR="00600B5F" w:rsidRPr="003107C9" w:rsidRDefault="006A6AE2" w:rsidP="00B578F3">
      <w:pPr>
        <w:rPr>
          <w:lang w:val="fr-FR"/>
        </w:rPr>
      </w:pPr>
      <w:r>
        <w:rPr>
          <w:lang w:val="fr-FR"/>
        </w:rPr>
        <w:t xml:space="preserve">                        </w:t>
      </w:r>
      <w:r w:rsidR="00BC786B">
        <w:t>N/A</w:t>
      </w:r>
    </w:p>
    <w:p w14:paraId="32604A97" w14:textId="77777777" w:rsidR="00600B5F" w:rsidRPr="003107C9" w:rsidRDefault="00600B5F" w:rsidP="00600B5F">
      <w:pPr>
        <w:rPr>
          <w:lang w:val="fr-FR"/>
        </w:rPr>
      </w:pPr>
    </w:p>
    <w:p w14:paraId="15268D0E" w14:textId="76ED47D1" w:rsidR="00600B5F" w:rsidRPr="003107C9" w:rsidRDefault="003107C9" w:rsidP="00BF29BE">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53A2203D" w14:textId="77777777" w:rsidR="00B578F3" w:rsidRDefault="00B578F3" w:rsidP="00B578F3">
      <w:pPr>
        <w:pStyle w:val="CommentText"/>
        <w:rPr>
          <w:sz w:val="24"/>
          <w:szCs w:val="24"/>
          <w:lang w:val="fr-FR"/>
        </w:rPr>
      </w:pPr>
    </w:p>
    <w:p w14:paraId="0AAFE93F" w14:textId="71DA0296" w:rsidR="00B578F3" w:rsidRPr="00B578F3" w:rsidRDefault="00B578F3" w:rsidP="00B578F3">
      <w:pPr>
        <w:pStyle w:val="CommentText"/>
        <w:rPr>
          <w:sz w:val="24"/>
          <w:szCs w:val="24"/>
          <w:lang w:val="fr-FR"/>
        </w:rPr>
      </w:pPr>
      <w:r>
        <w:rPr>
          <w:sz w:val="24"/>
          <w:szCs w:val="24"/>
          <w:lang w:val="fr-FR"/>
        </w:rPr>
        <w:t xml:space="preserve">Il s’agit dans ce cadre le </w:t>
      </w:r>
      <w:r w:rsidRPr="00B578F3">
        <w:rPr>
          <w:sz w:val="24"/>
          <w:szCs w:val="24"/>
          <w:lang w:val="fr-FR"/>
        </w:rPr>
        <w:t>télétravail et les réunions au travers du Teams.</w:t>
      </w:r>
    </w:p>
    <w:p w14:paraId="678F86D1" w14:textId="10042B16" w:rsidR="00600B5F" w:rsidRPr="00B578F3" w:rsidRDefault="00B578F3" w:rsidP="00B578F3">
      <w:pPr>
        <w:jc w:val="both"/>
        <w:rPr>
          <w:lang w:val="fr-FR"/>
        </w:rPr>
      </w:pPr>
      <w:r>
        <w:rPr>
          <w:lang w:val="fr-FR"/>
        </w:rPr>
        <w:t xml:space="preserve">La mise en place d’un mécanisme de reportage mensuel </w:t>
      </w:r>
      <w:r w:rsidRPr="00B578F3">
        <w:rPr>
          <w:lang w:val="fr-FR"/>
        </w:rPr>
        <w:t>au lieu des missions sur le terrain</w:t>
      </w:r>
      <w:r>
        <w:rPr>
          <w:lang w:val="fr-FR"/>
        </w:rPr>
        <w:t xml:space="preserve"> pour suivre l’état d’avancement et les défis de manière systématique</w:t>
      </w:r>
    </w:p>
    <w:p w14:paraId="05E8346E" w14:textId="77777777" w:rsidR="00B578F3" w:rsidRPr="00B578F3" w:rsidRDefault="00B578F3" w:rsidP="00B578F3">
      <w:pPr>
        <w:pStyle w:val="ListParagraph"/>
        <w:rPr>
          <w:lang w:val="fr-FR"/>
        </w:rPr>
      </w:pPr>
    </w:p>
    <w:p w14:paraId="4B6F17C3" w14:textId="50CDD5CB" w:rsidR="00600B5F" w:rsidRDefault="002D6DA0" w:rsidP="00BF29BE">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0F3352" w:rsidP="00600B5F">
      <w:pPr>
        <w:rPr>
          <w:lang w:val="fr-FR"/>
        </w:rPr>
      </w:pPr>
      <w:sdt>
        <w:sdtPr>
          <w:rPr>
            <w:lang w:val="fr-FR"/>
          </w:rPr>
          <w:id w:val="402566072"/>
          <w14:checkbox>
            <w14:checked w14:val="0"/>
            <w14:checkedState w14:val="2612" w14:font="MS Gothic"/>
            <w14:uncheckedState w14:val="2610" w14:font="MS Gothic"/>
          </w14:checkbox>
        </w:sdt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0F3352" w:rsidP="009E329B">
      <w:pPr>
        <w:rPr>
          <w:lang w:val="fr-FR"/>
        </w:rPr>
      </w:pPr>
      <w:sdt>
        <w:sdtPr>
          <w:rPr>
            <w:lang w:val="fr-FR"/>
          </w:rPr>
          <w:id w:val="1706904896"/>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0F3352" w:rsidP="009E329B">
      <w:pPr>
        <w:rPr>
          <w:lang w:val="fr-FR"/>
        </w:rPr>
      </w:pPr>
      <w:sdt>
        <w:sdtPr>
          <w:rPr>
            <w:lang w:val="fr-FR"/>
          </w:rPr>
          <w:id w:val="1028075960"/>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0F3352" w:rsidP="00600B5F">
      <w:pPr>
        <w:rPr>
          <w:lang w:val="fr-FR"/>
        </w:rPr>
      </w:pPr>
      <w:sdt>
        <w:sdtPr>
          <w:rPr>
            <w:lang w:val="fr-FR"/>
          </w:rPr>
          <w:id w:val="1433550173"/>
          <w14:checkbox>
            <w14:checked w14:val="0"/>
            <w14:checkedState w14:val="2612" w14:font="MS Gothic"/>
            <w14:uncheckedState w14:val="2610" w14:font="MS Gothic"/>
          </w14:checkbox>
        </w:sdt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0F3352" w:rsidP="00600B5F">
      <w:pPr>
        <w:rPr>
          <w:lang w:val="fr-FR"/>
        </w:rPr>
      </w:pPr>
      <w:sdt>
        <w:sdtPr>
          <w:rPr>
            <w:lang w:val="fr-FR"/>
          </w:rPr>
          <w:id w:val="-197162951"/>
          <w14:checkbox>
            <w14:checked w14:val="0"/>
            <w14:checkedState w14:val="2612" w14:font="MS Gothic"/>
            <w14:uncheckedState w14:val="2610" w14:font="MS Gothic"/>
          </w14:checkbox>
        </w:sdt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8843D3" w:rsidRDefault="000F3352"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8843D3">
            <w:rPr>
              <w:rFonts w:ascii="MS Gothic" w:eastAsia="MS Gothic" w:hAnsi="MS Gothic" w:hint="eastAsia"/>
              <w:lang w:val="fr-FR"/>
            </w:rPr>
            <w:t>☐</w:t>
          </w:r>
        </w:sdtContent>
      </w:sdt>
      <w:r w:rsidR="00600B5F" w:rsidRPr="008843D3">
        <w:rPr>
          <w:lang w:val="fr-FR"/>
        </w:rPr>
        <w:t xml:space="preserve"> </w:t>
      </w:r>
      <w:r w:rsidR="00970D92" w:rsidRPr="008843D3">
        <w:rPr>
          <w:lang w:val="fr-FR"/>
        </w:rPr>
        <w:t>Autres</w:t>
      </w:r>
      <w:r w:rsidR="00600B5F" w:rsidRPr="008843D3">
        <w:rPr>
          <w:lang w:val="fr-FR"/>
        </w:rPr>
        <w:t xml:space="preserve"> (</w:t>
      </w:r>
      <w:r w:rsidR="00970D92" w:rsidRPr="008843D3">
        <w:rPr>
          <w:lang w:val="fr-FR"/>
        </w:rPr>
        <w:t xml:space="preserve">veuillez </w:t>
      </w:r>
      <w:r w:rsidR="00B82E71" w:rsidRPr="008843D3">
        <w:rPr>
          <w:lang w:val="fr-FR"/>
        </w:rPr>
        <w:t>préciser</w:t>
      </w:r>
      <w:proofErr w:type="gramStart"/>
      <w:r w:rsidR="00600B5F" w:rsidRPr="008843D3">
        <w:rPr>
          <w:lang w:val="fr-FR"/>
        </w:rPr>
        <w:t>):</w:t>
      </w:r>
      <w:proofErr w:type="gramEnd"/>
      <w:r w:rsidR="00600B5F" w:rsidRPr="008843D3">
        <w:rPr>
          <w:lang w:val="fr-FR"/>
        </w:rPr>
        <w:t xml:space="preserve"> </w:t>
      </w:r>
      <w:r w:rsidR="00600B5F">
        <w:fldChar w:fldCharType="begin">
          <w:ffData>
            <w:name w:val=""/>
            <w:enabled/>
            <w:calcOnExit w:val="0"/>
            <w:textInput>
              <w:maxLength w:val="1500"/>
              <w:format w:val="First capital"/>
            </w:textInput>
          </w:ffData>
        </w:fldChar>
      </w:r>
      <w:r w:rsidR="00600B5F" w:rsidRPr="008843D3">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8843D3" w:rsidRDefault="00600B5F" w:rsidP="00600B5F">
      <w:pPr>
        <w:ind w:left="2160"/>
        <w:rPr>
          <w:lang w:val="fr-FR"/>
        </w:rPr>
      </w:pPr>
    </w:p>
    <w:p w14:paraId="46997774" w14:textId="052E5DD0" w:rsidR="00600B5F" w:rsidRPr="00D61557" w:rsidRDefault="00FD0105" w:rsidP="00600B5F">
      <w:pPr>
        <w:rPr>
          <w:lang w:val="fr-FR"/>
        </w:rPr>
      </w:pPr>
      <w:r w:rsidRPr="00D61557">
        <w:rPr>
          <w:lang w:val="fr-FR"/>
        </w:rPr>
        <w:t xml:space="preserve">Le cas échéant, veuillez partager une histoire de réussite </w:t>
      </w:r>
      <w:r w:rsidR="009F4370">
        <w:rPr>
          <w:lang w:val="fr-FR"/>
        </w:rPr>
        <w:t>COVID-19</w:t>
      </w:r>
      <w:r w:rsidRPr="00D61557">
        <w:rPr>
          <w:lang w:val="fr-FR"/>
        </w:rPr>
        <w:t xml:space="preserve">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DE6AE0A" w:rsidR="00600B5F" w:rsidRPr="00025765" w:rsidRDefault="00BC786B" w:rsidP="00600B5F">
      <w:pPr>
        <w:rPr>
          <w:lang w:val="fr-FR"/>
        </w:rPr>
      </w:pPr>
      <w:r w:rsidRPr="00025765">
        <w:rPr>
          <w:lang w:val="fr-FR"/>
        </w:rPr>
        <w:t>N/A</w:t>
      </w:r>
    </w:p>
    <w:p w14:paraId="22885BEA" w14:textId="77777777" w:rsidR="00600B5F" w:rsidRPr="00025765" w:rsidRDefault="00600B5F" w:rsidP="00600B5F">
      <w:pPr>
        <w:ind w:left="2160"/>
        <w:rPr>
          <w:lang w:val="fr-FR"/>
        </w:rPr>
      </w:pPr>
    </w:p>
    <w:p w14:paraId="63ED12FA" w14:textId="77777777" w:rsidR="004E3B3E" w:rsidRPr="00025765" w:rsidRDefault="004E3B3E" w:rsidP="0078600B">
      <w:pPr>
        <w:rPr>
          <w:lang w:val="fr-FR"/>
        </w:rPr>
        <w:sectPr w:rsidR="004E3B3E" w:rsidRPr="00025765" w:rsidSect="00952C6E">
          <w:pgSz w:w="11906" w:h="16838"/>
          <w:pgMar w:top="1440" w:right="1440" w:bottom="1440" w:left="144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0F3352"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5FD27CC6"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r w:rsidR="008B7B0F">
              <w:rPr>
                <w:rFonts w:cs="Tahoma"/>
                <w:b/>
                <w:szCs w:val="20"/>
                <w:lang w:val="fr-FR" w:eastAsia="en-US"/>
              </w:rPr>
              <w:t>s</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0F3352"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32D76464" w:rsidR="00826923" w:rsidRPr="005A6420" w:rsidRDefault="00BC786B" w:rsidP="00826923">
            <w:pPr>
              <w:rPr>
                <w:rFonts w:cs="Tahoma"/>
                <w:b/>
                <w:szCs w:val="20"/>
                <w:lang w:val="fr-FR" w:eastAsia="en-US"/>
              </w:rPr>
            </w:pPr>
            <w:r w:rsidRPr="00523EA1">
              <w:rPr>
                <w:b/>
                <w:sz w:val="20"/>
                <w:szCs w:val="20"/>
                <w:lang w:val="fr-CA"/>
              </w:rPr>
              <w:t xml:space="preserve">La coordination, le suivi &amp; évaluation, le rapportage et la communication des résultats du portefeuille du PBF sont assurés par le Secrétariat PBF et permettent une meilleure reddition des comptes </w:t>
            </w:r>
            <w:proofErr w:type="gramStart"/>
            <w:r w:rsidRPr="00523EA1">
              <w:rPr>
                <w:b/>
                <w:sz w:val="20"/>
                <w:szCs w:val="20"/>
                <w:lang w:val="fr-CA"/>
              </w:rPr>
              <w:t>et  connaissance</w:t>
            </w:r>
            <w:proofErr w:type="gramEnd"/>
            <w:r w:rsidRPr="00523EA1">
              <w:rPr>
                <w:b/>
                <w:sz w:val="20"/>
                <w:szCs w:val="20"/>
                <w:lang w:val="fr-CA"/>
              </w:rPr>
              <w:t xml:space="preserve"> des interventions</w:t>
            </w:r>
          </w:p>
        </w:tc>
        <w:tc>
          <w:tcPr>
            <w:tcW w:w="2070" w:type="dxa"/>
            <w:shd w:val="clear" w:color="auto" w:fill="EEECE1"/>
          </w:tcPr>
          <w:p w14:paraId="2BC3A553" w14:textId="77777777" w:rsidR="00826923" w:rsidRPr="000025F4" w:rsidRDefault="00826923" w:rsidP="00826923">
            <w:pPr>
              <w:jc w:val="both"/>
              <w:rPr>
                <w:rFonts w:cs="Tahoma"/>
                <w:szCs w:val="20"/>
                <w:lang w:val="fr-FR" w:eastAsia="en-US"/>
              </w:rPr>
            </w:pPr>
            <w:r w:rsidRPr="000025F4">
              <w:rPr>
                <w:rFonts w:cs="Tahoma"/>
                <w:szCs w:val="20"/>
                <w:lang w:val="fr-FR" w:eastAsia="en-US"/>
              </w:rPr>
              <w:t>Indicateur 1.1</w:t>
            </w:r>
          </w:p>
          <w:p w14:paraId="097CEC72" w14:textId="289434F4" w:rsidR="00BC786B" w:rsidRPr="000025F4" w:rsidRDefault="00BC786B" w:rsidP="00BC786B">
            <w:pPr>
              <w:rPr>
                <w:sz w:val="20"/>
                <w:szCs w:val="20"/>
                <w:lang w:val="fr-FR"/>
              </w:rPr>
            </w:pPr>
            <w:r w:rsidRPr="000025F4">
              <w:rPr>
                <w:sz w:val="20"/>
                <w:szCs w:val="20"/>
                <w:lang w:val="fr-FR"/>
              </w:rPr>
              <w:t>Accroissement du niveau de cohérence du portefeuille PBF</w:t>
            </w:r>
          </w:p>
          <w:p w14:paraId="0BAA20C5" w14:textId="0C50034D" w:rsidR="00826923" w:rsidRPr="000025F4" w:rsidRDefault="00826923" w:rsidP="00BC786B">
            <w:pPr>
              <w:jc w:val="both"/>
              <w:rPr>
                <w:sz w:val="20"/>
                <w:szCs w:val="20"/>
                <w:lang w:val="fr-FR"/>
              </w:rPr>
            </w:pPr>
          </w:p>
        </w:tc>
        <w:tc>
          <w:tcPr>
            <w:tcW w:w="1530" w:type="dxa"/>
            <w:shd w:val="clear" w:color="auto" w:fill="EEECE1"/>
          </w:tcPr>
          <w:p w14:paraId="18B7E136" w14:textId="027A9550" w:rsidR="00826923" w:rsidRPr="000025F4" w:rsidRDefault="00BC786B" w:rsidP="00826923">
            <w:pPr>
              <w:rPr>
                <w:rFonts w:cs="Tahoma"/>
                <w:szCs w:val="20"/>
                <w:lang w:val="fr-FR" w:eastAsia="en-US"/>
              </w:rPr>
            </w:pPr>
            <w:r w:rsidRPr="000025F4">
              <w:rPr>
                <w:sz w:val="20"/>
                <w:szCs w:val="20"/>
                <w:lang w:val="fr-FR"/>
              </w:rPr>
              <w:t>TBD en % (taux de cohérence à déterminer au 1</w:t>
            </w:r>
            <w:r w:rsidRPr="000025F4">
              <w:rPr>
                <w:sz w:val="20"/>
                <w:szCs w:val="20"/>
                <w:vertAlign w:val="superscript"/>
                <w:lang w:val="fr-FR"/>
              </w:rPr>
              <w:t>er</w:t>
            </w:r>
            <w:r w:rsidRPr="000025F4">
              <w:rPr>
                <w:sz w:val="20"/>
                <w:szCs w:val="20"/>
                <w:lang w:val="fr-FR"/>
              </w:rPr>
              <w:t xml:space="preserve"> trimestre du projet</w:t>
            </w:r>
          </w:p>
        </w:tc>
        <w:tc>
          <w:tcPr>
            <w:tcW w:w="1620" w:type="dxa"/>
            <w:shd w:val="clear" w:color="auto" w:fill="EEECE1"/>
          </w:tcPr>
          <w:p w14:paraId="794F99EE" w14:textId="5EE6158B" w:rsidR="00BC786B" w:rsidRPr="000025F4" w:rsidRDefault="00BC786B" w:rsidP="00BC786B">
            <w:pPr>
              <w:jc w:val="both"/>
              <w:rPr>
                <w:sz w:val="20"/>
                <w:szCs w:val="20"/>
                <w:lang w:val="fr-CA"/>
              </w:rPr>
            </w:pPr>
            <w:r w:rsidRPr="000025F4">
              <w:rPr>
                <w:sz w:val="20"/>
                <w:szCs w:val="20"/>
                <w:lang w:val="fr-CA"/>
              </w:rPr>
              <w:t xml:space="preserve">Accroissement de 60% </w:t>
            </w:r>
          </w:p>
          <w:p w14:paraId="61479E92" w14:textId="5DA76160" w:rsidR="00826923" w:rsidRPr="000025F4" w:rsidRDefault="00826923" w:rsidP="00826923">
            <w:pPr>
              <w:rPr>
                <w:lang w:val="fr-FR"/>
              </w:rPr>
            </w:pPr>
          </w:p>
        </w:tc>
        <w:tc>
          <w:tcPr>
            <w:tcW w:w="2070" w:type="dxa"/>
          </w:tcPr>
          <w:p w14:paraId="139B2B9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E436EB" w14:textId="3CD7D43F" w:rsidR="00826923" w:rsidRPr="005A6420" w:rsidRDefault="000025F4" w:rsidP="00826923">
            <w:pPr>
              <w:rPr>
                <w:lang w:val="fr-FR"/>
              </w:rPr>
            </w:pPr>
            <w:r>
              <w:rPr>
                <w:b/>
                <w:sz w:val="22"/>
                <w:szCs w:val="22"/>
                <w:lang w:val="fr-FR" w:eastAsia="en-US"/>
              </w:rPr>
              <w:t>0%</w:t>
            </w:r>
          </w:p>
        </w:tc>
        <w:tc>
          <w:tcPr>
            <w:tcW w:w="4140" w:type="dxa"/>
          </w:tcPr>
          <w:p w14:paraId="481BA0E6" w14:textId="0A8839A6" w:rsidR="00826923" w:rsidRPr="00AE16EA" w:rsidRDefault="00826923" w:rsidP="00826923">
            <w:pPr>
              <w:rPr>
                <w:bCs/>
                <w:lang w:val="fr-FR"/>
              </w:rPr>
            </w:pPr>
          </w:p>
        </w:tc>
      </w:tr>
      <w:tr w:rsidR="00826923" w:rsidRPr="000F3352"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0025F4" w:rsidRDefault="00826923" w:rsidP="00826923">
            <w:pPr>
              <w:jc w:val="both"/>
              <w:rPr>
                <w:rFonts w:cs="Tahoma"/>
                <w:szCs w:val="20"/>
                <w:lang w:val="fr-FR" w:eastAsia="en-US"/>
              </w:rPr>
            </w:pPr>
            <w:r w:rsidRPr="000025F4">
              <w:rPr>
                <w:rFonts w:cs="Tahoma"/>
                <w:szCs w:val="20"/>
                <w:lang w:val="fr-FR" w:eastAsia="en-US"/>
              </w:rPr>
              <w:t>Indicateur 1.2</w:t>
            </w:r>
          </w:p>
          <w:p w14:paraId="22F42089" w14:textId="77777777" w:rsidR="00BC786B" w:rsidRPr="000025F4" w:rsidRDefault="00BC786B" w:rsidP="00BC786B">
            <w:pPr>
              <w:rPr>
                <w:sz w:val="20"/>
                <w:szCs w:val="20"/>
                <w:lang w:val="fr-FR"/>
              </w:rPr>
            </w:pPr>
            <w:r w:rsidRPr="000025F4">
              <w:rPr>
                <w:sz w:val="20"/>
                <w:szCs w:val="20"/>
                <w:lang w:val="fr-FR"/>
              </w:rPr>
              <w:t>Accroissement du niveau de satisfaction des résultats PBF par les communautés.</w:t>
            </w:r>
          </w:p>
          <w:p w14:paraId="422C644E" w14:textId="045744B9" w:rsidR="00826923" w:rsidRPr="000025F4" w:rsidRDefault="00826923" w:rsidP="00826923">
            <w:pPr>
              <w:jc w:val="both"/>
              <w:rPr>
                <w:rFonts w:cs="Tahoma"/>
                <w:szCs w:val="20"/>
                <w:lang w:val="fr-FR" w:eastAsia="en-US"/>
              </w:rPr>
            </w:pPr>
          </w:p>
        </w:tc>
        <w:tc>
          <w:tcPr>
            <w:tcW w:w="1530" w:type="dxa"/>
            <w:shd w:val="clear" w:color="auto" w:fill="EEECE1"/>
          </w:tcPr>
          <w:p w14:paraId="4586BCCF" w14:textId="77777777" w:rsidR="00BC786B" w:rsidRPr="000025F4" w:rsidRDefault="00BC786B" w:rsidP="00BC786B">
            <w:pPr>
              <w:rPr>
                <w:sz w:val="20"/>
                <w:szCs w:val="20"/>
                <w:lang w:val="fr-FR"/>
              </w:rPr>
            </w:pPr>
            <w:r w:rsidRPr="000025F4">
              <w:rPr>
                <w:sz w:val="20"/>
                <w:szCs w:val="20"/>
                <w:lang w:val="fr-FR"/>
              </w:rPr>
              <w:t>TBD en % (niveau de satisfaction de cohérence à déterminer au 1</w:t>
            </w:r>
            <w:r w:rsidRPr="000025F4">
              <w:rPr>
                <w:sz w:val="20"/>
                <w:szCs w:val="20"/>
                <w:vertAlign w:val="superscript"/>
                <w:lang w:val="fr-FR"/>
              </w:rPr>
              <w:t>er</w:t>
            </w:r>
            <w:r w:rsidRPr="000025F4">
              <w:rPr>
                <w:sz w:val="20"/>
                <w:szCs w:val="20"/>
                <w:lang w:val="fr-FR"/>
              </w:rPr>
              <w:t xml:space="preserve"> trimestre du projet)</w:t>
            </w:r>
          </w:p>
          <w:p w14:paraId="3C10E6DE" w14:textId="1689F4F3" w:rsidR="00826923" w:rsidRPr="000025F4" w:rsidRDefault="00826923" w:rsidP="00BC786B">
            <w:pPr>
              <w:rPr>
                <w:lang w:val="fr-CA"/>
              </w:rPr>
            </w:pPr>
          </w:p>
        </w:tc>
        <w:tc>
          <w:tcPr>
            <w:tcW w:w="1620" w:type="dxa"/>
            <w:shd w:val="clear" w:color="auto" w:fill="EEECE1"/>
          </w:tcPr>
          <w:p w14:paraId="6F75A704" w14:textId="0B987D07" w:rsidR="00826923" w:rsidRPr="000025F4" w:rsidRDefault="00BC786B" w:rsidP="00826923">
            <w:pPr>
              <w:rPr>
                <w:lang w:val="fr-FR"/>
              </w:rPr>
            </w:pPr>
            <w:r w:rsidRPr="000025F4">
              <w:rPr>
                <w:sz w:val="20"/>
                <w:szCs w:val="20"/>
                <w:lang w:val="fr-CA"/>
              </w:rPr>
              <w:t>Taux de satisfaction accrue de 60%</w:t>
            </w:r>
          </w:p>
        </w:tc>
        <w:tc>
          <w:tcPr>
            <w:tcW w:w="2070"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4DB22D15" w:rsidR="00826923" w:rsidRPr="005A6420" w:rsidRDefault="000025F4" w:rsidP="00826923">
            <w:pPr>
              <w:rPr>
                <w:lang w:val="fr-FR"/>
              </w:rPr>
            </w:pPr>
            <w:r>
              <w:rPr>
                <w:b/>
                <w:sz w:val="22"/>
                <w:szCs w:val="22"/>
                <w:lang w:val="fr-FR" w:eastAsia="en-US"/>
              </w:rPr>
              <w:t>0%</w:t>
            </w:r>
          </w:p>
        </w:tc>
        <w:tc>
          <w:tcPr>
            <w:tcW w:w="4140" w:type="dxa"/>
          </w:tcPr>
          <w:p w14:paraId="0882431D" w14:textId="24D5B0C6" w:rsidR="00826923" w:rsidRPr="00AE16EA" w:rsidRDefault="001859EC" w:rsidP="00826923">
            <w:pPr>
              <w:rPr>
                <w:bCs/>
                <w:lang w:val="fr-FR"/>
              </w:rPr>
            </w:pPr>
            <w:r w:rsidRPr="00AE16EA">
              <w:rPr>
                <w:bCs/>
                <w:sz w:val="22"/>
                <w:szCs w:val="22"/>
                <w:lang w:val="fr-FR" w:eastAsia="en-US"/>
              </w:rPr>
              <w:t xml:space="preserve">L’étude est prévue au </w:t>
            </w:r>
            <w:r>
              <w:rPr>
                <w:bCs/>
                <w:sz w:val="22"/>
                <w:szCs w:val="22"/>
                <w:lang w:val="fr-FR" w:eastAsia="en-US"/>
              </w:rPr>
              <w:t>3ème</w:t>
            </w:r>
            <w:r w:rsidRPr="00AE16EA">
              <w:rPr>
                <w:bCs/>
                <w:sz w:val="22"/>
                <w:szCs w:val="22"/>
                <w:lang w:val="fr-FR" w:eastAsia="en-US"/>
              </w:rPr>
              <w:t xml:space="preserve"> trimestre 2021</w:t>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w:t>
            </w:r>
            <w:r>
              <w:rPr>
                <w:rFonts w:cs="Tahoma"/>
                <w:szCs w:val="20"/>
                <w:lang w:val="fr-FR" w:eastAsia="en-US"/>
              </w:rPr>
              <w:t>ro</w:t>
            </w:r>
            <w:r w:rsidRPr="005A6420">
              <w:rPr>
                <w:rFonts w:cs="Tahoma"/>
                <w:szCs w:val="20"/>
                <w:lang w:val="fr-FR" w:eastAsia="en-US"/>
              </w:rPr>
              <w:t>duit 1.1</w:t>
            </w:r>
          </w:p>
          <w:p w14:paraId="215C7D20" w14:textId="342FE52E" w:rsidR="00BC786B" w:rsidRPr="00523EA1" w:rsidRDefault="00BC786B" w:rsidP="00BC786B">
            <w:pPr>
              <w:rPr>
                <w:b/>
                <w:sz w:val="20"/>
                <w:szCs w:val="20"/>
                <w:lang w:val="fr-FR"/>
              </w:rPr>
            </w:pPr>
            <w:r w:rsidRPr="00523EA1">
              <w:rPr>
                <w:b/>
                <w:sz w:val="20"/>
                <w:szCs w:val="20"/>
                <w:lang w:val="fr-FR"/>
              </w:rPr>
              <w:t>Le Secrétariat PBF est opérationnel</w:t>
            </w:r>
            <w:r>
              <w:rPr>
                <w:b/>
                <w:sz w:val="20"/>
                <w:szCs w:val="20"/>
                <w:lang w:val="fr-FR"/>
              </w:rPr>
              <w:t>.</w:t>
            </w:r>
          </w:p>
          <w:p w14:paraId="1C9067CC" w14:textId="7438FA3B" w:rsidR="00826923" w:rsidRPr="005A6420" w:rsidRDefault="00826923" w:rsidP="00826923">
            <w:pPr>
              <w:rPr>
                <w:rFonts w:cs="Tahoma"/>
                <w:szCs w:val="20"/>
                <w:lang w:val="fr-FR" w:eastAsia="en-US"/>
              </w:rPr>
            </w:pP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70C4A533" w14:textId="77777777" w:rsidR="00BC786B" w:rsidRDefault="00826923" w:rsidP="00BC786B">
            <w:pPr>
              <w:jc w:val="both"/>
              <w:rPr>
                <w:rFonts w:cs="Tahoma"/>
                <w:szCs w:val="20"/>
                <w:lang w:val="fr-FR" w:eastAsia="en-US"/>
              </w:rPr>
            </w:pPr>
            <w:proofErr w:type="gramStart"/>
            <w:r w:rsidRPr="005A6420">
              <w:rPr>
                <w:rFonts w:cs="Tahoma"/>
                <w:szCs w:val="20"/>
                <w:lang w:val="fr-FR" w:eastAsia="en-US"/>
              </w:rPr>
              <w:t>Indicateur  1.1.1</w:t>
            </w:r>
            <w:proofErr w:type="gramEnd"/>
          </w:p>
          <w:p w14:paraId="5C9DFE36" w14:textId="77777777" w:rsidR="00BC786B" w:rsidRPr="00523EA1" w:rsidRDefault="00BC786B" w:rsidP="00BC786B">
            <w:pPr>
              <w:jc w:val="both"/>
              <w:rPr>
                <w:sz w:val="20"/>
                <w:szCs w:val="20"/>
                <w:lang w:val="fr-FR"/>
              </w:rPr>
            </w:pPr>
            <w:r>
              <w:rPr>
                <w:sz w:val="20"/>
                <w:szCs w:val="20"/>
                <w:lang w:val="fr-FR"/>
              </w:rPr>
              <w:t># de rapports mandataires de qualité soumis au PBSO</w:t>
            </w:r>
          </w:p>
          <w:p w14:paraId="2625E4F1" w14:textId="5AF5C391" w:rsidR="00826923" w:rsidRPr="00BC786B" w:rsidRDefault="00826923" w:rsidP="00BC786B">
            <w:pPr>
              <w:jc w:val="both"/>
              <w:rPr>
                <w:rFonts w:cs="Tahoma"/>
                <w:szCs w:val="20"/>
                <w:lang w:val="fr-FR" w:eastAsia="en-US"/>
              </w:rPr>
            </w:pPr>
          </w:p>
        </w:tc>
        <w:tc>
          <w:tcPr>
            <w:tcW w:w="1530" w:type="dxa"/>
            <w:shd w:val="clear" w:color="auto" w:fill="EEECE1"/>
          </w:tcPr>
          <w:p w14:paraId="6B7CDBE6" w14:textId="77777777" w:rsidR="00BC786B" w:rsidRPr="00523EA1" w:rsidRDefault="00BC786B" w:rsidP="00BC786B">
            <w:pPr>
              <w:jc w:val="both"/>
              <w:rPr>
                <w:sz w:val="20"/>
                <w:szCs w:val="20"/>
                <w:lang w:val="fr-FR"/>
              </w:rPr>
            </w:pPr>
            <w:r>
              <w:rPr>
                <w:i/>
                <w:sz w:val="20"/>
                <w:szCs w:val="20"/>
                <w:lang w:val="fr-FR"/>
              </w:rPr>
              <w:t>0 rapports mandataires</w:t>
            </w:r>
          </w:p>
          <w:p w14:paraId="16CCB956" w14:textId="3160989D" w:rsidR="00826923" w:rsidRPr="005A6420" w:rsidRDefault="00826923" w:rsidP="00BC786B">
            <w:pPr>
              <w:jc w:val="both"/>
              <w:rPr>
                <w:lang w:val="fr-FR"/>
              </w:rPr>
            </w:pPr>
          </w:p>
        </w:tc>
        <w:tc>
          <w:tcPr>
            <w:tcW w:w="1620" w:type="dxa"/>
            <w:shd w:val="clear" w:color="auto" w:fill="EEECE1"/>
          </w:tcPr>
          <w:p w14:paraId="46EECC2B" w14:textId="6043CAD7" w:rsidR="00826923" w:rsidRPr="005A6420" w:rsidRDefault="00BC786B" w:rsidP="00826923">
            <w:pPr>
              <w:rPr>
                <w:lang w:val="fr-FR"/>
              </w:rPr>
            </w:pPr>
            <w:r>
              <w:rPr>
                <w:sz w:val="20"/>
                <w:szCs w:val="20"/>
                <w:lang w:val="fr-FR"/>
              </w:rPr>
              <w:t>Tous les projets auront soumis 2 rapports mandataires par an.</w:t>
            </w:r>
          </w:p>
        </w:tc>
        <w:tc>
          <w:tcPr>
            <w:tcW w:w="2070" w:type="dxa"/>
          </w:tcPr>
          <w:p w14:paraId="521B62BD" w14:textId="70EC2DFC" w:rsidR="00826923" w:rsidRPr="005A6420" w:rsidRDefault="000025F4" w:rsidP="00826923">
            <w:pPr>
              <w:rPr>
                <w:lang w:val="fr-FR"/>
              </w:rPr>
            </w:pPr>
            <w:r>
              <w:rPr>
                <w:b/>
                <w:sz w:val="22"/>
                <w:szCs w:val="22"/>
                <w:lang w:val="fr-FR" w:eastAsia="en-US"/>
              </w:rPr>
              <w:t>3</w:t>
            </w:r>
          </w:p>
        </w:tc>
        <w:tc>
          <w:tcPr>
            <w:tcW w:w="2070" w:type="dxa"/>
          </w:tcPr>
          <w:p w14:paraId="7FA7D3AF" w14:textId="1D351A85" w:rsidR="00826923" w:rsidRPr="005A6420" w:rsidRDefault="000025F4" w:rsidP="00826923">
            <w:pPr>
              <w:rPr>
                <w:lang w:val="fr-FR"/>
              </w:rPr>
            </w:pPr>
            <w:r>
              <w:rPr>
                <w:b/>
                <w:sz w:val="22"/>
                <w:szCs w:val="22"/>
                <w:lang w:val="fr-FR" w:eastAsia="en-US"/>
              </w:rPr>
              <w:t>3</w:t>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85E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4F7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D3282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4B1A" w:rsidRPr="000F3352" w14:paraId="0B2EE17F" w14:textId="77777777" w:rsidTr="00826923">
        <w:trPr>
          <w:trHeight w:val="440"/>
        </w:trPr>
        <w:tc>
          <w:tcPr>
            <w:tcW w:w="1530" w:type="dxa"/>
            <w:vMerge w:val="restart"/>
          </w:tcPr>
          <w:p w14:paraId="17AF0F44" w14:textId="77777777" w:rsidR="00C14B1A" w:rsidRPr="005A6420" w:rsidRDefault="00C14B1A" w:rsidP="00826923">
            <w:pPr>
              <w:rPr>
                <w:rFonts w:cs="Tahoma"/>
                <w:szCs w:val="20"/>
                <w:lang w:val="fr-FR" w:eastAsia="en-US"/>
              </w:rPr>
            </w:pPr>
            <w:r w:rsidRPr="005A6420">
              <w:rPr>
                <w:rFonts w:cs="Tahoma"/>
                <w:szCs w:val="20"/>
                <w:lang w:val="fr-FR" w:eastAsia="en-US"/>
              </w:rPr>
              <w:t>Produit 1.2</w:t>
            </w:r>
          </w:p>
          <w:p w14:paraId="31E96617" w14:textId="6259021C" w:rsidR="00C14B1A" w:rsidRPr="005A6420" w:rsidRDefault="00C14B1A" w:rsidP="00826923">
            <w:pPr>
              <w:rPr>
                <w:rFonts w:cs="Tahoma"/>
                <w:szCs w:val="20"/>
                <w:lang w:val="fr-FR" w:eastAsia="en-US"/>
              </w:rPr>
            </w:pPr>
            <w:r w:rsidRPr="000919D2">
              <w:rPr>
                <w:b/>
                <w:sz w:val="20"/>
                <w:szCs w:val="20"/>
                <w:lang w:val="fr-CA"/>
              </w:rPr>
              <w:t>Des mécanismes de coordination entre les projets et les partenaires clés sont mise en place pour assurer la réalisation des résultats stratégiques du portefeuille PBF</w:t>
            </w:r>
          </w:p>
        </w:tc>
        <w:tc>
          <w:tcPr>
            <w:tcW w:w="2070" w:type="dxa"/>
            <w:shd w:val="clear" w:color="auto" w:fill="EEECE1"/>
          </w:tcPr>
          <w:p w14:paraId="61FE57A5" w14:textId="77777777" w:rsidR="00C14B1A" w:rsidRPr="005A6420" w:rsidRDefault="00C14B1A" w:rsidP="00826923">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6119D6DC" w:rsidR="00C14B1A" w:rsidRPr="005A6420" w:rsidRDefault="00C14B1A" w:rsidP="00826923">
            <w:pPr>
              <w:jc w:val="both"/>
              <w:rPr>
                <w:rFonts w:cs="Tahoma"/>
                <w:szCs w:val="20"/>
                <w:lang w:val="fr-FR" w:eastAsia="en-US"/>
              </w:rPr>
            </w:pPr>
            <w:r w:rsidRPr="000919D2">
              <w:rPr>
                <w:sz w:val="20"/>
                <w:szCs w:val="20"/>
                <w:lang w:val="fr-CA"/>
              </w:rPr>
              <w:t>Cartographie des acteurs dans le domaine de la consolidation de la paix</w:t>
            </w:r>
          </w:p>
        </w:tc>
        <w:tc>
          <w:tcPr>
            <w:tcW w:w="1530" w:type="dxa"/>
            <w:shd w:val="clear" w:color="auto" w:fill="EEECE1"/>
          </w:tcPr>
          <w:p w14:paraId="2F1437DA" w14:textId="1B593642" w:rsidR="00C14B1A" w:rsidRPr="005A6420" w:rsidRDefault="00C14B1A" w:rsidP="000025F4">
            <w:pPr>
              <w:jc w:val="center"/>
              <w:rPr>
                <w:lang w:val="fr-FR"/>
              </w:rPr>
            </w:pPr>
            <w:r>
              <w:rPr>
                <w:b/>
                <w:sz w:val="22"/>
                <w:szCs w:val="22"/>
                <w:lang w:val="fr-FR" w:eastAsia="en-US"/>
              </w:rPr>
              <w:t>0</w:t>
            </w:r>
          </w:p>
        </w:tc>
        <w:tc>
          <w:tcPr>
            <w:tcW w:w="1620" w:type="dxa"/>
            <w:shd w:val="clear" w:color="auto" w:fill="EEECE1"/>
          </w:tcPr>
          <w:p w14:paraId="6F23282A" w14:textId="77777777" w:rsidR="00C14B1A" w:rsidRPr="000919D2" w:rsidRDefault="00C14B1A" w:rsidP="00C14B1A">
            <w:pPr>
              <w:rPr>
                <w:sz w:val="20"/>
                <w:szCs w:val="20"/>
                <w:lang w:val="fr-CA"/>
              </w:rPr>
            </w:pPr>
            <w:r w:rsidRPr="000919D2">
              <w:rPr>
                <w:sz w:val="20"/>
                <w:szCs w:val="20"/>
                <w:lang w:val="fr-CA"/>
              </w:rPr>
              <w:t>01 cartographie disponible et mise à jour régulièrement</w:t>
            </w:r>
          </w:p>
          <w:p w14:paraId="35AF67C2" w14:textId="4883460C" w:rsidR="00C14B1A" w:rsidRPr="00C14B1A" w:rsidRDefault="00C14B1A" w:rsidP="00826923">
            <w:pPr>
              <w:rPr>
                <w:lang w:val="fr-CA"/>
              </w:rPr>
            </w:pPr>
          </w:p>
        </w:tc>
        <w:tc>
          <w:tcPr>
            <w:tcW w:w="2070" w:type="dxa"/>
          </w:tcPr>
          <w:p w14:paraId="252C54D8" w14:textId="1B0F7428" w:rsidR="00C14B1A" w:rsidRPr="005A6420" w:rsidRDefault="007A705C" w:rsidP="00826923">
            <w:pPr>
              <w:rPr>
                <w:lang w:val="fr-FR"/>
              </w:rPr>
            </w:pPr>
            <w:r>
              <w:rPr>
                <w:b/>
                <w:sz w:val="22"/>
                <w:szCs w:val="22"/>
                <w:lang w:val="fr-FR" w:eastAsia="en-US"/>
              </w:rPr>
              <w:t>1</w:t>
            </w:r>
          </w:p>
        </w:tc>
        <w:tc>
          <w:tcPr>
            <w:tcW w:w="2070" w:type="dxa"/>
          </w:tcPr>
          <w:p w14:paraId="30BFB45E" w14:textId="6ED570AF" w:rsidR="00C14B1A" w:rsidRPr="005A6420" w:rsidRDefault="007A705C" w:rsidP="00826923">
            <w:pPr>
              <w:rPr>
                <w:lang w:val="fr-FR"/>
              </w:rPr>
            </w:pPr>
            <w:r>
              <w:rPr>
                <w:b/>
                <w:sz w:val="22"/>
                <w:szCs w:val="22"/>
                <w:lang w:val="fr-FR" w:eastAsia="en-US"/>
              </w:rPr>
              <w:t>1</w:t>
            </w:r>
          </w:p>
        </w:tc>
        <w:tc>
          <w:tcPr>
            <w:tcW w:w="4140" w:type="dxa"/>
          </w:tcPr>
          <w:p w14:paraId="45774214" w14:textId="13DB2F94" w:rsidR="00C14B1A" w:rsidRPr="000025F4" w:rsidRDefault="000025F4" w:rsidP="00826923">
            <w:pPr>
              <w:rPr>
                <w:bCs/>
                <w:lang w:val="fr-FR"/>
              </w:rPr>
            </w:pPr>
            <w:r w:rsidRPr="000025F4">
              <w:rPr>
                <w:bCs/>
                <w:sz w:val="22"/>
                <w:szCs w:val="22"/>
                <w:lang w:val="fr-FR" w:eastAsia="en-US"/>
              </w:rPr>
              <w:t xml:space="preserve">Une mise à jour de la cartographie des acteurs </w:t>
            </w:r>
            <w:r w:rsidR="002310A1">
              <w:rPr>
                <w:bCs/>
                <w:sz w:val="22"/>
                <w:szCs w:val="22"/>
                <w:lang w:val="fr-FR" w:eastAsia="en-US"/>
              </w:rPr>
              <w:t>a été faite en mars 2021.</w:t>
            </w:r>
          </w:p>
        </w:tc>
      </w:tr>
      <w:tr w:rsidR="00C14B1A" w:rsidRPr="000F3352" w14:paraId="3F95CC23" w14:textId="77777777" w:rsidTr="00C14B1A">
        <w:trPr>
          <w:trHeight w:val="1029"/>
        </w:trPr>
        <w:tc>
          <w:tcPr>
            <w:tcW w:w="1530" w:type="dxa"/>
            <w:vMerge/>
          </w:tcPr>
          <w:p w14:paraId="208D6BA7" w14:textId="77777777" w:rsidR="00C14B1A" w:rsidRPr="005A6420" w:rsidRDefault="00C14B1A" w:rsidP="00826923">
            <w:pPr>
              <w:rPr>
                <w:rFonts w:cs="Tahoma"/>
                <w:b/>
                <w:szCs w:val="20"/>
                <w:lang w:val="fr-FR" w:eastAsia="en-US"/>
              </w:rPr>
            </w:pPr>
          </w:p>
        </w:tc>
        <w:tc>
          <w:tcPr>
            <w:tcW w:w="2070" w:type="dxa"/>
            <w:shd w:val="clear" w:color="auto" w:fill="EEECE1"/>
          </w:tcPr>
          <w:p w14:paraId="6C67A714" w14:textId="77777777" w:rsidR="00C14B1A" w:rsidRPr="005A6420" w:rsidRDefault="00C14B1A" w:rsidP="00826923">
            <w:pPr>
              <w:jc w:val="both"/>
              <w:rPr>
                <w:rFonts w:cs="Tahoma"/>
                <w:szCs w:val="20"/>
                <w:lang w:val="fr-FR" w:eastAsia="en-US"/>
              </w:rPr>
            </w:pPr>
            <w:r w:rsidRPr="005A6420">
              <w:rPr>
                <w:rFonts w:cs="Tahoma"/>
                <w:szCs w:val="20"/>
                <w:lang w:val="fr-FR" w:eastAsia="en-US"/>
              </w:rPr>
              <w:t>Indicateur 1.2.2</w:t>
            </w:r>
          </w:p>
          <w:p w14:paraId="5F819A0F" w14:textId="29BCFB37" w:rsidR="00C14B1A" w:rsidRPr="00C14B1A" w:rsidRDefault="00C14B1A" w:rsidP="00C14B1A">
            <w:pPr>
              <w:rPr>
                <w:rFonts w:cs="Tahoma"/>
                <w:szCs w:val="20"/>
                <w:lang w:val="fr-CA" w:eastAsia="en-US"/>
              </w:rPr>
            </w:pPr>
            <w:r w:rsidRPr="000919D2">
              <w:rPr>
                <w:sz w:val="20"/>
                <w:szCs w:val="20"/>
                <w:lang w:val="fr-CA"/>
              </w:rPr>
              <w:t xml:space="preserve"># </w:t>
            </w:r>
            <w:r>
              <w:rPr>
                <w:sz w:val="20"/>
                <w:szCs w:val="20"/>
                <w:lang w:val="fr-CA"/>
              </w:rPr>
              <w:t>Notes d’orientation stratégique (Dashboard)</w:t>
            </w:r>
          </w:p>
        </w:tc>
        <w:tc>
          <w:tcPr>
            <w:tcW w:w="1530" w:type="dxa"/>
            <w:shd w:val="clear" w:color="auto" w:fill="EEECE1"/>
          </w:tcPr>
          <w:p w14:paraId="0A000B97" w14:textId="493A45D8" w:rsidR="00C14B1A" w:rsidRPr="005A6420" w:rsidRDefault="00C14B1A" w:rsidP="000025F4">
            <w:pPr>
              <w:jc w:val="center"/>
              <w:rPr>
                <w:lang w:val="fr-FR"/>
              </w:rPr>
            </w:pPr>
            <w:r>
              <w:rPr>
                <w:b/>
                <w:sz w:val="22"/>
                <w:szCs w:val="22"/>
                <w:lang w:val="fr-FR" w:eastAsia="en-US"/>
              </w:rPr>
              <w:t>0</w:t>
            </w:r>
          </w:p>
        </w:tc>
        <w:tc>
          <w:tcPr>
            <w:tcW w:w="1620" w:type="dxa"/>
            <w:shd w:val="clear" w:color="auto" w:fill="EEECE1"/>
          </w:tcPr>
          <w:p w14:paraId="629C0587" w14:textId="38E6FB51" w:rsidR="00C14B1A" w:rsidRPr="000919D2" w:rsidRDefault="00C14B1A" w:rsidP="00C14B1A">
            <w:pPr>
              <w:rPr>
                <w:sz w:val="20"/>
                <w:szCs w:val="20"/>
                <w:lang w:val="fr-CA"/>
              </w:rPr>
            </w:pPr>
            <w:r>
              <w:rPr>
                <w:sz w:val="20"/>
                <w:szCs w:val="20"/>
                <w:lang w:val="fr-CA"/>
              </w:rPr>
              <w:t xml:space="preserve">6 </w:t>
            </w:r>
            <w:r w:rsidR="00B578F3">
              <w:rPr>
                <w:sz w:val="20"/>
                <w:szCs w:val="20"/>
                <w:lang w:val="fr-CA"/>
              </w:rPr>
              <w:t xml:space="preserve">dont </w:t>
            </w:r>
            <w:r w:rsidRPr="000919D2">
              <w:rPr>
                <w:sz w:val="20"/>
                <w:szCs w:val="20"/>
                <w:lang w:val="fr-CA"/>
              </w:rPr>
              <w:t xml:space="preserve">3 rapports </w:t>
            </w:r>
            <w:r>
              <w:rPr>
                <w:sz w:val="20"/>
                <w:szCs w:val="20"/>
                <w:lang w:val="fr-CA"/>
              </w:rPr>
              <w:t>d’orientation par an</w:t>
            </w:r>
            <w:r w:rsidR="00B578F3">
              <w:rPr>
                <w:sz w:val="20"/>
                <w:szCs w:val="20"/>
                <w:lang w:val="fr-CA"/>
              </w:rPr>
              <w:t xml:space="preserve"> pendant 2 ans</w:t>
            </w:r>
          </w:p>
          <w:p w14:paraId="3EC9670A" w14:textId="7219CB60" w:rsidR="00C14B1A" w:rsidRPr="005A6420" w:rsidRDefault="00C14B1A" w:rsidP="00826923">
            <w:pPr>
              <w:rPr>
                <w:lang w:val="fr-FR"/>
              </w:rPr>
            </w:pPr>
          </w:p>
        </w:tc>
        <w:tc>
          <w:tcPr>
            <w:tcW w:w="2070" w:type="dxa"/>
          </w:tcPr>
          <w:p w14:paraId="4F82B38A" w14:textId="3D47AEF5" w:rsidR="00C14B1A" w:rsidRPr="005A6420" w:rsidRDefault="000025F4" w:rsidP="00826923">
            <w:pPr>
              <w:rPr>
                <w:lang w:val="fr-FR"/>
              </w:rPr>
            </w:pPr>
            <w:r>
              <w:rPr>
                <w:b/>
                <w:sz w:val="22"/>
                <w:szCs w:val="22"/>
                <w:lang w:val="fr-FR" w:eastAsia="en-US"/>
              </w:rPr>
              <w:t>2</w:t>
            </w:r>
          </w:p>
        </w:tc>
        <w:tc>
          <w:tcPr>
            <w:tcW w:w="2070" w:type="dxa"/>
          </w:tcPr>
          <w:p w14:paraId="642E84DB" w14:textId="666EC744" w:rsidR="00C14B1A" w:rsidRPr="005A6420" w:rsidRDefault="00AE16EA" w:rsidP="00826923">
            <w:pPr>
              <w:rPr>
                <w:lang w:val="fr-FR"/>
              </w:rPr>
            </w:pPr>
            <w:r>
              <w:rPr>
                <w:b/>
                <w:sz w:val="22"/>
                <w:szCs w:val="22"/>
                <w:lang w:val="fr-FR" w:eastAsia="en-US"/>
              </w:rPr>
              <w:t>3</w:t>
            </w:r>
          </w:p>
        </w:tc>
        <w:tc>
          <w:tcPr>
            <w:tcW w:w="4140" w:type="dxa"/>
          </w:tcPr>
          <w:p w14:paraId="67ABA996" w14:textId="5D5F4CFD" w:rsidR="00C14B1A" w:rsidRPr="00830613" w:rsidRDefault="00AE16EA" w:rsidP="00826923">
            <w:pPr>
              <w:rPr>
                <w:bCs/>
                <w:lang w:val="fr-FR"/>
              </w:rPr>
            </w:pPr>
            <w:r>
              <w:rPr>
                <w:bCs/>
                <w:lang w:val="fr-FR"/>
              </w:rPr>
              <w:t>Des notes d’orientations sont produites tous les mois.</w:t>
            </w:r>
          </w:p>
        </w:tc>
      </w:tr>
      <w:tr w:rsidR="00C14B1A" w:rsidRPr="000F3352" w14:paraId="18DE63CD" w14:textId="77777777" w:rsidTr="00826923">
        <w:trPr>
          <w:trHeight w:val="467"/>
        </w:trPr>
        <w:tc>
          <w:tcPr>
            <w:tcW w:w="1530" w:type="dxa"/>
            <w:vMerge/>
          </w:tcPr>
          <w:p w14:paraId="7F15812F" w14:textId="77777777" w:rsidR="00C14B1A" w:rsidRPr="005A6420" w:rsidRDefault="00C14B1A" w:rsidP="00826923">
            <w:pPr>
              <w:rPr>
                <w:rFonts w:cs="Tahoma"/>
                <w:b/>
                <w:szCs w:val="20"/>
                <w:lang w:val="fr-FR" w:eastAsia="en-US"/>
              </w:rPr>
            </w:pPr>
          </w:p>
        </w:tc>
        <w:tc>
          <w:tcPr>
            <w:tcW w:w="2070" w:type="dxa"/>
            <w:shd w:val="clear" w:color="auto" w:fill="EEECE1"/>
          </w:tcPr>
          <w:p w14:paraId="7D8707EE" w14:textId="2D426C4D" w:rsidR="00C14B1A" w:rsidRPr="005A6420" w:rsidRDefault="00C14B1A" w:rsidP="00C14B1A">
            <w:pPr>
              <w:jc w:val="both"/>
              <w:rPr>
                <w:rFonts w:cs="Tahoma"/>
                <w:szCs w:val="20"/>
                <w:lang w:val="fr-FR" w:eastAsia="en-US"/>
              </w:rPr>
            </w:pPr>
            <w:r w:rsidRPr="005A6420">
              <w:rPr>
                <w:rFonts w:cs="Tahoma"/>
                <w:szCs w:val="20"/>
                <w:lang w:val="fr-FR" w:eastAsia="en-US"/>
              </w:rPr>
              <w:t>Indicateur 1.2.</w:t>
            </w:r>
            <w:r>
              <w:rPr>
                <w:rFonts w:cs="Tahoma"/>
                <w:szCs w:val="20"/>
                <w:lang w:val="fr-FR" w:eastAsia="en-US"/>
              </w:rPr>
              <w:t>3</w:t>
            </w:r>
          </w:p>
          <w:p w14:paraId="7709D9E3" w14:textId="3011272A" w:rsidR="00C14B1A" w:rsidRPr="005A6420" w:rsidRDefault="00C14B1A" w:rsidP="00826923">
            <w:pPr>
              <w:jc w:val="both"/>
              <w:rPr>
                <w:rFonts w:cs="Tahoma"/>
                <w:szCs w:val="20"/>
                <w:lang w:val="fr-FR" w:eastAsia="en-US"/>
              </w:rPr>
            </w:pPr>
            <w:r>
              <w:rPr>
                <w:sz w:val="20"/>
                <w:szCs w:val="20"/>
                <w:lang w:val="fr-CA"/>
              </w:rPr>
              <w:t>Niveau de satisfaction des femmes (impliquées dans les projets PBF) de leur participation à la consolidation de la paix</w:t>
            </w:r>
          </w:p>
        </w:tc>
        <w:tc>
          <w:tcPr>
            <w:tcW w:w="1530" w:type="dxa"/>
            <w:shd w:val="clear" w:color="auto" w:fill="EEECE1"/>
          </w:tcPr>
          <w:p w14:paraId="37ED6820" w14:textId="603AB766" w:rsidR="00C14B1A" w:rsidRDefault="000025F4" w:rsidP="000025F4">
            <w:pPr>
              <w:jc w:val="center"/>
              <w:rPr>
                <w:sz w:val="20"/>
                <w:szCs w:val="20"/>
                <w:lang w:val="fr-CA"/>
              </w:rPr>
            </w:pPr>
            <w:r>
              <w:rPr>
                <w:sz w:val="20"/>
                <w:szCs w:val="20"/>
                <w:lang w:val="fr-CA"/>
              </w:rPr>
              <w:t>30%</w:t>
            </w:r>
          </w:p>
          <w:p w14:paraId="4FF8D65F" w14:textId="77777777" w:rsidR="00C14B1A" w:rsidRPr="00C14B1A" w:rsidRDefault="00C14B1A" w:rsidP="00826923">
            <w:pPr>
              <w:rPr>
                <w:b/>
                <w:sz w:val="22"/>
                <w:szCs w:val="22"/>
                <w:lang w:val="fr-CA" w:eastAsia="en-US"/>
              </w:rPr>
            </w:pPr>
          </w:p>
        </w:tc>
        <w:tc>
          <w:tcPr>
            <w:tcW w:w="1620" w:type="dxa"/>
            <w:shd w:val="clear" w:color="auto" w:fill="EEECE1"/>
          </w:tcPr>
          <w:p w14:paraId="1844CC90" w14:textId="427BB746" w:rsidR="00C14B1A" w:rsidRPr="005A6420" w:rsidRDefault="00C14B1A" w:rsidP="00826923">
            <w:pPr>
              <w:rPr>
                <w:b/>
                <w:sz w:val="22"/>
                <w:szCs w:val="22"/>
                <w:lang w:val="fr-FR" w:eastAsia="en-US"/>
              </w:rPr>
            </w:pPr>
            <w:r>
              <w:rPr>
                <w:sz w:val="20"/>
                <w:szCs w:val="20"/>
                <w:lang w:val="fr-CA"/>
              </w:rPr>
              <w:t>Niveau de satisfaction accrue de 60%</w:t>
            </w:r>
          </w:p>
        </w:tc>
        <w:tc>
          <w:tcPr>
            <w:tcW w:w="2070" w:type="dxa"/>
          </w:tcPr>
          <w:p w14:paraId="22685FD2" w14:textId="4057B6D9" w:rsidR="00C14B1A" w:rsidRPr="005A6420" w:rsidRDefault="00104DC5" w:rsidP="00826923">
            <w:pPr>
              <w:rPr>
                <w:b/>
                <w:sz w:val="22"/>
                <w:szCs w:val="22"/>
                <w:lang w:val="fr-FR" w:eastAsia="en-US"/>
              </w:rPr>
            </w:pPr>
            <w:r>
              <w:rPr>
                <w:b/>
                <w:sz w:val="22"/>
                <w:szCs w:val="22"/>
                <w:lang w:val="fr-FR" w:eastAsia="en-US"/>
              </w:rPr>
              <w:t>0</w:t>
            </w:r>
          </w:p>
        </w:tc>
        <w:tc>
          <w:tcPr>
            <w:tcW w:w="2070" w:type="dxa"/>
          </w:tcPr>
          <w:p w14:paraId="1930B4E9" w14:textId="000E7256" w:rsidR="00C14B1A" w:rsidRPr="005A6420" w:rsidRDefault="00104DC5" w:rsidP="00826923">
            <w:pPr>
              <w:rPr>
                <w:b/>
                <w:sz w:val="22"/>
                <w:szCs w:val="22"/>
                <w:lang w:val="fr-FR" w:eastAsia="en-US"/>
              </w:rPr>
            </w:pPr>
            <w:r>
              <w:rPr>
                <w:b/>
                <w:sz w:val="22"/>
                <w:szCs w:val="22"/>
                <w:lang w:val="fr-FR" w:eastAsia="en-US"/>
              </w:rPr>
              <w:t>0</w:t>
            </w:r>
          </w:p>
        </w:tc>
        <w:tc>
          <w:tcPr>
            <w:tcW w:w="4140" w:type="dxa"/>
          </w:tcPr>
          <w:p w14:paraId="7C991C44" w14:textId="42F03357" w:rsidR="00C14B1A" w:rsidRPr="000025F4" w:rsidRDefault="001859EC" w:rsidP="00826923">
            <w:pPr>
              <w:rPr>
                <w:bCs/>
                <w:sz w:val="22"/>
                <w:szCs w:val="22"/>
                <w:lang w:val="fr-FR" w:eastAsia="en-US"/>
              </w:rPr>
            </w:pPr>
            <w:r w:rsidRPr="00AE16EA">
              <w:rPr>
                <w:bCs/>
                <w:sz w:val="22"/>
                <w:szCs w:val="22"/>
                <w:lang w:val="fr-FR" w:eastAsia="en-US"/>
              </w:rPr>
              <w:t xml:space="preserve">L’étude est prévue au </w:t>
            </w:r>
            <w:r>
              <w:rPr>
                <w:bCs/>
                <w:sz w:val="22"/>
                <w:szCs w:val="22"/>
                <w:lang w:val="fr-FR" w:eastAsia="en-US"/>
              </w:rPr>
              <w:t>3ème</w:t>
            </w:r>
            <w:r w:rsidRPr="00AE16EA">
              <w:rPr>
                <w:bCs/>
                <w:sz w:val="22"/>
                <w:szCs w:val="22"/>
                <w:lang w:val="fr-FR" w:eastAsia="en-US"/>
              </w:rPr>
              <w:t xml:space="preserve"> trimestre 2021</w:t>
            </w:r>
          </w:p>
        </w:tc>
      </w:tr>
      <w:tr w:rsidR="00C14B1A" w:rsidRPr="000F3352" w14:paraId="6C075152" w14:textId="77777777" w:rsidTr="00826923">
        <w:trPr>
          <w:trHeight w:val="467"/>
        </w:trPr>
        <w:tc>
          <w:tcPr>
            <w:tcW w:w="1530" w:type="dxa"/>
            <w:vMerge/>
          </w:tcPr>
          <w:p w14:paraId="585F17C0" w14:textId="77777777" w:rsidR="00C14B1A" w:rsidRPr="005A6420" w:rsidRDefault="00C14B1A" w:rsidP="00826923">
            <w:pPr>
              <w:rPr>
                <w:rFonts w:cs="Tahoma"/>
                <w:b/>
                <w:szCs w:val="20"/>
                <w:lang w:val="fr-FR" w:eastAsia="en-US"/>
              </w:rPr>
            </w:pPr>
          </w:p>
        </w:tc>
        <w:tc>
          <w:tcPr>
            <w:tcW w:w="2070" w:type="dxa"/>
            <w:shd w:val="clear" w:color="auto" w:fill="EEECE1"/>
          </w:tcPr>
          <w:p w14:paraId="13756545" w14:textId="2F06AF26" w:rsidR="00C14B1A" w:rsidRPr="005A6420" w:rsidRDefault="00C14B1A" w:rsidP="00C14B1A">
            <w:pPr>
              <w:jc w:val="both"/>
              <w:rPr>
                <w:rFonts w:cs="Tahoma"/>
                <w:szCs w:val="20"/>
                <w:lang w:val="fr-FR" w:eastAsia="en-US"/>
              </w:rPr>
            </w:pPr>
            <w:r w:rsidRPr="005A6420">
              <w:rPr>
                <w:rFonts w:cs="Tahoma"/>
                <w:szCs w:val="20"/>
                <w:lang w:val="fr-FR" w:eastAsia="en-US"/>
              </w:rPr>
              <w:t>Indicateur 1.2.</w:t>
            </w:r>
            <w:r>
              <w:rPr>
                <w:rFonts w:cs="Tahoma"/>
                <w:szCs w:val="20"/>
                <w:lang w:val="fr-FR" w:eastAsia="en-US"/>
              </w:rPr>
              <w:t>4</w:t>
            </w:r>
          </w:p>
          <w:p w14:paraId="531F0A66" w14:textId="6FC7AF59" w:rsidR="00C14B1A" w:rsidRPr="005A6420" w:rsidRDefault="00C14B1A" w:rsidP="00C14B1A">
            <w:pPr>
              <w:jc w:val="both"/>
              <w:rPr>
                <w:rFonts w:cs="Tahoma"/>
                <w:szCs w:val="20"/>
                <w:lang w:val="fr-FR" w:eastAsia="en-US"/>
              </w:rPr>
            </w:pPr>
            <w:r>
              <w:rPr>
                <w:sz w:val="20"/>
                <w:szCs w:val="20"/>
                <w:lang w:val="fr-CA"/>
              </w:rPr>
              <w:t xml:space="preserve">Niveau de satisfaction des jeunes (impliquées </w:t>
            </w:r>
            <w:r>
              <w:rPr>
                <w:sz w:val="20"/>
                <w:szCs w:val="20"/>
                <w:lang w:val="fr-CA"/>
              </w:rPr>
              <w:lastRenderedPageBreak/>
              <w:t>dans les projets PBF) de leur participation à la consolidation de la paix.</w:t>
            </w:r>
          </w:p>
        </w:tc>
        <w:tc>
          <w:tcPr>
            <w:tcW w:w="1530" w:type="dxa"/>
            <w:shd w:val="clear" w:color="auto" w:fill="EEECE1"/>
          </w:tcPr>
          <w:p w14:paraId="68DEC93D" w14:textId="7E8D4371" w:rsidR="00C14B1A" w:rsidRDefault="00AE16EA" w:rsidP="00AE16EA">
            <w:pPr>
              <w:jc w:val="center"/>
              <w:rPr>
                <w:sz w:val="20"/>
                <w:szCs w:val="20"/>
                <w:lang w:val="fr-CA"/>
              </w:rPr>
            </w:pPr>
            <w:r>
              <w:rPr>
                <w:sz w:val="20"/>
                <w:szCs w:val="20"/>
                <w:lang w:val="fr-CA"/>
              </w:rPr>
              <w:lastRenderedPageBreak/>
              <w:t>45%</w:t>
            </w:r>
          </w:p>
        </w:tc>
        <w:tc>
          <w:tcPr>
            <w:tcW w:w="1620" w:type="dxa"/>
            <w:shd w:val="clear" w:color="auto" w:fill="EEECE1"/>
          </w:tcPr>
          <w:p w14:paraId="45DB0F5D" w14:textId="2DBAE78E" w:rsidR="00C14B1A" w:rsidRDefault="00C14B1A" w:rsidP="00826923">
            <w:pPr>
              <w:rPr>
                <w:sz w:val="20"/>
                <w:szCs w:val="20"/>
                <w:lang w:val="fr-CA"/>
              </w:rPr>
            </w:pPr>
            <w:r>
              <w:rPr>
                <w:sz w:val="20"/>
                <w:szCs w:val="20"/>
                <w:lang w:val="fr-CA"/>
              </w:rPr>
              <w:t>Niveau de satisfaction accrue de 60%</w:t>
            </w:r>
          </w:p>
        </w:tc>
        <w:tc>
          <w:tcPr>
            <w:tcW w:w="2070" w:type="dxa"/>
          </w:tcPr>
          <w:p w14:paraId="7FE93354" w14:textId="31BC8B84" w:rsidR="00C14B1A" w:rsidRPr="005A6420" w:rsidRDefault="00104DC5" w:rsidP="00826923">
            <w:pPr>
              <w:rPr>
                <w:b/>
                <w:sz w:val="22"/>
                <w:szCs w:val="22"/>
                <w:lang w:val="fr-FR" w:eastAsia="en-US"/>
              </w:rPr>
            </w:pPr>
            <w:r>
              <w:rPr>
                <w:b/>
                <w:sz w:val="22"/>
                <w:szCs w:val="22"/>
                <w:lang w:val="fr-FR" w:eastAsia="en-US"/>
              </w:rPr>
              <w:t>0</w:t>
            </w:r>
          </w:p>
        </w:tc>
        <w:tc>
          <w:tcPr>
            <w:tcW w:w="2070" w:type="dxa"/>
          </w:tcPr>
          <w:p w14:paraId="306327D6" w14:textId="2941279D" w:rsidR="00C14B1A" w:rsidRPr="005A6420" w:rsidRDefault="00104DC5" w:rsidP="00826923">
            <w:pPr>
              <w:rPr>
                <w:b/>
                <w:sz w:val="22"/>
                <w:szCs w:val="22"/>
                <w:lang w:val="fr-FR" w:eastAsia="en-US"/>
              </w:rPr>
            </w:pPr>
            <w:r>
              <w:rPr>
                <w:b/>
                <w:sz w:val="22"/>
                <w:szCs w:val="22"/>
                <w:lang w:val="fr-FR" w:eastAsia="en-US"/>
              </w:rPr>
              <w:t>0</w:t>
            </w:r>
          </w:p>
        </w:tc>
        <w:tc>
          <w:tcPr>
            <w:tcW w:w="4140" w:type="dxa"/>
          </w:tcPr>
          <w:p w14:paraId="66FBFC34" w14:textId="21A00B48" w:rsidR="00C14B1A" w:rsidRPr="00830613" w:rsidRDefault="001859EC" w:rsidP="00826923">
            <w:pPr>
              <w:rPr>
                <w:bCs/>
                <w:sz w:val="22"/>
                <w:szCs w:val="22"/>
                <w:lang w:val="fr-FR" w:eastAsia="en-US"/>
              </w:rPr>
            </w:pPr>
            <w:r w:rsidRPr="00AE16EA">
              <w:rPr>
                <w:bCs/>
                <w:sz w:val="22"/>
                <w:szCs w:val="22"/>
                <w:lang w:val="fr-FR" w:eastAsia="en-US"/>
              </w:rPr>
              <w:t>L’</w:t>
            </w:r>
            <w:r>
              <w:rPr>
                <w:bCs/>
                <w:sz w:val="22"/>
                <w:szCs w:val="22"/>
                <w:lang w:val="fr-FR" w:eastAsia="en-US"/>
              </w:rPr>
              <w:t>enquête</w:t>
            </w:r>
            <w:r w:rsidRPr="00AE16EA">
              <w:rPr>
                <w:bCs/>
                <w:sz w:val="22"/>
                <w:szCs w:val="22"/>
                <w:lang w:val="fr-FR" w:eastAsia="en-US"/>
              </w:rPr>
              <w:t xml:space="preserve"> est prévue au </w:t>
            </w:r>
            <w:r>
              <w:rPr>
                <w:bCs/>
                <w:sz w:val="22"/>
                <w:szCs w:val="22"/>
                <w:lang w:val="fr-FR" w:eastAsia="en-US"/>
              </w:rPr>
              <w:t>3ème</w:t>
            </w:r>
            <w:r w:rsidRPr="00AE16EA">
              <w:rPr>
                <w:bCs/>
                <w:sz w:val="22"/>
                <w:szCs w:val="22"/>
                <w:lang w:val="fr-FR" w:eastAsia="en-US"/>
              </w:rPr>
              <w:t xml:space="preserve"> trimestre 2021</w:t>
            </w:r>
          </w:p>
        </w:tc>
      </w:tr>
      <w:tr w:rsidR="00C14B1A" w:rsidRPr="000F3352" w14:paraId="4CC8423E" w14:textId="77777777" w:rsidTr="00826923">
        <w:trPr>
          <w:trHeight w:val="422"/>
        </w:trPr>
        <w:tc>
          <w:tcPr>
            <w:tcW w:w="1530" w:type="dxa"/>
            <w:vMerge w:val="restart"/>
          </w:tcPr>
          <w:p w14:paraId="70C54316" w14:textId="77777777" w:rsidR="00C14B1A" w:rsidRPr="005A6420" w:rsidRDefault="00C14B1A" w:rsidP="00826923">
            <w:pPr>
              <w:rPr>
                <w:rFonts w:cs="Tahoma"/>
                <w:szCs w:val="20"/>
                <w:lang w:val="fr-FR" w:eastAsia="en-US"/>
              </w:rPr>
            </w:pPr>
            <w:r w:rsidRPr="005A6420">
              <w:rPr>
                <w:rFonts w:cs="Tahoma"/>
                <w:szCs w:val="20"/>
                <w:lang w:val="fr-FR" w:eastAsia="en-US"/>
              </w:rPr>
              <w:t>Produit 1.3</w:t>
            </w:r>
          </w:p>
          <w:p w14:paraId="30102859" w14:textId="77777777" w:rsidR="00C14B1A" w:rsidRPr="00523EA1" w:rsidRDefault="00C14B1A" w:rsidP="00C14B1A">
            <w:pPr>
              <w:jc w:val="both"/>
              <w:rPr>
                <w:b/>
                <w:i/>
                <w:sz w:val="20"/>
                <w:szCs w:val="20"/>
                <w:lang w:val="fr-CA"/>
              </w:rPr>
            </w:pPr>
            <w:r w:rsidRPr="00523EA1">
              <w:rPr>
                <w:b/>
                <w:i/>
                <w:sz w:val="20"/>
                <w:szCs w:val="20"/>
                <w:lang w:val="fr-CA"/>
              </w:rPr>
              <w:t>Le suivi et évaluation du portefeuille du PBF est assuré.</w:t>
            </w:r>
          </w:p>
          <w:p w14:paraId="76E89E8B" w14:textId="77777777" w:rsidR="00C14B1A" w:rsidRPr="00523EA1" w:rsidRDefault="00C14B1A" w:rsidP="00C14B1A">
            <w:pPr>
              <w:rPr>
                <w:sz w:val="20"/>
                <w:szCs w:val="20"/>
                <w:lang w:val="fr-CA"/>
              </w:rPr>
            </w:pPr>
          </w:p>
          <w:p w14:paraId="5AABA42B" w14:textId="1C0612E9" w:rsidR="00C14B1A" w:rsidRPr="00C14B1A" w:rsidRDefault="00C14B1A" w:rsidP="00826923">
            <w:pPr>
              <w:rPr>
                <w:rFonts w:cs="Tahoma"/>
                <w:szCs w:val="20"/>
                <w:lang w:val="fr-CA" w:eastAsia="en-US"/>
              </w:rPr>
            </w:pPr>
          </w:p>
        </w:tc>
        <w:tc>
          <w:tcPr>
            <w:tcW w:w="2070" w:type="dxa"/>
            <w:shd w:val="clear" w:color="auto" w:fill="EEECE1"/>
          </w:tcPr>
          <w:p w14:paraId="05C5E529" w14:textId="77777777" w:rsidR="00C14B1A" w:rsidRPr="005A6420" w:rsidRDefault="00C14B1A" w:rsidP="00826923">
            <w:pPr>
              <w:jc w:val="both"/>
              <w:rPr>
                <w:rFonts w:cs="Tahoma"/>
                <w:szCs w:val="20"/>
                <w:lang w:val="fr-FR" w:eastAsia="en-US"/>
              </w:rPr>
            </w:pPr>
            <w:r w:rsidRPr="005A6420">
              <w:rPr>
                <w:rFonts w:cs="Tahoma"/>
                <w:szCs w:val="20"/>
                <w:lang w:val="fr-FR" w:eastAsia="en-US"/>
              </w:rPr>
              <w:t>Indicateur 1.3.1</w:t>
            </w:r>
          </w:p>
          <w:p w14:paraId="13F4F9B7" w14:textId="7B5F238D" w:rsidR="00C14B1A" w:rsidRPr="005A6420" w:rsidRDefault="00C14B1A" w:rsidP="00826923">
            <w:pPr>
              <w:jc w:val="both"/>
              <w:rPr>
                <w:rFonts w:cs="Tahoma"/>
                <w:szCs w:val="20"/>
                <w:lang w:val="fr-FR" w:eastAsia="en-US"/>
              </w:rPr>
            </w:pPr>
            <w:r>
              <w:rPr>
                <w:sz w:val="20"/>
                <w:szCs w:val="20"/>
                <w:lang w:val="fr-FR"/>
              </w:rPr>
              <w:t>Existence du Cadre de Résultat global du portefeuille 2019 -2021</w:t>
            </w:r>
          </w:p>
        </w:tc>
        <w:tc>
          <w:tcPr>
            <w:tcW w:w="1530" w:type="dxa"/>
            <w:shd w:val="clear" w:color="auto" w:fill="EEECE1"/>
          </w:tcPr>
          <w:p w14:paraId="381C8E37" w14:textId="452B56CF" w:rsidR="00C14B1A" w:rsidRPr="005A6420" w:rsidRDefault="00C14B1A" w:rsidP="00826923">
            <w:pPr>
              <w:rPr>
                <w:lang w:val="fr-FR"/>
              </w:rPr>
            </w:pPr>
            <w:r>
              <w:rPr>
                <w:b/>
                <w:sz w:val="22"/>
                <w:szCs w:val="22"/>
                <w:lang w:val="fr-FR" w:eastAsia="en-US"/>
              </w:rPr>
              <w:t>0</w:t>
            </w:r>
          </w:p>
        </w:tc>
        <w:tc>
          <w:tcPr>
            <w:tcW w:w="1620" w:type="dxa"/>
            <w:shd w:val="clear" w:color="auto" w:fill="EEECE1"/>
          </w:tcPr>
          <w:p w14:paraId="3A889851" w14:textId="0E567BD1" w:rsidR="00C14B1A" w:rsidRPr="005A6420" w:rsidRDefault="00C14B1A" w:rsidP="00826923">
            <w:pPr>
              <w:rPr>
                <w:lang w:val="fr-FR"/>
              </w:rPr>
            </w:pPr>
            <w:r>
              <w:rPr>
                <w:sz w:val="20"/>
                <w:szCs w:val="20"/>
                <w:lang w:val="fr-FR"/>
              </w:rPr>
              <w:t>1 cadre de résultat global du portefeuille PBF 2019 -2021 approuvé</w:t>
            </w:r>
          </w:p>
        </w:tc>
        <w:tc>
          <w:tcPr>
            <w:tcW w:w="2070" w:type="dxa"/>
          </w:tcPr>
          <w:p w14:paraId="25482814" w14:textId="74130D4B" w:rsidR="00C14B1A" w:rsidRPr="005A6420" w:rsidRDefault="00104DC5" w:rsidP="00826923">
            <w:pPr>
              <w:rPr>
                <w:lang w:val="fr-FR"/>
              </w:rPr>
            </w:pPr>
            <w:r>
              <w:rPr>
                <w:b/>
                <w:sz w:val="22"/>
                <w:szCs w:val="22"/>
                <w:lang w:val="fr-FR" w:eastAsia="en-US"/>
              </w:rPr>
              <w:t>1</w:t>
            </w:r>
          </w:p>
        </w:tc>
        <w:tc>
          <w:tcPr>
            <w:tcW w:w="2070" w:type="dxa"/>
          </w:tcPr>
          <w:p w14:paraId="5C365A23" w14:textId="6FC54B56" w:rsidR="00C14B1A" w:rsidRPr="005A6420" w:rsidRDefault="00104DC5" w:rsidP="00826923">
            <w:pPr>
              <w:rPr>
                <w:lang w:val="fr-FR"/>
              </w:rPr>
            </w:pPr>
            <w:r>
              <w:rPr>
                <w:b/>
                <w:sz w:val="22"/>
                <w:szCs w:val="22"/>
                <w:lang w:val="fr-FR" w:eastAsia="en-US"/>
              </w:rPr>
              <w:t>1</w:t>
            </w:r>
          </w:p>
        </w:tc>
        <w:tc>
          <w:tcPr>
            <w:tcW w:w="4140" w:type="dxa"/>
          </w:tcPr>
          <w:p w14:paraId="2C2CC682" w14:textId="036AE7B8" w:rsidR="00C14B1A" w:rsidRPr="005A6420" w:rsidRDefault="00AE16EA" w:rsidP="00826923">
            <w:pPr>
              <w:rPr>
                <w:lang w:val="fr-FR"/>
              </w:rPr>
            </w:pPr>
            <w:r w:rsidRPr="00AE16EA">
              <w:rPr>
                <w:bCs/>
                <w:sz w:val="22"/>
                <w:szCs w:val="22"/>
                <w:lang w:val="fr-FR" w:eastAsia="en-US"/>
              </w:rPr>
              <w:t xml:space="preserve">Cadre de résultat </w:t>
            </w:r>
            <w:r w:rsidR="00050D80">
              <w:rPr>
                <w:bCs/>
                <w:sz w:val="22"/>
                <w:szCs w:val="22"/>
                <w:lang w:val="fr-FR" w:eastAsia="en-US"/>
              </w:rPr>
              <w:t>en cours de finalisation est disponible. Il sera remis à jour en fonction des projets approuvés (ou non) dans le cadre du GYPI 2021</w:t>
            </w:r>
          </w:p>
        </w:tc>
      </w:tr>
      <w:tr w:rsidR="00C14B1A" w:rsidRPr="000F3352" w14:paraId="00C542B2" w14:textId="77777777" w:rsidTr="00826923">
        <w:trPr>
          <w:trHeight w:val="422"/>
        </w:trPr>
        <w:tc>
          <w:tcPr>
            <w:tcW w:w="1530" w:type="dxa"/>
            <w:vMerge/>
          </w:tcPr>
          <w:p w14:paraId="39A21645" w14:textId="77777777" w:rsidR="00C14B1A" w:rsidRPr="005A6420" w:rsidRDefault="00C14B1A" w:rsidP="00826923">
            <w:pPr>
              <w:rPr>
                <w:rFonts w:cs="Tahoma"/>
                <w:b/>
                <w:szCs w:val="20"/>
                <w:lang w:val="fr-FR" w:eastAsia="en-US"/>
              </w:rPr>
            </w:pPr>
          </w:p>
        </w:tc>
        <w:tc>
          <w:tcPr>
            <w:tcW w:w="2070" w:type="dxa"/>
            <w:shd w:val="clear" w:color="auto" w:fill="EEECE1"/>
          </w:tcPr>
          <w:p w14:paraId="1A3D356D" w14:textId="77777777" w:rsidR="00C14B1A" w:rsidRPr="005A6420" w:rsidRDefault="00C14B1A" w:rsidP="00826923">
            <w:pPr>
              <w:jc w:val="both"/>
              <w:rPr>
                <w:rFonts w:cs="Tahoma"/>
                <w:szCs w:val="20"/>
                <w:lang w:val="fr-FR" w:eastAsia="en-US"/>
              </w:rPr>
            </w:pPr>
            <w:r w:rsidRPr="005A6420">
              <w:rPr>
                <w:rFonts w:cs="Tahoma"/>
                <w:szCs w:val="20"/>
                <w:lang w:val="fr-FR" w:eastAsia="en-US"/>
              </w:rPr>
              <w:t>Indicateur 1.3.2</w:t>
            </w:r>
          </w:p>
          <w:p w14:paraId="54B407DB" w14:textId="77777777" w:rsidR="00C14B1A" w:rsidRDefault="00C14B1A" w:rsidP="00C14B1A">
            <w:pPr>
              <w:rPr>
                <w:sz w:val="20"/>
                <w:szCs w:val="20"/>
                <w:lang w:val="fr-FR"/>
              </w:rPr>
            </w:pPr>
            <w:r>
              <w:rPr>
                <w:sz w:val="20"/>
                <w:szCs w:val="20"/>
                <w:lang w:val="fr-FR"/>
              </w:rPr>
              <w:t>Existence du Plan de suivi et évaluation par projets et du Cadre global de résultat.</w:t>
            </w:r>
          </w:p>
          <w:p w14:paraId="393760B4" w14:textId="12BF6C8D" w:rsidR="00C14B1A" w:rsidRPr="005A6420" w:rsidRDefault="00C14B1A" w:rsidP="00826923">
            <w:pPr>
              <w:jc w:val="both"/>
              <w:rPr>
                <w:rFonts w:cs="Tahoma"/>
                <w:szCs w:val="20"/>
                <w:lang w:val="fr-FR" w:eastAsia="en-US"/>
              </w:rPr>
            </w:pPr>
          </w:p>
        </w:tc>
        <w:tc>
          <w:tcPr>
            <w:tcW w:w="1530" w:type="dxa"/>
            <w:shd w:val="clear" w:color="auto" w:fill="EEECE1"/>
          </w:tcPr>
          <w:p w14:paraId="71DA07C2" w14:textId="77777777" w:rsidR="00C14B1A" w:rsidRPr="00523EA1" w:rsidRDefault="00C14B1A" w:rsidP="00C14B1A">
            <w:pPr>
              <w:jc w:val="both"/>
              <w:rPr>
                <w:i/>
                <w:sz w:val="20"/>
                <w:szCs w:val="20"/>
                <w:lang w:val="fr-FR"/>
              </w:rPr>
            </w:pPr>
            <w:r>
              <w:rPr>
                <w:sz w:val="20"/>
                <w:szCs w:val="20"/>
                <w:lang w:val="fr-FR"/>
              </w:rPr>
              <w:t>Aucun plan de suivi et évaluation</w:t>
            </w:r>
          </w:p>
          <w:p w14:paraId="1C85A585" w14:textId="63CAB04B" w:rsidR="00C14B1A" w:rsidRPr="005A6420" w:rsidRDefault="00C14B1A" w:rsidP="00826923">
            <w:pPr>
              <w:rPr>
                <w:lang w:val="fr-FR"/>
              </w:rPr>
            </w:pPr>
          </w:p>
        </w:tc>
        <w:tc>
          <w:tcPr>
            <w:tcW w:w="1620" w:type="dxa"/>
            <w:shd w:val="clear" w:color="auto" w:fill="EEECE1"/>
          </w:tcPr>
          <w:p w14:paraId="6DC2A7BD" w14:textId="77777777" w:rsidR="00C14B1A" w:rsidRPr="00523EA1" w:rsidRDefault="00C14B1A" w:rsidP="00C14B1A">
            <w:pPr>
              <w:rPr>
                <w:i/>
                <w:sz w:val="20"/>
                <w:szCs w:val="20"/>
                <w:lang w:val="fr-FR"/>
              </w:rPr>
            </w:pPr>
            <w:r w:rsidRPr="00757F33">
              <w:rPr>
                <w:sz w:val="20"/>
                <w:szCs w:val="20"/>
                <w:lang w:val="fr-FR"/>
              </w:rPr>
              <w:t>1 Plan de suivi/évaluation par projets et 1 plan de suivi du portefeuille (2019-2021)</w:t>
            </w:r>
          </w:p>
          <w:p w14:paraId="4E2BA7C6" w14:textId="61CC40B9" w:rsidR="00C14B1A" w:rsidRPr="005A6420" w:rsidRDefault="00C14B1A" w:rsidP="00826923">
            <w:pPr>
              <w:rPr>
                <w:lang w:val="fr-FR"/>
              </w:rPr>
            </w:pPr>
          </w:p>
        </w:tc>
        <w:tc>
          <w:tcPr>
            <w:tcW w:w="2070" w:type="dxa"/>
          </w:tcPr>
          <w:p w14:paraId="7BD02334" w14:textId="282B3BDC" w:rsidR="00C14B1A" w:rsidRPr="005A6420" w:rsidRDefault="00104DC5" w:rsidP="00826923">
            <w:pPr>
              <w:rPr>
                <w:lang w:val="fr-FR"/>
              </w:rPr>
            </w:pPr>
            <w:r>
              <w:rPr>
                <w:b/>
                <w:sz w:val="22"/>
                <w:szCs w:val="22"/>
                <w:lang w:val="fr-FR" w:eastAsia="en-US"/>
              </w:rPr>
              <w:t>1</w:t>
            </w:r>
          </w:p>
        </w:tc>
        <w:tc>
          <w:tcPr>
            <w:tcW w:w="2070" w:type="dxa"/>
          </w:tcPr>
          <w:p w14:paraId="7AE37EA5" w14:textId="3CE2FDBA" w:rsidR="00C14B1A" w:rsidRPr="005A6420" w:rsidRDefault="00104DC5" w:rsidP="00826923">
            <w:pPr>
              <w:rPr>
                <w:lang w:val="fr-FR"/>
              </w:rPr>
            </w:pPr>
            <w:r>
              <w:rPr>
                <w:b/>
                <w:sz w:val="22"/>
                <w:szCs w:val="22"/>
                <w:lang w:val="fr-FR" w:eastAsia="en-US"/>
              </w:rPr>
              <w:t>1</w:t>
            </w:r>
          </w:p>
        </w:tc>
        <w:tc>
          <w:tcPr>
            <w:tcW w:w="4140" w:type="dxa"/>
          </w:tcPr>
          <w:p w14:paraId="047E6A6B" w14:textId="18513405" w:rsidR="00C14B1A" w:rsidRPr="00AE16EA" w:rsidRDefault="00AE16EA" w:rsidP="00AE16EA">
            <w:pPr>
              <w:jc w:val="both"/>
              <w:rPr>
                <w:bCs/>
                <w:lang w:val="fr-FR"/>
              </w:rPr>
            </w:pPr>
            <w:r w:rsidRPr="00AE16EA">
              <w:rPr>
                <w:bCs/>
                <w:sz w:val="22"/>
                <w:szCs w:val="22"/>
                <w:lang w:val="fr-FR" w:eastAsia="en-US"/>
              </w:rPr>
              <w:t>Le plan de suivi/évaluation a été revu en janvier 2021 prenant en compte les nouveaux projets financés en décembre 2020.</w:t>
            </w:r>
          </w:p>
        </w:tc>
      </w:tr>
      <w:tr w:rsidR="00C14B1A" w:rsidRPr="00050D80" w14:paraId="0702994F" w14:textId="77777777" w:rsidTr="00826923">
        <w:trPr>
          <w:trHeight w:val="422"/>
        </w:trPr>
        <w:tc>
          <w:tcPr>
            <w:tcW w:w="1530" w:type="dxa"/>
            <w:vMerge/>
          </w:tcPr>
          <w:p w14:paraId="6E03592A" w14:textId="77777777" w:rsidR="00C14B1A" w:rsidRPr="005A6420" w:rsidRDefault="00C14B1A" w:rsidP="00826923">
            <w:pPr>
              <w:rPr>
                <w:rFonts w:cs="Tahoma"/>
                <w:b/>
                <w:szCs w:val="20"/>
                <w:lang w:val="fr-FR" w:eastAsia="en-US"/>
              </w:rPr>
            </w:pPr>
          </w:p>
        </w:tc>
        <w:tc>
          <w:tcPr>
            <w:tcW w:w="2070" w:type="dxa"/>
            <w:shd w:val="clear" w:color="auto" w:fill="EEECE1"/>
          </w:tcPr>
          <w:p w14:paraId="2E421DA0" w14:textId="30A6DEE4" w:rsidR="00C14B1A" w:rsidRPr="005A6420" w:rsidRDefault="00C14B1A" w:rsidP="00C14B1A">
            <w:pPr>
              <w:jc w:val="both"/>
              <w:rPr>
                <w:rFonts w:cs="Tahoma"/>
                <w:szCs w:val="20"/>
                <w:lang w:val="fr-FR" w:eastAsia="en-US"/>
              </w:rPr>
            </w:pPr>
            <w:r w:rsidRPr="005A6420">
              <w:rPr>
                <w:rFonts w:cs="Tahoma"/>
                <w:szCs w:val="20"/>
                <w:lang w:val="fr-FR" w:eastAsia="en-US"/>
              </w:rPr>
              <w:t>Indicateur 1.3.</w:t>
            </w:r>
            <w:r>
              <w:rPr>
                <w:rFonts w:cs="Tahoma"/>
                <w:szCs w:val="20"/>
                <w:lang w:val="fr-FR" w:eastAsia="en-US"/>
              </w:rPr>
              <w:t>3</w:t>
            </w:r>
          </w:p>
          <w:p w14:paraId="09C02998" w14:textId="77777777" w:rsidR="00C14B1A" w:rsidRPr="00523EA1" w:rsidRDefault="00C14B1A" w:rsidP="00C14B1A">
            <w:pPr>
              <w:rPr>
                <w:sz w:val="20"/>
                <w:szCs w:val="20"/>
                <w:lang w:val="fr-FR"/>
              </w:rPr>
            </w:pPr>
            <w:r w:rsidRPr="00523EA1">
              <w:rPr>
                <w:sz w:val="20"/>
                <w:szCs w:val="20"/>
                <w:lang w:val="fr-FR"/>
              </w:rPr>
              <w:t xml:space="preserve"># de missions de </w:t>
            </w:r>
            <w:r>
              <w:rPr>
                <w:sz w:val="20"/>
                <w:szCs w:val="20"/>
                <w:lang w:val="fr-FR"/>
              </w:rPr>
              <w:t xml:space="preserve">suivi sur terrain </w:t>
            </w:r>
          </w:p>
          <w:p w14:paraId="11808C02" w14:textId="77777777" w:rsidR="00C14B1A" w:rsidRPr="005A6420" w:rsidRDefault="00C14B1A" w:rsidP="00826923">
            <w:pPr>
              <w:jc w:val="both"/>
              <w:rPr>
                <w:rFonts w:cs="Tahoma"/>
                <w:szCs w:val="20"/>
                <w:lang w:val="fr-FR" w:eastAsia="en-US"/>
              </w:rPr>
            </w:pPr>
          </w:p>
        </w:tc>
        <w:tc>
          <w:tcPr>
            <w:tcW w:w="1530" w:type="dxa"/>
            <w:shd w:val="clear" w:color="auto" w:fill="EEECE1"/>
          </w:tcPr>
          <w:p w14:paraId="0B87E400" w14:textId="75BD8B90" w:rsidR="00C14B1A" w:rsidRDefault="00C14B1A" w:rsidP="00C14B1A">
            <w:pPr>
              <w:jc w:val="both"/>
              <w:rPr>
                <w:sz w:val="20"/>
                <w:szCs w:val="20"/>
                <w:lang w:val="fr-FR"/>
              </w:rPr>
            </w:pPr>
            <w:r>
              <w:rPr>
                <w:sz w:val="20"/>
                <w:szCs w:val="20"/>
                <w:lang w:val="fr-FR"/>
              </w:rPr>
              <w:t>6 missions 2018 - 201912</w:t>
            </w:r>
          </w:p>
        </w:tc>
        <w:tc>
          <w:tcPr>
            <w:tcW w:w="1620" w:type="dxa"/>
            <w:shd w:val="clear" w:color="auto" w:fill="EEECE1"/>
          </w:tcPr>
          <w:p w14:paraId="79C09631" w14:textId="7D619A04" w:rsidR="00C14B1A" w:rsidRPr="00523EA1" w:rsidRDefault="00C14B1A" w:rsidP="00C14B1A">
            <w:pPr>
              <w:rPr>
                <w:sz w:val="20"/>
                <w:szCs w:val="20"/>
                <w:lang w:val="fr-FR"/>
              </w:rPr>
            </w:pPr>
            <w:r>
              <w:rPr>
                <w:sz w:val="20"/>
                <w:szCs w:val="20"/>
                <w:lang w:val="fr-FR"/>
              </w:rPr>
              <w:t>6 missions par an</w:t>
            </w:r>
          </w:p>
          <w:p w14:paraId="77427B1C" w14:textId="77777777" w:rsidR="00C14B1A" w:rsidRPr="00757F33" w:rsidRDefault="00C14B1A" w:rsidP="00C14B1A">
            <w:pPr>
              <w:rPr>
                <w:sz w:val="20"/>
                <w:szCs w:val="20"/>
                <w:lang w:val="fr-FR"/>
              </w:rPr>
            </w:pPr>
          </w:p>
        </w:tc>
        <w:tc>
          <w:tcPr>
            <w:tcW w:w="2070" w:type="dxa"/>
          </w:tcPr>
          <w:p w14:paraId="4C79DA55" w14:textId="7A47F150" w:rsidR="00C14B1A" w:rsidRPr="005A6420" w:rsidRDefault="00AE16EA" w:rsidP="00826923">
            <w:pPr>
              <w:rPr>
                <w:b/>
                <w:sz w:val="22"/>
                <w:szCs w:val="22"/>
                <w:lang w:val="fr-FR" w:eastAsia="en-US"/>
              </w:rPr>
            </w:pPr>
            <w:r>
              <w:rPr>
                <w:b/>
                <w:sz w:val="22"/>
                <w:szCs w:val="22"/>
                <w:lang w:val="fr-FR" w:eastAsia="en-US"/>
              </w:rPr>
              <w:t>6</w:t>
            </w:r>
          </w:p>
        </w:tc>
        <w:tc>
          <w:tcPr>
            <w:tcW w:w="2070" w:type="dxa"/>
          </w:tcPr>
          <w:p w14:paraId="79B9BDC6" w14:textId="53D27D0A" w:rsidR="00C14B1A" w:rsidRPr="00AE16EA" w:rsidRDefault="00AE16EA" w:rsidP="00826923">
            <w:pPr>
              <w:rPr>
                <w:bCs/>
                <w:sz w:val="22"/>
                <w:szCs w:val="22"/>
                <w:lang w:val="fr-FR" w:eastAsia="en-US"/>
              </w:rPr>
            </w:pPr>
            <w:r>
              <w:rPr>
                <w:bCs/>
                <w:sz w:val="22"/>
                <w:szCs w:val="22"/>
                <w:lang w:val="fr-FR" w:eastAsia="en-US"/>
              </w:rPr>
              <w:t>2</w:t>
            </w:r>
          </w:p>
        </w:tc>
        <w:tc>
          <w:tcPr>
            <w:tcW w:w="4140" w:type="dxa"/>
          </w:tcPr>
          <w:p w14:paraId="65B25F65" w14:textId="37483465" w:rsidR="00C14B1A" w:rsidRPr="00AE16EA" w:rsidRDefault="00AE16EA" w:rsidP="00826923">
            <w:pPr>
              <w:rPr>
                <w:bCs/>
                <w:sz w:val="22"/>
                <w:szCs w:val="22"/>
                <w:lang w:val="fr-FR" w:eastAsia="en-US"/>
              </w:rPr>
            </w:pPr>
            <w:r w:rsidRPr="00AE16EA">
              <w:rPr>
                <w:bCs/>
                <w:sz w:val="22"/>
                <w:szCs w:val="22"/>
                <w:lang w:val="fr-FR" w:eastAsia="en-US"/>
              </w:rPr>
              <w:t>En raison de Covi</w:t>
            </w:r>
            <w:r w:rsidR="00050D80">
              <w:rPr>
                <w:bCs/>
                <w:sz w:val="22"/>
                <w:szCs w:val="22"/>
                <w:lang w:val="fr-FR" w:eastAsia="en-US"/>
              </w:rPr>
              <w:t>d</w:t>
            </w:r>
            <w:r w:rsidRPr="00AE16EA">
              <w:rPr>
                <w:bCs/>
                <w:sz w:val="22"/>
                <w:szCs w:val="22"/>
                <w:lang w:val="fr-FR" w:eastAsia="en-US"/>
              </w:rPr>
              <w:t>-19, une mission a été effectuée en 2020 et une autre en mars 2021. D’autres missions sont prévues dans les mois à venir.</w:t>
            </w:r>
          </w:p>
        </w:tc>
      </w:tr>
      <w:tr w:rsidR="00C14B1A" w:rsidRPr="0058426A" w14:paraId="02D5A57C" w14:textId="77777777" w:rsidTr="00826923">
        <w:trPr>
          <w:trHeight w:val="422"/>
        </w:trPr>
        <w:tc>
          <w:tcPr>
            <w:tcW w:w="1530" w:type="dxa"/>
          </w:tcPr>
          <w:p w14:paraId="7F809BA5" w14:textId="77777777" w:rsidR="00C14B1A" w:rsidRPr="005A6420" w:rsidRDefault="00C14B1A" w:rsidP="00826923">
            <w:pPr>
              <w:rPr>
                <w:rFonts w:cs="Tahoma"/>
                <w:b/>
                <w:szCs w:val="20"/>
                <w:lang w:val="fr-FR" w:eastAsia="en-US"/>
              </w:rPr>
            </w:pPr>
          </w:p>
        </w:tc>
        <w:tc>
          <w:tcPr>
            <w:tcW w:w="2070" w:type="dxa"/>
            <w:shd w:val="clear" w:color="auto" w:fill="EEECE1"/>
          </w:tcPr>
          <w:p w14:paraId="45F4FA2E" w14:textId="30973572" w:rsidR="00C14B1A" w:rsidRPr="005A6420" w:rsidRDefault="00C14B1A" w:rsidP="00C14B1A">
            <w:pPr>
              <w:jc w:val="both"/>
              <w:rPr>
                <w:rFonts w:cs="Tahoma"/>
                <w:szCs w:val="20"/>
                <w:lang w:val="fr-FR" w:eastAsia="en-US"/>
              </w:rPr>
            </w:pPr>
            <w:r w:rsidRPr="005A6420">
              <w:rPr>
                <w:rFonts w:cs="Tahoma"/>
                <w:szCs w:val="20"/>
                <w:lang w:val="fr-FR" w:eastAsia="en-US"/>
              </w:rPr>
              <w:t>Indicateur 1.3.</w:t>
            </w:r>
            <w:r>
              <w:rPr>
                <w:rFonts w:cs="Tahoma"/>
                <w:szCs w:val="20"/>
                <w:lang w:val="fr-FR" w:eastAsia="en-US"/>
              </w:rPr>
              <w:t>4</w:t>
            </w:r>
          </w:p>
          <w:p w14:paraId="593A2E48" w14:textId="77777777" w:rsidR="00C14B1A" w:rsidRPr="00523EA1" w:rsidRDefault="00C14B1A" w:rsidP="00C14B1A">
            <w:pPr>
              <w:rPr>
                <w:sz w:val="20"/>
                <w:szCs w:val="20"/>
                <w:lang w:val="fr-FR"/>
              </w:rPr>
            </w:pPr>
            <w:r>
              <w:rPr>
                <w:sz w:val="20"/>
                <w:szCs w:val="20"/>
                <w:lang w:val="fr-FR"/>
              </w:rPr>
              <w:t>Existence d’une note technique sur les bonnes pratiques et leçons apprises de la mise en œuvre du portefeuille 2017 -2019</w:t>
            </w:r>
          </w:p>
          <w:p w14:paraId="03DFFAFC" w14:textId="77777777" w:rsidR="00C14B1A" w:rsidRPr="005A6420" w:rsidRDefault="00C14B1A" w:rsidP="00C14B1A">
            <w:pPr>
              <w:jc w:val="both"/>
              <w:rPr>
                <w:rFonts w:cs="Tahoma"/>
                <w:szCs w:val="20"/>
                <w:lang w:val="fr-FR" w:eastAsia="en-US"/>
              </w:rPr>
            </w:pPr>
          </w:p>
        </w:tc>
        <w:tc>
          <w:tcPr>
            <w:tcW w:w="1530" w:type="dxa"/>
            <w:shd w:val="clear" w:color="auto" w:fill="EEECE1"/>
          </w:tcPr>
          <w:p w14:paraId="45F88B30" w14:textId="77777777" w:rsidR="00C14B1A" w:rsidRPr="00523EA1" w:rsidRDefault="00C14B1A" w:rsidP="00C14B1A">
            <w:pPr>
              <w:rPr>
                <w:sz w:val="20"/>
                <w:szCs w:val="20"/>
                <w:lang w:val="fr-FR"/>
              </w:rPr>
            </w:pPr>
            <w:r>
              <w:rPr>
                <w:sz w:val="20"/>
                <w:szCs w:val="20"/>
                <w:lang w:val="fr-FR"/>
              </w:rPr>
              <w:t>Aucune note technique</w:t>
            </w:r>
          </w:p>
          <w:p w14:paraId="42AC5AB5" w14:textId="77777777" w:rsidR="00C14B1A" w:rsidRDefault="00C14B1A" w:rsidP="00C14B1A">
            <w:pPr>
              <w:rPr>
                <w:sz w:val="20"/>
                <w:szCs w:val="20"/>
                <w:lang w:val="fr-FR"/>
              </w:rPr>
            </w:pPr>
          </w:p>
        </w:tc>
        <w:tc>
          <w:tcPr>
            <w:tcW w:w="1620" w:type="dxa"/>
            <w:shd w:val="clear" w:color="auto" w:fill="EEECE1"/>
          </w:tcPr>
          <w:p w14:paraId="69209E54" w14:textId="6B7F1BA8" w:rsidR="00C14B1A" w:rsidRDefault="00C14B1A" w:rsidP="00C14B1A">
            <w:pPr>
              <w:rPr>
                <w:sz w:val="20"/>
                <w:szCs w:val="20"/>
                <w:lang w:val="fr-FR"/>
              </w:rPr>
            </w:pPr>
            <w:r>
              <w:rPr>
                <w:sz w:val="20"/>
                <w:szCs w:val="20"/>
                <w:lang w:val="fr-FR"/>
              </w:rPr>
              <w:t>2 notes technique élaborées (1 fois par an).</w:t>
            </w:r>
          </w:p>
        </w:tc>
        <w:tc>
          <w:tcPr>
            <w:tcW w:w="2070" w:type="dxa"/>
          </w:tcPr>
          <w:p w14:paraId="2366EEC9" w14:textId="602D5E7C" w:rsidR="00C14B1A" w:rsidRPr="005A6420" w:rsidRDefault="0058426A" w:rsidP="00826923">
            <w:pPr>
              <w:rPr>
                <w:b/>
                <w:sz w:val="22"/>
                <w:szCs w:val="22"/>
                <w:lang w:val="fr-FR" w:eastAsia="en-US"/>
              </w:rPr>
            </w:pPr>
            <w:r>
              <w:rPr>
                <w:b/>
                <w:sz w:val="22"/>
                <w:szCs w:val="22"/>
                <w:lang w:val="fr-FR" w:eastAsia="en-US"/>
              </w:rPr>
              <w:t>2</w:t>
            </w:r>
          </w:p>
        </w:tc>
        <w:tc>
          <w:tcPr>
            <w:tcW w:w="2070" w:type="dxa"/>
          </w:tcPr>
          <w:p w14:paraId="3EE34892" w14:textId="54B8EDB9" w:rsidR="00C14B1A" w:rsidRPr="005A6420" w:rsidRDefault="0058426A" w:rsidP="00826923">
            <w:pPr>
              <w:rPr>
                <w:b/>
                <w:sz w:val="22"/>
                <w:szCs w:val="22"/>
                <w:lang w:val="fr-FR" w:eastAsia="en-US"/>
              </w:rPr>
            </w:pPr>
            <w:r>
              <w:rPr>
                <w:b/>
                <w:sz w:val="22"/>
                <w:szCs w:val="22"/>
                <w:lang w:val="fr-FR" w:eastAsia="en-US"/>
              </w:rPr>
              <w:t>1</w:t>
            </w:r>
          </w:p>
        </w:tc>
        <w:tc>
          <w:tcPr>
            <w:tcW w:w="4140" w:type="dxa"/>
          </w:tcPr>
          <w:p w14:paraId="3063E1AE" w14:textId="3DC40716" w:rsidR="00C14B1A" w:rsidRPr="0058426A" w:rsidRDefault="0058426A" w:rsidP="00826923">
            <w:pPr>
              <w:rPr>
                <w:bCs/>
                <w:sz w:val="22"/>
                <w:szCs w:val="22"/>
                <w:lang w:val="fr-FR" w:eastAsia="en-US"/>
              </w:rPr>
            </w:pPr>
            <w:r w:rsidRPr="0058426A">
              <w:rPr>
                <w:bCs/>
                <w:sz w:val="22"/>
                <w:szCs w:val="22"/>
                <w:lang w:val="fr-FR" w:eastAsia="en-US"/>
              </w:rPr>
              <w:t xml:space="preserve">Une note </w:t>
            </w:r>
            <w:r w:rsidR="00AE16EA">
              <w:rPr>
                <w:bCs/>
                <w:sz w:val="22"/>
                <w:szCs w:val="22"/>
                <w:lang w:val="fr-FR" w:eastAsia="en-US"/>
              </w:rPr>
              <w:t>sur les</w:t>
            </w:r>
            <w:r>
              <w:rPr>
                <w:bCs/>
                <w:sz w:val="22"/>
                <w:szCs w:val="22"/>
                <w:lang w:val="fr-FR" w:eastAsia="en-US"/>
              </w:rPr>
              <w:t xml:space="preserve"> bonne</w:t>
            </w:r>
            <w:r w:rsidR="00AE16EA">
              <w:rPr>
                <w:bCs/>
                <w:sz w:val="22"/>
                <w:szCs w:val="22"/>
                <w:lang w:val="fr-FR" w:eastAsia="en-US"/>
              </w:rPr>
              <w:t>s</w:t>
            </w:r>
            <w:r>
              <w:rPr>
                <w:bCs/>
                <w:sz w:val="22"/>
                <w:szCs w:val="22"/>
                <w:lang w:val="fr-FR" w:eastAsia="en-US"/>
              </w:rPr>
              <w:t xml:space="preserve"> pratique</w:t>
            </w:r>
            <w:r w:rsidR="00AE16EA">
              <w:rPr>
                <w:bCs/>
                <w:sz w:val="22"/>
                <w:szCs w:val="22"/>
                <w:lang w:val="fr-FR" w:eastAsia="en-US"/>
              </w:rPr>
              <w:t xml:space="preserve">s </w:t>
            </w:r>
            <w:r>
              <w:rPr>
                <w:bCs/>
                <w:sz w:val="22"/>
                <w:szCs w:val="22"/>
                <w:lang w:val="fr-FR" w:eastAsia="en-US"/>
              </w:rPr>
              <w:t>est disponible à l’</w:t>
            </w:r>
            <w:r w:rsidRPr="0058426A">
              <w:rPr>
                <w:bCs/>
                <w:sz w:val="22"/>
                <w:szCs w:val="22"/>
                <w:lang w:val="fr-FR" w:eastAsia="en-US"/>
              </w:rPr>
              <w:t>issue des consultations avec les agences/gouvernement et OSC sur les bonnes pratiques est disponible. Une 2</w:t>
            </w:r>
            <w:r w:rsidRPr="0058426A">
              <w:rPr>
                <w:bCs/>
                <w:sz w:val="22"/>
                <w:szCs w:val="22"/>
                <w:vertAlign w:val="superscript"/>
                <w:lang w:val="fr-FR" w:eastAsia="en-US"/>
              </w:rPr>
              <w:t>ème</w:t>
            </w:r>
            <w:r w:rsidRPr="0058426A">
              <w:rPr>
                <w:bCs/>
                <w:sz w:val="22"/>
                <w:szCs w:val="22"/>
                <w:lang w:val="fr-FR" w:eastAsia="en-US"/>
              </w:rPr>
              <w:t xml:space="preserve"> sera produite fin décembre 2021.</w:t>
            </w:r>
          </w:p>
        </w:tc>
      </w:tr>
      <w:tr w:rsidR="007A705C" w:rsidRPr="000F3352" w14:paraId="7B8139A0" w14:textId="77777777" w:rsidTr="00826923">
        <w:trPr>
          <w:trHeight w:val="422"/>
        </w:trPr>
        <w:tc>
          <w:tcPr>
            <w:tcW w:w="1530" w:type="dxa"/>
            <w:vMerge w:val="restart"/>
          </w:tcPr>
          <w:p w14:paraId="2A9C6681" w14:textId="77777777" w:rsidR="007A705C" w:rsidRPr="005A6420" w:rsidRDefault="007A705C" w:rsidP="007A705C">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1.4</w:t>
            </w:r>
          </w:p>
          <w:p w14:paraId="5D840582" w14:textId="77777777" w:rsidR="007A705C" w:rsidRPr="00523EA1" w:rsidRDefault="007A705C" w:rsidP="007A705C">
            <w:pPr>
              <w:jc w:val="both"/>
              <w:rPr>
                <w:b/>
                <w:bCs/>
                <w:iCs/>
                <w:color w:val="70AD47" w:themeColor="accent6"/>
                <w:sz w:val="20"/>
                <w:szCs w:val="20"/>
                <w:lang w:val="fr-FR"/>
              </w:rPr>
            </w:pPr>
            <w:r w:rsidRPr="00523EA1">
              <w:rPr>
                <w:b/>
                <w:i/>
                <w:sz w:val="20"/>
                <w:szCs w:val="20"/>
                <w:lang w:val="fr-CA"/>
              </w:rPr>
              <w:t>Le plaidoyer, la communication et le partenariat/création de réseaux sont assurés pour promouvoir une meilleure compréhension et connaissance du portefeuille PBF et de ses résultats au sein des autorités nationales, de la société civile, des bailleurs de fonds et du grand public.</w:t>
            </w:r>
          </w:p>
          <w:p w14:paraId="4D153369" w14:textId="0DF3D020" w:rsidR="007A705C" w:rsidRPr="005A6420" w:rsidRDefault="007A705C" w:rsidP="007A705C">
            <w:pPr>
              <w:rPr>
                <w:rFonts w:cs="Tahoma"/>
                <w:szCs w:val="20"/>
                <w:lang w:val="fr-FR" w:eastAsia="en-US"/>
              </w:rPr>
            </w:pPr>
          </w:p>
        </w:tc>
        <w:tc>
          <w:tcPr>
            <w:tcW w:w="2070" w:type="dxa"/>
            <w:shd w:val="clear" w:color="auto" w:fill="EEECE1"/>
          </w:tcPr>
          <w:p w14:paraId="644E56E0" w14:textId="4390C2A3" w:rsidR="007A705C" w:rsidRPr="007A705C" w:rsidRDefault="007A705C" w:rsidP="007A705C">
            <w:pPr>
              <w:rPr>
                <w:iCs/>
                <w:sz w:val="20"/>
                <w:szCs w:val="20"/>
                <w:lang w:val="fr-FR"/>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r w:rsidRPr="00523EA1">
              <w:rPr>
                <w:i/>
                <w:sz w:val="20"/>
                <w:szCs w:val="20"/>
                <w:lang w:val="fr-FR"/>
              </w:rPr>
              <w:t xml:space="preserve"> # </w:t>
            </w:r>
            <w:r>
              <w:rPr>
                <w:iCs/>
                <w:sz w:val="20"/>
                <w:szCs w:val="20"/>
                <w:lang w:val="fr-FR"/>
              </w:rPr>
              <w:t>de B</w:t>
            </w:r>
            <w:r w:rsidRPr="007A705C">
              <w:rPr>
                <w:iCs/>
                <w:sz w:val="20"/>
                <w:szCs w:val="20"/>
                <w:lang w:val="fr-FR"/>
              </w:rPr>
              <w:t>ulletins d’informations</w:t>
            </w:r>
            <w:r w:rsidRPr="00523EA1">
              <w:rPr>
                <w:i/>
                <w:sz w:val="20"/>
                <w:szCs w:val="20"/>
                <w:lang w:val="fr-FR"/>
              </w:rPr>
              <w:t xml:space="preserve"> </w:t>
            </w:r>
            <w:r w:rsidRPr="007A705C">
              <w:rPr>
                <w:iCs/>
                <w:sz w:val="20"/>
                <w:szCs w:val="20"/>
                <w:lang w:val="fr-FR"/>
              </w:rPr>
              <w:t>réguliers sont produits à l’intention des partenaires nationaux, des partenaires d’exécution, des agences et programmes des Nations Unies intervenant en RCA.</w:t>
            </w:r>
          </w:p>
          <w:p w14:paraId="4162329A" w14:textId="2C67CA43" w:rsidR="007A705C" w:rsidRPr="005A6420" w:rsidRDefault="007A705C" w:rsidP="007A705C">
            <w:pPr>
              <w:jc w:val="both"/>
              <w:rPr>
                <w:rFonts w:cs="Tahoma"/>
                <w:szCs w:val="20"/>
                <w:lang w:val="fr-FR" w:eastAsia="en-US"/>
              </w:rPr>
            </w:pPr>
          </w:p>
          <w:p w14:paraId="6F3C0BDE" w14:textId="4BA93EB8" w:rsidR="007A705C" w:rsidRPr="005A6420" w:rsidRDefault="007A705C" w:rsidP="007A705C">
            <w:pPr>
              <w:jc w:val="both"/>
              <w:rPr>
                <w:rFonts w:cs="Tahoma"/>
                <w:szCs w:val="20"/>
                <w:lang w:val="fr-FR" w:eastAsia="en-US"/>
              </w:rPr>
            </w:pPr>
          </w:p>
        </w:tc>
        <w:tc>
          <w:tcPr>
            <w:tcW w:w="1530" w:type="dxa"/>
            <w:shd w:val="clear" w:color="auto" w:fill="EEECE1"/>
          </w:tcPr>
          <w:p w14:paraId="6E51625D" w14:textId="33392D3F" w:rsidR="007A705C" w:rsidRDefault="007A705C" w:rsidP="007A705C">
            <w:pPr>
              <w:rPr>
                <w:sz w:val="20"/>
                <w:szCs w:val="20"/>
                <w:u w:val="single"/>
                <w:lang w:val="fr-FR"/>
              </w:rPr>
            </w:pPr>
            <w:r>
              <w:rPr>
                <w:sz w:val="20"/>
                <w:szCs w:val="20"/>
                <w:lang w:val="fr-FR"/>
              </w:rPr>
              <w:t>2 par an depuis 2018</w:t>
            </w:r>
          </w:p>
          <w:p w14:paraId="6DA04040" w14:textId="10386DA1" w:rsidR="007A705C" w:rsidRPr="005A6420" w:rsidRDefault="007A705C" w:rsidP="007A705C">
            <w:pPr>
              <w:rPr>
                <w:lang w:val="fr-FR"/>
              </w:rPr>
            </w:pPr>
          </w:p>
        </w:tc>
        <w:tc>
          <w:tcPr>
            <w:tcW w:w="1620" w:type="dxa"/>
            <w:shd w:val="clear" w:color="auto" w:fill="EEECE1"/>
          </w:tcPr>
          <w:p w14:paraId="7474FE33" w14:textId="77777777" w:rsidR="007A705C" w:rsidRPr="00174DD5" w:rsidRDefault="007A705C" w:rsidP="007A705C">
            <w:pPr>
              <w:rPr>
                <w:sz w:val="20"/>
                <w:szCs w:val="20"/>
                <w:lang w:val="fr-FR"/>
              </w:rPr>
            </w:pPr>
            <w:r>
              <w:rPr>
                <w:sz w:val="20"/>
                <w:szCs w:val="20"/>
                <w:lang w:val="fr-FR"/>
              </w:rPr>
              <w:t xml:space="preserve">6 </w:t>
            </w:r>
            <w:r w:rsidRPr="00174DD5">
              <w:rPr>
                <w:sz w:val="20"/>
                <w:szCs w:val="20"/>
                <w:lang w:val="fr-FR"/>
              </w:rPr>
              <w:t>bulletins produits et disséminés</w:t>
            </w:r>
            <w:r>
              <w:rPr>
                <w:sz w:val="20"/>
                <w:szCs w:val="20"/>
                <w:lang w:val="fr-FR"/>
              </w:rPr>
              <w:t xml:space="preserve"> (3 bulletins par an)</w:t>
            </w:r>
          </w:p>
          <w:p w14:paraId="37CDDA27" w14:textId="6EA672B5" w:rsidR="007A705C" w:rsidRPr="005A6420" w:rsidRDefault="007A705C" w:rsidP="007A705C">
            <w:pPr>
              <w:rPr>
                <w:lang w:val="fr-FR"/>
              </w:rPr>
            </w:pPr>
          </w:p>
        </w:tc>
        <w:tc>
          <w:tcPr>
            <w:tcW w:w="2070" w:type="dxa"/>
          </w:tcPr>
          <w:p w14:paraId="6F36CA3B" w14:textId="71D9970F" w:rsidR="007A705C" w:rsidRPr="005A6420" w:rsidRDefault="0058426A" w:rsidP="007A705C">
            <w:pPr>
              <w:rPr>
                <w:lang w:val="fr-FR"/>
              </w:rPr>
            </w:pPr>
            <w:r>
              <w:rPr>
                <w:b/>
                <w:sz w:val="22"/>
                <w:szCs w:val="22"/>
                <w:lang w:val="fr-FR" w:eastAsia="en-US"/>
              </w:rPr>
              <w:t>6</w:t>
            </w:r>
          </w:p>
        </w:tc>
        <w:tc>
          <w:tcPr>
            <w:tcW w:w="2070" w:type="dxa"/>
          </w:tcPr>
          <w:p w14:paraId="23F91EE3" w14:textId="2FB491D0" w:rsidR="007A705C" w:rsidRPr="005A6420" w:rsidRDefault="0058426A" w:rsidP="007A705C">
            <w:pPr>
              <w:rPr>
                <w:lang w:val="fr-FR"/>
              </w:rPr>
            </w:pPr>
            <w:r>
              <w:rPr>
                <w:b/>
                <w:sz w:val="22"/>
                <w:szCs w:val="22"/>
                <w:lang w:val="fr-FR" w:eastAsia="en-US"/>
              </w:rPr>
              <w:t>4</w:t>
            </w:r>
          </w:p>
        </w:tc>
        <w:tc>
          <w:tcPr>
            <w:tcW w:w="4140" w:type="dxa"/>
          </w:tcPr>
          <w:p w14:paraId="2722C235" w14:textId="3F174012" w:rsidR="007A705C" w:rsidRPr="005A6420" w:rsidRDefault="0058426A" w:rsidP="007A705C">
            <w:pPr>
              <w:rPr>
                <w:lang w:val="fr-FR"/>
              </w:rPr>
            </w:pPr>
            <w:r>
              <w:rPr>
                <w:lang w:val="fr-FR"/>
              </w:rPr>
              <w:t>3 Bulletins édités en 2020 et 1 bulletin à ce jour en 2021. Les 2 autres se feront en en fin juin et décembre.</w:t>
            </w:r>
            <w:bookmarkStart w:id="9" w:name="_GoBack"/>
            <w:bookmarkEnd w:id="9"/>
          </w:p>
        </w:tc>
      </w:tr>
      <w:tr w:rsidR="007A705C" w:rsidRPr="000F3352" w14:paraId="2A443379" w14:textId="77777777" w:rsidTr="00826923">
        <w:trPr>
          <w:trHeight w:val="422"/>
        </w:trPr>
        <w:tc>
          <w:tcPr>
            <w:tcW w:w="1530" w:type="dxa"/>
            <w:vMerge/>
          </w:tcPr>
          <w:p w14:paraId="278CAF2E" w14:textId="77777777" w:rsidR="007A705C" w:rsidRPr="005A6420" w:rsidRDefault="007A705C" w:rsidP="007A705C">
            <w:pPr>
              <w:rPr>
                <w:rFonts w:cs="Tahoma"/>
                <w:b/>
                <w:szCs w:val="20"/>
                <w:lang w:val="fr-FR" w:eastAsia="en-US"/>
              </w:rPr>
            </w:pPr>
          </w:p>
        </w:tc>
        <w:tc>
          <w:tcPr>
            <w:tcW w:w="2070" w:type="dxa"/>
            <w:shd w:val="clear" w:color="auto" w:fill="EEECE1"/>
          </w:tcPr>
          <w:p w14:paraId="5B293B85"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0431A723" w14:textId="77777777" w:rsidR="007A705C" w:rsidRPr="00174DD5" w:rsidRDefault="007A705C" w:rsidP="007A705C">
            <w:pPr>
              <w:jc w:val="both"/>
              <w:rPr>
                <w:sz w:val="20"/>
                <w:szCs w:val="20"/>
                <w:lang w:val="fr-FR"/>
              </w:rPr>
            </w:pPr>
            <w:r w:rsidRPr="00174DD5">
              <w:rPr>
                <w:sz w:val="20"/>
                <w:szCs w:val="20"/>
                <w:lang w:val="fr-FR"/>
              </w:rPr>
              <w:t>Existence d’un plan de communication renforcé et opérationnel</w:t>
            </w:r>
          </w:p>
          <w:p w14:paraId="57DD45EA" w14:textId="441A2143" w:rsidR="007A705C" w:rsidRPr="005A6420" w:rsidRDefault="007A705C" w:rsidP="007A705C">
            <w:pPr>
              <w:rPr>
                <w:rFonts w:cs="Tahoma"/>
                <w:szCs w:val="20"/>
                <w:lang w:val="fr-FR" w:eastAsia="en-US"/>
              </w:rPr>
            </w:pPr>
          </w:p>
        </w:tc>
        <w:tc>
          <w:tcPr>
            <w:tcW w:w="1530" w:type="dxa"/>
            <w:shd w:val="clear" w:color="auto" w:fill="EEECE1"/>
          </w:tcPr>
          <w:p w14:paraId="5ED011B9" w14:textId="39D8767D" w:rsidR="007A705C" w:rsidRPr="005A6420" w:rsidRDefault="007A705C" w:rsidP="007A705C">
            <w:pPr>
              <w:rPr>
                <w:b/>
                <w:sz w:val="22"/>
                <w:szCs w:val="22"/>
                <w:lang w:val="fr-FR" w:eastAsia="en-US"/>
              </w:rPr>
            </w:pPr>
            <w:r w:rsidRPr="00174DD5">
              <w:rPr>
                <w:sz w:val="20"/>
                <w:szCs w:val="20"/>
                <w:lang w:val="fr-FR"/>
              </w:rPr>
              <w:t xml:space="preserve">1 </w:t>
            </w:r>
            <w:r>
              <w:rPr>
                <w:sz w:val="20"/>
                <w:szCs w:val="20"/>
                <w:lang w:val="fr-FR"/>
              </w:rPr>
              <w:t>plan de communication portefeuille 2017 -2019</w:t>
            </w:r>
          </w:p>
        </w:tc>
        <w:tc>
          <w:tcPr>
            <w:tcW w:w="1620" w:type="dxa"/>
            <w:shd w:val="clear" w:color="auto" w:fill="EEECE1"/>
          </w:tcPr>
          <w:p w14:paraId="6F44DFBD" w14:textId="2086997B" w:rsidR="007A705C" w:rsidRPr="005A6420" w:rsidRDefault="007A705C" w:rsidP="007A705C">
            <w:pPr>
              <w:rPr>
                <w:b/>
                <w:sz w:val="22"/>
                <w:szCs w:val="22"/>
                <w:lang w:val="fr-FR" w:eastAsia="en-US"/>
              </w:rPr>
            </w:pPr>
            <w:r>
              <w:rPr>
                <w:sz w:val="20"/>
                <w:szCs w:val="20"/>
                <w:lang w:val="fr-FR"/>
              </w:rPr>
              <w:t xml:space="preserve">1 </w:t>
            </w:r>
            <w:r w:rsidRPr="00174DD5">
              <w:rPr>
                <w:sz w:val="20"/>
                <w:szCs w:val="20"/>
                <w:lang w:val="fr-FR"/>
              </w:rPr>
              <w:t>plan de communication revu intégrant</w:t>
            </w:r>
            <w:r w:rsidRPr="00174DD5">
              <w:rPr>
                <w:sz w:val="20"/>
                <w:szCs w:val="20"/>
                <w:lang w:val="fr-CA"/>
              </w:rPr>
              <w:t xml:space="preserve"> les campagnes réseaux sociaux</w:t>
            </w:r>
            <w:r>
              <w:rPr>
                <w:sz w:val="20"/>
                <w:szCs w:val="20"/>
                <w:lang w:val="fr-CA"/>
              </w:rPr>
              <w:t>.</w:t>
            </w:r>
          </w:p>
        </w:tc>
        <w:tc>
          <w:tcPr>
            <w:tcW w:w="2070" w:type="dxa"/>
          </w:tcPr>
          <w:p w14:paraId="40484754" w14:textId="71CBC8D7" w:rsidR="007A705C" w:rsidRPr="005A6420" w:rsidRDefault="00104DC5" w:rsidP="007A705C">
            <w:pPr>
              <w:rPr>
                <w:b/>
                <w:sz w:val="22"/>
                <w:szCs w:val="22"/>
                <w:lang w:val="fr-FR" w:eastAsia="en-US"/>
              </w:rPr>
            </w:pPr>
            <w:r>
              <w:rPr>
                <w:b/>
                <w:sz w:val="22"/>
                <w:szCs w:val="22"/>
                <w:lang w:val="fr-FR" w:eastAsia="en-US"/>
              </w:rPr>
              <w:t>1</w:t>
            </w:r>
          </w:p>
        </w:tc>
        <w:tc>
          <w:tcPr>
            <w:tcW w:w="2070" w:type="dxa"/>
          </w:tcPr>
          <w:p w14:paraId="2FE52A1F" w14:textId="310E7005" w:rsidR="007A705C" w:rsidRPr="005A6420" w:rsidRDefault="00104DC5" w:rsidP="007A705C">
            <w:pPr>
              <w:rPr>
                <w:b/>
                <w:sz w:val="22"/>
                <w:szCs w:val="22"/>
                <w:lang w:val="fr-FR" w:eastAsia="en-US"/>
              </w:rPr>
            </w:pPr>
            <w:r>
              <w:rPr>
                <w:b/>
                <w:sz w:val="22"/>
                <w:szCs w:val="22"/>
                <w:lang w:val="fr-FR" w:eastAsia="en-US"/>
              </w:rPr>
              <w:t>1</w:t>
            </w:r>
          </w:p>
        </w:tc>
        <w:tc>
          <w:tcPr>
            <w:tcW w:w="4140" w:type="dxa"/>
          </w:tcPr>
          <w:p w14:paraId="058DC17B" w14:textId="451EE488" w:rsidR="007A705C" w:rsidRPr="001859EC" w:rsidRDefault="0058426A" w:rsidP="007A705C">
            <w:pPr>
              <w:rPr>
                <w:bCs/>
                <w:sz w:val="22"/>
                <w:szCs w:val="22"/>
                <w:lang w:val="fr-FR" w:eastAsia="en-US"/>
              </w:rPr>
            </w:pPr>
            <w:r w:rsidRPr="001859EC">
              <w:rPr>
                <w:bCs/>
                <w:sz w:val="22"/>
                <w:szCs w:val="22"/>
                <w:lang w:val="fr-FR" w:eastAsia="en-US"/>
              </w:rPr>
              <w:t>Le plan de suivi a été revu en début de l’année</w:t>
            </w:r>
          </w:p>
        </w:tc>
      </w:tr>
      <w:tr w:rsidR="007A705C" w:rsidRPr="000F3352" w14:paraId="38AAC83F" w14:textId="77777777" w:rsidTr="00826923">
        <w:trPr>
          <w:trHeight w:val="422"/>
        </w:trPr>
        <w:tc>
          <w:tcPr>
            <w:tcW w:w="1530" w:type="dxa"/>
          </w:tcPr>
          <w:p w14:paraId="4D7E9104" w14:textId="77777777" w:rsidR="007A705C" w:rsidRPr="005A6420" w:rsidRDefault="007A705C" w:rsidP="007A705C">
            <w:pPr>
              <w:rPr>
                <w:rFonts w:cs="Tahoma"/>
                <w:b/>
                <w:szCs w:val="20"/>
                <w:lang w:val="fr-FR" w:eastAsia="en-US"/>
              </w:rPr>
            </w:pPr>
          </w:p>
        </w:tc>
        <w:tc>
          <w:tcPr>
            <w:tcW w:w="2070" w:type="dxa"/>
            <w:shd w:val="clear" w:color="auto" w:fill="EEECE1"/>
          </w:tcPr>
          <w:p w14:paraId="6F834793" w14:textId="2BFA3142" w:rsidR="007A705C" w:rsidRPr="005A6420" w:rsidRDefault="007A705C" w:rsidP="007A705C">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w:t>
            </w:r>
            <w:r>
              <w:rPr>
                <w:rFonts w:cs="Tahoma"/>
                <w:szCs w:val="20"/>
                <w:lang w:val="fr-FR" w:eastAsia="en-US"/>
              </w:rPr>
              <w:t>3</w:t>
            </w:r>
          </w:p>
          <w:p w14:paraId="278F6FF9" w14:textId="77777777" w:rsidR="007A705C" w:rsidRPr="00E42DFB" w:rsidRDefault="007A705C" w:rsidP="007A705C">
            <w:pPr>
              <w:jc w:val="both"/>
              <w:rPr>
                <w:sz w:val="20"/>
                <w:szCs w:val="20"/>
                <w:lang w:val="fr-FR"/>
              </w:rPr>
            </w:pPr>
            <w:r w:rsidRPr="00E42DFB">
              <w:rPr>
                <w:sz w:val="20"/>
                <w:szCs w:val="20"/>
                <w:lang w:val="fr-FR"/>
              </w:rPr>
              <w:t># un film documentaire sur la réalisation phares du portefeuille réalisé</w:t>
            </w:r>
          </w:p>
          <w:p w14:paraId="0B8E14FB" w14:textId="77777777" w:rsidR="007A705C" w:rsidRPr="005A6420" w:rsidRDefault="007A705C" w:rsidP="007A705C">
            <w:pPr>
              <w:jc w:val="both"/>
              <w:rPr>
                <w:rFonts w:cs="Tahoma"/>
                <w:szCs w:val="20"/>
                <w:lang w:val="fr-FR" w:eastAsia="en-US"/>
              </w:rPr>
            </w:pPr>
          </w:p>
        </w:tc>
        <w:tc>
          <w:tcPr>
            <w:tcW w:w="1530" w:type="dxa"/>
            <w:shd w:val="clear" w:color="auto" w:fill="EEECE1"/>
          </w:tcPr>
          <w:p w14:paraId="64C7A272" w14:textId="1B5FC1C0" w:rsidR="007A705C" w:rsidRPr="00174DD5" w:rsidRDefault="007A705C" w:rsidP="007A705C">
            <w:pPr>
              <w:rPr>
                <w:sz w:val="20"/>
                <w:szCs w:val="20"/>
                <w:lang w:val="fr-FR"/>
              </w:rPr>
            </w:pPr>
            <w:r>
              <w:rPr>
                <w:sz w:val="20"/>
                <w:szCs w:val="20"/>
                <w:lang w:val="fr-FR"/>
              </w:rPr>
              <w:t>0</w:t>
            </w:r>
          </w:p>
        </w:tc>
        <w:tc>
          <w:tcPr>
            <w:tcW w:w="1620" w:type="dxa"/>
            <w:shd w:val="clear" w:color="auto" w:fill="EEECE1"/>
          </w:tcPr>
          <w:p w14:paraId="4398B386" w14:textId="77777777" w:rsidR="007A705C" w:rsidRPr="00E42DFB" w:rsidRDefault="007A705C" w:rsidP="007A705C">
            <w:pPr>
              <w:rPr>
                <w:i/>
                <w:sz w:val="20"/>
                <w:szCs w:val="20"/>
                <w:lang w:val="fr-FR"/>
              </w:rPr>
            </w:pPr>
            <w:r w:rsidRPr="00E42DFB">
              <w:rPr>
                <w:sz w:val="20"/>
                <w:szCs w:val="20"/>
                <w:lang w:val="fr-FR"/>
              </w:rPr>
              <w:t>Un film documentaire réalisé</w:t>
            </w:r>
          </w:p>
          <w:p w14:paraId="59AFD145" w14:textId="77777777" w:rsidR="007A705C" w:rsidRDefault="007A705C" w:rsidP="007A705C">
            <w:pPr>
              <w:rPr>
                <w:sz w:val="20"/>
                <w:szCs w:val="20"/>
                <w:lang w:val="fr-FR"/>
              </w:rPr>
            </w:pPr>
          </w:p>
        </w:tc>
        <w:tc>
          <w:tcPr>
            <w:tcW w:w="2070" w:type="dxa"/>
          </w:tcPr>
          <w:p w14:paraId="48FC2672" w14:textId="22DA197C" w:rsidR="007A705C" w:rsidRPr="005A6420" w:rsidRDefault="00104DC5" w:rsidP="007A705C">
            <w:pPr>
              <w:rPr>
                <w:b/>
                <w:sz w:val="22"/>
                <w:szCs w:val="22"/>
                <w:lang w:val="fr-FR" w:eastAsia="en-US"/>
              </w:rPr>
            </w:pPr>
            <w:r>
              <w:rPr>
                <w:b/>
                <w:sz w:val="22"/>
                <w:szCs w:val="22"/>
                <w:lang w:val="fr-FR" w:eastAsia="en-US"/>
              </w:rPr>
              <w:t>0</w:t>
            </w:r>
          </w:p>
        </w:tc>
        <w:tc>
          <w:tcPr>
            <w:tcW w:w="2070" w:type="dxa"/>
          </w:tcPr>
          <w:p w14:paraId="0C5BD037" w14:textId="24108024" w:rsidR="007A705C" w:rsidRPr="005A6420" w:rsidRDefault="00104DC5" w:rsidP="007A705C">
            <w:pPr>
              <w:rPr>
                <w:b/>
                <w:sz w:val="22"/>
                <w:szCs w:val="22"/>
                <w:lang w:val="fr-FR" w:eastAsia="en-US"/>
              </w:rPr>
            </w:pPr>
            <w:r>
              <w:rPr>
                <w:b/>
                <w:sz w:val="22"/>
                <w:szCs w:val="22"/>
                <w:lang w:val="fr-FR" w:eastAsia="en-US"/>
              </w:rPr>
              <w:t>0</w:t>
            </w:r>
          </w:p>
        </w:tc>
        <w:tc>
          <w:tcPr>
            <w:tcW w:w="4140" w:type="dxa"/>
          </w:tcPr>
          <w:p w14:paraId="394F7791" w14:textId="00A784E0" w:rsidR="007A705C" w:rsidRPr="001859EC" w:rsidRDefault="001859EC" w:rsidP="007A705C">
            <w:pPr>
              <w:rPr>
                <w:bCs/>
                <w:sz w:val="22"/>
                <w:szCs w:val="22"/>
                <w:lang w:val="fr-FR" w:eastAsia="en-US"/>
              </w:rPr>
            </w:pPr>
            <w:r>
              <w:rPr>
                <w:bCs/>
                <w:sz w:val="22"/>
                <w:szCs w:val="22"/>
                <w:lang w:val="fr-FR" w:eastAsia="en-US"/>
              </w:rPr>
              <w:t>Certains</w:t>
            </w:r>
            <w:r w:rsidR="00104DC5" w:rsidRPr="001859EC">
              <w:rPr>
                <w:bCs/>
                <w:sz w:val="22"/>
                <w:szCs w:val="22"/>
                <w:lang w:val="fr-FR" w:eastAsia="en-US"/>
              </w:rPr>
              <w:t xml:space="preserve"> film</w:t>
            </w:r>
            <w:r>
              <w:rPr>
                <w:bCs/>
                <w:sz w:val="22"/>
                <w:szCs w:val="22"/>
                <w:lang w:val="fr-FR" w:eastAsia="en-US"/>
              </w:rPr>
              <w:t>s</w:t>
            </w:r>
            <w:r w:rsidR="00104DC5" w:rsidRPr="001859EC">
              <w:rPr>
                <w:bCs/>
                <w:sz w:val="22"/>
                <w:szCs w:val="22"/>
                <w:lang w:val="fr-FR" w:eastAsia="en-US"/>
              </w:rPr>
              <w:t xml:space="preserve"> documentaire</w:t>
            </w:r>
            <w:r>
              <w:rPr>
                <w:bCs/>
                <w:sz w:val="22"/>
                <w:szCs w:val="22"/>
                <w:lang w:val="fr-FR" w:eastAsia="en-US"/>
              </w:rPr>
              <w:t>s sont réalisés</w:t>
            </w:r>
            <w:r w:rsidR="00104DC5" w:rsidRPr="001859EC">
              <w:rPr>
                <w:bCs/>
                <w:sz w:val="22"/>
                <w:szCs w:val="22"/>
                <w:lang w:val="fr-FR" w:eastAsia="en-US"/>
              </w:rPr>
              <w:t xml:space="preserve"> </w:t>
            </w:r>
            <w:r>
              <w:rPr>
                <w:bCs/>
                <w:sz w:val="22"/>
                <w:szCs w:val="22"/>
                <w:lang w:val="fr-FR" w:eastAsia="en-US"/>
              </w:rPr>
              <w:t>par les agences et seront par la suite consolider pour être complétés au cours du dernier trimestre.</w:t>
            </w:r>
          </w:p>
        </w:tc>
      </w:tr>
      <w:tr w:rsidR="007A705C" w:rsidRPr="005A6420" w14:paraId="0CA7A1F1" w14:textId="77777777" w:rsidTr="00826923">
        <w:trPr>
          <w:trHeight w:val="422"/>
        </w:trPr>
        <w:tc>
          <w:tcPr>
            <w:tcW w:w="1530" w:type="dxa"/>
            <w:vMerge w:val="restart"/>
          </w:tcPr>
          <w:p w14:paraId="15776DBE" w14:textId="77777777" w:rsidR="007A705C" w:rsidRPr="005A6420" w:rsidRDefault="007A705C" w:rsidP="007A705C">
            <w:pPr>
              <w:rPr>
                <w:rFonts w:cs="Tahoma"/>
                <w:b/>
                <w:szCs w:val="20"/>
                <w:lang w:val="fr-FR" w:eastAsia="en-US"/>
              </w:rPr>
            </w:pPr>
            <w:r w:rsidRPr="005A6420">
              <w:rPr>
                <w:rFonts w:cs="Tahoma"/>
                <w:b/>
                <w:szCs w:val="20"/>
                <w:lang w:val="fr-FR" w:eastAsia="en-US"/>
              </w:rPr>
              <w:lastRenderedPageBreak/>
              <w:t>Résultat 2</w:t>
            </w:r>
          </w:p>
          <w:p w14:paraId="21B9E220" w14:textId="77777777" w:rsidR="007A705C" w:rsidRPr="005A6420" w:rsidRDefault="007A705C" w:rsidP="007A705C">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3249FC4" w14:textId="77777777" w:rsidR="007A705C" w:rsidRPr="005A6420" w:rsidRDefault="007A705C" w:rsidP="007A705C">
            <w:pPr>
              <w:rPr>
                <w:rFonts w:cs="Tahoma"/>
                <w:b/>
                <w:szCs w:val="20"/>
                <w:lang w:val="fr-FR" w:eastAsia="en-US"/>
              </w:rPr>
            </w:pPr>
          </w:p>
        </w:tc>
        <w:tc>
          <w:tcPr>
            <w:tcW w:w="2070" w:type="dxa"/>
            <w:shd w:val="clear" w:color="auto" w:fill="EEECE1"/>
          </w:tcPr>
          <w:p w14:paraId="5F12209B"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2.1</w:t>
            </w:r>
          </w:p>
          <w:p w14:paraId="5579C4A1"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400CA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325CF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24C0E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F09239A" w14:textId="3A295047" w:rsidR="007A705C" w:rsidRPr="005A6420" w:rsidRDefault="007A705C" w:rsidP="007A705C">
            <w:pPr>
              <w:rPr>
                <w:lang w:val="fr-FR"/>
              </w:rPr>
            </w:pPr>
          </w:p>
        </w:tc>
      </w:tr>
      <w:tr w:rsidR="007A705C" w:rsidRPr="005A6420" w14:paraId="6DDA32A5" w14:textId="77777777" w:rsidTr="00826923">
        <w:trPr>
          <w:trHeight w:val="422"/>
        </w:trPr>
        <w:tc>
          <w:tcPr>
            <w:tcW w:w="1530" w:type="dxa"/>
            <w:vMerge/>
          </w:tcPr>
          <w:p w14:paraId="15FC499C" w14:textId="77777777" w:rsidR="007A705C" w:rsidRPr="005A6420" w:rsidRDefault="007A705C" w:rsidP="007A705C">
            <w:pPr>
              <w:rPr>
                <w:rFonts w:cs="Tahoma"/>
                <w:szCs w:val="20"/>
                <w:lang w:val="fr-FR" w:eastAsia="en-US"/>
              </w:rPr>
            </w:pPr>
          </w:p>
        </w:tc>
        <w:tc>
          <w:tcPr>
            <w:tcW w:w="2070" w:type="dxa"/>
            <w:shd w:val="clear" w:color="auto" w:fill="EEECE1"/>
          </w:tcPr>
          <w:p w14:paraId="0AA09BD9"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2.2</w:t>
            </w:r>
          </w:p>
          <w:p w14:paraId="4E8793D2"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9CC26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6214E5C" w14:textId="77777777" w:rsidTr="00826923">
        <w:trPr>
          <w:trHeight w:val="422"/>
        </w:trPr>
        <w:tc>
          <w:tcPr>
            <w:tcW w:w="1530" w:type="dxa"/>
            <w:vMerge/>
          </w:tcPr>
          <w:p w14:paraId="66D5C63F" w14:textId="77777777" w:rsidR="007A705C" w:rsidRPr="005A6420" w:rsidRDefault="007A705C" w:rsidP="007A705C">
            <w:pPr>
              <w:rPr>
                <w:rFonts w:cs="Tahoma"/>
                <w:szCs w:val="20"/>
                <w:lang w:val="fr-FR" w:eastAsia="en-US"/>
              </w:rPr>
            </w:pPr>
          </w:p>
        </w:tc>
        <w:tc>
          <w:tcPr>
            <w:tcW w:w="2070" w:type="dxa"/>
            <w:shd w:val="clear" w:color="auto" w:fill="EEECE1"/>
          </w:tcPr>
          <w:p w14:paraId="322344B7"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2.3</w:t>
            </w:r>
          </w:p>
          <w:p w14:paraId="0E0FF48E"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4D5CF99" w14:textId="77777777" w:rsidTr="00826923">
        <w:trPr>
          <w:trHeight w:val="422"/>
        </w:trPr>
        <w:tc>
          <w:tcPr>
            <w:tcW w:w="1530" w:type="dxa"/>
            <w:vMerge w:val="restart"/>
          </w:tcPr>
          <w:p w14:paraId="26C8010E" w14:textId="77777777" w:rsidR="007A705C" w:rsidRPr="005A6420" w:rsidRDefault="007A705C" w:rsidP="007A705C">
            <w:pPr>
              <w:rPr>
                <w:rFonts w:cs="Tahoma"/>
                <w:szCs w:val="20"/>
                <w:lang w:val="fr-FR" w:eastAsia="en-US"/>
              </w:rPr>
            </w:pPr>
            <w:r w:rsidRPr="005A6420">
              <w:rPr>
                <w:rFonts w:cs="Tahoma"/>
                <w:szCs w:val="20"/>
                <w:lang w:val="fr-FR" w:eastAsia="en-US"/>
              </w:rPr>
              <w:t>Produit 2.1</w:t>
            </w:r>
          </w:p>
          <w:p w14:paraId="61DD438F"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075BE1D" w14:textId="77777777" w:rsidR="007A705C" w:rsidRPr="005A6420" w:rsidRDefault="007A705C" w:rsidP="007A705C">
            <w:pPr>
              <w:rPr>
                <w:rFonts w:cs="Tahoma"/>
                <w:b/>
                <w:szCs w:val="20"/>
                <w:lang w:val="fr-FR" w:eastAsia="en-US"/>
              </w:rPr>
            </w:pPr>
          </w:p>
        </w:tc>
        <w:tc>
          <w:tcPr>
            <w:tcW w:w="2070" w:type="dxa"/>
            <w:shd w:val="clear" w:color="auto" w:fill="EEECE1"/>
          </w:tcPr>
          <w:p w14:paraId="400B06FF"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2.1.1</w:t>
            </w:r>
            <w:proofErr w:type="gramEnd"/>
          </w:p>
          <w:p w14:paraId="021841C7"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7A025C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D5AC1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136ED4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38B1B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107019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3E4237A1" w14:textId="77777777" w:rsidTr="00826923">
        <w:trPr>
          <w:trHeight w:val="458"/>
        </w:trPr>
        <w:tc>
          <w:tcPr>
            <w:tcW w:w="1530" w:type="dxa"/>
            <w:vMerge/>
          </w:tcPr>
          <w:p w14:paraId="3989DD76" w14:textId="77777777" w:rsidR="007A705C" w:rsidRPr="005A6420" w:rsidRDefault="007A705C" w:rsidP="007A705C">
            <w:pPr>
              <w:rPr>
                <w:rFonts w:cs="Tahoma"/>
                <w:b/>
                <w:szCs w:val="20"/>
                <w:lang w:val="fr-FR" w:eastAsia="en-US"/>
              </w:rPr>
            </w:pPr>
          </w:p>
        </w:tc>
        <w:tc>
          <w:tcPr>
            <w:tcW w:w="2070" w:type="dxa"/>
            <w:shd w:val="clear" w:color="auto" w:fill="EEECE1"/>
          </w:tcPr>
          <w:p w14:paraId="7901D4E3"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407E0AE" w14:textId="77777777" w:rsidTr="00826923">
        <w:trPr>
          <w:trHeight w:val="512"/>
        </w:trPr>
        <w:tc>
          <w:tcPr>
            <w:tcW w:w="1530" w:type="dxa"/>
            <w:vMerge w:val="restart"/>
          </w:tcPr>
          <w:p w14:paraId="0D5CDE41" w14:textId="77777777" w:rsidR="007A705C" w:rsidRPr="005A6420" w:rsidRDefault="007A705C" w:rsidP="007A705C">
            <w:pPr>
              <w:rPr>
                <w:rFonts w:cs="Tahoma"/>
                <w:b/>
                <w:szCs w:val="20"/>
                <w:lang w:val="fr-FR" w:eastAsia="en-US"/>
              </w:rPr>
            </w:pPr>
          </w:p>
          <w:p w14:paraId="3EC71105" w14:textId="77777777" w:rsidR="007A705C" w:rsidRPr="005A6420" w:rsidRDefault="007A705C" w:rsidP="007A705C">
            <w:pPr>
              <w:rPr>
                <w:rFonts w:cs="Tahoma"/>
                <w:szCs w:val="20"/>
                <w:lang w:val="fr-FR" w:eastAsia="en-US"/>
              </w:rPr>
            </w:pPr>
            <w:r w:rsidRPr="005A6420">
              <w:rPr>
                <w:rFonts w:cs="Tahoma"/>
                <w:szCs w:val="20"/>
                <w:lang w:val="fr-FR" w:eastAsia="en-US"/>
              </w:rPr>
              <w:t>Produit 2.2</w:t>
            </w:r>
          </w:p>
          <w:p w14:paraId="75E4C980"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51327C9"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2.2.1</w:t>
            </w:r>
            <w:proofErr w:type="gramEnd"/>
          </w:p>
          <w:p w14:paraId="2AEA46A0"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8A4449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80DE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692D0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D9C662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0D3A8502" w14:textId="77777777" w:rsidTr="00826923">
        <w:trPr>
          <w:trHeight w:val="458"/>
        </w:trPr>
        <w:tc>
          <w:tcPr>
            <w:tcW w:w="1530" w:type="dxa"/>
            <w:vMerge/>
          </w:tcPr>
          <w:p w14:paraId="5D432616" w14:textId="77777777" w:rsidR="007A705C" w:rsidRPr="005A6420" w:rsidRDefault="007A705C" w:rsidP="007A705C">
            <w:pPr>
              <w:rPr>
                <w:rFonts w:cs="Tahoma"/>
                <w:b/>
                <w:szCs w:val="20"/>
                <w:lang w:val="fr-FR" w:eastAsia="en-US"/>
              </w:rPr>
            </w:pPr>
          </w:p>
        </w:tc>
        <w:tc>
          <w:tcPr>
            <w:tcW w:w="2070" w:type="dxa"/>
            <w:shd w:val="clear" w:color="auto" w:fill="EEECE1"/>
          </w:tcPr>
          <w:p w14:paraId="741900A4"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721B3FB7" w14:textId="77777777" w:rsidTr="00826923">
        <w:trPr>
          <w:trHeight w:val="458"/>
        </w:trPr>
        <w:tc>
          <w:tcPr>
            <w:tcW w:w="1530" w:type="dxa"/>
            <w:vMerge w:val="restart"/>
          </w:tcPr>
          <w:p w14:paraId="190D57F3" w14:textId="77777777" w:rsidR="007A705C" w:rsidRPr="005A6420" w:rsidRDefault="007A705C" w:rsidP="007A705C">
            <w:pPr>
              <w:rPr>
                <w:rFonts w:cs="Tahoma"/>
                <w:b/>
                <w:szCs w:val="20"/>
                <w:lang w:val="fr-FR" w:eastAsia="en-US"/>
              </w:rPr>
            </w:pPr>
          </w:p>
          <w:p w14:paraId="2FF3BDED" w14:textId="77777777" w:rsidR="007A705C" w:rsidRPr="005A6420" w:rsidRDefault="007A705C" w:rsidP="007A705C">
            <w:pPr>
              <w:rPr>
                <w:rFonts w:cs="Tahoma"/>
                <w:szCs w:val="20"/>
                <w:lang w:val="fr-FR" w:eastAsia="en-US"/>
              </w:rPr>
            </w:pPr>
            <w:r w:rsidRPr="005A6420">
              <w:rPr>
                <w:rFonts w:cs="Tahoma"/>
                <w:szCs w:val="20"/>
                <w:lang w:val="fr-FR" w:eastAsia="en-US"/>
              </w:rPr>
              <w:t>Produit 2.3</w:t>
            </w:r>
          </w:p>
          <w:p w14:paraId="34C9ECDD"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2.3.1</w:t>
            </w:r>
            <w:proofErr w:type="gramEnd"/>
          </w:p>
          <w:p w14:paraId="64EB3D5C"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F9C0C94" w14:textId="77777777" w:rsidTr="00826923">
        <w:trPr>
          <w:trHeight w:val="458"/>
        </w:trPr>
        <w:tc>
          <w:tcPr>
            <w:tcW w:w="1530" w:type="dxa"/>
            <w:vMerge/>
          </w:tcPr>
          <w:p w14:paraId="1A68426C" w14:textId="77777777" w:rsidR="007A705C" w:rsidRPr="005A6420" w:rsidRDefault="007A705C" w:rsidP="007A705C">
            <w:pPr>
              <w:rPr>
                <w:rFonts w:cs="Tahoma"/>
                <w:b/>
                <w:szCs w:val="20"/>
                <w:lang w:val="fr-FR" w:eastAsia="en-US"/>
              </w:rPr>
            </w:pPr>
          </w:p>
        </w:tc>
        <w:tc>
          <w:tcPr>
            <w:tcW w:w="2070" w:type="dxa"/>
            <w:shd w:val="clear" w:color="auto" w:fill="EEECE1"/>
          </w:tcPr>
          <w:p w14:paraId="2CC8F54A"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DB2A2DA" w14:textId="77777777" w:rsidTr="00826923">
        <w:trPr>
          <w:trHeight w:val="458"/>
        </w:trPr>
        <w:tc>
          <w:tcPr>
            <w:tcW w:w="1530" w:type="dxa"/>
            <w:vMerge w:val="restart"/>
          </w:tcPr>
          <w:p w14:paraId="109B5CCA" w14:textId="77777777" w:rsidR="007A705C" w:rsidRPr="005A6420" w:rsidRDefault="007A705C" w:rsidP="007A705C">
            <w:pPr>
              <w:rPr>
                <w:rFonts w:cs="Tahoma"/>
                <w:b/>
                <w:szCs w:val="20"/>
                <w:lang w:val="fr-FR" w:eastAsia="en-US"/>
              </w:rPr>
            </w:pPr>
          </w:p>
          <w:p w14:paraId="33436EC0" w14:textId="77777777" w:rsidR="007A705C" w:rsidRPr="005A6420" w:rsidRDefault="007A705C" w:rsidP="007A705C">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3C8B8D9B" w14:textId="77777777" w:rsidTr="00826923">
        <w:trPr>
          <w:trHeight w:val="458"/>
        </w:trPr>
        <w:tc>
          <w:tcPr>
            <w:tcW w:w="1530" w:type="dxa"/>
            <w:vMerge/>
          </w:tcPr>
          <w:p w14:paraId="391E61E2" w14:textId="77777777" w:rsidR="007A705C" w:rsidRPr="005A6420" w:rsidRDefault="007A705C" w:rsidP="007A705C">
            <w:pPr>
              <w:rPr>
                <w:rFonts w:cs="Tahoma"/>
                <w:b/>
                <w:szCs w:val="20"/>
                <w:lang w:val="fr-FR" w:eastAsia="en-US"/>
              </w:rPr>
            </w:pPr>
          </w:p>
        </w:tc>
        <w:tc>
          <w:tcPr>
            <w:tcW w:w="2070" w:type="dxa"/>
            <w:shd w:val="clear" w:color="auto" w:fill="EEECE1"/>
          </w:tcPr>
          <w:p w14:paraId="5D9DE907" w14:textId="77777777" w:rsidR="007A705C" w:rsidRPr="005A6420" w:rsidRDefault="007A705C" w:rsidP="007A705C">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D0CB0B0" w14:textId="77777777" w:rsidTr="00826923">
        <w:trPr>
          <w:trHeight w:val="458"/>
        </w:trPr>
        <w:tc>
          <w:tcPr>
            <w:tcW w:w="1530" w:type="dxa"/>
            <w:vMerge w:val="restart"/>
          </w:tcPr>
          <w:p w14:paraId="50C445A7" w14:textId="77777777" w:rsidR="007A705C" w:rsidRPr="005A6420" w:rsidRDefault="007A705C" w:rsidP="007A705C">
            <w:pPr>
              <w:rPr>
                <w:rFonts w:cs="Tahoma"/>
                <w:b/>
                <w:szCs w:val="20"/>
                <w:lang w:val="fr-FR" w:eastAsia="en-US"/>
              </w:rPr>
            </w:pPr>
            <w:r w:rsidRPr="005A6420">
              <w:rPr>
                <w:rFonts w:cs="Tahoma"/>
                <w:b/>
                <w:szCs w:val="20"/>
                <w:lang w:val="fr-FR" w:eastAsia="en-US"/>
              </w:rPr>
              <w:t>Résultat 3</w:t>
            </w:r>
          </w:p>
          <w:p w14:paraId="14B10969" w14:textId="77777777" w:rsidR="007A705C" w:rsidRPr="005A6420" w:rsidRDefault="007A705C" w:rsidP="007A705C">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3.1</w:t>
            </w:r>
          </w:p>
          <w:p w14:paraId="5ACB1910"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F255D0F" w14:textId="77777777" w:rsidTr="00826923">
        <w:trPr>
          <w:trHeight w:val="458"/>
        </w:trPr>
        <w:tc>
          <w:tcPr>
            <w:tcW w:w="1530" w:type="dxa"/>
            <w:vMerge/>
          </w:tcPr>
          <w:p w14:paraId="7AE33CCE" w14:textId="77777777" w:rsidR="007A705C" w:rsidRPr="005A6420" w:rsidRDefault="007A705C" w:rsidP="007A705C">
            <w:pPr>
              <w:rPr>
                <w:rFonts w:cs="Tahoma"/>
                <w:szCs w:val="20"/>
                <w:lang w:val="fr-FR" w:eastAsia="en-US"/>
              </w:rPr>
            </w:pPr>
          </w:p>
        </w:tc>
        <w:tc>
          <w:tcPr>
            <w:tcW w:w="2070" w:type="dxa"/>
            <w:shd w:val="clear" w:color="auto" w:fill="EEECE1"/>
          </w:tcPr>
          <w:p w14:paraId="7AA0A81D"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3.2</w:t>
            </w:r>
          </w:p>
          <w:p w14:paraId="005E555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3E17286" w14:textId="77777777" w:rsidTr="00826923">
        <w:trPr>
          <w:trHeight w:val="458"/>
        </w:trPr>
        <w:tc>
          <w:tcPr>
            <w:tcW w:w="1530" w:type="dxa"/>
            <w:vMerge/>
          </w:tcPr>
          <w:p w14:paraId="07700AC1" w14:textId="77777777" w:rsidR="007A705C" w:rsidRPr="005A6420" w:rsidRDefault="007A705C" w:rsidP="007A705C">
            <w:pPr>
              <w:rPr>
                <w:rFonts w:cs="Tahoma"/>
                <w:szCs w:val="20"/>
                <w:lang w:val="fr-FR" w:eastAsia="en-US"/>
              </w:rPr>
            </w:pPr>
          </w:p>
        </w:tc>
        <w:tc>
          <w:tcPr>
            <w:tcW w:w="2070" w:type="dxa"/>
            <w:shd w:val="clear" w:color="auto" w:fill="EEECE1"/>
          </w:tcPr>
          <w:p w14:paraId="70593CCA"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3.3</w:t>
            </w:r>
          </w:p>
          <w:p w14:paraId="2A7E17CE"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5C42158F" w14:textId="77777777" w:rsidTr="00826923">
        <w:trPr>
          <w:trHeight w:val="458"/>
        </w:trPr>
        <w:tc>
          <w:tcPr>
            <w:tcW w:w="1530" w:type="dxa"/>
            <w:vMerge w:val="restart"/>
          </w:tcPr>
          <w:p w14:paraId="5AF379A3" w14:textId="77777777" w:rsidR="007A705C" w:rsidRPr="005A6420" w:rsidRDefault="007A705C" w:rsidP="007A705C">
            <w:pPr>
              <w:rPr>
                <w:rFonts w:cs="Tahoma"/>
                <w:szCs w:val="20"/>
                <w:lang w:val="fr-FR" w:eastAsia="en-US"/>
              </w:rPr>
            </w:pPr>
            <w:r w:rsidRPr="005A6420">
              <w:rPr>
                <w:rFonts w:cs="Tahoma"/>
                <w:szCs w:val="20"/>
                <w:lang w:val="fr-FR" w:eastAsia="en-US"/>
              </w:rPr>
              <w:t>Produit 3.1</w:t>
            </w:r>
          </w:p>
          <w:p w14:paraId="498E3ED3"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3.1.1</w:t>
            </w:r>
          </w:p>
          <w:p w14:paraId="1D7757D3"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100B110C" w14:textId="77777777" w:rsidTr="00826923">
        <w:trPr>
          <w:trHeight w:val="458"/>
        </w:trPr>
        <w:tc>
          <w:tcPr>
            <w:tcW w:w="1530" w:type="dxa"/>
            <w:vMerge/>
          </w:tcPr>
          <w:p w14:paraId="6E42058F" w14:textId="77777777" w:rsidR="007A705C" w:rsidRPr="005A6420" w:rsidRDefault="007A705C" w:rsidP="007A705C">
            <w:pPr>
              <w:rPr>
                <w:rFonts w:cs="Tahoma"/>
                <w:szCs w:val="20"/>
                <w:lang w:val="fr-FR" w:eastAsia="en-US"/>
              </w:rPr>
            </w:pPr>
          </w:p>
        </w:tc>
        <w:tc>
          <w:tcPr>
            <w:tcW w:w="2070" w:type="dxa"/>
            <w:shd w:val="clear" w:color="auto" w:fill="EEECE1"/>
          </w:tcPr>
          <w:p w14:paraId="75DC2D64"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3.1.2</w:t>
            </w:r>
          </w:p>
          <w:p w14:paraId="1AC64BA4"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A002238" w14:textId="77777777" w:rsidTr="00826923">
        <w:trPr>
          <w:trHeight w:val="458"/>
        </w:trPr>
        <w:tc>
          <w:tcPr>
            <w:tcW w:w="1530" w:type="dxa"/>
            <w:vMerge w:val="restart"/>
          </w:tcPr>
          <w:p w14:paraId="1399BFDF" w14:textId="77777777" w:rsidR="007A705C" w:rsidRPr="005A6420" w:rsidRDefault="007A705C" w:rsidP="007A705C">
            <w:pPr>
              <w:rPr>
                <w:rFonts w:cs="Tahoma"/>
                <w:szCs w:val="20"/>
                <w:lang w:val="fr-FR" w:eastAsia="en-US"/>
              </w:rPr>
            </w:pPr>
            <w:r w:rsidRPr="005A6420">
              <w:rPr>
                <w:rFonts w:cs="Tahoma"/>
                <w:szCs w:val="20"/>
                <w:lang w:val="fr-FR" w:eastAsia="en-US"/>
              </w:rPr>
              <w:t>Produit 3.2</w:t>
            </w:r>
          </w:p>
          <w:p w14:paraId="0C627E92"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3.2.1</w:t>
            </w:r>
          </w:p>
          <w:p w14:paraId="094E5F49"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E815455" w14:textId="77777777" w:rsidTr="00826923">
        <w:trPr>
          <w:trHeight w:val="458"/>
        </w:trPr>
        <w:tc>
          <w:tcPr>
            <w:tcW w:w="1530" w:type="dxa"/>
            <w:vMerge/>
          </w:tcPr>
          <w:p w14:paraId="022D9C9C" w14:textId="77777777" w:rsidR="007A705C" w:rsidRPr="005A6420" w:rsidRDefault="007A705C" w:rsidP="007A705C">
            <w:pPr>
              <w:rPr>
                <w:rFonts w:cs="Tahoma"/>
                <w:b/>
                <w:szCs w:val="20"/>
                <w:lang w:val="fr-FR" w:eastAsia="en-US"/>
              </w:rPr>
            </w:pPr>
          </w:p>
        </w:tc>
        <w:tc>
          <w:tcPr>
            <w:tcW w:w="2070" w:type="dxa"/>
            <w:shd w:val="clear" w:color="auto" w:fill="EEECE1"/>
          </w:tcPr>
          <w:p w14:paraId="2ADDAD1E"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3.2.2</w:t>
            </w:r>
          </w:p>
          <w:p w14:paraId="15472455"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3035B13" w14:textId="77777777" w:rsidTr="00826923">
        <w:trPr>
          <w:trHeight w:val="458"/>
        </w:trPr>
        <w:tc>
          <w:tcPr>
            <w:tcW w:w="1530" w:type="dxa"/>
            <w:vMerge w:val="restart"/>
          </w:tcPr>
          <w:p w14:paraId="528D1B2B" w14:textId="77777777" w:rsidR="007A705C" w:rsidRPr="005A6420" w:rsidRDefault="007A705C" w:rsidP="007A705C">
            <w:pPr>
              <w:rPr>
                <w:rFonts w:cs="Tahoma"/>
                <w:szCs w:val="20"/>
                <w:lang w:val="fr-FR" w:eastAsia="en-US"/>
              </w:rPr>
            </w:pPr>
            <w:r w:rsidRPr="005A6420">
              <w:rPr>
                <w:rFonts w:cs="Tahoma"/>
                <w:szCs w:val="20"/>
                <w:lang w:val="fr-FR" w:eastAsia="en-US"/>
              </w:rPr>
              <w:t>Produit 3.3</w:t>
            </w:r>
          </w:p>
          <w:p w14:paraId="0A5815BE"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3.3.1</w:t>
            </w:r>
          </w:p>
          <w:p w14:paraId="69406269"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5A09C3B1" w14:textId="77777777" w:rsidTr="00826923">
        <w:trPr>
          <w:trHeight w:val="458"/>
        </w:trPr>
        <w:tc>
          <w:tcPr>
            <w:tcW w:w="1530" w:type="dxa"/>
            <w:vMerge/>
          </w:tcPr>
          <w:p w14:paraId="72C9CEDA" w14:textId="77777777" w:rsidR="007A705C" w:rsidRPr="005A6420" w:rsidRDefault="007A705C" w:rsidP="007A705C">
            <w:pPr>
              <w:rPr>
                <w:rFonts w:cs="Tahoma"/>
                <w:b/>
                <w:szCs w:val="20"/>
                <w:lang w:val="fr-FR" w:eastAsia="en-US"/>
              </w:rPr>
            </w:pPr>
          </w:p>
        </w:tc>
        <w:tc>
          <w:tcPr>
            <w:tcW w:w="2070" w:type="dxa"/>
            <w:shd w:val="clear" w:color="auto" w:fill="EEECE1"/>
          </w:tcPr>
          <w:p w14:paraId="43117110"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3.3.2</w:t>
            </w:r>
          </w:p>
          <w:p w14:paraId="0F2B53FF"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12D62A20" w14:textId="77777777" w:rsidTr="00826923">
        <w:trPr>
          <w:trHeight w:val="458"/>
        </w:trPr>
        <w:tc>
          <w:tcPr>
            <w:tcW w:w="1530" w:type="dxa"/>
            <w:vMerge w:val="restart"/>
          </w:tcPr>
          <w:p w14:paraId="43A532A5" w14:textId="77777777" w:rsidR="007A705C" w:rsidRPr="005A6420" w:rsidRDefault="007A705C" w:rsidP="007A705C">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1404373" w14:textId="77777777" w:rsidTr="00826923">
        <w:trPr>
          <w:trHeight w:val="458"/>
        </w:trPr>
        <w:tc>
          <w:tcPr>
            <w:tcW w:w="1530" w:type="dxa"/>
            <w:vMerge/>
          </w:tcPr>
          <w:p w14:paraId="3D1AC496" w14:textId="77777777" w:rsidR="007A705C" w:rsidRPr="005A6420" w:rsidRDefault="007A705C" w:rsidP="007A705C">
            <w:pPr>
              <w:rPr>
                <w:rFonts w:cs="Tahoma"/>
                <w:b/>
                <w:szCs w:val="20"/>
                <w:lang w:val="fr-FR" w:eastAsia="en-US"/>
              </w:rPr>
            </w:pPr>
          </w:p>
        </w:tc>
        <w:tc>
          <w:tcPr>
            <w:tcW w:w="2070" w:type="dxa"/>
            <w:shd w:val="clear" w:color="auto" w:fill="EEECE1"/>
          </w:tcPr>
          <w:p w14:paraId="46F47E1A"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3874D959" w14:textId="77777777" w:rsidTr="00826923">
        <w:trPr>
          <w:trHeight w:val="458"/>
        </w:trPr>
        <w:tc>
          <w:tcPr>
            <w:tcW w:w="1530" w:type="dxa"/>
            <w:vMerge w:val="restart"/>
          </w:tcPr>
          <w:p w14:paraId="796888F0" w14:textId="77777777" w:rsidR="007A705C" w:rsidRPr="005A6420" w:rsidRDefault="007A705C" w:rsidP="007A705C">
            <w:pPr>
              <w:rPr>
                <w:rFonts w:cs="Tahoma"/>
                <w:b/>
                <w:szCs w:val="20"/>
                <w:lang w:val="fr-FR" w:eastAsia="en-US"/>
              </w:rPr>
            </w:pPr>
            <w:r w:rsidRPr="005A6420">
              <w:rPr>
                <w:rFonts w:cs="Tahoma"/>
                <w:b/>
                <w:szCs w:val="20"/>
                <w:lang w:val="fr-FR" w:eastAsia="en-US"/>
              </w:rPr>
              <w:t>Résultat 4</w:t>
            </w:r>
          </w:p>
          <w:p w14:paraId="3A5A4A30" w14:textId="77777777" w:rsidR="007A705C" w:rsidRPr="005A6420" w:rsidRDefault="007A705C" w:rsidP="007A705C">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4.1</w:t>
            </w:r>
          </w:p>
          <w:p w14:paraId="16FB3756"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520AABF6" w14:textId="77777777" w:rsidTr="00826923">
        <w:trPr>
          <w:trHeight w:val="458"/>
        </w:trPr>
        <w:tc>
          <w:tcPr>
            <w:tcW w:w="1530" w:type="dxa"/>
            <w:vMerge/>
          </w:tcPr>
          <w:p w14:paraId="75C2F19D" w14:textId="77777777" w:rsidR="007A705C" w:rsidRPr="005A6420" w:rsidRDefault="007A705C" w:rsidP="007A705C">
            <w:pPr>
              <w:rPr>
                <w:rFonts w:cs="Tahoma"/>
                <w:szCs w:val="20"/>
                <w:lang w:val="fr-FR" w:eastAsia="en-US"/>
              </w:rPr>
            </w:pPr>
          </w:p>
        </w:tc>
        <w:tc>
          <w:tcPr>
            <w:tcW w:w="2070" w:type="dxa"/>
            <w:shd w:val="clear" w:color="auto" w:fill="EEECE1"/>
          </w:tcPr>
          <w:p w14:paraId="52BBFC69"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4.2</w:t>
            </w:r>
          </w:p>
          <w:p w14:paraId="10CF2309"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C7090E6" w14:textId="77777777" w:rsidTr="00826923">
        <w:trPr>
          <w:trHeight w:val="458"/>
        </w:trPr>
        <w:tc>
          <w:tcPr>
            <w:tcW w:w="1530" w:type="dxa"/>
            <w:vMerge/>
          </w:tcPr>
          <w:p w14:paraId="7E73DB26" w14:textId="77777777" w:rsidR="007A705C" w:rsidRPr="005A6420" w:rsidRDefault="007A705C" w:rsidP="007A705C">
            <w:pPr>
              <w:rPr>
                <w:rFonts w:cs="Tahoma"/>
                <w:szCs w:val="20"/>
                <w:lang w:val="fr-FR" w:eastAsia="en-US"/>
              </w:rPr>
            </w:pPr>
          </w:p>
        </w:tc>
        <w:tc>
          <w:tcPr>
            <w:tcW w:w="2070" w:type="dxa"/>
            <w:shd w:val="clear" w:color="auto" w:fill="EEECE1"/>
          </w:tcPr>
          <w:p w14:paraId="3DAB4F65"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4.3</w:t>
            </w:r>
          </w:p>
          <w:p w14:paraId="7011A2A4"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7A705C" w:rsidRPr="005A6420" w:rsidRDefault="007A705C" w:rsidP="007A705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7179FCB9" w14:textId="77777777" w:rsidTr="00826923">
        <w:trPr>
          <w:trHeight w:val="458"/>
        </w:trPr>
        <w:tc>
          <w:tcPr>
            <w:tcW w:w="1530" w:type="dxa"/>
            <w:vMerge w:val="restart"/>
          </w:tcPr>
          <w:p w14:paraId="3573B9F9" w14:textId="77777777" w:rsidR="007A705C" w:rsidRPr="005A6420" w:rsidRDefault="007A705C" w:rsidP="007A705C">
            <w:pPr>
              <w:rPr>
                <w:rFonts w:cs="Tahoma"/>
                <w:szCs w:val="20"/>
                <w:lang w:val="fr-FR" w:eastAsia="en-US"/>
              </w:rPr>
            </w:pPr>
            <w:r w:rsidRPr="005A6420">
              <w:rPr>
                <w:rFonts w:cs="Tahoma"/>
                <w:szCs w:val="20"/>
                <w:lang w:val="fr-FR" w:eastAsia="en-US"/>
              </w:rPr>
              <w:t>Produit 4.1</w:t>
            </w:r>
          </w:p>
          <w:p w14:paraId="33B24705"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4.1.1</w:t>
            </w:r>
          </w:p>
          <w:p w14:paraId="21D276F9"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3A2FD794" w14:textId="77777777" w:rsidTr="00826923">
        <w:trPr>
          <w:trHeight w:val="458"/>
        </w:trPr>
        <w:tc>
          <w:tcPr>
            <w:tcW w:w="1530" w:type="dxa"/>
            <w:vMerge/>
          </w:tcPr>
          <w:p w14:paraId="6FE132D3" w14:textId="77777777" w:rsidR="007A705C" w:rsidRPr="005A6420" w:rsidRDefault="007A705C" w:rsidP="007A705C">
            <w:pPr>
              <w:rPr>
                <w:rFonts w:cs="Tahoma"/>
                <w:szCs w:val="20"/>
                <w:lang w:val="fr-FR" w:eastAsia="en-US"/>
              </w:rPr>
            </w:pPr>
          </w:p>
        </w:tc>
        <w:tc>
          <w:tcPr>
            <w:tcW w:w="2070" w:type="dxa"/>
            <w:shd w:val="clear" w:color="auto" w:fill="EEECE1"/>
          </w:tcPr>
          <w:p w14:paraId="2D67BEF7"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4.1.2</w:t>
            </w:r>
          </w:p>
          <w:p w14:paraId="0015DC61"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40A7EB21" w14:textId="77777777" w:rsidTr="00826923">
        <w:trPr>
          <w:trHeight w:val="458"/>
        </w:trPr>
        <w:tc>
          <w:tcPr>
            <w:tcW w:w="1530" w:type="dxa"/>
            <w:vMerge w:val="restart"/>
          </w:tcPr>
          <w:p w14:paraId="586E2AEC" w14:textId="77777777" w:rsidR="007A705C" w:rsidRPr="005A6420" w:rsidRDefault="007A705C" w:rsidP="007A705C">
            <w:pPr>
              <w:rPr>
                <w:rFonts w:cs="Tahoma"/>
                <w:szCs w:val="20"/>
                <w:lang w:val="fr-FR" w:eastAsia="en-US"/>
              </w:rPr>
            </w:pPr>
            <w:r w:rsidRPr="005A6420">
              <w:rPr>
                <w:rFonts w:cs="Tahoma"/>
                <w:szCs w:val="20"/>
                <w:lang w:val="fr-FR" w:eastAsia="en-US"/>
              </w:rPr>
              <w:t>Produit 4.2</w:t>
            </w:r>
          </w:p>
          <w:p w14:paraId="157177A1"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4.2.1</w:t>
            </w:r>
          </w:p>
          <w:p w14:paraId="5334C722"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292D4DCC" w14:textId="77777777" w:rsidTr="00826923">
        <w:trPr>
          <w:trHeight w:val="458"/>
        </w:trPr>
        <w:tc>
          <w:tcPr>
            <w:tcW w:w="1530" w:type="dxa"/>
            <w:vMerge/>
          </w:tcPr>
          <w:p w14:paraId="04F43519" w14:textId="77777777" w:rsidR="007A705C" w:rsidRPr="005A6420" w:rsidRDefault="007A705C" w:rsidP="007A705C">
            <w:pPr>
              <w:rPr>
                <w:rFonts w:cs="Tahoma"/>
                <w:b/>
                <w:szCs w:val="20"/>
                <w:lang w:val="fr-FR" w:eastAsia="en-US"/>
              </w:rPr>
            </w:pPr>
          </w:p>
        </w:tc>
        <w:tc>
          <w:tcPr>
            <w:tcW w:w="2070" w:type="dxa"/>
            <w:shd w:val="clear" w:color="auto" w:fill="EEECE1"/>
          </w:tcPr>
          <w:p w14:paraId="27A5A6F9"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4.2.2</w:t>
            </w:r>
          </w:p>
          <w:p w14:paraId="19035C5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1DCE9A40" w14:textId="77777777" w:rsidTr="00826923">
        <w:trPr>
          <w:trHeight w:val="458"/>
        </w:trPr>
        <w:tc>
          <w:tcPr>
            <w:tcW w:w="1530" w:type="dxa"/>
            <w:vMerge w:val="restart"/>
          </w:tcPr>
          <w:p w14:paraId="4A0E5F1B" w14:textId="77777777" w:rsidR="007A705C" w:rsidRPr="005A6420" w:rsidRDefault="007A705C" w:rsidP="007A705C">
            <w:pPr>
              <w:rPr>
                <w:rFonts w:cs="Tahoma"/>
                <w:szCs w:val="20"/>
                <w:lang w:val="fr-FR" w:eastAsia="en-US"/>
              </w:rPr>
            </w:pPr>
            <w:r w:rsidRPr="005A6420">
              <w:rPr>
                <w:rFonts w:cs="Tahoma"/>
                <w:szCs w:val="20"/>
                <w:lang w:val="fr-FR" w:eastAsia="en-US"/>
              </w:rPr>
              <w:t>Produit 4.3</w:t>
            </w:r>
          </w:p>
          <w:p w14:paraId="24635A0A"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4.3.1</w:t>
            </w:r>
          </w:p>
          <w:p w14:paraId="1E5B9C88"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5C18505F" w14:textId="77777777" w:rsidTr="00826923">
        <w:trPr>
          <w:trHeight w:val="458"/>
        </w:trPr>
        <w:tc>
          <w:tcPr>
            <w:tcW w:w="1530" w:type="dxa"/>
            <w:vMerge/>
          </w:tcPr>
          <w:p w14:paraId="1A003D07" w14:textId="77777777" w:rsidR="007A705C" w:rsidRPr="005A6420" w:rsidRDefault="007A705C" w:rsidP="007A705C">
            <w:pPr>
              <w:rPr>
                <w:rFonts w:cs="Tahoma"/>
                <w:b/>
                <w:szCs w:val="20"/>
                <w:lang w:val="fr-FR" w:eastAsia="en-US"/>
              </w:rPr>
            </w:pPr>
          </w:p>
        </w:tc>
        <w:tc>
          <w:tcPr>
            <w:tcW w:w="2070" w:type="dxa"/>
            <w:shd w:val="clear" w:color="auto" w:fill="EEECE1"/>
          </w:tcPr>
          <w:p w14:paraId="1631FCBA"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 4.3.2</w:t>
            </w:r>
          </w:p>
          <w:p w14:paraId="16B9347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ACAFFBB" w14:textId="77777777" w:rsidTr="00826923">
        <w:trPr>
          <w:trHeight w:val="458"/>
        </w:trPr>
        <w:tc>
          <w:tcPr>
            <w:tcW w:w="1530" w:type="dxa"/>
            <w:vMerge w:val="restart"/>
          </w:tcPr>
          <w:p w14:paraId="2BD03DCE" w14:textId="77777777" w:rsidR="007A705C" w:rsidRPr="005A6420" w:rsidRDefault="007A705C" w:rsidP="007A705C">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7A705C" w:rsidRPr="005A6420" w:rsidRDefault="007A705C" w:rsidP="007A705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A705C" w:rsidRPr="005A6420" w14:paraId="6EFB70AF" w14:textId="77777777" w:rsidTr="00826923">
        <w:trPr>
          <w:trHeight w:val="458"/>
        </w:trPr>
        <w:tc>
          <w:tcPr>
            <w:tcW w:w="1530" w:type="dxa"/>
            <w:vMerge/>
          </w:tcPr>
          <w:p w14:paraId="08C1A086" w14:textId="77777777" w:rsidR="007A705C" w:rsidRPr="005A6420" w:rsidRDefault="007A705C" w:rsidP="007A705C">
            <w:pPr>
              <w:rPr>
                <w:rFonts w:cs="Tahoma"/>
                <w:b/>
                <w:szCs w:val="20"/>
                <w:lang w:val="fr-FR" w:eastAsia="en-US"/>
              </w:rPr>
            </w:pPr>
          </w:p>
        </w:tc>
        <w:tc>
          <w:tcPr>
            <w:tcW w:w="2070" w:type="dxa"/>
            <w:shd w:val="clear" w:color="auto" w:fill="EEECE1"/>
          </w:tcPr>
          <w:p w14:paraId="0737E443" w14:textId="77777777" w:rsidR="007A705C" w:rsidRPr="005A6420" w:rsidRDefault="007A705C" w:rsidP="007A705C">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7A705C" w:rsidRPr="005A6420" w:rsidRDefault="007A705C" w:rsidP="007A705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7A705C" w:rsidRPr="005A6420" w:rsidRDefault="007A705C" w:rsidP="007A705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94E27" w16cex:dateUtc="2020-11-13T17:11:00Z"/>
  <w16cex:commentExtensible w16cex:durableId="23594AC3" w16cex:dateUtc="2020-11-13T17:11:00Z"/>
  <w16cex:commentExtensible w16cex:durableId="23595A9F" w16cex:dateUtc="2020-11-13T18:18:00Z"/>
  <w16cex:commentExtensible w16cex:durableId="23595C27" w16cex:dateUtc="2020-11-13T18:25:00Z"/>
  <w16cex:commentExtensible w16cex:durableId="23595CDF" w16cex:dateUtc="2020-11-13T18:28:00Z"/>
  <w16cex:commentExtensible w16cex:durableId="23595D25" w16cex:dateUtc="2020-11-13T18:29:00Z"/>
  <w16cex:commentExtensible w16cex:durableId="23595D7A" w16cex:dateUtc="2020-11-13T1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F597F" w14:textId="77777777" w:rsidR="00946EC1" w:rsidRDefault="00946EC1" w:rsidP="00E76CA1">
      <w:r>
        <w:separator/>
      </w:r>
    </w:p>
  </w:endnote>
  <w:endnote w:type="continuationSeparator" w:id="0">
    <w:p w14:paraId="7622DE66" w14:textId="77777777" w:rsidR="00946EC1" w:rsidRDefault="00946EC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0F3352" w:rsidRDefault="000F3352">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0F3352" w:rsidRDefault="000F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3ED5F" w14:textId="77777777" w:rsidR="00946EC1" w:rsidRDefault="00946EC1" w:rsidP="00E76CA1">
      <w:r>
        <w:separator/>
      </w:r>
    </w:p>
  </w:footnote>
  <w:footnote w:type="continuationSeparator" w:id="0">
    <w:p w14:paraId="2CC84976" w14:textId="77777777" w:rsidR="00946EC1" w:rsidRDefault="00946EC1"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357FF966" w:rsidR="000F3352" w:rsidRDefault="000F3352" w:rsidP="00E021BE">
    <w:pPr>
      <w:pStyle w:val="Header"/>
      <w:tabs>
        <w:tab w:val="clear" w:pos="4680"/>
        <w:tab w:val="clear" w:pos="9360"/>
        <w:tab w:val="right" w:pos="8306"/>
      </w:tabs>
    </w:pPr>
    <w:r>
      <w:rPr>
        <w:rFonts w:ascii="Arial Narrow" w:hAnsi="Arial Narrow"/>
        <w:b/>
        <w:noProof/>
        <w:sz w:val="22"/>
        <w:szCs w:val="22"/>
      </w:rPr>
      <w:drawing>
        <wp:anchor distT="0" distB="0" distL="114300" distR="114300" simplePos="0" relativeHeight="251659264" behindDoc="1" locked="0" layoutInCell="1" allowOverlap="1" wp14:anchorId="3BCFD171" wp14:editId="5A33A70D">
          <wp:simplePos x="0" y="0"/>
          <wp:positionH relativeFrom="column">
            <wp:posOffset>4669403</wp:posOffset>
          </wp:positionH>
          <wp:positionV relativeFrom="paragraph">
            <wp:posOffset>-178904</wp:posOffset>
          </wp:positionV>
          <wp:extent cx="1105535" cy="1122045"/>
          <wp:effectExtent l="0" t="0" r="0" b="1905"/>
          <wp:wrapTight wrapText="bothSides">
            <wp:wrapPolygon edited="0">
              <wp:start x="0" y="0"/>
              <wp:lineTo x="0" y="21270"/>
              <wp:lineTo x="21215" y="21270"/>
              <wp:lineTo x="212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373C0"/>
    <w:multiLevelType w:val="hybridMultilevel"/>
    <w:tmpl w:val="9274DE6C"/>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751367A"/>
    <w:multiLevelType w:val="hybridMultilevel"/>
    <w:tmpl w:val="2248823A"/>
    <w:lvl w:ilvl="0" w:tplc="B6F68BAE">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5F4"/>
    <w:rsid w:val="00002815"/>
    <w:rsid w:val="00005737"/>
    <w:rsid w:val="000057A9"/>
    <w:rsid w:val="00006DBE"/>
    <w:rsid w:val="00006EC0"/>
    <w:rsid w:val="00010EB0"/>
    <w:rsid w:val="0001109A"/>
    <w:rsid w:val="00013D36"/>
    <w:rsid w:val="00013D69"/>
    <w:rsid w:val="00014B13"/>
    <w:rsid w:val="00025765"/>
    <w:rsid w:val="00025EFA"/>
    <w:rsid w:val="00031640"/>
    <w:rsid w:val="00045C24"/>
    <w:rsid w:val="00050759"/>
    <w:rsid w:val="00050D80"/>
    <w:rsid w:val="00051F71"/>
    <w:rsid w:val="0005216F"/>
    <w:rsid w:val="00052745"/>
    <w:rsid w:val="00052DE5"/>
    <w:rsid w:val="000543EA"/>
    <w:rsid w:val="000554F8"/>
    <w:rsid w:val="00063017"/>
    <w:rsid w:val="00072448"/>
    <w:rsid w:val="000731D0"/>
    <w:rsid w:val="00075D98"/>
    <w:rsid w:val="0008134A"/>
    <w:rsid w:val="0008139A"/>
    <w:rsid w:val="0008233D"/>
    <w:rsid w:val="00082738"/>
    <w:rsid w:val="00084F64"/>
    <w:rsid w:val="00091CFD"/>
    <w:rsid w:val="00092442"/>
    <w:rsid w:val="000A45F4"/>
    <w:rsid w:val="000A4660"/>
    <w:rsid w:val="000A51DA"/>
    <w:rsid w:val="000A6719"/>
    <w:rsid w:val="000B4E5C"/>
    <w:rsid w:val="000B57FC"/>
    <w:rsid w:val="000B7954"/>
    <w:rsid w:val="000C38E0"/>
    <w:rsid w:val="000C7EA0"/>
    <w:rsid w:val="000D4F4B"/>
    <w:rsid w:val="000D649E"/>
    <w:rsid w:val="000E05AE"/>
    <w:rsid w:val="000E6A96"/>
    <w:rsid w:val="000F05A2"/>
    <w:rsid w:val="000F13B1"/>
    <w:rsid w:val="000F3352"/>
    <w:rsid w:val="000F43A8"/>
    <w:rsid w:val="00102C0E"/>
    <w:rsid w:val="00104DC5"/>
    <w:rsid w:val="00112741"/>
    <w:rsid w:val="00113615"/>
    <w:rsid w:val="00113D2B"/>
    <w:rsid w:val="00113EC4"/>
    <w:rsid w:val="00116449"/>
    <w:rsid w:val="0011666C"/>
    <w:rsid w:val="00121B2D"/>
    <w:rsid w:val="001307FA"/>
    <w:rsid w:val="00131824"/>
    <w:rsid w:val="00134907"/>
    <w:rsid w:val="00136B32"/>
    <w:rsid w:val="001444EE"/>
    <w:rsid w:val="00145766"/>
    <w:rsid w:val="001458E9"/>
    <w:rsid w:val="00151119"/>
    <w:rsid w:val="00153CD9"/>
    <w:rsid w:val="00156353"/>
    <w:rsid w:val="00156AFA"/>
    <w:rsid w:val="00156C4C"/>
    <w:rsid w:val="00157BF2"/>
    <w:rsid w:val="001607B2"/>
    <w:rsid w:val="0016088D"/>
    <w:rsid w:val="00161D02"/>
    <w:rsid w:val="001623DE"/>
    <w:rsid w:val="001745E8"/>
    <w:rsid w:val="0018095F"/>
    <w:rsid w:val="0018313E"/>
    <w:rsid w:val="0018446E"/>
    <w:rsid w:val="00185425"/>
    <w:rsid w:val="001859EC"/>
    <w:rsid w:val="00186529"/>
    <w:rsid w:val="00192F1D"/>
    <w:rsid w:val="00193462"/>
    <w:rsid w:val="001948EA"/>
    <w:rsid w:val="00194D4C"/>
    <w:rsid w:val="00196AA8"/>
    <w:rsid w:val="001A1E86"/>
    <w:rsid w:val="001A3157"/>
    <w:rsid w:val="001A374F"/>
    <w:rsid w:val="001A4786"/>
    <w:rsid w:val="001B1EAF"/>
    <w:rsid w:val="001B4269"/>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4F2A"/>
    <w:rsid w:val="0021550A"/>
    <w:rsid w:val="0021563C"/>
    <w:rsid w:val="00215F41"/>
    <w:rsid w:val="00217A2E"/>
    <w:rsid w:val="00217EB6"/>
    <w:rsid w:val="002247C2"/>
    <w:rsid w:val="002310A1"/>
    <w:rsid w:val="002310FC"/>
    <w:rsid w:val="002322E6"/>
    <w:rsid w:val="00233827"/>
    <w:rsid w:val="00234A5E"/>
    <w:rsid w:val="00236072"/>
    <w:rsid w:val="0023672E"/>
    <w:rsid w:val="00236AB3"/>
    <w:rsid w:val="00241226"/>
    <w:rsid w:val="002436F0"/>
    <w:rsid w:val="00245E73"/>
    <w:rsid w:val="00246135"/>
    <w:rsid w:val="00247F4E"/>
    <w:rsid w:val="00251E92"/>
    <w:rsid w:val="0025220B"/>
    <w:rsid w:val="00252B39"/>
    <w:rsid w:val="00254AC2"/>
    <w:rsid w:val="0025525B"/>
    <w:rsid w:val="00265ECE"/>
    <w:rsid w:val="0027242A"/>
    <w:rsid w:val="00272A58"/>
    <w:rsid w:val="0027360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12E"/>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5628"/>
    <w:rsid w:val="00316D58"/>
    <w:rsid w:val="003212BB"/>
    <w:rsid w:val="00321C92"/>
    <w:rsid w:val="003235DF"/>
    <w:rsid w:val="00323ABC"/>
    <w:rsid w:val="00324A7C"/>
    <w:rsid w:val="00324FE5"/>
    <w:rsid w:val="00333EC9"/>
    <w:rsid w:val="0033515C"/>
    <w:rsid w:val="00336BF8"/>
    <w:rsid w:val="00342356"/>
    <w:rsid w:val="00343385"/>
    <w:rsid w:val="00343425"/>
    <w:rsid w:val="0034386B"/>
    <w:rsid w:val="00346D73"/>
    <w:rsid w:val="003473C6"/>
    <w:rsid w:val="00350F18"/>
    <w:rsid w:val="00355C69"/>
    <w:rsid w:val="0035676B"/>
    <w:rsid w:val="0036386A"/>
    <w:rsid w:val="00366549"/>
    <w:rsid w:val="0036790C"/>
    <w:rsid w:val="00372156"/>
    <w:rsid w:val="003722AE"/>
    <w:rsid w:val="0037561F"/>
    <w:rsid w:val="0037563A"/>
    <w:rsid w:val="00380849"/>
    <w:rsid w:val="003818DB"/>
    <w:rsid w:val="003834CD"/>
    <w:rsid w:val="00383908"/>
    <w:rsid w:val="00386CB0"/>
    <w:rsid w:val="00391614"/>
    <w:rsid w:val="003966E6"/>
    <w:rsid w:val="003968D7"/>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60A"/>
    <w:rsid w:val="004015F7"/>
    <w:rsid w:val="004017BD"/>
    <w:rsid w:val="00402083"/>
    <w:rsid w:val="004023AC"/>
    <w:rsid w:val="00402514"/>
    <w:rsid w:val="0040513F"/>
    <w:rsid w:val="00405DE7"/>
    <w:rsid w:val="00411A5F"/>
    <w:rsid w:val="00413959"/>
    <w:rsid w:val="00413EAF"/>
    <w:rsid w:val="00414097"/>
    <w:rsid w:val="004213AF"/>
    <w:rsid w:val="00425AF8"/>
    <w:rsid w:val="00437FF5"/>
    <w:rsid w:val="004534C6"/>
    <w:rsid w:val="0046101E"/>
    <w:rsid w:val="00461944"/>
    <w:rsid w:val="00464188"/>
    <w:rsid w:val="00464EE4"/>
    <w:rsid w:val="00470EC3"/>
    <w:rsid w:val="00476758"/>
    <w:rsid w:val="00477CF8"/>
    <w:rsid w:val="00480A02"/>
    <w:rsid w:val="0048168F"/>
    <w:rsid w:val="00484092"/>
    <w:rsid w:val="00484169"/>
    <w:rsid w:val="0049016F"/>
    <w:rsid w:val="00495AC5"/>
    <w:rsid w:val="004965A3"/>
    <w:rsid w:val="004A210E"/>
    <w:rsid w:val="004A49E6"/>
    <w:rsid w:val="004B1E1E"/>
    <w:rsid w:val="004B2B1A"/>
    <w:rsid w:val="004B5601"/>
    <w:rsid w:val="004B5B20"/>
    <w:rsid w:val="004C3DC3"/>
    <w:rsid w:val="004C4272"/>
    <w:rsid w:val="004C4F3B"/>
    <w:rsid w:val="004D141E"/>
    <w:rsid w:val="004D3B54"/>
    <w:rsid w:val="004D4A7B"/>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8426A"/>
    <w:rsid w:val="005859C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E509B"/>
    <w:rsid w:val="005F0CC2"/>
    <w:rsid w:val="005F439F"/>
    <w:rsid w:val="005F77DA"/>
    <w:rsid w:val="00600B5F"/>
    <w:rsid w:val="006017A2"/>
    <w:rsid w:val="00605275"/>
    <w:rsid w:val="006073A2"/>
    <w:rsid w:val="006073AB"/>
    <w:rsid w:val="0060796B"/>
    <w:rsid w:val="006100F5"/>
    <w:rsid w:val="0061467E"/>
    <w:rsid w:val="00615975"/>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45BE"/>
    <w:rsid w:val="006648F5"/>
    <w:rsid w:val="00664EA0"/>
    <w:rsid w:val="0066665C"/>
    <w:rsid w:val="0067044E"/>
    <w:rsid w:val="00670D17"/>
    <w:rsid w:val="00671040"/>
    <w:rsid w:val="006713D9"/>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A6AE2"/>
    <w:rsid w:val="006B4DED"/>
    <w:rsid w:val="006C1819"/>
    <w:rsid w:val="006C29FB"/>
    <w:rsid w:val="006C4A6F"/>
    <w:rsid w:val="006D0366"/>
    <w:rsid w:val="006D3593"/>
    <w:rsid w:val="006D3F0B"/>
    <w:rsid w:val="006D5799"/>
    <w:rsid w:val="006D60AB"/>
    <w:rsid w:val="006D6B92"/>
    <w:rsid w:val="006E10BF"/>
    <w:rsid w:val="006E2489"/>
    <w:rsid w:val="006E4DA8"/>
    <w:rsid w:val="006E51C0"/>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522"/>
    <w:rsid w:val="00751DAF"/>
    <w:rsid w:val="00753159"/>
    <w:rsid w:val="007569BB"/>
    <w:rsid w:val="00760672"/>
    <w:rsid w:val="00761508"/>
    <w:rsid w:val="007626C9"/>
    <w:rsid w:val="00764773"/>
    <w:rsid w:val="00764B9C"/>
    <w:rsid w:val="0076624E"/>
    <w:rsid w:val="007712FB"/>
    <w:rsid w:val="007717E2"/>
    <w:rsid w:val="007740D4"/>
    <w:rsid w:val="007756B0"/>
    <w:rsid w:val="00777755"/>
    <w:rsid w:val="00782959"/>
    <w:rsid w:val="00782E30"/>
    <w:rsid w:val="00785E5E"/>
    <w:rsid w:val="0078600B"/>
    <w:rsid w:val="007860F8"/>
    <w:rsid w:val="00790676"/>
    <w:rsid w:val="00791410"/>
    <w:rsid w:val="007937AE"/>
    <w:rsid w:val="00793DE6"/>
    <w:rsid w:val="00793E8B"/>
    <w:rsid w:val="007958F2"/>
    <w:rsid w:val="007A1B5F"/>
    <w:rsid w:val="007A4004"/>
    <w:rsid w:val="007A4F3E"/>
    <w:rsid w:val="007A5985"/>
    <w:rsid w:val="007A705C"/>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B4A"/>
    <w:rsid w:val="007F4C86"/>
    <w:rsid w:val="007F6F6D"/>
    <w:rsid w:val="007F7257"/>
    <w:rsid w:val="00803CD1"/>
    <w:rsid w:val="00804380"/>
    <w:rsid w:val="00805ADB"/>
    <w:rsid w:val="00812452"/>
    <w:rsid w:val="0081610A"/>
    <w:rsid w:val="00826923"/>
    <w:rsid w:val="0083061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843D3"/>
    <w:rsid w:val="00891AE7"/>
    <w:rsid w:val="008A1155"/>
    <w:rsid w:val="008A3181"/>
    <w:rsid w:val="008B1B75"/>
    <w:rsid w:val="008B3518"/>
    <w:rsid w:val="008B5A12"/>
    <w:rsid w:val="008B7B0F"/>
    <w:rsid w:val="008B7E23"/>
    <w:rsid w:val="008C782A"/>
    <w:rsid w:val="008E1083"/>
    <w:rsid w:val="008E3872"/>
    <w:rsid w:val="008E7030"/>
    <w:rsid w:val="008E729D"/>
    <w:rsid w:val="008F5112"/>
    <w:rsid w:val="008F6703"/>
    <w:rsid w:val="008F7AB0"/>
    <w:rsid w:val="0090034D"/>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46EC1"/>
    <w:rsid w:val="00952C6E"/>
    <w:rsid w:val="00952DE4"/>
    <w:rsid w:val="00953C30"/>
    <w:rsid w:val="009568EF"/>
    <w:rsid w:val="00956B79"/>
    <w:rsid w:val="00962ED3"/>
    <w:rsid w:val="00965F6B"/>
    <w:rsid w:val="00970D92"/>
    <w:rsid w:val="00970F4C"/>
    <w:rsid w:val="0097130A"/>
    <w:rsid w:val="009726CB"/>
    <w:rsid w:val="00973C14"/>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29B"/>
    <w:rsid w:val="009E35D4"/>
    <w:rsid w:val="009E363E"/>
    <w:rsid w:val="009E38EA"/>
    <w:rsid w:val="009E5594"/>
    <w:rsid w:val="009F4370"/>
    <w:rsid w:val="009F517D"/>
    <w:rsid w:val="009F6554"/>
    <w:rsid w:val="009F7F98"/>
    <w:rsid w:val="00A02F58"/>
    <w:rsid w:val="00A032AE"/>
    <w:rsid w:val="00A048D2"/>
    <w:rsid w:val="00A10DAC"/>
    <w:rsid w:val="00A31988"/>
    <w:rsid w:val="00A32E65"/>
    <w:rsid w:val="00A34FE2"/>
    <w:rsid w:val="00A35FDA"/>
    <w:rsid w:val="00A360E8"/>
    <w:rsid w:val="00A36A1E"/>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579"/>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16EA"/>
    <w:rsid w:val="00AF0E30"/>
    <w:rsid w:val="00AF2D89"/>
    <w:rsid w:val="00AF7DA4"/>
    <w:rsid w:val="00B00EBD"/>
    <w:rsid w:val="00B0370E"/>
    <w:rsid w:val="00B03E68"/>
    <w:rsid w:val="00B05E35"/>
    <w:rsid w:val="00B124BD"/>
    <w:rsid w:val="00B12FB8"/>
    <w:rsid w:val="00B22390"/>
    <w:rsid w:val="00B23AD3"/>
    <w:rsid w:val="00B244A1"/>
    <w:rsid w:val="00B24F72"/>
    <w:rsid w:val="00B27419"/>
    <w:rsid w:val="00B329B9"/>
    <w:rsid w:val="00B330C2"/>
    <w:rsid w:val="00B35386"/>
    <w:rsid w:val="00B37406"/>
    <w:rsid w:val="00B404DF"/>
    <w:rsid w:val="00B419C8"/>
    <w:rsid w:val="00B4227A"/>
    <w:rsid w:val="00B43B8D"/>
    <w:rsid w:val="00B43EEA"/>
    <w:rsid w:val="00B43F6D"/>
    <w:rsid w:val="00B442A2"/>
    <w:rsid w:val="00B46712"/>
    <w:rsid w:val="00B47CFB"/>
    <w:rsid w:val="00B55A04"/>
    <w:rsid w:val="00B578F3"/>
    <w:rsid w:val="00B6401E"/>
    <w:rsid w:val="00B652A1"/>
    <w:rsid w:val="00B702C0"/>
    <w:rsid w:val="00B735DD"/>
    <w:rsid w:val="00B737D1"/>
    <w:rsid w:val="00B73DF7"/>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C786B"/>
    <w:rsid w:val="00BD2962"/>
    <w:rsid w:val="00BD5D49"/>
    <w:rsid w:val="00BD643D"/>
    <w:rsid w:val="00BE1097"/>
    <w:rsid w:val="00BE23D9"/>
    <w:rsid w:val="00BE287A"/>
    <w:rsid w:val="00BE28AA"/>
    <w:rsid w:val="00BE41D3"/>
    <w:rsid w:val="00BE720A"/>
    <w:rsid w:val="00BE7698"/>
    <w:rsid w:val="00BF1BFB"/>
    <w:rsid w:val="00BF29BE"/>
    <w:rsid w:val="00BF41E2"/>
    <w:rsid w:val="00BF43F8"/>
    <w:rsid w:val="00BF4E1E"/>
    <w:rsid w:val="00C0670D"/>
    <w:rsid w:val="00C07A0C"/>
    <w:rsid w:val="00C107F6"/>
    <w:rsid w:val="00C12D6A"/>
    <w:rsid w:val="00C13590"/>
    <w:rsid w:val="00C145CF"/>
    <w:rsid w:val="00C1465C"/>
    <w:rsid w:val="00C14B1A"/>
    <w:rsid w:val="00C221D7"/>
    <w:rsid w:val="00C2331C"/>
    <w:rsid w:val="00C27302"/>
    <w:rsid w:val="00C30188"/>
    <w:rsid w:val="00C30F72"/>
    <w:rsid w:val="00C312C0"/>
    <w:rsid w:val="00C41926"/>
    <w:rsid w:val="00C4245E"/>
    <w:rsid w:val="00C42FB9"/>
    <w:rsid w:val="00C52BDA"/>
    <w:rsid w:val="00C578BE"/>
    <w:rsid w:val="00C61129"/>
    <w:rsid w:val="00C640B2"/>
    <w:rsid w:val="00C72CF8"/>
    <w:rsid w:val="00C74E37"/>
    <w:rsid w:val="00C76CA5"/>
    <w:rsid w:val="00C846A4"/>
    <w:rsid w:val="00C847EE"/>
    <w:rsid w:val="00C853D5"/>
    <w:rsid w:val="00C86AEB"/>
    <w:rsid w:val="00C955F4"/>
    <w:rsid w:val="00C96336"/>
    <w:rsid w:val="00CA1B43"/>
    <w:rsid w:val="00CA6C99"/>
    <w:rsid w:val="00CB02F7"/>
    <w:rsid w:val="00CB25A2"/>
    <w:rsid w:val="00CB4B5C"/>
    <w:rsid w:val="00CB5499"/>
    <w:rsid w:val="00CC2015"/>
    <w:rsid w:val="00CC26EB"/>
    <w:rsid w:val="00CC59E5"/>
    <w:rsid w:val="00CD2F67"/>
    <w:rsid w:val="00CD3754"/>
    <w:rsid w:val="00CD4A2F"/>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15CEE"/>
    <w:rsid w:val="00D21E2D"/>
    <w:rsid w:val="00D22B42"/>
    <w:rsid w:val="00D26972"/>
    <w:rsid w:val="00D30647"/>
    <w:rsid w:val="00D3351A"/>
    <w:rsid w:val="00D34147"/>
    <w:rsid w:val="00D36AF6"/>
    <w:rsid w:val="00D36E09"/>
    <w:rsid w:val="00D41969"/>
    <w:rsid w:val="00D42E17"/>
    <w:rsid w:val="00D44632"/>
    <w:rsid w:val="00D450BB"/>
    <w:rsid w:val="00D5552B"/>
    <w:rsid w:val="00D557FD"/>
    <w:rsid w:val="00D569A1"/>
    <w:rsid w:val="00D61557"/>
    <w:rsid w:val="00D632A3"/>
    <w:rsid w:val="00D65589"/>
    <w:rsid w:val="00D65BB5"/>
    <w:rsid w:val="00D6788F"/>
    <w:rsid w:val="00D70EC5"/>
    <w:rsid w:val="00D755D9"/>
    <w:rsid w:val="00D75C2F"/>
    <w:rsid w:val="00D76947"/>
    <w:rsid w:val="00D82C29"/>
    <w:rsid w:val="00D84A39"/>
    <w:rsid w:val="00D85131"/>
    <w:rsid w:val="00D8543B"/>
    <w:rsid w:val="00DA064C"/>
    <w:rsid w:val="00DA2795"/>
    <w:rsid w:val="00DA2CD8"/>
    <w:rsid w:val="00DA7B93"/>
    <w:rsid w:val="00DB13EB"/>
    <w:rsid w:val="00DC1151"/>
    <w:rsid w:val="00DC3579"/>
    <w:rsid w:val="00DC3612"/>
    <w:rsid w:val="00DC4D0A"/>
    <w:rsid w:val="00DC5066"/>
    <w:rsid w:val="00DE2383"/>
    <w:rsid w:val="00DF24B9"/>
    <w:rsid w:val="00DF3624"/>
    <w:rsid w:val="00DF5EB7"/>
    <w:rsid w:val="00DF5FD1"/>
    <w:rsid w:val="00DF6A23"/>
    <w:rsid w:val="00E021BE"/>
    <w:rsid w:val="00E021C1"/>
    <w:rsid w:val="00E04A24"/>
    <w:rsid w:val="00E0564D"/>
    <w:rsid w:val="00E07987"/>
    <w:rsid w:val="00E10926"/>
    <w:rsid w:val="00E12BE3"/>
    <w:rsid w:val="00E13590"/>
    <w:rsid w:val="00E24F46"/>
    <w:rsid w:val="00E271E4"/>
    <w:rsid w:val="00E31B37"/>
    <w:rsid w:val="00E33CB7"/>
    <w:rsid w:val="00E34912"/>
    <w:rsid w:val="00E3564C"/>
    <w:rsid w:val="00E35E72"/>
    <w:rsid w:val="00E41079"/>
    <w:rsid w:val="00E42721"/>
    <w:rsid w:val="00E43490"/>
    <w:rsid w:val="00E44AF0"/>
    <w:rsid w:val="00E5082E"/>
    <w:rsid w:val="00E513CC"/>
    <w:rsid w:val="00E51A66"/>
    <w:rsid w:val="00E52D8D"/>
    <w:rsid w:val="00E5415A"/>
    <w:rsid w:val="00E5487E"/>
    <w:rsid w:val="00E54C30"/>
    <w:rsid w:val="00E55349"/>
    <w:rsid w:val="00E55557"/>
    <w:rsid w:val="00E568BF"/>
    <w:rsid w:val="00E62ED2"/>
    <w:rsid w:val="00E63478"/>
    <w:rsid w:val="00E6525F"/>
    <w:rsid w:val="00E658A1"/>
    <w:rsid w:val="00E671FC"/>
    <w:rsid w:val="00E75D0B"/>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EF4FF5"/>
    <w:rsid w:val="00F05682"/>
    <w:rsid w:val="00F17161"/>
    <w:rsid w:val="00F177AC"/>
    <w:rsid w:val="00F20F55"/>
    <w:rsid w:val="00F2227D"/>
    <w:rsid w:val="00F2233A"/>
    <w:rsid w:val="00F2260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04BE"/>
    <w:rsid w:val="00FC14D4"/>
    <w:rsid w:val="00FC1C72"/>
    <w:rsid w:val="00FC5060"/>
    <w:rsid w:val="00FC7475"/>
    <w:rsid w:val="00FD00AA"/>
    <w:rsid w:val="00FD0105"/>
    <w:rsid w:val="00FD0B1C"/>
    <w:rsid w:val="00FD2745"/>
    <w:rsid w:val="00FD7A4A"/>
    <w:rsid w:val="00FE2242"/>
    <w:rsid w:val="00FE376B"/>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DF03A8A3-1CD2-4D08-9844-22FECC64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ist Paragraph (numbered (a)),Recommendation,List Paragraph1,List Paragraph11,Premier,Tableau Adere,Bullets,Paragraphe de liste1,References,List Bullet Mary,Body,stil3,texte,Trame couleur - Accent 31,U 5,Bullet List,RMSI bulle Style"/>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List Paragraph (numbered (a)) Char,Recommendation Char,List Paragraph1 Char,List Paragraph11 Char,Premier Char,Tableau Adere Char,Bullets Char,Paragraphe de liste1 Char,References Char,List Bullet Mary Char,Body Char,stil3 Char"/>
    <w:link w:val="ListParagraph"/>
    <w:uiPriority w:val="34"/>
    <w:qFormat/>
    <w:locked/>
    <w:rsid w:val="007A4004"/>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semiHidden/>
    <w:rsid w:val="007F4B4A"/>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5941">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28838015">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01765703">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52811625">
      <w:bodyDiv w:val="1"/>
      <w:marLeft w:val="0"/>
      <w:marRight w:val="0"/>
      <w:marTop w:val="0"/>
      <w:marBottom w:val="0"/>
      <w:divBdr>
        <w:top w:val="none" w:sz="0" w:space="0" w:color="auto"/>
        <w:left w:val="none" w:sz="0" w:space="0" w:color="auto"/>
        <w:bottom w:val="none" w:sz="0" w:space="0" w:color="auto"/>
        <w:right w:val="none" w:sz="0" w:space="0" w:color="auto"/>
      </w:divBdr>
    </w:div>
    <w:div w:id="149417996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S/RES/2250(201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docs.org/S/RES/1325(2000)"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peacebuilding/f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BF3F76-3B88-4275-8CD4-06FCF154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5011</Words>
  <Characters>27564</Characters>
  <Application>Microsoft Office Word</Application>
  <DocSecurity>0</DocSecurity>
  <Lines>229</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MINUSCA-RCO-Peacebuilding-Fund</cp:lastModifiedBy>
  <cp:revision>2</cp:revision>
  <cp:lastPrinted>2014-02-10T17:12:00Z</cp:lastPrinted>
  <dcterms:created xsi:type="dcterms:W3CDTF">2021-06-21T11:11:00Z</dcterms:created>
  <dcterms:modified xsi:type="dcterms:W3CDTF">2021-06-21T11:11:00Z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