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0D6ACA" w:rsidRDefault="00527E52" w:rsidP="007C288F">
      <w:pPr>
        <w:rPr>
          <w:b/>
        </w:rPr>
      </w:pPr>
      <w:r w:rsidRPr="000D6ACA">
        <w:rPr>
          <w:rFonts w:ascii="Arial Narrow" w:hAnsi="Arial Narrow"/>
          <w:b/>
          <w:noProof/>
          <w:sz w:val="22"/>
          <w:szCs w:val="22"/>
          <w:lang w:val="ru-RU" w:eastAsia="ru-RU"/>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0D6ACA">
        <w:rPr>
          <w:b/>
        </w:rPr>
        <w:tab/>
      </w:r>
    </w:p>
    <w:p w14:paraId="0C2587EF" w14:textId="4593B4B9" w:rsidR="00CB02F7" w:rsidRPr="000D6ACA" w:rsidRDefault="00793DE6" w:rsidP="00BE1D29">
      <w:pPr>
        <w:numPr>
          <w:ilvl w:val="12"/>
          <w:numId w:val="0"/>
        </w:numPr>
        <w:tabs>
          <w:tab w:val="left" w:pos="0"/>
        </w:tabs>
        <w:suppressAutoHyphens/>
        <w:jc w:val="center"/>
        <w:rPr>
          <w:b/>
          <w:bCs/>
          <w:caps/>
        </w:rPr>
      </w:pPr>
      <w:r w:rsidRPr="000D6ACA">
        <w:rPr>
          <w:b/>
        </w:rPr>
        <w:t>PBF</w:t>
      </w:r>
      <w:r w:rsidR="008640A5" w:rsidRPr="000D6ACA">
        <w:rPr>
          <w:b/>
        </w:rPr>
        <w:t xml:space="preserve"> </w:t>
      </w:r>
      <w:r w:rsidR="00CB02F7" w:rsidRPr="000D6ACA">
        <w:rPr>
          <w:b/>
          <w:bCs/>
          <w:caps/>
        </w:rPr>
        <w:t>PROJECT progress report</w:t>
      </w:r>
    </w:p>
    <w:p w14:paraId="16DC9E23" w14:textId="7ECF6D5E" w:rsidR="00CB02F7" w:rsidRPr="000D6ACA" w:rsidRDefault="00CB02F7" w:rsidP="00BE1D29">
      <w:pPr>
        <w:jc w:val="center"/>
        <w:rPr>
          <w:b/>
          <w:bCs/>
          <w:caps/>
        </w:rPr>
      </w:pPr>
      <w:r w:rsidRPr="000D6ACA">
        <w:rPr>
          <w:b/>
          <w:bCs/>
          <w:caps/>
        </w:rPr>
        <w:t>COUNTRY:</w:t>
      </w:r>
      <w:r w:rsidR="00BE1D29" w:rsidRPr="000D6ACA">
        <w:rPr>
          <w:bCs/>
          <w:iCs/>
          <w:snapToGrid w:val="0"/>
        </w:rPr>
        <w:t xml:space="preserve"> THE KYRGYZ REPUBLIC</w:t>
      </w:r>
    </w:p>
    <w:p w14:paraId="28AB750A" w14:textId="5AF1B967" w:rsidR="008640A5" w:rsidRPr="000D6ACA" w:rsidRDefault="008640A5" w:rsidP="00BE1D29">
      <w:pPr>
        <w:jc w:val="center"/>
        <w:rPr>
          <w:b/>
          <w:bCs/>
          <w:caps/>
        </w:rPr>
      </w:pPr>
      <w:r w:rsidRPr="000D6ACA">
        <w:rPr>
          <w:b/>
          <w:bCs/>
          <w:caps/>
        </w:rPr>
        <w:t>TYPE OF REPORT:</w:t>
      </w:r>
      <w:r w:rsidR="00793DE6" w:rsidRPr="000D6ACA">
        <w:rPr>
          <w:b/>
          <w:bCs/>
          <w:caps/>
        </w:rPr>
        <w:t xml:space="preserve"> </w:t>
      </w:r>
      <w:r w:rsidR="00407006" w:rsidRPr="00407006">
        <w:rPr>
          <w:bCs/>
          <w:caps/>
        </w:rPr>
        <w:t>semi</w:t>
      </w:r>
      <w:r w:rsidR="00407006">
        <w:rPr>
          <w:b/>
          <w:bCs/>
          <w:caps/>
        </w:rPr>
        <w:t>-</w:t>
      </w:r>
      <w:r w:rsidR="00793DE6" w:rsidRPr="000D6ACA">
        <w:rPr>
          <w:caps/>
        </w:rPr>
        <w:t>annual</w:t>
      </w:r>
    </w:p>
    <w:p w14:paraId="54B5CFAE" w14:textId="3EBB58A9" w:rsidR="00CB02F7" w:rsidRPr="000D6ACA" w:rsidRDefault="007C288F" w:rsidP="00BE1D29">
      <w:pPr>
        <w:jc w:val="center"/>
        <w:rPr>
          <w:b/>
          <w:bCs/>
          <w:caps/>
        </w:rPr>
      </w:pPr>
      <w:r w:rsidRPr="000D6ACA">
        <w:rPr>
          <w:b/>
          <w:bCs/>
          <w:caps/>
        </w:rPr>
        <w:t>YEAR</w:t>
      </w:r>
      <w:r w:rsidR="00793DE6" w:rsidRPr="000D6ACA">
        <w:rPr>
          <w:b/>
          <w:bCs/>
          <w:caps/>
        </w:rPr>
        <w:t xml:space="preserve"> of report</w:t>
      </w:r>
      <w:r w:rsidR="00F05682" w:rsidRPr="000D6ACA">
        <w:rPr>
          <w:b/>
          <w:bCs/>
          <w:caps/>
        </w:rPr>
        <w:t xml:space="preserve">: </w:t>
      </w:r>
      <w:r w:rsidR="00BE1D29" w:rsidRPr="000D6ACA">
        <w:rPr>
          <w:caps/>
        </w:rPr>
        <w:t>202</w:t>
      </w:r>
      <w:r w:rsidR="00407006">
        <w:rPr>
          <w:caps/>
        </w:rPr>
        <w:t>1</w:t>
      </w:r>
    </w:p>
    <w:p w14:paraId="5DED3840" w14:textId="77777777" w:rsidR="000554F8" w:rsidRPr="000D6ACA"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D6ACA" w14:paraId="1CD9355A" w14:textId="77777777" w:rsidTr="00F23D0F">
        <w:trPr>
          <w:trHeight w:val="422"/>
        </w:trPr>
        <w:tc>
          <w:tcPr>
            <w:tcW w:w="10080" w:type="dxa"/>
            <w:gridSpan w:val="2"/>
          </w:tcPr>
          <w:p w14:paraId="7093DA9F" w14:textId="12144EB0" w:rsidR="00793DE6" w:rsidRPr="000D6ACA"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rPr>
            </w:pPr>
            <w:r w:rsidRPr="000D6ACA">
              <w:rPr>
                <w:rFonts w:ascii="Times New Roman" w:hAnsi="Times New Roman" w:cs="Times New Roman"/>
                <w:b/>
                <w:sz w:val="24"/>
                <w:szCs w:val="24"/>
              </w:rPr>
              <w:t xml:space="preserve">Project Title: </w:t>
            </w:r>
            <w:r w:rsidR="00BE1D29" w:rsidRPr="000D6ACA">
              <w:rPr>
                <w:rFonts w:ascii="Times New Roman" w:hAnsi="Times New Roman" w:cs="Times New Roman"/>
                <w:sz w:val="24"/>
                <w:szCs w:val="24"/>
              </w:rPr>
              <w:t xml:space="preserve">Support to the prevention of </w:t>
            </w:r>
            <w:r w:rsidR="002F4BA2" w:rsidRPr="000D6ACA">
              <w:rPr>
                <w:rFonts w:ascii="Times New Roman" w:hAnsi="Times New Roman" w:cs="Times New Roman"/>
                <w:sz w:val="24"/>
                <w:szCs w:val="24"/>
              </w:rPr>
              <w:t>radicalisation</w:t>
            </w:r>
            <w:r w:rsidR="00BE1D29" w:rsidRPr="000D6ACA">
              <w:rPr>
                <w:rFonts w:ascii="Times New Roman" w:hAnsi="Times New Roman" w:cs="Times New Roman"/>
                <w:sz w:val="24"/>
                <w:szCs w:val="24"/>
              </w:rPr>
              <w:t xml:space="preserve"> to violence in prisons and probation settings in the Kyrgyz Republic</w:t>
            </w:r>
          </w:p>
          <w:p w14:paraId="7336EAC3" w14:textId="04041491" w:rsidR="00793DE6" w:rsidRPr="000D6ACA" w:rsidRDefault="00793DE6" w:rsidP="00793DE6">
            <w:pPr>
              <w:rPr>
                <w:b/>
              </w:rPr>
            </w:pPr>
            <w:r w:rsidRPr="000D6ACA">
              <w:rPr>
                <w:b/>
              </w:rPr>
              <w:t xml:space="preserve">Project Number from MPTF-O Gateway: </w:t>
            </w:r>
            <w:r w:rsidR="00620F1D" w:rsidRPr="00620F1D">
              <w:rPr>
                <w:bCs/>
              </w:rPr>
              <w:t>PRF</w:t>
            </w:r>
            <w:r w:rsidR="00620F1D">
              <w:t xml:space="preserve">, </w:t>
            </w:r>
            <w:r w:rsidR="00BE1D29" w:rsidRPr="000D6ACA">
              <w:t>00108336</w:t>
            </w:r>
          </w:p>
        </w:tc>
      </w:tr>
      <w:tr w:rsidR="00A43B9C" w:rsidRPr="000D6ACA" w14:paraId="23080537" w14:textId="77777777" w:rsidTr="00A43B9C">
        <w:trPr>
          <w:trHeight w:val="422"/>
        </w:trPr>
        <w:tc>
          <w:tcPr>
            <w:tcW w:w="4163" w:type="dxa"/>
          </w:tcPr>
          <w:p w14:paraId="53E07092" w14:textId="77777777" w:rsidR="00A43B9C" w:rsidRPr="000D6ACA"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If funding is disbursed into a national or regional trust fund: </w:t>
            </w:r>
          </w:p>
          <w:p w14:paraId="644B77B0" w14:textId="1BC54A19" w:rsidR="00A43B9C" w:rsidRPr="000D6ACA" w:rsidRDefault="00C44EEA" w:rsidP="00F23D0F">
            <w:pPr>
              <w:tabs>
                <w:tab w:val="left" w:pos="0"/>
              </w:tabs>
              <w:suppressAutoHyphens/>
              <w:jc w:val="both"/>
              <w:rPr>
                <w:b/>
                <w:spacing w:val="-3"/>
              </w:rPr>
            </w:pPr>
            <w:r w:rsidRPr="000D6ACA">
              <w:fldChar w:fldCharType="begin">
                <w:ffData>
                  <w:name w:val="Check1"/>
                  <w:enabled/>
                  <w:calcOnExit w:val="0"/>
                  <w:checkBox>
                    <w:sizeAuto/>
                    <w:default w:val="0"/>
                  </w:checkBox>
                </w:ffData>
              </w:fldChar>
            </w:r>
            <w:bookmarkStart w:id="0" w:name="Check1"/>
            <w:r w:rsidRPr="000D6ACA">
              <w:instrText xml:space="preserve"> FORMCHECKBOX </w:instrText>
            </w:r>
            <w:r w:rsidR="00AF3288">
              <w:fldChar w:fldCharType="separate"/>
            </w:r>
            <w:r w:rsidRPr="000D6ACA">
              <w:fldChar w:fldCharType="end"/>
            </w:r>
            <w:bookmarkEnd w:id="0"/>
            <w:r w:rsidR="00A43B9C" w:rsidRPr="000D6ACA">
              <w:tab/>
            </w:r>
            <w:r w:rsidR="00A43B9C" w:rsidRPr="000D6ACA">
              <w:tab/>
            </w:r>
            <w:r w:rsidR="00A43B9C" w:rsidRPr="000D6ACA">
              <w:rPr>
                <w:spacing w:val="-3"/>
              </w:rPr>
              <w:t>Country Trust Fund</w:t>
            </w:r>
            <w:r w:rsidR="00A43B9C" w:rsidRPr="000D6ACA">
              <w:rPr>
                <w:b/>
                <w:spacing w:val="-3"/>
              </w:rPr>
              <w:t xml:space="preserve"> </w:t>
            </w:r>
          </w:p>
          <w:p w14:paraId="3E3B954C" w14:textId="77777777" w:rsidR="00A43B9C" w:rsidRPr="000D6ACA" w:rsidRDefault="00A43B9C" w:rsidP="00F23D0F">
            <w:pPr>
              <w:tabs>
                <w:tab w:val="left" w:pos="0"/>
              </w:tabs>
              <w:suppressAutoHyphens/>
              <w:jc w:val="both"/>
              <w:rPr>
                <w:b/>
              </w:rPr>
            </w:pPr>
            <w:r w:rsidRPr="000D6ACA">
              <w:fldChar w:fldCharType="begin">
                <w:ffData>
                  <w:name w:val="Check1"/>
                  <w:enabled/>
                  <w:calcOnExit w:val="0"/>
                  <w:checkBox>
                    <w:sizeAuto/>
                    <w:default w:val="0"/>
                  </w:checkBox>
                </w:ffData>
              </w:fldChar>
            </w:r>
            <w:r w:rsidRPr="000D6ACA">
              <w:instrText xml:space="preserve"> FORMCHECKBOX </w:instrText>
            </w:r>
            <w:r w:rsidR="00AF3288">
              <w:fldChar w:fldCharType="separate"/>
            </w:r>
            <w:r w:rsidRPr="000D6ACA">
              <w:fldChar w:fldCharType="end"/>
            </w:r>
            <w:r w:rsidRPr="000D6ACA">
              <w:tab/>
            </w:r>
            <w:r w:rsidRPr="000D6ACA">
              <w:tab/>
              <w:t>Regional Trust Fund</w:t>
            </w:r>
            <w:r w:rsidRPr="000D6ACA">
              <w:rPr>
                <w:b/>
              </w:rPr>
              <w:t xml:space="preserve"> </w:t>
            </w:r>
          </w:p>
          <w:p w14:paraId="0EDB4FD7" w14:textId="77777777" w:rsidR="00A43B9C" w:rsidRPr="000D6ACA" w:rsidRDefault="00A43B9C" w:rsidP="00F23D0F">
            <w:pPr>
              <w:tabs>
                <w:tab w:val="left" w:pos="0"/>
              </w:tabs>
              <w:suppressAutoHyphens/>
              <w:jc w:val="both"/>
              <w:rPr>
                <w:b/>
              </w:rPr>
            </w:pPr>
          </w:p>
          <w:p w14:paraId="7FB77C6C" w14:textId="77777777" w:rsidR="00BE1D29" w:rsidRPr="000D6ACA" w:rsidRDefault="00A43B9C" w:rsidP="00BE1D29">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Name of Recipient Fund: </w:t>
            </w:r>
          </w:p>
          <w:p w14:paraId="739F552A"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sz w:val="24"/>
                <w:szCs w:val="24"/>
              </w:rPr>
            </w:pPr>
            <w:r w:rsidRPr="000D6ACA">
              <w:rPr>
                <w:rFonts w:ascii="Times New Roman" w:hAnsi="Times New Roman" w:cs="Times New Roman"/>
                <w:sz w:val="24"/>
                <w:szCs w:val="24"/>
              </w:rPr>
              <w:t>United Nations Office on Drugs and Crime (UNODC)</w:t>
            </w:r>
          </w:p>
          <w:p w14:paraId="216B7012"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sz w:val="24"/>
                <w:szCs w:val="24"/>
              </w:rPr>
            </w:pPr>
          </w:p>
          <w:p w14:paraId="5F8F8283" w14:textId="42932125" w:rsidR="00BE1D29" w:rsidRPr="000D6ACA" w:rsidRDefault="00BE1D29" w:rsidP="00BE1D29">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sz w:val="24"/>
                <w:szCs w:val="24"/>
              </w:rPr>
              <w:t>United Nations Development Programme (UNDP)</w:t>
            </w:r>
          </w:p>
          <w:p w14:paraId="0E92ACAC" w14:textId="6AF1F6A2" w:rsidR="00A43B9C" w:rsidRPr="000D6ACA"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p w14:paraId="2BF6F37D" w14:textId="77777777" w:rsidR="00A43B9C" w:rsidRPr="000D6ACA" w:rsidRDefault="00A43B9C" w:rsidP="00F23D0F">
            <w:pPr>
              <w:tabs>
                <w:tab w:val="left" w:pos="0"/>
              </w:tabs>
              <w:suppressAutoHyphens/>
              <w:jc w:val="both"/>
              <w:rPr>
                <w:b/>
              </w:rPr>
            </w:pPr>
          </w:p>
        </w:tc>
        <w:tc>
          <w:tcPr>
            <w:tcW w:w="5917" w:type="dxa"/>
          </w:tcPr>
          <w:p w14:paraId="3BE7D44F" w14:textId="2726537E" w:rsidR="00A43B9C" w:rsidRPr="000D6ACA" w:rsidRDefault="00A43B9C" w:rsidP="00A43B9C">
            <w:pPr>
              <w:rPr>
                <w:b/>
                <w:bCs/>
                <w:iCs/>
              </w:rPr>
            </w:pPr>
            <w:r w:rsidRPr="000D6ACA">
              <w:rPr>
                <w:b/>
                <w:bCs/>
                <w:iCs/>
              </w:rPr>
              <w:t xml:space="preserve">Type and name of recipient </w:t>
            </w:r>
            <w:r w:rsidR="002F4BA2" w:rsidRPr="000D6ACA">
              <w:rPr>
                <w:b/>
                <w:bCs/>
                <w:iCs/>
              </w:rPr>
              <w:t>organisations</w:t>
            </w:r>
            <w:r w:rsidRPr="000D6ACA">
              <w:rPr>
                <w:b/>
                <w:bCs/>
                <w:iCs/>
              </w:rPr>
              <w:t xml:space="preserve">: </w:t>
            </w:r>
          </w:p>
          <w:p w14:paraId="47C8A2A1" w14:textId="77777777" w:rsidR="00A43B9C" w:rsidRPr="000D6ACA" w:rsidRDefault="00A43B9C" w:rsidP="00A43B9C">
            <w:pPr>
              <w:rPr>
                <w:b/>
                <w:bCs/>
                <w:iCs/>
              </w:rPr>
            </w:pPr>
          </w:p>
          <w:p w14:paraId="2F1498C6"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bCs/>
                <w:sz w:val="24"/>
                <w:szCs w:val="24"/>
              </w:rPr>
            </w:pPr>
            <w:r w:rsidRPr="000D6ACA">
              <w:rPr>
                <w:rFonts w:ascii="Times New Roman" w:hAnsi="Times New Roman" w:cs="Times New Roman"/>
                <w:bCs/>
                <w:sz w:val="24"/>
                <w:szCs w:val="24"/>
              </w:rPr>
              <w:t xml:space="preserve">UNODC      </w:t>
            </w:r>
          </w:p>
          <w:p w14:paraId="1A375177" w14:textId="746A5A3C" w:rsidR="00BE1D29" w:rsidRPr="000D6ACA" w:rsidRDefault="00BE1D29" w:rsidP="00BE1D29">
            <w:pPr>
              <w:pStyle w:val="BalloonText"/>
              <w:numPr>
                <w:ilvl w:val="12"/>
                <w:numId w:val="0"/>
              </w:numPr>
              <w:tabs>
                <w:tab w:val="left" w:pos="-720"/>
                <w:tab w:val="left" w:pos="4500"/>
              </w:tabs>
              <w:rPr>
                <w:rFonts w:ascii="Times New Roman" w:hAnsi="Times New Roman" w:cs="Times New Roman"/>
                <w:bCs/>
                <w:sz w:val="24"/>
                <w:szCs w:val="24"/>
              </w:rPr>
            </w:pPr>
            <w:r w:rsidRPr="000D6ACA">
              <w:rPr>
                <w:rFonts w:ascii="Times New Roman" w:hAnsi="Times New Roman" w:cs="Times New Roman"/>
                <w:bCs/>
                <w:sz w:val="24"/>
                <w:szCs w:val="24"/>
              </w:rPr>
              <w:t>UNDP</w:t>
            </w:r>
          </w:p>
          <w:p w14:paraId="3BA0CDE8" w14:textId="4435A9D6" w:rsidR="00A43B9C" w:rsidRPr="000D6ACA"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 </w:t>
            </w:r>
          </w:p>
        </w:tc>
      </w:tr>
      <w:tr w:rsidR="00793DE6" w:rsidRPr="000D6ACA" w14:paraId="3B6DAA11" w14:textId="77777777" w:rsidTr="00F23D0F">
        <w:trPr>
          <w:trHeight w:val="368"/>
        </w:trPr>
        <w:tc>
          <w:tcPr>
            <w:tcW w:w="10080" w:type="dxa"/>
            <w:gridSpan w:val="2"/>
          </w:tcPr>
          <w:p w14:paraId="05BCD0D9" w14:textId="22400C51" w:rsidR="00793DE6" w:rsidRPr="000D6ACA" w:rsidRDefault="0025220B" w:rsidP="00F23D0F">
            <w:pPr>
              <w:rPr>
                <w:b/>
                <w:bCs/>
                <w:iCs/>
              </w:rPr>
            </w:pPr>
            <w:r w:rsidRPr="000D6ACA">
              <w:rPr>
                <w:b/>
                <w:bCs/>
                <w:iCs/>
              </w:rPr>
              <w:t>D</w:t>
            </w:r>
            <w:r w:rsidR="00793DE6" w:rsidRPr="000D6ACA">
              <w:rPr>
                <w:b/>
                <w:bCs/>
                <w:iCs/>
              </w:rPr>
              <w:t>ate</w:t>
            </w:r>
            <w:r w:rsidRPr="000D6ACA">
              <w:rPr>
                <w:b/>
                <w:bCs/>
                <w:iCs/>
              </w:rPr>
              <w:t xml:space="preserve"> of first transfer</w:t>
            </w:r>
            <w:r w:rsidR="00793DE6" w:rsidRPr="000D6ACA">
              <w:rPr>
                <w:b/>
                <w:bCs/>
                <w:iCs/>
              </w:rPr>
              <w:t xml:space="preserve">: </w:t>
            </w:r>
            <w:bookmarkStart w:id="1" w:name="_Hlk25094503"/>
            <w:r w:rsidR="00BE1D29" w:rsidRPr="000D6ACA">
              <w:t>January 11, 2018</w:t>
            </w:r>
            <w:bookmarkEnd w:id="1"/>
          </w:p>
          <w:p w14:paraId="37A4BB59" w14:textId="0242DC65" w:rsidR="004D141E" w:rsidRPr="000D6ACA" w:rsidRDefault="00793DE6" w:rsidP="00F23D0F">
            <w:pPr>
              <w:rPr>
                <w:bCs/>
                <w:iCs/>
                <w:snapToGrid w:val="0"/>
              </w:rPr>
            </w:pPr>
            <w:r w:rsidRPr="000D6ACA">
              <w:rPr>
                <w:b/>
                <w:bCs/>
                <w:iCs/>
              </w:rPr>
              <w:t xml:space="preserve">Project </w:t>
            </w:r>
            <w:r w:rsidR="001C56B8" w:rsidRPr="000D6ACA">
              <w:rPr>
                <w:b/>
                <w:bCs/>
                <w:iCs/>
              </w:rPr>
              <w:t>end date</w:t>
            </w:r>
            <w:r w:rsidRPr="000D6ACA">
              <w:rPr>
                <w:b/>
                <w:bCs/>
                <w:iCs/>
              </w:rPr>
              <w:t xml:space="preserve">: </w:t>
            </w:r>
            <w:r w:rsidR="00C44EEA" w:rsidRPr="000D6ACA">
              <w:rPr>
                <w:iCs/>
              </w:rPr>
              <w:t>July 11,</w:t>
            </w:r>
            <w:r w:rsidR="00C44EEA" w:rsidRPr="000D6ACA">
              <w:rPr>
                <w:b/>
                <w:bCs/>
                <w:iCs/>
              </w:rPr>
              <w:t xml:space="preserve"> </w:t>
            </w:r>
            <w:r w:rsidR="00C44EEA" w:rsidRPr="000D6ACA">
              <w:rPr>
                <w:bCs/>
                <w:iCs/>
                <w:snapToGrid w:val="0"/>
              </w:rPr>
              <w:t>2021</w:t>
            </w:r>
            <w:r w:rsidR="0025220B" w:rsidRPr="000D6ACA">
              <w:rPr>
                <w:bCs/>
                <w:iCs/>
                <w:snapToGrid w:val="0"/>
              </w:rPr>
              <w:t xml:space="preserve">  </w:t>
            </w:r>
          </w:p>
          <w:p w14:paraId="45B406BF" w14:textId="5A8F8574" w:rsidR="00793DE6" w:rsidRPr="000D6ACA" w:rsidRDefault="0025220B" w:rsidP="00F23D0F">
            <w:pPr>
              <w:rPr>
                <w:b/>
                <w:bCs/>
                <w:iCs/>
              </w:rPr>
            </w:pPr>
            <w:r w:rsidRPr="000D6ACA">
              <w:rPr>
                <w:b/>
                <w:iCs/>
                <w:snapToGrid w:val="0"/>
              </w:rPr>
              <w:t>Is the current project end date within 6 months?</w:t>
            </w:r>
            <w:r w:rsidRPr="000D6ACA">
              <w:rPr>
                <w:bCs/>
                <w:iCs/>
                <w:snapToGrid w:val="0"/>
              </w:rPr>
              <w:t xml:space="preserve"> </w:t>
            </w:r>
            <w:r w:rsidR="00F34D7B">
              <w:rPr>
                <w:bCs/>
                <w:iCs/>
                <w:snapToGrid w:val="0"/>
              </w:rPr>
              <w:t>Yes</w:t>
            </w:r>
          </w:p>
          <w:p w14:paraId="267396D1" w14:textId="77777777" w:rsidR="00793DE6" w:rsidRPr="000D6ACA" w:rsidRDefault="00793DE6" w:rsidP="00793DE6">
            <w:pPr>
              <w:rPr>
                <w:b/>
                <w:bCs/>
                <w:iCs/>
              </w:rPr>
            </w:pPr>
          </w:p>
        </w:tc>
      </w:tr>
      <w:tr w:rsidR="00793DE6" w:rsidRPr="000D6ACA" w14:paraId="0A32218D" w14:textId="77777777" w:rsidTr="00F23D0F">
        <w:trPr>
          <w:trHeight w:val="368"/>
        </w:trPr>
        <w:tc>
          <w:tcPr>
            <w:tcW w:w="10080" w:type="dxa"/>
            <w:gridSpan w:val="2"/>
          </w:tcPr>
          <w:p w14:paraId="7922155B" w14:textId="77777777" w:rsidR="00793DE6" w:rsidRPr="000D6ACA" w:rsidRDefault="004D141E" w:rsidP="00F23D0F">
            <w:pPr>
              <w:rPr>
                <w:b/>
                <w:bCs/>
                <w:iCs/>
              </w:rPr>
            </w:pPr>
            <w:r w:rsidRPr="000D6ACA">
              <w:rPr>
                <w:b/>
                <w:bCs/>
                <w:iCs/>
              </w:rPr>
              <w:t>Check if the</w:t>
            </w:r>
            <w:r w:rsidR="00793DE6" w:rsidRPr="000D6ACA">
              <w:rPr>
                <w:b/>
                <w:bCs/>
                <w:iCs/>
              </w:rPr>
              <w:t xml:space="preserve"> project fall</w:t>
            </w:r>
            <w:r w:rsidRPr="000D6ACA">
              <w:rPr>
                <w:b/>
                <w:bCs/>
                <w:iCs/>
              </w:rPr>
              <w:t>s</w:t>
            </w:r>
            <w:r w:rsidR="00793DE6" w:rsidRPr="000D6ACA">
              <w:rPr>
                <w:b/>
                <w:bCs/>
                <w:iCs/>
              </w:rPr>
              <w:t xml:space="preserve"> under one</w:t>
            </w:r>
            <w:r w:rsidR="00BC71E1" w:rsidRPr="000D6ACA">
              <w:rPr>
                <w:b/>
                <w:bCs/>
                <w:iCs/>
              </w:rPr>
              <w:t xml:space="preserve"> or more</w:t>
            </w:r>
            <w:r w:rsidR="00793DE6" w:rsidRPr="000D6ACA">
              <w:rPr>
                <w:b/>
                <w:bCs/>
                <w:iCs/>
              </w:rPr>
              <w:t xml:space="preserve"> PBF priority window</w:t>
            </w:r>
            <w:r w:rsidRPr="000D6ACA">
              <w:rPr>
                <w:b/>
                <w:bCs/>
                <w:iCs/>
              </w:rPr>
              <w:t>s</w:t>
            </w:r>
            <w:r w:rsidR="00793DE6" w:rsidRPr="000D6ACA">
              <w:rPr>
                <w:b/>
                <w:bCs/>
                <w:iCs/>
              </w:rPr>
              <w:t>:</w:t>
            </w:r>
          </w:p>
          <w:p w14:paraId="2B9A3354"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AF3288">
              <w:fldChar w:fldCharType="separate"/>
            </w:r>
            <w:r w:rsidRPr="000D6ACA">
              <w:fldChar w:fldCharType="end"/>
            </w:r>
            <w:r w:rsidRPr="000D6ACA">
              <w:t xml:space="preserve"> Gender promotion initiative</w:t>
            </w:r>
          </w:p>
          <w:p w14:paraId="55AFED50"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AF3288">
              <w:fldChar w:fldCharType="separate"/>
            </w:r>
            <w:r w:rsidRPr="000D6ACA">
              <w:fldChar w:fldCharType="end"/>
            </w:r>
            <w:r w:rsidRPr="000D6ACA">
              <w:t xml:space="preserve"> Youth promotion initiative</w:t>
            </w:r>
          </w:p>
          <w:p w14:paraId="5930010F"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AF3288">
              <w:fldChar w:fldCharType="separate"/>
            </w:r>
            <w:r w:rsidRPr="000D6ACA">
              <w:fldChar w:fldCharType="end"/>
            </w:r>
            <w:r w:rsidRPr="000D6ACA">
              <w:t xml:space="preserve"> Transition from UN or regional peacekeeping or special political missions</w:t>
            </w:r>
          </w:p>
          <w:p w14:paraId="21A584FA"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AF3288">
              <w:fldChar w:fldCharType="separate"/>
            </w:r>
            <w:r w:rsidRPr="000D6ACA">
              <w:fldChar w:fldCharType="end"/>
            </w:r>
            <w:r w:rsidRPr="000D6ACA">
              <w:t xml:space="preserve"> Cross-border or regional project</w:t>
            </w:r>
          </w:p>
          <w:p w14:paraId="65EB2D34" w14:textId="77777777" w:rsidR="00793DE6" w:rsidRPr="000D6ACA" w:rsidRDefault="00793DE6" w:rsidP="00F23D0F">
            <w:pPr>
              <w:rPr>
                <w:b/>
                <w:bCs/>
                <w:iCs/>
              </w:rPr>
            </w:pPr>
          </w:p>
        </w:tc>
      </w:tr>
      <w:tr w:rsidR="00793DE6" w:rsidRPr="000D6ACA" w14:paraId="481DE647" w14:textId="77777777" w:rsidTr="00EF3313">
        <w:trPr>
          <w:trHeight w:val="710"/>
        </w:trPr>
        <w:tc>
          <w:tcPr>
            <w:tcW w:w="10080" w:type="dxa"/>
            <w:gridSpan w:val="2"/>
          </w:tcPr>
          <w:p w14:paraId="3CC55EDC" w14:textId="1C8CE398" w:rsidR="00EF3313" w:rsidRPr="000D6ACA" w:rsidRDefault="00EF3313" w:rsidP="00EF3313">
            <w:pPr>
              <w:rPr>
                <w:b/>
                <w:bCs/>
                <w:iCs/>
              </w:rPr>
            </w:pPr>
            <w:r w:rsidRPr="000D6ACA">
              <w:rPr>
                <w:b/>
                <w:bCs/>
                <w:iCs/>
              </w:rPr>
              <w:t xml:space="preserve">Total PBF approved project budget (by recipient </w:t>
            </w:r>
            <w:r w:rsidR="002F4BA2" w:rsidRPr="000D6ACA">
              <w:rPr>
                <w:b/>
                <w:bCs/>
                <w:iCs/>
              </w:rPr>
              <w:t>organisation</w:t>
            </w:r>
            <w:r w:rsidRPr="000D6ACA">
              <w:rPr>
                <w:b/>
                <w:bCs/>
                <w:iCs/>
              </w:rPr>
              <w:t xml:space="preserve">): </w:t>
            </w:r>
          </w:p>
          <w:p w14:paraId="7AD504B8" w14:textId="09C5E406" w:rsidR="00EF3313" w:rsidRPr="000D6ACA" w:rsidRDefault="00EF3313" w:rsidP="00EF3313">
            <w:pPr>
              <w:rPr>
                <w:b/>
                <w:iCs/>
                <w:snapToGrid w:val="0"/>
              </w:rPr>
            </w:pPr>
            <w:bookmarkStart w:id="2" w:name="_Hlk39507683"/>
            <w:r w:rsidRPr="000D6ACA">
              <w:rPr>
                <w:b/>
                <w:iCs/>
                <w:snapToGrid w:val="0"/>
              </w:rPr>
              <w:t xml:space="preserve">Recipient </w:t>
            </w:r>
            <w:r w:rsidR="002F4BA2" w:rsidRPr="000D6ACA">
              <w:rPr>
                <w:b/>
                <w:iCs/>
                <w:snapToGrid w:val="0"/>
              </w:rPr>
              <w:t xml:space="preserve">Organisation </w:t>
            </w:r>
            <w:r w:rsidRPr="000D6ACA">
              <w:rPr>
                <w:b/>
                <w:iCs/>
                <w:snapToGrid w:val="0"/>
              </w:rPr>
              <w:t xml:space="preserve">Amount  </w:t>
            </w:r>
          </w:p>
          <w:p w14:paraId="59230F23" w14:textId="77777777" w:rsidR="00EF3313" w:rsidRPr="000D6ACA" w:rsidRDefault="00EF3313" w:rsidP="00EF3313">
            <w:pPr>
              <w:rPr>
                <w:bCs/>
                <w:iCs/>
                <w:snapToGrid w:val="0"/>
              </w:rPr>
            </w:pPr>
          </w:p>
          <w:p w14:paraId="31089B24" w14:textId="347D38CC" w:rsidR="00EF3313" w:rsidRPr="000D6ACA" w:rsidRDefault="00EF3313" w:rsidP="00EF3313">
            <w:pPr>
              <w:rPr>
                <w:iCs/>
              </w:rPr>
            </w:pPr>
            <w:r w:rsidRPr="000D6ACA">
              <w:rPr>
                <w:b/>
                <w:bCs/>
                <w:iCs/>
              </w:rPr>
              <w:t xml:space="preserve">UNODC:                                      </w:t>
            </w:r>
            <w:r w:rsidRPr="000D6ACA">
              <w:rPr>
                <w:iCs/>
              </w:rPr>
              <w:t>$ 1 408 000</w:t>
            </w:r>
          </w:p>
          <w:bookmarkEnd w:id="2"/>
          <w:p w14:paraId="32347D5C" w14:textId="117B8905"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r w:rsidRPr="000D6ACA">
              <w:rPr>
                <w:rFonts w:ascii="Times New Roman" w:hAnsi="Times New Roman" w:cs="Times New Roman"/>
                <w:b/>
                <w:bCs/>
                <w:sz w:val="24"/>
                <w:szCs w:val="24"/>
              </w:rPr>
              <w:t>UNDP</w:t>
            </w:r>
            <w:r w:rsidRPr="000D6ACA">
              <w:rPr>
                <w:rFonts w:ascii="Times New Roman" w:hAnsi="Times New Roman" w:cs="Times New Roman"/>
                <w:sz w:val="24"/>
                <w:szCs w:val="24"/>
              </w:rPr>
              <w:t>:                                          $ 350 000</w:t>
            </w:r>
          </w:p>
          <w:p w14:paraId="12DA2ACD"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p>
          <w:p w14:paraId="22B9FEA0" w14:textId="58D86716"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D6ACA">
              <w:rPr>
                <w:rFonts w:ascii="Times New Roman" w:hAnsi="Times New Roman" w:cs="Times New Roman"/>
                <w:sz w:val="24"/>
                <w:szCs w:val="24"/>
              </w:rPr>
              <w:t xml:space="preserve">Total:                                             $ </w:t>
            </w:r>
            <w:r w:rsidRPr="000D6ACA">
              <w:rPr>
                <w:rFonts w:ascii="Times New Roman" w:hAnsi="Times New Roman" w:cs="Times New Roman"/>
                <w:iCs/>
                <w:sz w:val="24"/>
                <w:szCs w:val="24"/>
              </w:rPr>
              <w:t>1 758 000</w:t>
            </w:r>
            <w:r w:rsidRPr="000D6ACA">
              <w:rPr>
                <w:rFonts w:ascii="Times New Roman" w:hAnsi="Times New Roman" w:cs="Times New Roman"/>
                <w:bCs/>
                <w:iCs/>
                <w:snapToGrid w:val="0"/>
                <w:sz w:val="24"/>
                <w:szCs w:val="24"/>
              </w:rPr>
              <w:t xml:space="preserve"> </w:t>
            </w:r>
          </w:p>
          <w:p w14:paraId="3830A260"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546A0F8C" w14:textId="6017E623"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D6ACA">
              <w:rPr>
                <w:rFonts w:ascii="Times New Roman" w:hAnsi="Times New Roman" w:cs="Times New Roman"/>
                <w:bCs/>
                <w:iCs/>
                <w:snapToGrid w:val="0"/>
                <w:sz w:val="24"/>
                <w:szCs w:val="24"/>
              </w:rPr>
              <w:t>Approximate implementation rate as percentage of total project budget: 75 %</w:t>
            </w:r>
          </w:p>
          <w:p w14:paraId="03E35C62"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bookmarkStart w:id="3" w:name="_Hlk42783080"/>
            <w:r w:rsidRPr="000D6ACA">
              <w:rPr>
                <w:rFonts w:ascii="Times New Roman" w:hAnsi="Times New Roman" w:cs="Times New Roman"/>
                <w:bCs/>
                <w:iCs/>
                <w:snapToGrid w:val="0"/>
                <w:sz w:val="23"/>
                <w:szCs w:val="23"/>
              </w:rPr>
              <w:t>*ATTACH PROJECT EXCEL BUDGET SHOWING CURRENT APPROXIMATE EXPENDITURE*</w:t>
            </w:r>
          </w:p>
          <w:bookmarkEnd w:id="3"/>
          <w:p w14:paraId="445BCC01"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p>
          <w:p w14:paraId="10AE293E"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
                <w:bCs/>
                <w:sz w:val="24"/>
                <w:szCs w:val="24"/>
              </w:rPr>
            </w:pPr>
            <w:r w:rsidRPr="000D6ACA">
              <w:rPr>
                <w:rFonts w:ascii="Times New Roman" w:hAnsi="Times New Roman" w:cs="Times New Roman"/>
                <w:b/>
                <w:bCs/>
                <w:sz w:val="24"/>
                <w:szCs w:val="24"/>
              </w:rPr>
              <w:t>Gender-responsive Budgeting:</w:t>
            </w:r>
          </w:p>
          <w:p w14:paraId="0470F210"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C030EAD" w14:textId="59E7597A" w:rsidR="00EF3313" w:rsidRPr="000D6ACA" w:rsidRDefault="00EF3313" w:rsidP="00EF3313">
            <w:r w:rsidRPr="000D6ACA">
              <w:t xml:space="preserve">Indicate dollar amount from the project document to be allocated to activities focussed on gender equality or </w:t>
            </w:r>
            <w:r w:rsidR="002F4BA2" w:rsidRPr="000D6ACA">
              <w:t>women’s</w:t>
            </w:r>
            <w:r w:rsidRPr="000D6ACA">
              <w:t xml:space="preserve"> empowerment: 527,200 $</w:t>
            </w:r>
          </w:p>
          <w:p w14:paraId="5296FE98" w14:textId="77777777" w:rsidR="00EF3313" w:rsidRPr="000D6ACA" w:rsidRDefault="00EF3313" w:rsidP="00EF3313">
            <w:bookmarkStart w:id="4" w:name="_Hlk42869319"/>
          </w:p>
          <w:p w14:paraId="2CEAD5EE" w14:textId="5DF37B23" w:rsidR="00952DE4" w:rsidRPr="000D6ACA" w:rsidRDefault="00EF3313" w:rsidP="00F741FC">
            <w:r w:rsidRPr="000D6ACA">
              <w:lastRenderedPageBreak/>
              <w:t xml:space="preserve">Amount expended to date on activities focussed on gender equality or </w:t>
            </w:r>
            <w:r w:rsidR="002F4BA2" w:rsidRPr="000D6ACA">
              <w:t>women’s</w:t>
            </w:r>
            <w:r w:rsidRPr="000D6ACA">
              <w:t xml:space="preserve"> empowerment</w:t>
            </w:r>
            <w:bookmarkEnd w:id="4"/>
            <w:r w:rsidRPr="000D6ACA">
              <w:t xml:space="preserve">: </w:t>
            </w:r>
            <w:r w:rsidR="00F741FC" w:rsidRPr="000D6ACA">
              <w:t>432 680</w:t>
            </w:r>
            <w:r w:rsidRPr="000D6ACA">
              <w:t xml:space="preserve"> $</w:t>
            </w:r>
          </w:p>
        </w:tc>
      </w:tr>
      <w:tr w:rsidR="009B18EB" w:rsidRPr="000D6ACA" w14:paraId="5ACD9B9B" w14:textId="77777777" w:rsidTr="00F23D0F">
        <w:trPr>
          <w:trHeight w:val="1124"/>
        </w:trPr>
        <w:tc>
          <w:tcPr>
            <w:tcW w:w="10080" w:type="dxa"/>
            <w:gridSpan w:val="2"/>
          </w:tcPr>
          <w:p w14:paraId="3E1801F7" w14:textId="4113D30D" w:rsidR="009B18EB" w:rsidRPr="000D6ACA" w:rsidRDefault="009B18EB" w:rsidP="00F23D0F">
            <w:pPr>
              <w:rPr>
                <w:b/>
                <w:bCs/>
                <w:iCs/>
              </w:rPr>
            </w:pPr>
            <w:r w:rsidRPr="000D6ACA">
              <w:rPr>
                <w:b/>
                <w:bCs/>
                <w:iCs/>
              </w:rPr>
              <w:lastRenderedPageBreak/>
              <w:t xml:space="preserve">Project Gender Marker: </w:t>
            </w:r>
            <w:r w:rsidR="00EF3313" w:rsidRPr="000D6ACA">
              <w:t>Score 2</w:t>
            </w:r>
            <w:r w:rsidR="00EF3313" w:rsidRPr="000D6ACA">
              <w:rPr>
                <w:rStyle w:val="FootnoteReference"/>
              </w:rPr>
              <w:footnoteReference w:id="1"/>
            </w:r>
            <w:r w:rsidR="00EF3313" w:rsidRPr="000D6ACA">
              <w:t xml:space="preserve"> </w:t>
            </w:r>
            <w:r w:rsidR="00EF3313" w:rsidRPr="000D6ACA">
              <w:rPr>
                <w:iCs/>
              </w:rPr>
              <w:t xml:space="preserve">More than 30 % of </w:t>
            </w:r>
            <w:r w:rsidR="00AF6F94" w:rsidRPr="000D6ACA">
              <w:rPr>
                <w:iCs/>
              </w:rPr>
              <w:t xml:space="preserve">the </w:t>
            </w:r>
            <w:r w:rsidR="00EF3313" w:rsidRPr="000D6ACA">
              <w:rPr>
                <w:iCs/>
              </w:rPr>
              <w:t xml:space="preserve">total project budget allocated to activities in direct pursuit of gender equality and </w:t>
            </w:r>
            <w:r w:rsidR="002F4BA2" w:rsidRPr="000D6ACA">
              <w:rPr>
                <w:iCs/>
              </w:rPr>
              <w:t>women’s</w:t>
            </w:r>
            <w:r w:rsidR="00EF3313" w:rsidRPr="000D6ACA">
              <w:rPr>
                <w:iCs/>
              </w:rPr>
              <w:t xml:space="preserve"> empowerment.</w:t>
            </w:r>
          </w:p>
          <w:p w14:paraId="3A104835" w14:textId="4D5586AA" w:rsidR="009B18EB" w:rsidRPr="000D6ACA" w:rsidRDefault="009B18EB" w:rsidP="00F23D0F">
            <w:pPr>
              <w:rPr>
                <w:b/>
                <w:bCs/>
                <w:iCs/>
              </w:rPr>
            </w:pPr>
            <w:r w:rsidRPr="000D6ACA">
              <w:rPr>
                <w:b/>
                <w:bCs/>
                <w:iCs/>
              </w:rPr>
              <w:t xml:space="preserve">Project Risk Marker: </w:t>
            </w:r>
            <w:r w:rsidR="00EF3313" w:rsidRPr="000D6ACA">
              <w:rPr>
                <w:rFonts w:cs="Calibri"/>
              </w:rPr>
              <w:t>Risk marker 1</w:t>
            </w:r>
            <w:r w:rsidR="00EF3313" w:rsidRPr="000D6ACA">
              <w:rPr>
                <w:rStyle w:val="FootnoteReference"/>
                <w:rFonts w:cs="Calibri"/>
              </w:rPr>
              <w:footnoteReference w:id="2"/>
            </w:r>
            <w:r w:rsidR="00EF3313" w:rsidRPr="000D6ACA">
              <w:rPr>
                <w:rFonts w:cs="Calibri"/>
                <w:sz w:val="20"/>
              </w:rPr>
              <w:t xml:space="preserve"> </w:t>
            </w:r>
          </w:p>
          <w:p w14:paraId="23C1B84D" w14:textId="77777777" w:rsidR="00600C72" w:rsidRPr="000D6ACA" w:rsidRDefault="009B18EB" w:rsidP="00600C72">
            <w:pPr>
              <w:pStyle w:val="Header"/>
              <w:rPr>
                <w:bCs/>
                <w:szCs w:val="22"/>
              </w:rPr>
            </w:pPr>
            <w:r w:rsidRPr="000D6ACA">
              <w:rPr>
                <w:b/>
                <w:bCs/>
                <w:iCs/>
              </w:rPr>
              <w:t xml:space="preserve">Project PBF focus area: </w:t>
            </w:r>
            <w:r w:rsidR="00600C72" w:rsidRPr="000D6ACA">
              <w:t>Priority Area 1</w:t>
            </w:r>
            <w:r w:rsidR="00600C72" w:rsidRPr="000D6ACA">
              <w:rPr>
                <w:bCs/>
              </w:rPr>
              <w:t>: Support the implementation of peace agreements and political dialogue (1.2. RoL)</w:t>
            </w:r>
            <w:r w:rsidR="00600C72" w:rsidRPr="000D6ACA">
              <w:rPr>
                <w:rStyle w:val="FootnoteReference"/>
                <w:bCs/>
                <w:szCs w:val="22"/>
              </w:rPr>
              <w:footnoteReference w:id="3"/>
            </w:r>
          </w:p>
          <w:p w14:paraId="29E4E5E8" w14:textId="2A6527B8" w:rsidR="00600C72" w:rsidRPr="000D6ACA" w:rsidRDefault="00600C72" w:rsidP="00600C72">
            <w:pPr>
              <w:pStyle w:val="Header"/>
              <w:rPr>
                <w:bCs/>
                <w:szCs w:val="22"/>
              </w:rPr>
            </w:pPr>
            <w:r w:rsidRPr="000D6ACA">
              <w:rPr>
                <w:bCs/>
                <w:szCs w:val="22"/>
              </w:rPr>
              <w:t xml:space="preserve">If applicable, </w:t>
            </w:r>
            <w:r w:rsidRPr="000D6ACA">
              <w:rPr>
                <w:b/>
                <w:szCs w:val="22"/>
              </w:rPr>
              <w:t>UNDAF outcome(s)</w:t>
            </w:r>
            <w:r w:rsidRPr="000D6ACA">
              <w:rPr>
                <w:bCs/>
                <w:szCs w:val="22"/>
              </w:rPr>
              <w:t xml:space="preserve"> to which the project contributes: </w:t>
            </w:r>
            <w:r w:rsidRPr="000D6ACA">
              <w:t>Priority II</w:t>
            </w:r>
            <w:r w:rsidR="00AF6F94" w:rsidRPr="000D6ACA">
              <w:t>: good</w:t>
            </w:r>
            <w:r w:rsidRPr="000D6ACA">
              <w:t xml:space="preserve"> Governance, rule of law, human rights</w:t>
            </w:r>
            <w:r w:rsidR="00AF6F94" w:rsidRPr="000D6ACA">
              <w:t>,</w:t>
            </w:r>
            <w:r w:rsidRPr="000D6ACA">
              <w:t xml:space="preserve"> and gender equality.</w:t>
            </w:r>
          </w:p>
          <w:p w14:paraId="53A72FD5" w14:textId="07883819" w:rsidR="00600C72" w:rsidRPr="000D6ACA" w:rsidRDefault="00600C72" w:rsidP="00600C72">
            <w:pPr>
              <w:pStyle w:val="Header"/>
            </w:pPr>
            <w:r w:rsidRPr="000D6ACA">
              <w:rPr>
                <w:bCs/>
                <w:szCs w:val="22"/>
              </w:rPr>
              <w:t xml:space="preserve">If applicable, </w:t>
            </w:r>
            <w:r w:rsidRPr="000D6ACA">
              <w:rPr>
                <w:b/>
                <w:szCs w:val="22"/>
              </w:rPr>
              <w:t>Sustainable Development Goal</w:t>
            </w:r>
            <w:r w:rsidRPr="000D6ACA">
              <w:rPr>
                <w:bCs/>
                <w:szCs w:val="22"/>
              </w:rPr>
              <w:t xml:space="preserve"> to which the project contributes: </w:t>
            </w:r>
            <w:r w:rsidRPr="000D6ACA">
              <w:rPr>
                <w:b/>
                <w:bCs/>
              </w:rPr>
              <w:t xml:space="preserve">SDG16 - </w:t>
            </w:r>
            <w:r w:rsidRPr="000D6ACA">
              <w:t>Promote peaceful and inclusive societies for sustainable development, provide access to justice for all</w:t>
            </w:r>
            <w:r w:rsidR="00AF6F94" w:rsidRPr="000D6ACA">
              <w:t>,</w:t>
            </w:r>
            <w:r w:rsidRPr="000D6ACA">
              <w:t xml:space="preserve"> and build effective, accountable</w:t>
            </w:r>
            <w:r w:rsidR="00AF6F94" w:rsidRPr="000D6ACA">
              <w:t>,</w:t>
            </w:r>
            <w:r w:rsidRPr="000D6ACA">
              <w:t xml:space="preserve"> and inclusive institutions at all levels. </w:t>
            </w:r>
            <w:r w:rsidRPr="000D6ACA">
              <w:rPr>
                <w:b/>
                <w:bCs/>
              </w:rPr>
              <w:t xml:space="preserve">SDG5- </w:t>
            </w:r>
            <w:r w:rsidRPr="000D6ACA">
              <w:t>Achieve gender equality and empower all women and girls.</w:t>
            </w:r>
          </w:p>
          <w:p w14:paraId="4FE2E062" w14:textId="77777777" w:rsidR="00600C72" w:rsidRPr="000D6ACA" w:rsidRDefault="00600C72" w:rsidP="00600C72">
            <w:pPr>
              <w:pStyle w:val="Header"/>
              <w:rPr>
                <w:bCs/>
                <w:szCs w:val="22"/>
              </w:rPr>
            </w:pPr>
            <w:r w:rsidRPr="000D6ACA">
              <w:rPr>
                <w:bCs/>
                <w:szCs w:val="22"/>
              </w:rPr>
              <w:t xml:space="preserve">If applicable, </w:t>
            </w:r>
            <w:r w:rsidRPr="000D6ACA">
              <w:rPr>
                <w:b/>
                <w:szCs w:val="22"/>
              </w:rPr>
              <w:t>National Strategic Goal</w:t>
            </w:r>
            <w:r w:rsidRPr="000D6ACA">
              <w:rPr>
                <w:bCs/>
                <w:szCs w:val="22"/>
              </w:rPr>
              <w:t xml:space="preserve"> to which the project contributes: National PVE Action Plan; Peacebuilding Priority Plan.</w:t>
            </w:r>
          </w:p>
          <w:p w14:paraId="1DAEED2D" w14:textId="114137D8" w:rsidR="009B18EB" w:rsidRPr="000D6ACA" w:rsidRDefault="009B18EB" w:rsidP="00F23D0F">
            <w:pPr>
              <w:rPr>
                <w:b/>
                <w:bCs/>
                <w:iCs/>
              </w:rPr>
            </w:pPr>
          </w:p>
        </w:tc>
      </w:tr>
      <w:tr w:rsidR="00793DE6" w:rsidRPr="000D6ACA" w14:paraId="277CF964" w14:textId="77777777" w:rsidTr="00F23D0F">
        <w:trPr>
          <w:trHeight w:val="1124"/>
        </w:trPr>
        <w:tc>
          <w:tcPr>
            <w:tcW w:w="10080" w:type="dxa"/>
            <w:gridSpan w:val="2"/>
          </w:tcPr>
          <w:p w14:paraId="1CD7755C" w14:textId="77777777" w:rsidR="00793DE6" w:rsidRPr="000D6ACA" w:rsidRDefault="00793DE6" w:rsidP="00793DE6">
            <w:pPr>
              <w:rPr>
                <w:b/>
                <w:bCs/>
              </w:rPr>
            </w:pPr>
            <w:r w:rsidRPr="000D6ACA">
              <w:rPr>
                <w:b/>
                <w:bCs/>
              </w:rPr>
              <w:t>Report preparation:</w:t>
            </w:r>
          </w:p>
          <w:p w14:paraId="10BDFB0E" w14:textId="36548484" w:rsidR="00793DE6" w:rsidRPr="000D6ACA" w:rsidRDefault="00793DE6" w:rsidP="00793DE6">
            <w:r w:rsidRPr="000D6ACA">
              <w:t xml:space="preserve">Project report prepared by: </w:t>
            </w:r>
            <w:r w:rsidR="00600C72" w:rsidRPr="000D6ACA">
              <w:t xml:space="preserve">Mr. </w:t>
            </w:r>
            <w:r w:rsidR="00F25D64">
              <w:t>Kuban Ismailov</w:t>
            </w:r>
          </w:p>
          <w:p w14:paraId="6354F724" w14:textId="0ECB69B7" w:rsidR="00793DE6" w:rsidRPr="000D6ACA" w:rsidRDefault="00793DE6" w:rsidP="00793DE6">
            <w:r w:rsidRPr="000D6ACA">
              <w:t xml:space="preserve">Project report approved by: </w:t>
            </w:r>
            <w:r w:rsidR="00600C72" w:rsidRPr="000D6ACA">
              <w:t>Mr. Koen Marquering</w:t>
            </w:r>
          </w:p>
          <w:p w14:paraId="4D99FC9D" w14:textId="6852B0C5" w:rsidR="00793DE6" w:rsidRPr="000D6ACA" w:rsidRDefault="00793DE6" w:rsidP="001A3157">
            <w:r w:rsidRPr="000D6ACA">
              <w:t xml:space="preserve">Did PBF Secretariat </w:t>
            </w:r>
            <w:r w:rsidR="009B18EB" w:rsidRPr="000D6ACA">
              <w:t xml:space="preserve">review </w:t>
            </w:r>
            <w:r w:rsidRPr="000D6ACA">
              <w:t xml:space="preserve">the report: </w:t>
            </w:r>
            <w:r w:rsidR="00600C72" w:rsidRPr="000D6ACA">
              <w:t>Yes</w:t>
            </w:r>
          </w:p>
        </w:tc>
      </w:tr>
    </w:tbl>
    <w:p w14:paraId="00782974" w14:textId="77777777" w:rsidR="00272A58" w:rsidRPr="000D6ACA" w:rsidRDefault="00272A58" w:rsidP="00E76CA1">
      <w:pPr>
        <w:rPr>
          <w:b/>
        </w:rPr>
        <w:sectPr w:rsidR="00272A58" w:rsidRPr="000D6ACA" w:rsidSect="0078600B">
          <w:footerReference w:type="default" r:id="rId13"/>
          <w:pgSz w:w="11906" w:h="16838"/>
          <w:pgMar w:top="1440" w:right="1800" w:bottom="1440" w:left="1800" w:header="720" w:footer="720" w:gutter="0"/>
          <w:cols w:space="720"/>
          <w:docGrid w:linePitch="360"/>
        </w:sectPr>
      </w:pPr>
    </w:p>
    <w:p w14:paraId="1CDAFC7E" w14:textId="77777777" w:rsidR="004C4F3B" w:rsidRPr="000D6ACA" w:rsidRDefault="00793DE6" w:rsidP="00A47DDA">
      <w:pPr>
        <w:ind w:hanging="810"/>
        <w:jc w:val="both"/>
        <w:rPr>
          <w:b/>
          <w:i/>
          <w:iCs/>
        </w:rPr>
      </w:pPr>
      <w:r w:rsidRPr="000D6ACA">
        <w:rPr>
          <w:b/>
          <w:i/>
          <w:iCs/>
        </w:rPr>
        <w:lastRenderedPageBreak/>
        <w:t>NOTES</w:t>
      </w:r>
      <w:r w:rsidR="004C4F3B" w:rsidRPr="000D6ACA">
        <w:rPr>
          <w:b/>
          <w:i/>
          <w:iCs/>
        </w:rPr>
        <w:t xml:space="preserve"> FOR COMPLETING THE REPORT:</w:t>
      </w:r>
    </w:p>
    <w:p w14:paraId="18152DD7" w14:textId="77777777" w:rsidR="004C4F3B" w:rsidRPr="000D6ACA" w:rsidRDefault="001A1E86" w:rsidP="00825A9E">
      <w:pPr>
        <w:numPr>
          <w:ilvl w:val="0"/>
          <w:numId w:val="1"/>
        </w:numPr>
        <w:ind w:left="-540"/>
        <w:jc w:val="both"/>
        <w:rPr>
          <w:i/>
          <w:iCs/>
        </w:rPr>
      </w:pPr>
      <w:r w:rsidRPr="000D6ACA">
        <w:rPr>
          <w:i/>
          <w:iCs/>
        </w:rPr>
        <w:t>Avoid acronyms and UN jargon, use genera</w:t>
      </w:r>
      <w:r w:rsidR="00013D36" w:rsidRPr="000D6ACA">
        <w:rPr>
          <w:i/>
          <w:iCs/>
        </w:rPr>
        <w:t>l</w:t>
      </w:r>
      <w:r w:rsidRPr="000D6ACA">
        <w:rPr>
          <w:i/>
          <w:iCs/>
        </w:rPr>
        <w:t xml:space="preserve"> /common language</w:t>
      </w:r>
      <w:r w:rsidR="004C4F3B" w:rsidRPr="000D6ACA">
        <w:rPr>
          <w:i/>
          <w:iCs/>
        </w:rPr>
        <w:t>.</w:t>
      </w:r>
    </w:p>
    <w:p w14:paraId="7F8C5BB1" w14:textId="77777777" w:rsidR="007B368E" w:rsidRPr="000D6ACA" w:rsidRDefault="007B368E" w:rsidP="00825A9E">
      <w:pPr>
        <w:numPr>
          <w:ilvl w:val="0"/>
          <w:numId w:val="1"/>
        </w:numPr>
        <w:ind w:left="-540"/>
        <w:jc w:val="both"/>
        <w:rPr>
          <w:i/>
          <w:iCs/>
        </w:rPr>
      </w:pPr>
      <w:r w:rsidRPr="000D6ACA">
        <w:rPr>
          <w:i/>
          <w:iCs/>
        </w:rPr>
        <w:t>Report on what has been achieved in the reporting period, not what the project aims to do.</w:t>
      </w:r>
    </w:p>
    <w:p w14:paraId="46A6A1E7" w14:textId="77777777" w:rsidR="004C4F3B" w:rsidRPr="000D6ACA" w:rsidRDefault="004C4F3B" w:rsidP="00825A9E">
      <w:pPr>
        <w:numPr>
          <w:ilvl w:val="0"/>
          <w:numId w:val="1"/>
        </w:numPr>
        <w:ind w:left="-540"/>
        <w:jc w:val="both"/>
        <w:rPr>
          <w:i/>
          <w:iCs/>
        </w:rPr>
      </w:pPr>
      <w:r w:rsidRPr="000D6ACA">
        <w:rPr>
          <w:i/>
          <w:iCs/>
        </w:rPr>
        <w:t>Be as concrete as possible. Avoid theoretical, vague or conceptual discourse.</w:t>
      </w:r>
    </w:p>
    <w:p w14:paraId="019E0240" w14:textId="4FE5996F" w:rsidR="004C4F3B" w:rsidRPr="000D6ACA" w:rsidRDefault="006A07CA" w:rsidP="00825A9E">
      <w:pPr>
        <w:numPr>
          <w:ilvl w:val="0"/>
          <w:numId w:val="1"/>
        </w:numPr>
        <w:ind w:left="-540"/>
        <w:jc w:val="both"/>
        <w:rPr>
          <w:i/>
          <w:iCs/>
        </w:rPr>
      </w:pPr>
      <w:r w:rsidRPr="000D6ACA">
        <w:rPr>
          <w:i/>
          <w:iCs/>
        </w:rPr>
        <w:t>Ensure the analysis and project progress assessment is gender and age sensitive.</w:t>
      </w:r>
    </w:p>
    <w:p w14:paraId="363C1C2E" w14:textId="61ABEEF4" w:rsidR="00E83A40" w:rsidRPr="000D6ACA" w:rsidRDefault="00E83A40" w:rsidP="00825A9E">
      <w:pPr>
        <w:numPr>
          <w:ilvl w:val="0"/>
          <w:numId w:val="1"/>
        </w:numPr>
        <w:ind w:left="-540"/>
        <w:jc w:val="both"/>
        <w:rPr>
          <w:i/>
          <w:iCs/>
        </w:rPr>
      </w:pPr>
      <w:r w:rsidRPr="000D6ACA">
        <w:rPr>
          <w:i/>
          <w:iCs/>
        </w:rPr>
        <w:t>Please include any COVID-19 related considerations, adjustments and results</w:t>
      </w:r>
      <w:r w:rsidR="00CF073D" w:rsidRPr="000D6ACA">
        <w:rPr>
          <w:i/>
          <w:iCs/>
        </w:rPr>
        <w:t xml:space="preserve"> and respond to section IV. </w:t>
      </w:r>
    </w:p>
    <w:p w14:paraId="25C8F0DF" w14:textId="77777777" w:rsidR="004C4F3B" w:rsidRPr="000D6ACA" w:rsidRDefault="004C4F3B" w:rsidP="00A47DDA">
      <w:pPr>
        <w:ind w:hanging="810"/>
        <w:jc w:val="both"/>
        <w:rPr>
          <w:b/>
        </w:rPr>
      </w:pPr>
    </w:p>
    <w:p w14:paraId="6B090363" w14:textId="77777777" w:rsidR="00E42721" w:rsidRPr="000D6ACA" w:rsidRDefault="00A47DDA" w:rsidP="00A47DDA">
      <w:pPr>
        <w:ind w:hanging="810"/>
        <w:jc w:val="both"/>
        <w:rPr>
          <w:b/>
          <w:u w:val="single"/>
        </w:rPr>
      </w:pPr>
      <w:r w:rsidRPr="000D6ACA">
        <w:rPr>
          <w:b/>
          <w:u w:val="single"/>
        </w:rPr>
        <w:t>PART 1</w:t>
      </w:r>
      <w:r w:rsidR="00B652A1" w:rsidRPr="000D6ACA">
        <w:rPr>
          <w:b/>
          <w:u w:val="single"/>
        </w:rPr>
        <w:t>:</w:t>
      </w:r>
      <w:r w:rsidR="00E42721" w:rsidRPr="000D6ACA">
        <w:rPr>
          <w:b/>
          <w:u w:val="single"/>
        </w:rPr>
        <w:t xml:space="preserve"> </w:t>
      </w:r>
      <w:r w:rsidR="00206D45" w:rsidRPr="000D6ACA">
        <w:rPr>
          <w:b/>
          <w:u w:val="single"/>
        </w:rPr>
        <w:t>OVERALL PROJECT</w:t>
      </w:r>
      <w:r w:rsidR="00E42721" w:rsidRPr="000D6ACA">
        <w:rPr>
          <w:b/>
          <w:u w:val="single"/>
        </w:rPr>
        <w:t xml:space="preserve"> PROGRESS</w:t>
      </w:r>
    </w:p>
    <w:p w14:paraId="53D3D9A6" w14:textId="77777777" w:rsidR="00A02F58" w:rsidRPr="000D6ACA" w:rsidRDefault="00A02F58" w:rsidP="00206D45">
      <w:pPr>
        <w:rPr>
          <w:b/>
        </w:rPr>
      </w:pPr>
    </w:p>
    <w:p w14:paraId="01518E19" w14:textId="77777777" w:rsidR="00D84A39" w:rsidRPr="000D6ACA" w:rsidRDefault="00411A5F" w:rsidP="007C304F">
      <w:pPr>
        <w:ind w:left="-810"/>
      </w:pPr>
      <w:r w:rsidRPr="000D6ACA">
        <w:t xml:space="preserve">Briefly </w:t>
      </w:r>
      <w:r w:rsidR="008364E5" w:rsidRPr="000D6ACA">
        <w:t>outline</w:t>
      </w:r>
      <w:r w:rsidR="007C304F" w:rsidRPr="000D6ACA">
        <w:t xml:space="preserve"> the</w:t>
      </w:r>
      <w:r w:rsidR="00F5504F" w:rsidRPr="000D6ACA">
        <w:t xml:space="preserve"> </w:t>
      </w:r>
      <w:r w:rsidR="00F5504F" w:rsidRPr="000D6ACA">
        <w:rPr>
          <w:b/>
          <w:bCs/>
        </w:rPr>
        <w:t>status of the</w:t>
      </w:r>
      <w:r w:rsidR="007C304F" w:rsidRPr="000D6ACA">
        <w:rPr>
          <w:b/>
          <w:bCs/>
        </w:rPr>
        <w:t xml:space="preserve"> project</w:t>
      </w:r>
      <w:r w:rsidR="007C304F" w:rsidRPr="000D6ACA">
        <w:t xml:space="preserve"> in terms of implementation cycle, including whether preliminary/preparatory activities have been completed</w:t>
      </w:r>
      <w:r w:rsidR="008364E5" w:rsidRPr="000D6ACA">
        <w:t xml:space="preserve"> (i.e. </w:t>
      </w:r>
      <w:r w:rsidR="009B18EB" w:rsidRPr="000D6ACA">
        <w:t>contracting of partners, staff recruitment</w:t>
      </w:r>
      <w:r w:rsidR="004D141E" w:rsidRPr="000D6ACA">
        <w:t>, etc.</w:t>
      </w:r>
      <w:r w:rsidR="008364E5" w:rsidRPr="000D6ACA">
        <w:t>)</w:t>
      </w:r>
      <w:r w:rsidR="004D141E" w:rsidRPr="000D6ACA">
        <w:t xml:space="preserve"> </w:t>
      </w:r>
      <w:r w:rsidR="006A07CA" w:rsidRPr="000D6ACA">
        <w:t>(1</w:t>
      </w:r>
      <w:r w:rsidR="00521468" w:rsidRPr="000D6ACA">
        <w:t>5</w:t>
      </w:r>
      <w:r w:rsidR="006A07CA" w:rsidRPr="000D6ACA">
        <w:t>00 character limit)</w:t>
      </w:r>
      <w:r w:rsidR="007C304F" w:rsidRPr="000D6ACA">
        <w:t xml:space="preserve">: </w:t>
      </w:r>
    </w:p>
    <w:p w14:paraId="4C007A26" w14:textId="77777777" w:rsidR="00E83705" w:rsidRDefault="00E83705" w:rsidP="00CE0D63">
      <w:pPr>
        <w:jc w:val="both"/>
      </w:pPr>
    </w:p>
    <w:p w14:paraId="04268045" w14:textId="221BA9BA" w:rsidR="00B3111F" w:rsidRPr="000D6ACA" w:rsidRDefault="003E3610" w:rsidP="00CE0D63">
      <w:pPr>
        <w:jc w:val="both"/>
        <w:rPr>
          <w:bCs/>
        </w:rPr>
      </w:pPr>
      <w:r w:rsidRPr="000D6ACA">
        <w:t>T</w:t>
      </w:r>
      <w:r w:rsidR="00D81ED5" w:rsidRPr="000D6ACA">
        <w:t xml:space="preserve">he </w:t>
      </w:r>
      <w:r w:rsidR="006F61AF">
        <w:t>year of 2020 and</w:t>
      </w:r>
      <w:r w:rsidR="006F61AF" w:rsidRPr="000D6ACA">
        <w:t xml:space="preserve"> </w:t>
      </w:r>
      <w:r w:rsidR="00E83705">
        <w:t xml:space="preserve">the </w:t>
      </w:r>
      <w:r w:rsidR="00E83705">
        <w:rPr>
          <w:lang w:val="en-US"/>
        </w:rPr>
        <w:t>beginning</w:t>
      </w:r>
      <w:r w:rsidR="00C453AC" w:rsidRPr="000D6ACA">
        <w:t xml:space="preserve"> </w:t>
      </w:r>
      <w:r w:rsidR="00296307">
        <w:t xml:space="preserve">of 2021 </w:t>
      </w:r>
      <w:r w:rsidR="006F61AF" w:rsidRPr="000D6ACA">
        <w:t>ha</w:t>
      </w:r>
      <w:r w:rsidR="006F61AF">
        <w:t xml:space="preserve">ve </w:t>
      </w:r>
      <w:r w:rsidR="00C453AC" w:rsidRPr="000D6ACA">
        <w:t xml:space="preserve">been </w:t>
      </w:r>
      <w:r w:rsidR="002324C8" w:rsidRPr="000D6ACA">
        <w:t>challeng</w:t>
      </w:r>
      <w:r w:rsidR="00C453AC" w:rsidRPr="000D6ACA">
        <w:t xml:space="preserve">ing </w:t>
      </w:r>
      <w:r w:rsidR="006A2A75" w:rsidRPr="000D6ACA">
        <w:t xml:space="preserve">in terms of </w:t>
      </w:r>
      <w:r w:rsidR="00B3080F" w:rsidRPr="000D6ACA">
        <w:t>project activities</w:t>
      </w:r>
      <w:r w:rsidR="00BB788F">
        <w:t xml:space="preserve"> implementation</w:t>
      </w:r>
      <w:r w:rsidR="00AF6F94" w:rsidRPr="000D6ACA">
        <w:t xml:space="preserve"> </w:t>
      </w:r>
      <w:r w:rsidR="00BB788F">
        <w:t>as</w:t>
      </w:r>
      <w:r w:rsidR="006A2A75" w:rsidRPr="000D6ACA">
        <w:t xml:space="preserve"> </w:t>
      </w:r>
      <w:r w:rsidR="00BB788F">
        <w:t xml:space="preserve">the government applied </w:t>
      </w:r>
      <w:r w:rsidR="006A2A75" w:rsidRPr="000D6ACA">
        <w:t xml:space="preserve">restrictive </w:t>
      </w:r>
      <w:r w:rsidR="00FA275A" w:rsidRPr="00F34D7B">
        <w:rPr>
          <w:rFonts w:asciiTheme="majorBidi" w:hAnsiTheme="majorBidi" w:cstheme="majorBidi"/>
        </w:rPr>
        <w:t xml:space="preserve">COVID-19 </w:t>
      </w:r>
      <w:r w:rsidR="00B3080F" w:rsidRPr="000D6ACA">
        <w:t xml:space="preserve">quarantine </w:t>
      </w:r>
      <w:r w:rsidR="006A2A75" w:rsidRPr="000D6ACA">
        <w:t xml:space="preserve">measures, </w:t>
      </w:r>
      <w:r w:rsidR="00C453AC" w:rsidRPr="000D6ACA">
        <w:t>political upheaval</w:t>
      </w:r>
      <w:r w:rsidR="00BB788F">
        <w:t xml:space="preserve"> occurred</w:t>
      </w:r>
      <w:r w:rsidR="00B3080F" w:rsidRPr="000D6ACA">
        <w:t xml:space="preserve"> in October 2020</w:t>
      </w:r>
      <w:r w:rsidR="00BB788F">
        <w:t>,</w:t>
      </w:r>
      <w:r w:rsidR="00AF6F94" w:rsidRPr="000D6ACA">
        <w:t xml:space="preserve"> and the subsequent</w:t>
      </w:r>
      <w:r w:rsidR="00B3080F" w:rsidRPr="000D6ACA">
        <w:t xml:space="preserve"> structural and procedural changes</w:t>
      </w:r>
      <w:r w:rsidR="006A2A75" w:rsidRPr="000D6ACA">
        <w:t xml:space="preserve"> in the Government </w:t>
      </w:r>
      <w:r w:rsidR="00B3080F" w:rsidRPr="000D6ACA">
        <w:t>and Parliament</w:t>
      </w:r>
      <w:r w:rsidR="00E83705">
        <w:t xml:space="preserve">. </w:t>
      </w:r>
      <w:r w:rsidR="00F25D64">
        <w:t>N</w:t>
      </w:r>
      <w:r w:rsidR="002F4BA2" w:rsidRPr="000D6ACA">
        <w:t>o-cost</w:t>
      </w:r>
      <w:r w:rsidR="00B3111F" w:rsidRPr="000D6ACA">
        <w:t xml:space="preserve"> extension for </w:t>
      </w:r>
      <w:r w:rsidR="002F4BA2" w:rsidRPr="000D6ACA">
        <w:t>six</w:t>
      </w:r>
      <w:r w:rsidR="00B3111F" w:rsidRPr="000D6ACA">
        <w:t xml:space="preserve"> months has been </w:t>
      </w:r>
      <w:r w:rsidR="00F03A63" w:rsidRPr="000D6ACA">
        <w:t>approved by the Peace</w:t>
      </w:r>
      <w:r w:rsidR="00620F1D">
        <w:t>b</w:t>
      </w:r>
      <w:r w:rsidR="00F03A63" w:rsidRPr="000D6ACA">
        <w:t xml:space="preserve">uilding Fund (PBF) </w:t>
      </w:r>
      <w:r w:rsidR="00B3111F" w:rsidRPr="000D6ACA">
        <w:t xml:space="preserve">to complete </w:t>
      </w:r>
      <w:r w:rsidR="00BB788F" w:rsidRPr="000D6ACA">
        <w:t>several</w:t>
      </w:r>
      <w:r w:rsidR="00B3111F" w:rsidRPr="000D6ACA">
        <w:t xml:space="preserve"> activities</w:t>
      </w:r>
      <w:r w:rsidR="00296307">
        <w:t xml:space="preserve"> with the new project completion date </w:t>
      </w:r>
      <w:r w:rsidR="00BB788F">
        <w:t>revised to</w:t>
      </w:r>
      <w:r w:rsidR="00296307">
        <w:t xml:space="preserve"> July 11, 2021</w:t>
      </w:r>
      <w:r w:rsidR="00B3111F" w:rsidRPr="000D6ACA">
        <w:t xml:space="preserve">. The activities </w:t>
      </w:r>
      <w:r w:rsidR="00E83705">
        <w:t xml:space="preserve">to complete </w:t>
      </w:r>
      <w:r w:rsidR="00BB788F">
        <w:t>during</w:t>
      </w:r>
      <w:r w:rsidR="00E83705">
        <w:t xml:space="preserve"> the no-cost period </w:t>
      </w:r>
      <w:r w:rsidR="00B3111F" w:rsidRPr="000D6ACA">
        <w:t>includ</w:t>
      </w:r>
      <w:r w:rsidR="00B6652E">
        <w:t>e</w:t>
      </w:r>
      <w:r w:rsidR="00B3111F" w:rsidRPr="000D6ACA">
        <w:t>: construction of a</w:t>
      </w:r>
      <w:r w:rsidR="00B3111F" w:rsidRPr="000D6ACA">
        <w:rPr>
          <w:snapToGrid w:val="0"/>
        </w:rPr>
        <w:t xml:space="preserve"> production facility</w:t>
      </w:r>
      <w:r w:rsidR="00F25D64">
        <w:rPr>
          <w:snapToGrid w:val="0"/>
        </w:rPr>
        <w:t xml:space="preserve"> and walking area </w:t>
      </w:r>
      <w:r w:rsidR="00B3111F" w:rsidRPr="000D6ACA">
        <w:rPr>
          <w:snapToGrid w:val="0"/>
        </w:rPr>
        <w:t xml:space="preserve">in </w:t>
      </w:r>
      <w:r w:rsidR="00296307">
        <w:rPr>
          <w:snapToGrid w:val="0"/>
        </w:rPr>
        <w:t>a</w:t>
      </w:r>
      <w:r w:rsidR="00296307" w:rsidRPr="000D6ACA">
        <w:rPr>
          <w:snapToGrid w:val="0"/>
        </w:rPr>
        <w:t xml:space="preserve"> </w:t>
      </w:r>
      <w:r w:rsidR="00B3111F" w:rsidRPr="000D6ACA">
        <w:rPr>
          <w:snapToGrid w:val="0"/>
        </w:rPr>
        <w:t>closed-type prison and i</w:t>
      </w:r>
      <w:r w:rsidR="00B3111F" w:rsidRPr="000D6ACA">
        <w:t xml:space="preserve">mplementation of a </w:t>
      </w:r>
      <w:r w:rsidR="002F4BA2" w:rsidRPr="000D6ACA">
        <w:t>capacity-building</w:t>
      </w:r>
      <w:r w:rsidR="00B3111F" w:rsidRPr="000D6ACA">
        <w:t xml:space="preserve"> programme for forensic experts on the provision of </w:t>
      </w:r>
      <w:r w:rsidR="002F4BA2" w:rsidRPr="000D6ACA">
        <w:t>psycholinguistic</w:t>
      </w:r>
      <w:r w:rsidR="00B3111F" w:rsidRPr="000D6ACA">
        <w:t xml:space="preserve"> and religious expertise in terrorism and extremism related cases</w:t>
      </w:r>
      <w:r w:rsidR="00B3111F" w:rsidRPr="000D6ACA">
        <w:rPr>
          <w:rFonts w:asciiTheme="majorBidi" w:hAnsiTheme="majorBidi" w:cstheme="majorBidi"/>
        </w:rPr>
        <w:t xml:space="preserve">. </w:t>
      </w:r>
    </w:p>
    <w:p w14:paraId="39C4FD71" w14:textId="0CAAC848" w:rsidR="00E449CC" w:rsidRPr="00806DD7" w:rsidRDefault="002F4BA2" w:rsidP="00E449CC">
      <w:pPr>
        <w:spacing w:before="120"/>
        <w:jc w:val="both"/>
      </w:pPr>
      <w:r w:rsidRPr="000D6ACA">
        <w:rPr>
          <w:color w:val="000000"/>
        </w:rPr>
        <w:t>D</w:t>
      </w:r>
      <w:r w:rsidR="00992891" w:rsidRPr="000D6ACA">
        <w:rPr>
          <w:color w:val="000000"/>
        </w:rPr>
        <w:t xml:space="preserve">espite the </w:t>
      </w:r>
      <w:r w:rsidR="00296307">
        <w:rPr>
          <w:color w:val="000000"/>
        </w:rPr>
        <w:t>above challenges</w:t>
      </w:r>
      <w:r w:rsidR="00992891" w:rsidRPr="000D6ACA">
        <w:rPr>
          <w:color w:val="000000"/>
        </w:rPr>
        <w:t xml:space="preserve">, </w:t>
      </w:r>
      <w:r w:rsidR="00E449CC" w:rsidRPr="000D6ACA">
        <w:rPr>
          <w:color w:val="000000"/>
        </w:rPr>
        <w:t xml:space="preserve">the </w:t>
      </w:r>
      <w:r w:rsidR="00992891" w:rsidRPr="000D6ACA">
        <w:rPr>
          <w:color w:val="000000"/>
        </w:rPr>
        <w:t xml:space="preserve">project </w:t>
      </w:r>
      <w:r w:rsidR="00E449CC" w:rsidRPr="000D6ACA">
        <w:rPr>
          <w:color w:val="000000"/>
        </w:rPr>
        <w:t xml:space="preserve">team has </w:t>
      </w:r>
      <w:r w:rsidR="00A3368C" w:rsidRPr="000D6ACA">
        <w:rPr>
          <w:color w:val="000000"/>
        </w:rPr>
        <w:t>managed</w:t>
      </w:r>
      <w:r w:rsidR="00E449CC" w:rsidRPr="000D6ACA">
        <w:rPr>
          <w:color w:val="000000"/>
        </w:rPr>
        <w:t xml:space="preserve"> to </w:t>
      </w:r>
      <w:r w:rsidR="00E449CC" w:rsidRPr="000D6ACA">
        <w:t xml:space="preserve">accomplish the </w:t>
      </w:r>
      <w:r w:rsidR="00296307">
        <w:t>planned</w:t>
      </w:r>
      <w:r w:rsidR="00296307" w:rsidRPr="000D6ACA">
        <w:t xml:space="preserve"> </w:t>
      </w:r>
      <w:r w:rsidR="00E449CC" w:rsidRPr="000D6ACA">
        <w:t xml:space="preserve">activities and </w:t>
      </w:r>
      <w:r w:rsidRPr="000D6ACA">
        <w:t>regularly tracked</w:t>
      </w:r>
      <w:r w:rsidR="00992891" w:rsidRPr="000D6ACA">
        <w:t xml:space="preserve"> </w:t>
      </w:r>
      <w:r w:rsidR="00A3368C" w:rsidRPr="000D6ACA">
        <w:t xml:space="preserve">the performance </w:t>
      </w:r>
      <w:r w:rsidR="00992891" w:rsidRPr="000D6ACA">
        <w:t xml:space="preserve">according to the </w:t>
      </w:r>
      <w:r w:rsidRPr="000D6ACA">
        <w:t>project</w:t>
      </w:r>
      <w:r w:rsidR="00992891" w:rsidRPr="000D6ACA">
        <w:t xml:space="preserve"> </w:t>
      </w:r>
      <w:r w:rsidR="00296307">
        <w:t>work</w:t>
      </w:r>
      <w:r w:rsidR="00992891" w:rsidRPr="000D6ACA">
        <w:t xml:space="preserve"> plan. The </w:t>
      </w:r>
      <w:r w:rsidR="00296307" w:rsidRPr="00F34D7B">
        <w:t xml:space="preserve">project </w:t>
      </w:r>
      <w:r w:rsidR="00992891" w:rsidRPr="00F34D7B">
        <w:t xml:space="preserve">implementation rate </w:t>
      </w:r>
      <w:r w:rsidR="00296307" w:rsidRPr="00806DD7">
        <w:t>reached</w:t>
      </w:r>
      <w:r w:rsidR="00992891" w:rsidRPr="00806DD7">
        <w:t xml:space="preserve"> </w:t>
      </w:r>
      <w:r w:rsidR="008570CB">
        <w:t>87.8</w:t>
      </w:r>
      <w:r w:rsidR="00992891" w:rsidRPr="00CE0D63">
        <w:t>%</w:t>
      </w:r>
      <w:r w:rsidR="00992891" w:rsidRPr="00F34D7B">
        <w:t xml:space="preserve"> as of </w:t>
      </w:r>
      <w:r w:rsidR="00F25D64" w:rsidRPr="00F34D7B">
        <w:t xml:space="preserve">May </w:t>
      </w:r>
      <w:r w:rsidR="00992891" w:rsidRPr="00F34D7B">
        <w:t xml:space="preserve">31, 2020. </w:t>
      </w:r>
    </w:p>
    <w:p w14:paraId="31AB0385" w14:textId="1A4B0DEE" w:rsidR="00E449CC" w:rsidRPr="00F34D7B" w:rsidRDefault="00992891" w:rsidP="00E449CC">
      <w:pPr>
        <w:spacing w:before="120"/>
        <w:jc w:val="both"/>
        <w:rPr>
          <w:rFonts w:asciiTheme="majorBidi" w:hAnsiTheme="majorBidi" w:cstheme="majorBidi"/>
        </w:rPr>
      </w:pPr>
      <w:r w:rsidRPr="00CE0D63">
        <w:rPr>
          <w:rFonts w:asciiTheme="majorBidi" w:hAnsiTheme="majorBidi" w:cstheme="majorBidi"/>
          <w:lang w:eastAsia="en-US"/>
        </w:rPr>
        <w:t xml:space="preserve">The Project </w:t>
      </w:r>
      <w:r w:rsidR="00296307" w:rsidRPr="00CE0D63">
        <w:rPr>
          <w:rFonts w:asciiTheme="majorBidi" w:hAnsiTheme="majorBidi" w:cstheme="majorBidi"/>
          <w:lang w:eastAsia="en-US"/>
        </w:rPr>
        <w:t xml:space="preserve">strengthened </w:t>
      </w:r>
      <w:r w:rsidR="001F6E70" w:rsidRPr="00CE0D63">
        <w:rPr>
          <w:rFonts w:asciiTheme="majorBidi" w:hAnsiTheme="majorBidi" w:cstheme="majorBidi"/>
          <w:lang w:eastAsia="en-US"/>
        </w:rPr>
        <w:t>p</w:t>
      </w:r>
      <w:r w:rsidR="00823F50" w:rsidRPr="00CE0D63">
        <w:rPr>
          <w:rFonts w:asciiTheme="majorBidi" w:hAnsiTheme="majorBidi" w:cstheme="majorBidi"/>
          <w:lang w:eastAsia="en-US"/>
        </w:rPr>
        <w:t>artnership</w:t>
      </w:r>
      <w:r w:rsidR="00FB0AF8" w:rsidRPr="00CE0D63">
        <w:rPr>
          <w:rFonts w:asciiTheme="majorBidi" w:hAnsiTheme="majorBidi" w:cstheme="majorBidi"/>
          <w:lang w:eastAsia="en-US"/>
        </w:rPr>
        <w:t xml:space="preserve"> </w:t>
      </w:r>
      <w:r w:rsidR="00823F50" w:rsidRPr="00CE0D63">
        <w:rPr>
          <w:rFonts w:asciiTheme="majorBidi" w:hAnsiTheme="majorBidi" w:cstheme="majorBidi"/>
          <w:lang w:eastAsia="en-US"/>
        </w:rPr>
        <w:t xml:space="preserve">with </w:t>
      </w:r>
      <w:r w:rsidR="00A3368C" w:rsidRPr="00CE0D63">
        <w:rPr>
          <w:rFonts w:asciiTheme="majorBidi" w:hAnsiTheme="majorBidi" w:cstheme="majorBidi"/>
          <w:lang w:eastAsia="en-US"/>
        </w:rPr>
        <w:t xml:space="preserve">the </w:t>
      </w:r>
      <w:r w:rsidR="00823F50" w:rsidRPr="00CE0D63">
        <w:rPr>
          <w:rFonts w:asciiTheme="majorBidi" w:hAnsiTheme="majorBidi" w:cstheme="majorBidi"/>
          <w:lang w:eastAsia="en-US"/>
        </w:rPr>
        <w:t>new</w:t>
      </w:r>
      <w:r w:rsidR="00FB0AF8" w:rsidRPr="00CE0D63">
        <w:rPr>
          <w:rFonts w:asciiTheme="majorBidi" w:hAnsiTheme="majorBidi" w:cstheme="majorBidi"/>
          <w:lang w:eastAsia="en-US"/>
        </w:rPr>
        <w:t xml:space="preserve"> </w:t>
      </w:r>
      <w:r w:rsidR="00823F50" w:rsidRPr="00CE0D63">
        <w:rPr>
          <w:rFonts w:asciiTheme="majorBidi" w:hAnsiTheme="majorBidi" w:cstheme="majorBidi"/>
          <w:lang w:eastAsia="en-US"/>
        </w:rPr>
        <w:t>State Prison Service</w:t>
      </w:r>
      <w:r w:rsidR="00BB788F">
        <w:rPr>
          <w:rFonts w:asciiTheme="majorBidi" w:hAnsiTheme="majorBidi" w:cstheme="majorBidi"/>
          <w:lang w:eastAsia="en-US"/>
        </w:rPr>
        <w:t xml:space="preserve"> management</w:t>
      </w:r>
      <w:r w:rsidR="00FB0AF8" w:rsidRPr="00CE0D63">
        <w:rPr>
          <w:rFonts w:asciiTheme="majorBidi" w:hAnsiTheme="majorBidi" w:cstheme="majorBidi"/>
          <w:lang w:eastAsia="en-US"/>
        </w:rPr>
        <w:t xml:space="preserve"> and</w:t>
      </w:r>
      <w:r w:rsidR="00823F50" w:rsidRPr="00F34D7B">
        <w:rPr>
          <w:rFonts w:asciiTheme="majorBidi" w:hAnsiTheme="majorBidi" w:cstheme="majorBidi"/>
          <w:lang w:eastAsia="en-US"/>
        </w:rPr>
        <w:t xml:space="preserve"> coordinated </w:t>
      </w:r>
      <w:r w:rsidR="00A3368C" w:rsidRPr="00F34D7B">
        <w:rPr>
          <w:rFonts w:asciiTheme="majorBidi" w:hAnsiTheme="majorBidi" w:cstheme="majorBidi"/>
          <w:lang w:eastAsia="en-US"/>
        </w:rPr>
        <w:t xml:space="preserve">the </w:t>
      </w:r>
      <w:r w:rsidR="00B11B76" w:rsidRPr="00806DD7">
        <w:rPr>
          <w:rFonts w:asciiTheme="majorBidi" w:hAnsiTheme="majorBidi" w:cstheme="majorBidi"/>
          <w:lang w:eastAsia="en-US"/>
        </w:rPr>
        <w:t xml:space="preserve">regular </w:t>
      </w:r>
      <w:r w:rsidR="00823F50" w:rsidRPr="00806DD7">
        <w:rPr>
          <w:rFonts w:asciiTheme="majorBidi" w:hAnsiTheme="majorBidi" w:cstheme="majorBidi"/>
          <w:lang w:eastAsia="en-US"/>
        </w:rPr>
        <w:t xml:space="preserve">workflow </w:t>
      </w:r>
      <w:r w:rsidRPr="00391B43">
        <w:rPr>
          <w:rFonts w:asciiTheme="majorBidi" w:hAnsiTheme="majorBidi" w:cstheme="majorBidi"/>
        </w:rPr>
        <w:t xml:space="preserve">with </w:t>
      </w:r>
      <w:r w:rsidR="00823F50" w:rsidRPr="009577F9">
        <w:rPr>
          <w:rFonts w:asciiTheme="majorBidi" w:hAnsiTheme="majorBidi" w:cstheme="majorBidi"/>
        </w:rPr>
        <w:t xml:space="preserve">other </w:t>
      </w:r>
      <w:r w:rsidRPr="00B7416A">
        <w:rPr>
          <w:rFonts w:asciiTheme="majorBidi" w:hAnsiTheme="majorBidi" w:cstheme="majorBidi"/>
        </w:rPr>
        <w:t>national p</w:t>
      </w:r>
      <w:r w:rsidRPr="009A7107">
        <w:rPr>
          <w:rFonts w:asciiTheme="majorBidi" w:hAnsiTheme="majorBidi" w:cstheme="majorBidi"/>
        </w:rPr>
        <w:t xml:space="preserve">artners, including the Probation </w:t>
      </w:r>
      <w:r w:rsidR="00E449CC" w:rsidRPr="009A7107">
        <w:rPr>
          <w:rFonts w:asciiTheme="majorBidi" w:hAnsiTheme="majorBidi" w:cstheme="majorBidi"/>
        </w:rPr>
        <w:t>Department under the Ministry of Justice</w:t>
      </w:r>
      <w:r w:rsidRPr="00F34D7B">
        <w:rPr>
          <w:rFonts w:asciiTheme="majorBidi" w:hAnsiTheme="majorBidi" w:cstheme="majorBidi"/>
        </w:rPr>
        <w:t xml:space="preserve">, the Forensics Service, </w:t>
      </w:r>
      <w:r w:rsidR="00BB788F">
        <w:rPr>
          <w:rFonts w:asciiTheme="majorBidi" w:hAnsiTheme="majorBidi" w:cstheme="majorBidi"/>
        </w:rPr>
        <w:t xml:space="preserve">and </w:t>
      </w:r>
      <w:r w:rsidRPr="00F34D7B">
        <w:rPr>
          <w:rFonts w:asciiTheme="majorBidi" w:hAnsiTheme="majorBidi" w:cstheme="majorBidi"/>
        </w:rPr>
        <w:t xml:space="preserve">local authorities on </w:t>
      </w:r>
      <w:r w:rsidR="002F4BA2" w:rsidRPr="00F34D7B">
        <w:rPr>
          <w:rFonts w:asciiTheme="majorBidi" w:hAnsiTheme="majorBidi" w:cstheme="majorBidi"/>
        </w:rPr>
        <w:t xml:space="preserve">the </w:t>
      </w:r>
      <w:r w:rsidRPr="00F34D7B">
        <w:rPr>
          <w:rFonts w:asciiTheme="majorBidi" w:hAnsiTheme="majorBidi" w:cstheme="majorBidi"/>
        </w:rPr>
        <w:t xml:space="preserve">implementation of the joint </w:t>
      </w:r>
      <w:r w:rsidR="002F4BA2" w:rsidRPr="00F34D7B">
        <w:rPr>
          <w:rFonts w:asciiTheme="majorBidi" w:hAnsiTheme="majorBidi" w:cstheme="majorBidi"/>
        </w:rPr>
        <w:t>work plan</w:t>
      </w:r>
      <w:r w:rsidRPr="00F34D7B">
        <w:rPr>
          <w:rFonts w:asciiTheme="majorBidi" w:hAnsiTheme="majorBidi" w:cstheme="majorBidi"/>
        </w:rPr>
        <w:t>.</w:t>
      </w:r>
    </w:p>
    <w:p w14:paraId="7314362D" w14:textId="34A73416" w:rsidR="00B90AED" w:rsidRPr="00F34D7B" w:rsidRDefault="00B11B76" w:rsidP="00962C36">
      <w:pPr>
        <w:spacing w:before="120"/>
        <w:jc w:val="both"/>
        <w:rPr>
          <w:rFonts w:asciiTheme="majorBidi" w:hAnsiTheme="majorBidi" w:cstheme="majorBidi"/>
          <w:lang w:eastAsia="en-US"/>
        </w:rPr>
      </w:pPr>
      <w:r w:rsidRPr="00F34D7B">
        <w:rPr>
          <w:rFonts w:asciiTheme="majorBidi" w:hAnsiTheme="majorBidi" w:cstheme="majorBidi"/>
          <w:lang w:eastAsia="en-US"/>
        </w:rPr>
        <w:t xml:space="preserve">The main </w:t>
      </w:r>
      <w:r w:rsidR="00CD474D">
        <w:rPr>
          <w:rFonts w:asciiTheme="majorBidi" w:hAnsiTheme="majorBidi" w:cstheme="majorBidi"/>
          <w:lang w:eastAsia="en-US"/>
        </w:rPr>
        <w:t>project developments</w:t>
      </w:r>
      <w:r w:rsidR="00CD474D" w:rsidRPr="00F34D7B">
        <w:rPr>
          <w:rFonts w:asciiTheme="majorBidi" w:hAnsiTheme="majorBidi" w:cstheme="majorBidi"/>
          <w:lang w:eastAsia="en-US"/>
        </w:rPr>
        <w:t xml:space="preserve"> </w:t>
      </w:r>
      <w:r w:rsidRPr="00F34D7B">
        <w:rPr>
          <w:rFonts w:asciiTheme="majorBidi" w:hAnsiTheme="majorBidi" w:cstheme="majorBidi"/>
          <w:lang w:eastAsia="en-US"/>
        </w:rPr>
        <w:t>included</w:t>
      </w:r>
      <w:r w:rsidR="00A3368C" w:rsidRPr="00F34D7B">
        <w:rPr>
          <w:rFonts w:asciiTheme="majorBidi" w:hAnsiTheme="majorBidi" w:cstheme="majorBidi"/>
          <w:lang w:eastAsia="en-US"/>
        </w:rPr>
        <w:t xml:space="preserve">: </w:t>
      </w:r>
    </w:p>
    <w:p w14:paraId="4CEDEB92" w14:textId="6911AF1C" w:rsidR="00962C36" w:rsidRPr="00CE0D63" w:rsidRDefault="000D6ACA" w:rsidP="0067417E">
      <w:pPr>
        <w:pStyle w:val="ListParagraph"/>
        <w:numPr>
          <w:ilvl w:val="0"/>
          <w:numId w:val="1"/>
        </w:numPr>
        <w:spacing w:before="120"/>
        <w:ind w:left="450"/>
        <w:jc w:val="both"/>
        <w:rPr>
          <w:rFonts w:asciiTheme="majorBidi" w:hAnsiTheme="majorBidi" w:cstheme="majorBidi"/>
          <w:lang w:eastAsia="en-US"/>
        </w:rPr>
      </w:pPr>
      <w:r w:rsidRPr="00CE0D63">
        <w:rPr>
          <w:rFonts w:asciiTheme="majorBidi" w:hAnsiTheme="majorBidi" w:cstheme="majorBidi"/>
          <w:lang w:eastAsia="en-US"/>
        </w:rPr>
        <w:t>Finalisation</w:t>
      </w:r>
      <w:r w:rsidR="00F25D64" w:rsidRPr="00CE0D63">
        <w:rPr>
          <w:rFonts w:asciiTheme="majorBidi" w:hAnsiTheme="majorBidi" w:cstheme="majorBidi"/>
          <w:lang w:eastAsia="en-US"/>
        </w:rPr>
        <w:t xml:space="preserve"> and piloting</w:t>
      </w:r>
      <w:r w:rsidR="00B90AED" w:rsidRPr="00CE0D63">
        <w:rPr>
          <w:rFonts w:asciiTheme="majorBidi" w:hAnsiTheme="majorBidi" w:cstheme="majorBidi"/>
          <w:lang w:eastAsia="en-US"/>
        </w:rPr>
        <w:t xml:space="preserve"> of the </w:t>
      </w:r>
      <w:r w:rsidR="002F4BA2" w:rsidRPr="00CE0D63">
        <w:rPr>
          <w:rFonts w:asciiTheme="majorBidi" w:hAnsiTheme="majorBidi" w:cstheme="majorBidi"/>
          <w:lang w:eastAsia="en-US"/>
        </w:rPr>
        <w:t>Prisoners’</w:t>
      </w:r>
      <w:r w:rsidR="00B90AED" w:rsidRPr="00CE0D63">
        <w:rPr>
          <w:rFonts w:asciiTheme="majorBidi" w:hAnsiTheme="majorBidi" w:cstheme="majorBidi"/>
          <w:lang w:eastAsia="en-US"/>
        </w:rPr>
        <w:t xml:space="preserve"> Risk Assessment and Classification System (PRACS)</w:t>
      </w:r>
      <w:r w:rsidRPr="00CE0D63">
        <w:rPr>
          <w:rFonts w:asciiTheme="majorBidi" w:hAnsiTheme="majorBidi" w:cstheme="majorBidi"/>
          <w:lang w:eastAsia="en-US"/>
        </w:rPr>
        <w:t xml:space="preserve">. </w:t>
      </w:r>
      <w:r w:rsidR="004614AA" w:rsidRPr="00CE0D63">
        <w:rPr>
          <w:rFonts w:asciiTheme="majorBidi" w:hAnsiTheme="majorBidi" w:cstheme="majorBidi"/>
          <w:lang w:eastAsia="en-US"/>
        </w:rPr>
        <w:t xml:space="preserve">Five </w:t>
      </w:r>
      <w:r w:rsidR="004614AA" w:rsidRPr="00CE0D63">
        <w:rPr>
          <w:rFonts w:asciiTheme="majorBidi" w:hAnsiTheme="majorBidi" w:cstheme="majorBidi"/>
        </w:rPr>
        <w:t xml:space="preserve">pilot prisons have been equipped </w:t>
      </w:r>
      <w:r w:rsidR="00946FCA" w:rsidRPr="00CE0D63">
        <w:rPr>
          <w:rFonts w:asciiTheme="majorBidi" w:hAnsiTheme="majorBidi" w:cstheme="majorBidi"/>
        </w:rPr>
        <w:t xml:space="preserve">to introduce the </w:t>
      </w:r>
      <w:r w:rsidR="004614AA" w:rsidRPr="00CE0D63">
        <w:rPr>
          <w:rFonts w:asciiTheme="majorBidi" w:hAnsiTheme="majorBidi" w:cstheme="majorBidi"/>
        </w:rPr>
        <w:t xml:space="preserve">PRACS. </w:t>
      </w:r>
      <w:r w:rsidRPr="00CE0D63">
        <w:rPr>
          <w:rFonts w:asciiTheme="majorBidi" w:hAnsiTheme="majorBidi" w:cstheme="majorBidi"/>
          <w:lang w:eastAsia="en-US"/>
        </w:rPr>
        <w:t>The system</w:t>
      </w:r>
      <w:r w:rsidR="00992891" w:rsidRPr="00CE0D63">
        <w:rPr>
          <w:rFonts w:asciiTheme="majorBidi" w:hAnsiTheme="majorBidi" w:cstheme="majorBidi"/>
          <w:lang w:eastAsia="en-US"/>
        </w:rPr>
        <w:t xml:space="preserve"> allow</w:t>
      </w:r>
      <w:r w:rsidR="00BA59E9" w:rsidRPr="00CE0D63">
        <w:rPr>
          <w:rFonts w:asciiTheme="majorBidi" w:hAnsiTheme="majorBidi" w:cstheme="majorBidi"/>
          <w:lang w:eastAsia="en-US"/>
        </w:rPr>
        <w:t>s</w:t>
      </w:r>
      <w:r w:rsidR="00992891" w:rsidRPr="00CE0D63">
        <w:rPr>
          <w:rFonts w:asciiTheme="majorBidi" w:hAnsiTheme="majorBidi" w:cstheme="majorBidi"/>
          <w:lang w:eastAsia="en-US"/>
        </w:rPr>
        <w:t xml:space="preserve"> for </w:t>
      </w:r>
      <w:r w:rsidRPr="00CE0D63">
        <w:rPr>
          <w:rFonts w:asciiTheme="majorBidi" w:hAnsiTheme="majorBidi" w:cstheme="majorBidi"/>
          <w:lang w:eastAsia="en-US"/>
        </w:rPr>
        <w:t xml:space="preserve">the </w:t>
      </w:r>
      <w:r w:rsidR="00992891" w:rsidRPr="00CE0D63">
        <w:rPr>
          <w:rFonts w:asciiTheme="majorBidi" w:hAnsiTheme="majorBidi" w:cstheme="majorBidi"/>
          <w:lang w:eastAsia="en-US"/>
        </w:rPr>
        <w:t xml:space="preserve">development of </w:t>
      </w:r>
      <w:r w:rsidR="002F4BA2" w:rsidRPr="00CE0D63">
        <w:rPr>
          <w:rFonts w:asciiTheme="majorBidi" w:hAnsiTheme="majorBidi" w:cstheme="majorBidi"/>
          <w:lang w:eastAsia="en-US"/>
        </w:rPr>
        <w:t>individualised</w:t>
      </w:r>
      <w:r w:rsidR="00992891" w:rsidRPr="00CE0D63">
        <w:rPr>
          <w:rFonts w:asciiTheme="majorBidi" w:hAnsiTheme="majorBidi" w:cstheme="majorBidi"/>
          <w:lang w:eastAsia="en-US"/>
        </w:rPr>
        <w:t xml:space="preserve"> sentence plans for </w:t>
      </w:r>
      <w:r w:rsidR="00962C36" w:rsidRPr="00CE0D63">
        <w:rPr>
          <w:rFonts w:asciiTheme="majorBidi" w:hAnsiTheme="majorBidi" w:cstheme="majorBidi"/>
          <w:lang w:eastAsia="en-US"/>
        </w:rPr>
        <w:t>convicts</w:t>
      </w:r>
      <w:r w:rsidRPr="00CE0D63">
        <w:rPr>
          <w:rFonts w:asciiTheme="majorBidi" w:hAnsiTheme="majorBidi" w:cstheme="majorBidi"/>
          <w:lang w:eastAsia="en-US"/>
        </w:rPr>
        <w:t>,</w:t>
      </w:r>
      <w:r w:rsidR="00962C36" w:rsidRPr="00CE0D63">
        <w:rPr>
          <w:rFonts w:asciiTheme="majorBidi" w:hAnsiTheme="majorBidi" w:cstheme="majorBidi"/>
          <w:lang w:eastAsia="en-US"/>
        </w:rPr>
        <w:t xml:space="preserve"> including </w:t>
      </w:r>
      <w:r w:rsidR="00992891" w:rsidRPr="00CE0D63">
        <w:rPr>
          <w:rFonts w:asciiTheme="majorBidi" w:hAnsiTheme="majorBidi" w:cstheme="majorBidi"/>
          <w:lang w:eastAsia="en-US"/>
        </w:rPr>
        <w:t xml:space="preserve">violent extremist prisoners. </w:t>
      </w:r>
      <w:bookmarkStart w:id="5" w:name="_Hlk43205851"/>
    </w:p>
    <w:p w14:paraId="1A14D56A" w14:textId="77777777" w:rsidR="00F25D64" w:rsidRPr="00F34D7B" w:rsidRDefault="00F25D64" w:rsidP="00F25D64">
      <w:pPr>
        <w:pStyle w:val="ListParagraph"/>
        <w:spacing w:before="120"/>
        <w:ind w:left="450"/>
        <w:jc w:val="both"/>
        <w:rPr>
          <w:rFonts w:asciiTheme="majorBidi" w:hAnsiTheme="majorBidi" w:cstheme="majorBidi"/>
          <w:lang w:eastAsia="en-US"/>
        </w:rPr>
      </w:pPr>
    </w:p>
    <w:p w14:paraId="4352EB1B" w14:textId="16822E26" w:rsidR="00B90AED" w:rsidRPr="00CE0D63" w:rsidRDefault="00BA59E9" w:rsidP="0067417E">
      <w:pPr>
        <w:pStyle w:val="ListParagraph"/>
        <w:numPr>
          <w:ilvl w:val="0"/>
          <w:numId w:val="1"/>
        </w:numPr>
        <w:spacing w:before="120"/>
        <w:ind w:left="450"/>
        <w:jc w:val="both"/>
        <w:rPr>
          <w:rFonts w:asciiTheme="majorBidi" w:hAnsiTheme="majorBidi" w:cstheme="majorBidi"/>
          <w:lang w:eastAsia="en-US"/>
        </w:rPr>
      </w:pPr>
      <w:bookmarkStart w:id="6" w:name="OLE_LINK158"/>
      <w:bookmarkStart w:id="7" w:name="OLE_LINK159"/>
      <w:bookmarkEnd w:id="5"/>
      <w:r w:rsidRPr="00CE0D63">
        <w:t xml:space="preserve">Construction </w:t>
      </w:r>
      <w:r w:rsidR="00992891" w:rsidRPr="00CE0D63">
        <w:t xml:space="preserve">of </w:t>
      </w:r>
      <w:r w:rsidR="00BC4F43" w:rsidRPr="00CE0D63">
        <w:t xml:space="preserve">a production facility </w:t>
      </w:r>
      <w:r w:rsidR="00F25D64" w:rsidRPr="00CE0D63">
        <w:t>and walking area</w:t>
      </w:r>
      <w:r w:rsidR="00992891" w:rsidRPr="00CE0D63">
        <w:t xml:space="preserve"> </w:t>
      </w:r>
      <w:bookmarkEnd w:id="6"/>
      <w:bookmarkEnd w:id="7"/>
      <w:r w:rsidR="00B90AED" w:rsidRPr="00CE0D63">
        <w:t xml:space="preserve">for prisoners, including violent extremist prisoners, </w:t>
      </w:r>
      <w:r w:rsidR="000D6ACA" w:rsidRPr="00CE0D63">
        <w:t>in prison</w:t>
      </w:r>
      <w:r w:rsidR="00BB788F">
        <w:t>s</w:t>
      </w:r>
      <w:r w:rsidR="00992891" w:rsidRPr="00CE0D63">
        <w:t xml:space="preserve"> outside </w:t>
      </w:r>
      <w:r w:rsidR="00962C36" w:rsidRPr="00CE0D63">
        <w:t xml:space="preserve">of </w:t>
      </w:r>
      <w:r w:rsidR="00992891" w:rsidRPr="00CE0D63">
        <w:t>Bishkek</w:t>
      </w:r>
      <w:r w:rsidRPr="00CE0D63">
        <w:t xml:space="preserve"> as an income generating, </w:t>
      </w:r>
      <w:r w:rsidR="00A439DC" w:rsidRPr="00CE0D63">
        <w:t>health</w:t>
      </w:r>
      <w:r w:rsidRPr="00CE0D63">
        <w:t xml:space="preserve"> and recreation part of the</w:t>
      </w:r>
      <w:r w:rsidRPr="00CE0D63" w:rsidDel="00B90AED">
        <w:t xml:space="preserve"> prison-based rehabilitation program.</w:t>
      </w:r>
    </w:p>
    <w:p w14:paraId="5F124279" w14:textId="77777777" w:rsidR="00B90AED" w:rsidRPr="000D6ACA" w:rsidRDefault="00B90AED" w:rsidP="0067417E">
      <w:pPr>
        <w:pStyle w:val="ListParagraph"/>
        <w:ind w:left="450"/>
      </w:pPr>
    </w:p>
    <w:p w14:paraId="615CD25A" w14:textId="13B3B390" w:rsidR="0020535F" w:rsidRPr="00F75912" w:rsidRDefault="00A439DC" w:rsidP="0020535F">
      <w:pPr>
        <w:pStyle w:val="ListParagraph"/>
        <w:numPr>
          <w:ilvl w:val="0"/>
          <w:numId w:val="1"/>
        </w:numPr>
        <w:spacing w:before="120"/>
        <w:ind w:left="450"/>
        <w:jc w:val="both"/>
        <w:rPr>
          <w:rFonts w:asciiTheme="majorBidi" w:hAnsiTheme="majorBidi" w:cstheme="majorBidi"/>
          <w:lang w:eastAsia="en-US"/>
        </w:rPr>
      </w:pPr>
      <w:r>
        <w:t>Engagement of over</w:t>
      </w:r>
      <w:r w:rsidR="00B90AED" w:rsidRPr="000D6ACA">
        <w:t xml:space="preserve"> </w:t>
      </w:r>
      <w:r w:rsidR="00350D92">
        <w:t>40</w:t>
      </w:r>
      <w:r w:rsidR="00B90AED" w:rsidRPr="000D6ACA">
        <w:t xml:space="preserve">0 </w:t>
      </w:r>
      <w:r w:rsidR="00962C36" w:rsidRPr="000D6ACA">
        <w:t xml:space="preserve">violent extremist prisoners </w:t>
      </w:r>
      <w:r w:rsidR="004B5C18" w:rsidRPr="000D6ACA">
        <w:t>in the social rehabilitation program</w:t>
      </w:r>
      <w:r w:rsidR="000C1561" w:rsidRPr="000D6ACA">
        <w:t xml:space="preserve"> </w:t>
      </w:r>
      <w:r w:rsidR="00962C36" w:rsidRPr="000D6ACA">
        <w:t xml:space="preserve">including </w:t>
      </w:r>
      <w:r w:rsidR="000C1561" w:rsidRPr="000D6ACA">
        <w:t>psychological support, legal aid</w:t>
      </w:r>
      <w:r>
        <w:t>,</w:t>
      </w:r>
      <w:r w:rsidR="000C1561" w:rsidRPr="000D6ACA">
        <w:t xml:space="preserve"> </w:t>
      </w:r>
      <w:r>
        <w:t>health and</w:t>
      </w:r>
      <w:r w:rsidR="000C1561" w:rsidRPr="000D6ACA">
        <w:t xml:space="preserve"> </w:t>
      </w:r>
      <w:r>
        <w:t>social</w:t>
      </w:r>
      <w:r w:rsidRPr="000D6ACA">
        <w:t xml:space="preserve"> </w:t>
      </w:r>
      <w:r w:rsidR="000C1561" w:rsidRPr="000D6ACA">
        <w:t xml:space="preserve">services, vocational </w:t>
      </w:r>
      <w:r w:rsidR="000D6ACA">
        <w:t>training</w:t>
      </w:r>
      <w:r w:rsidR="000C1561" w:rsidRPr="000D6ACA">
        <w:t xml:space="preserve"> and employment </w:t>
      </w:r>
      <w:r w:rsidR="00962C36" w:rsidRPr="000D6ACA">
        <w:t xml:space="preserve">opportunities. </w:t>
      </w:r>
    </w:p>
    <w:p w14:paraId="04EB457A" w14:textId="77777777" w:rsidR="00F75912" w:rsidRPr="00F75912" w:rsidRDefault="00F75912" w:rsidP="00F75912">
      <w:pPr>
        <w:pStyle w:val="ListParagraph"/>
        <w:rPr>
          <w:rFonts w:asciiTheme="majorBidi" w:hAnsiTheme="majorBidi" w:cstheme="majorBidi"/>
          <w:lang w:eastAsia="en-US"/>
        </w:rPr>
      </w:pPr>
    </w:p>
    <w:p w14:paraId="261FF661" w14:textId="54B3C526" w:rsidR="00312E99" w:rsidRPr="0020535F" w:rsidRDefault="00312E99" w:rsidP="00312E99">
      <w:pPr>
        <w:pStyle w:val="ListParagraph"/>
        <w:numPr>
          <w:ilvl w:val="0"/>
          <w:numId w:val="1"/>
        </w:numPr>
        <w:spacing w:before="120"/>
        <w:ind w:left="450"/>
        <w:jc w:val="both"/>
        <w:rPr>
          <w:rFonts w:asciiTheme="majorBidi" w:hAnsiTheme="majorBidi" w:cstheme="majorBidi"/>
          <w:lang w:eastAsia="en-US"/>
        </w:rPr>
      </w:pPr>
      <w:bookmarkStart w:id="8" w:name="_Hlk43233350"/>
      <w:r>
        <w:t xml:space="preserve">Technical and mentorship support </w:t>
      </w:r>
      <w:r w:rsidR="00BB788F">
        <w:t xml:space="preserve">for </w:t>
      </w:r>
      <w:r>
        <w:t>e</w:t>
      </w:r>
      <w:r w:rsidRPr="000D6ACA">
        <w:t xml:space="preserve">ight (8) probation offices </w:t>
      </w:r>
      <w:r>
        <w:t xml:space="preserve">newly opened </w:t>
      </w:r>
      <w:r w:rsidRPr="000D6ACA">
        <w:t>in Chui, Osh, Zhalal-Abad and Batken regions</w:t>
      </w:r>
      <w:r>
        <w:t xml:space="preserve"> which consist of</w:t>
      </w:r>
      <w:r w:rsidRPr="000D6ACA">
        <w:t xml:space="preserve"> 48 probation staff</w:t>
      </w:r>
      <w:r>
        <w:t xml:space="preserve">, including </w:t>
      </w:r>
      <w:r w:rsidRPr="000D6ACA">
        <w:t>31 women staff</w:t>
      </w:r>
      <w:r>
        <w:t xml:space="preserve">, </w:t>
      </w:r>
      <w:r w:rsidRPr="000D6ACA">
        <w:t>serv</w:t>
      </w:r>
      <w:r>
        <w:t xml:space="preserve">ing </w:t>
      </w:r>
      <w:r w:rsidR="00F75912">
        <w:t xml:space="preserve">over </w:t>
      </w:r>
      <w:r w:rsidRPr="000D6ACA">
        <w:t>42</w:t>
      </w:r>
      <w:r w:rsidR="00F75912">
        <w:t>00</w:t>
      </w:r>
      <w:r w:rsidRPr="000D6ACA">
        <w:t xml:space="preserve"> probation clients</w:t>
      </w:r>
      <w:r w:rsidR="00BB788F">
        <w:t xml:space="preserve"> in the regions</w:t>
      </w:r>
      <w:r w:rsidRPr="000D6ACA">
        <w:t xml:space="preserve">. </w:t>
      </w:r>
    </w:p>
    <w:p w14:paraId="44B01748" w14:textId="6D366D94" w:rsidR="00B42989" w:rsidRPr="00CE0D63" w:rsidRDefault="00A439DC" w:rsidP="0067417E">
      <w:pPr>
        <w:pStyle w:val="ListParagraph"/>
        <w:numPr>
          <w:ilvl w:val="0"/>
          <w:numId w:val="1"/>
        </w:numPr>
        <w:ind w:left="450"/>
        <w:jc w:val="both"/>
      </w:pPr>
      <w:r w:rsidRPr="00CE0D63">
        <w:lastRenderedPageBreak/>
        <w:t xml:space="preserve">Publication and dissemination of </w:t>
      </w:r>
      <w:r w:rsidR="00BB788F">
        <w:t>a</w:t>
      </w:r>
      <w:r w:rsidRPr="00CE0D63">
        <w:t xml:space="preserve"> </w:t>
      </w:r>
      <w:r w:rsidR="00BB788F">
        <w:t>“</w:t>
      </w:r>
      <w:r w:rsidR="00B42989" w:rsidRPr="00CE0D63">
        <w:t xml:space="preserve">Handbook for law enforcement and judicial officials on the appointment and conduct of forensic examinations </w:t>
      </w:r>
      <w:bookmarkStart w:id="9" w:name="_Hlk73026719"/>
      <w:r w:rsidR="00B42989" w:rsidRPr="00CE0D63">
        <w:t xml:space="preserve">on cases related to </w:t>
      </w:r>
      <w:bookmarkStart w:id="10" w:name="_Hlk73027121"/>
      <w:r w:rsidR="00B42989" w:rsidRPr="00CE0D63">
        <w:t>extremism and terrorism</w:t>
      </w:r>
      <w:r w:rsidR="00BB788F">
        <w:t>”</w:t>
      </w:r>
      <w:r w:rsidR="00B42989" w:rsidRPr="00CE0D63">
        <w:t xml:space="preserve"> </w:t>
      </w:r>
      <w:bookmarkEnd w:id="9"/>
      <w:bookmarkEnd w:id="10"/>
      <w:r w:rsidR="00B42989" w:rsidRPr="00CE0D63">
        <w:t>to</w:t>
      </w:r>
      <w:r w:rsidRPr="00CE0D63">
        <w:t xml:space="preserve"> key partners - </w:t>
      </w:r>
      <w:r w:rsidR="00B42989" w:rsidRPr="00CE0D63">
        <w:t xml:space="preserve">State Forensic Service, </w:t>
      </w:r>
      <w:r w:rsidRPr="00CE0D63">
        <w:t>Ministry of Interior</w:t>
      </w:r>
      <w:r w:rsidR="00B42989" w:rsidRPr="00CE0D63">
        <w:t xml:space="preserve">, </w:t>
      </w:r>
      <w:r w:rsidRPr="00CE0D63">
        <w:t xml:space="preserve">General Prosecutor’s Office </w:t>
      </w:r>
      <w:r w:rsidR="00B42989" w:rsidRPr="00CE0D63">
        <w:t xml:space="preserve">and Supreme </w:t>
      </w:r>
      <w:r w:rsidRPr="00CE0D63">
        <w:t>Court</w:t>
      </w:r>
      <w:r w:rsidR="00B42989" w:rsidRPr="00CE0D63">
        <w:t>, including regional offices of 7 country</w:t>
      </w:r>
      <w:r w:rsidRPr="00CE0D63">
        <w:t xml:space="preserve"> provinces</w:t>
      </w:r>
      <w:r w:rsidR="00B42989" w:rsidRPr="00CE0D63">
        <w:t xml:space="preserve">. </w:t>
      </w:r>
    </w:p>
    <w:p w14:paraId="37185924" w14:textId="77777777" w:rsidR="00312E99" w:rsidRDefault="00312E99" w:rsidP="00F75912">
      <w:pPr>
        <w:pStyle w:val="ListParagraph"/>
        <w:ind w:left="450"/>
        <w:jc w:val="both"/>
      </w:pPr>
      <w:bookmarkStart w:id="11" w:name="_Hlk73027854"/>
    </w:p>
    <w:p w14:paraId="32FB64F9" w14:textId="7CEC4012" w:rsidR="00B42989" w:rsidRPr="00CE0D63" w:rsidRDefault="00312E99" w:rsidP="00B42989">
      <w:pPr>
        <w:pStyle w:val="ListParagraph"/>
        <w:numPr>
          <w:ilvl w:val="0"/>
          <w:numId w:val="1"/>
        </w:numPr>
        <w:ind w:left="450"/>
        <w:jc w:val="both"/>
      </w:pPr>
      <w:r>
        <w:t>E</w:t>
      </w:r>
      <w:r w:rsidR="00A439DC" w:rsidRPr="00CE0D63">
        <w:t>nhancement of practical skills of over 250</w:t>
      </w:r>
      <w:r w:rsidR="00440A90" w:rsidRPr="00CE0D63">
        <w:t xml:space="preserve"> investigators, prosecutors and judges (35 women)</w:t>
      </w:r>
      <w:r w:rsidR="00A439DC" w:rsidRPr="00CE0D63">
        <w:t xml:space="preserve"> </w:t>
      </w:r>
      <w:r w:rsidR="00440A90" w:rsidRPr="00CE0D63">
        <w:t xml:space="preserve">in a </w:t>
      </w:r>
      <w:r w:rsidR="00A439DC" w:rsidRPr="00CE0D63">
        <w:t>s</w:t>
      </w:r>
      <w:r w:rsidR="00B42989" w:rsidRPr="00CE0D63">
        <w:t xml:space="preserve">eries of workshops to present </w:t>
      </w:r>
      <w:r w:rsidR="00440A90" w:rsidRPr="00CE0D63">
        <w:t xml:space="preserve">and learn </w:t>
      </w:r>
      <w:r w:rsidR="00BB788F">
        <w:t>the application of</w:t>
      </w:r>
      <w:r w:rsidR="00440A90" w:rsidRPr="00CE0D63">
        <w:t xml:space="preserve"> </w:t>
      </w:r>
      <w:r w:rsidR="00B42989" w:rsidRPr="00CE0D63">
        <w:t xml:space="preserve">the Handbook </w:t>
      </w:r>
      <w:r w:rsidR="00440A90" w:rsidRPr="00CE0D63">
        <w:t>on the appointment and conduct of forensic examinations</w:t>
      </w:r>
      <w:bookmarkEnd w:id="11"/>
      <w:r w:rsidR="00B42989" w:rsidRPr="00CE0D63">
        <w:t xml:space="preserve">. </w:t>
      </w:r>
    </w:p>
    <w:p w14:paraId="633CD1B1" w14:textId="77777777" w:rsidR="00F75912" w:rsidRDefault="00F75912" w:rsidP="00F75912">
      <w:pPr>
        <w:pStyle w:val="ListParagraph"/>
        <w:ind w:left="450"/>
        <w:jc w:val="both"/>
      </w:pPr>
    </w:p>
    <w:p w14:paraId="0602CE17" w14:textId="5B788487" w:rsidR="00B42989" w:rsidRDefault="00B42989" w:rsidP="0067417E">
      <w:pPr>
        <w:pStyle w:val="ListParagraph"/>
        <w:numPr>
          <w:ilvl w:val="0"/>
          <w:numId w:val="1"/>
        </w:numPr>
        <w:ind w:left="450"/>
        <w:jc w:val="both"/>
      </w:pPr>
      <w:r w:rsidRPr="00CE0D63">
        <w:t xml:space="preserve">Development of a text processing software for </w:t>
      </w:r>
      <w:bookmarkStart w:id="12" w:name="_Hlk73027416"/>
      <w:r w:rsidRPr="00CE0D63">
        <w:t xml:space="preserve">psycholinguistic expertise </w:t>
      </w:r>
      <w:bookmarkEnd w:id="12"/>
      <w:r w:rsidRPr="00CE0D63">
        <w:t xml:space="preserve">and an electronic database of materials declared extremist by courts </w:t>
      </w:r>
      <w:r w:rsidR="00440A90" w:rsidRPr="00CE0D63">
        <w:t xml:space="preserve">to </w:t>
      </w:r>
      <w:r w:rsidRPr="00CE0D63">
        <w:t xml:space="preserve">minimise </w:t>
      </w:r>
      <w:r w:rsidR="00BB788F">
        <w:t>human error</w:t>
      </w:r>
      <w:r w:rsidRPr="00CE0D63">
        <w:t xml:space="preserve">, </w:t>
      </w:r>
      <w:r w:rsidR="00BB788F">
        <w:t>accelerate</w:t>
      </w:r>
      <w:r w:rsidRPr="00CE0D63">
        <w:t xml:space="preserve"> the process and </w:t>
      </w:r>
      <w:r w:rsidR="00BB788F">
        <w:t>enhance</w:t>
      </w:r>
      <w:r w:rsidRPr="00CE0D63">
        <w:t xml:space="preserve"> the quality of the forensic services</w:t>
      </w:r>
      <w:r w:rsidR="00BB788F">
        <w:t xml:space="preserve"> products</w:t>
      </w:r>
      <w:r w:rsidRPr="00CE0D63">
        <w:t xml:space="preserve">.  </w:t>
      </w:r>
    </w:p>
    <w:p w14:paraId="1BD604BA" w14:textId="77777777" w:rsidR="00F75912" w:rsidRDefault="00F75912" w:rsidP="00F75912">
      <w:pPr>
        <w:pStyle w:val="ListParagraph"/>
      </w:pPr>
    </w:p>
    <w:p w14:paraId="2F83D656" w14:textId="26DF9088" w:rsidR="00FB05C3" w:rsidRPr="00CE0D63" w:rsidRDefault="00F75912" w:rsidP="00FB05C3">
      <w:pPr>
        <w:pStyle w:val="ListParagraph"/>
        <w:numPr>
          <w:ilvl w:val="0"/>
          <w:numId w:val="1"/>
        </w:numPr>
        <w:ind w:left="450"/>
        <w:jc w:val="both"/>
      </w:pPr>
      <w:r>
        <w:t>Creation</w:t>
      </w:r>
      <w:r w:rsidR="00FB05C3" w:rsidRPr="00CE0D63">
        <w:rPr>
          <w:lang w:val="en-US"/>
        </w:rPr>
        <w:t xml:space="preserve"> of an automated information system to link up the State Forensic System with </w:t>
      </w:r>
      <w:bookmarkStart w:id="13" w:name="OLE_LINK75"/>
      <w:bookmarkStart w:id="14" w:name="OLE_LINK76"/>
      <w:bookmarkStart w:id="15" w:name="OLE_LINK77"/>
      <w:bookmarkStart w:id="16" w:name="OLE_LINK78"/>
      <w:r w:rsidR="00FB05C3" w:rsidRPr="00CE0D63">
        <w:rPr>
          <w:lang w:val="en-US"/>
        </w:rPr>
        <w:t>the Electronic Unified State Registry of Crimes and Misdemeanours</w:t>
      </w:r>
      <w:bookmarkEnd w:id="13"/>
      <w:bookmarkEnd w:id="14"/>
      <w:bookmarkEnd w:id="15"/>
      <w:bookmarkEnd w:id="16"/>
      <w:r w:rsidR="00FB05C3" w:rsidRPr="00CE0D63">
        <w:rPr>
          <w:lang w:val="en-US"/>
        </w:rPr>
        <w:t xml:space="preserve"> (USRCM), </w:t>
      </w:r>
      <w:r w:rsidR="00440A90" w:rsidRPr="00CE0D63">
        <w:rPr>
          <w:lang w:val="en-US"/>
        </w:rPr>
        <w:t xml:space="preserve">set up </w:t>
      </w:r>
      <w:r w:rsidR="00FB05C3" w:rsidRPr="00CE0D63">
        <w:rPr>
          <w:lang w:val="en-US"/>
        </w:rPr>
        <w:t xml:space="preserve">under the General Prosecutor’s Office (GPO) as part of </w:t>
      </w:r>
      <w:r w:rsidR="00440A90" w:rsidRPr="00CE0D63">
        <w:rPr>
          <w:lang w:val="en-US"/>
        </w:rPr>
        <w:t xml:space="preserve">the </w:t>
      </w:r>
      <w:r w:rsidR="00FB05C3" w:rsidRPr="00CE0D63">
        <w:rPr>
          <w:lang w:val="en-US"/>
        </w:rPr>
        <w:t>ongoing criminal justice reform</w:t>
      </w:r>
      <w:r>
        <w:rPr>
          <w:lang w:val="en-US"/>
        </w:rPr>
        <w:t>,</w:t>
      </w:r>
      <w:r w:rsidR="00FB05C3" w:rsidRPr="00CE0D63">
        <w:rPr>
          <w:lang w:val="en-US"/>
        </w:rPr>
        <w:t xml:space="preserve"> to produce statistical data on reported, investigated, prosecuted and adjudicated crimes and offenses across the country, </w:t>
      </w:r>
      <w:r w:rsidR="00440A90" w:rsidRPr="00CE0D63">
        <w:rPr>
          <w:lang w:val="en-US"/>
        </w:rPr>
        <w:t xml:space="preserve">including </w:t>
      </w:r>
      <w:r w:rsidR="00FB05C3" w:rsidRPr="00CE0D63">
        <w:rPr>
          <w:lang w:val="en-US"/>
        </w:rPr>
        <w:t xml:space="preserve">crimes </w:t>
      </w:r>
      <w:bookmarkStart w:id="17" w:name="_Hlk73027165"/>
      <w:r w:rsidR="00FB05C3" w:rsidRPr="00CE0D63">
        <w:rPr>
          <w:lang w:val="en-US"/>
        </w:rPr>
        <w:t xml:space="preserve">related to </w:t>
      </w:r>
      <w:r w:rsidR="00FB05C3" w:rsidRPr="00CE0D63">
        <w:t>extremism and terrorism</w:t>
      </w:r>
      <w:bookmarkEnd w:id="17"/>
      <w:r w:rsidR="00FB05C3" w:rsidRPr="00CE0D63">
        <w:t>.</w:t>
      </w:r>
    </w:p>
    <w:p w14:paraId="4EF7ECC0" w14:textId="77777777" w:rsidR="00F75912" w:rsidRDefault="00F75912" w:rsidP="00F75912">
      <w:pPr>
        <w:pStyle w:val="ListParagraph"/>
        <w:ind w:left="450"/>
        <w:jc w:val="both"/>
      </w:pPr>
    </w:p>
    <w:p w14:paraId="024EAD0E" w14:textId="556CCDBF" w:rsidR="00FB05C3" w:rsidRPr="00CE0D63" w:rsidRDefault="00440A90" w:rsidP="00FB05C3">
      <w:pPr>
        <w:pStyle w:val="ListParagraph"/>
        <w:numPr>
          <w:ilvl w:val="0"/>
          <w:numId w:val="1"/>
        </w:numPr>
        <w:ind w:left="450"/>
        <w:jc w:val="both"/>
      </w:pPr>
      <w:r w:rsidRPr="00CE0D63">
        <w:t>Development of a</w:t>
      </w:r>
      <w:r w:rsidR="00FB05C3" w:rsidRPr="00CE0D63">
        <w:t xml:space="preserve"> dictionary of terminology </w:t>
      </w:r>
      <w:r w:rsidR="00FB05C3" w:rsidRPr="00CE0D63">
        <w:rPr>
          <w:lang w:val="en-US"/>
        </w:rPr>
        <w:t xml:space="preserve">related to </w:t>
      </w:r>
      <w:r w:rsidR="00FB05C3" w:rsidRPr="00CE0D63">
        <w:t>extremism and terrorism</w:t>
      </w:r>
      <w:r w:rsidRPr="00CE0D63">
        <w:t xml:space="preserve"> to facilitate</w:t>
      </w:r>
      <w:r w:rsidR="00FB05C3" w:rsidRPr="00CE0D63">
        <w:t xml:space="preserve"> the work of forensic experts</w:t>
      </w:r>
      <w:r w:rsidR="00D511CF" w:rsidRPr="00CE0D63">
        <w:t xml:space="preserve"> </w:t>
      </w:r>
      <w:r w:rsidRPr="00CE0D63">
        <w:t>and to</w:t>
      </w:r>
      <w:r w:rsidR="00FB05C3" w:rsidRPr="00CE0D63">
        <w:t xml:space="preserve"> </w:t>
      </w:r>
      <w:r w:rsidR="00BB788F">
        <w:t>enhance</w:t>
      </w:r>
      <w:r w:rsidR="00FB05C3" w:rsidRPr="00CE0D63">
        <w:t xml:space="preserve"> the quality of forensic linguistic and religious examinations and the evaluation of expert opinions</w:t>
      </w:r>
      <w:r w:rsidR="00F75912">
        <w:t>.</w:t>
      </w:r>
    </w:p>
    <w:bookmarkEnd w:id="8"/>
    <w:p w14:paraId="1ED85E69" w14:textId="77777777" w:rsidR="00992891" w:rsidRPr="000D6ACA" w:rsidRDefault="00992891" w:rsidP="0067417E">
      <w:pPr>
        <w:ind w:left="450"/>
        <w:jc w:val="both"/>
      </w:pPr>
    </w:p>
    <w:p w14:paraId="1DEC97FD" w14:textId="54E10186" w:rsidR="00161D02" w:rsidRPr="000D6ACA" w:rsidRDefault="00627A1C" w:rsidP="00627A1C">
      <w:pPr>
        <w:ind w:left="-810"/>
      </w:pPr>
      <w:r w:rsidRPr="000D6ACA">
        <w:rPr>
          <w:color w:val="000000"/>
          <w:lang w:eastAsia="en-US"/>
        </w:rPr>
        <w:t>Please indicate any significant project-related events anticipated in the next six months, i.e. national dialogues, youth congresses, film screenings, etc.</w:t>
      </w:r>
      <w:r w:rsidRPr="000D6ACA">
        <w:t xml:space="preserve">  </w:t>
      </w:r>
      <w:r w:rsidR="00161D02" w:rsidRPr="000D6ACA">
        <w:t xml:space="preserve">(1000 character limit): </w:t>
      </w:r>
    </w:p>
    <w:p w14:paraId="6F4C0BB7" w14:textId="77777777" w:rsidR="00A40E80" w:rsidRPr="000D6ACA" w:rsidRDefault="00A40E80" w:rsidP="00161D02">
      <w:pPr>
        <w:ind w:left="-810"/>
      </w:pPr>
    </w:p>
    <w:p w14:paraId="0FEF2836" w14:textId="6D86B6AA" w:rsidR="00B3111F" w:rsidRPr="000D6ACA" w:rsidRDefault="00A40E80" w:rsidP="002C654D">
      <w:pPr>
        <w:pStyle w:val="NormalWeb"/>
        <w:spacing w:before="0" w:beforeAutospacing="0" w:after="150" w:afterAutospacing="0"/>
        <w:jc w:val="both"/>
        <w:rPr>
          <w:lang w:val="en-GB"/>
        </w:rPr>
      </w:pPr>
      <w:r w:rsidRPr="000D6ACA">
        <w:rPr>
          <w:lang w:val="en-GB"/>
        </w:rPr>
        <w:t xml:space="preserve">The Project has successfully </w:t>
      </w:r>
      <w:bookmarkStart w:id="18" w:name="OLE_LINK241"/>
      <w:bookmarkStart w:id="19" w:name="OLE_LINK242"/>
      <w:r w:rsidR="00B65335">
        <w:rPr>
          <w:lang w:val="en-GB"/>
        </w:rPr>
        <w:t xml:space="preserve">implemented </w:t>
      </w:r>
      <w:r w:rsidRPr="000D6ACA">
        <w:rPr>
          <w:lang w:val="en-GB"/>
        </w:rPr>
        <w:t xml:space="preserve">most </w:t>
      </w:r>
      <w:r w:rsidR="00033D25">
        <w:rPr>
          <w:lang w:val="en-GB"/>
        </w:rPr>
        <w:t xml:space="preserve">of the </w:t>
      </w:r>
      <w:r w:rsidRPr="000D6ACA">
        <w:rPr>
          <w:lang w:val="en-GB"/>
        </w:rPr>
        <w:t>planned activities</w:t>
      </w:r>
      <w:r w:rsidR="00033D25">
        <w:rPr>
          <w:lang w:val="en-GB"/>
        </w:rPr>
        <w:t xml:space="preserve"> under its work plan</w:t>
      </w:r>
      <w:r w:rsidRPr="000D6ACA">
        <w:rPr>
          <w:lang w:val="en-GB"/>
        </w:rPr>
        <w:t xml:space="preserve"> </w:t>
      </w:r>
      <w:bookmarkEnd w:id="18"/>
      <w:bookmarkEnd w:id="19"/>
      <w:r w:rsidR="00B3111F" w:rsidRPr="000D6ACA">
        <w:rPr>
          <w:lang w:val="en-GB"/>
        </w:rPr>
        <w:t>in the reporting</w:t>
      </w:r>
      <w:r w:rsidRPr="000D6ACA">
        <w:rPr>
          <w:lang w:val="en-GB"/>
        </w:rPr>
        <w:t xml:space="preserve"> </w:t>
      </w:r>
      <w:r w:rsidR="00DF19B7" w:rsidRPr="000D6ACA">
        <w:rPr>
          <w:lang w:val="en-GB"/>
        </w:rPr>
        <w:t>period</w:t>
      </w:r>
      <w:r w:rsidRPr="000D6ACA">
        <w:rPr>
          <w:lang w:val="en-GB"/>
        </w:rPr>
        <w:t>. However, due to the restrictions imposed by the COVID-19 quarantine, political upheaval</w:t>
      </w:r>
      <w:r w:rsidR="00DF19B7" w:rsidRPr="000D6ACA">
        <w:rPr>
          <w:lang w:val="en-GB"/>
        </w:rPr>
        <w:t>s</w:t>
      </w:r>
      <w:r w:rsidRPr="000D6ACA">
        <w:rPr>
          <w:lang w:val="en-GB"/>
        </w:rPr>
        <w:t xml:space="preserve"> and changes in the government structure this year</w:t>
      </w:r>
      <w:r w:rsidR="002C654D" w:rsidRPr="000D6ACA">
        <w:rPr>
          <w:lang w:val="en-GB"/>
        </w:rPr>
        <w:t>,</w:t>
      </w:r>
      <w:r w:rsidRPr="000D6ACA">
        <w:rPr>
          <w:lang w:val="en-GB"/>
        </w:rPr>
        <w:t xml:space="preserve"> some of the prison-based and forensic service</w:t>
      </w:r>
      <w:r w:rsidR="007476A2" w:rsidRPr="000D6ACA">
        <w:rPr>
          <w:lang w:val="en-GB"/>
        </w:rPr>
        <w:t>s</w:t>
      </w:r>
      <w:r w:rsidR="00442597" w:rsidRPr="000D6ACA">
        <w:rPr>
          <w:lang w:val="en-GB"/>
        </w:rPr>
        <w:t xml:space="preserve"> </w:t>
      </w:r>
      <w:r w:rsidRPr="000D6ACA">
        <w:rPr>
          <w:lang w:val="en-GB"/>
        </w:rPr>
        <w:t>related activities</w:t>
      </w:r>
      <w:r w:rsidR="00442597" w:rsidRPr="000D6ACA">
        <w:rPr>
          <w:lang w:val="en-GB"/>
        </w:rPr>
        <w:t xml:space="preserve"> need more time to </w:t>
      </w:r>
      <w:r w:rsidR="00DF19B7" w:rsidRPr="000D6ACA">
        <w:rPr>
          <w:lang w:val="en-GB"/>
        </w:rPr>
        <w:t xml:space="preserve">be </w:t>
      </w:r>
      <w:r w:rsidR="00442597" w:rsidRPr="000D6ACA">
        <w:rPr>
          <w:lang w:val="en-GB"/>
        </w:rPr>
        <w:t>accomplish</w:t>
      </w:r>
      <w:r w:rsidR="00DF19B7" w:rsidRPr="000D6ACA">
        <w:rPr>
          <w:lang w:val="en-GB"/>
        </w:rPr>
        <w:t>ed</w:t>
      </w:r>
      <w:r w:rsidRPr="000D6ACA">
        <w:rPr>
          <w:lang w:val="en-GB"/>
        </w:rPr>
        <w:t xml:space="preserve">. </w:t>
      </w:r>
      <w:r w:rsidR="002C654D" w:rsidRPr="000D6ACA">
        <w:rPr>
          <w:lang w:val="en-GB"/>
        </w:rPr>
        <w:t xml:space="preserve">Within the </w:t>
      </w:r>
      <w:r w:rsidR="00B3111F" w:rsidRPr="000D6ACA">
        <w:rPr>
          <w:lang w:val="en-GB"/>
        </w:rPr>
        <w:t xml:space="preserve">no-cost </w:t>
      </w:r>
      <w:r w:rsidR="008B2779">
        <w:rPr>
          <w:lang w:val="en-GB"/>
        </w:rPr>
        <w:t>six</w:t>
      </w:r>
      <w:r w:rsidR="00B3111F" w:rsidRPr="000D6ACA">
        <w:rPr>
          <w:lang w:val="en-GB"/>
        </w:rPr>
        <w:t xml:space="preserve"> months </w:t>
      </w:r>
      <w:r w:rsidR="004A65B6">
        <w:rPr>
          <w:lang w:val="en-GB"/>
        </w:rPr>
        <w:t xml:space="preserve">project </w:t>
      </w:r>
      <w:r w:rsidR="00B3111F" w:rsidRPr="000D6ACA">
        <w:rPr>
          <w:lang w:val="en-GB"/>
        </w:rPr>
        <w:t xml:space="preserve">extension </w:t>
      </w:r>
      <w:r w:rsidR="004A65B6">
        <w:rPr>
          <w:lang w:val="en-GB"/>
        </w:rPr>
        <w:t>period</w:t>
      </w:r>
      <w:r w:rsidR="008B2779">
        <w:rPr>
          <w:lang w:val="en-GB"/>
        </w:rPr>
        <w:t>,</w:t>
      </w:r>
      <w:r w:rsidR="00B3111F" w:rsidRPr="000D6ACA">
        <w:rPr>
          <w:lang w:val="en-GB"/>
        </w:rPr>
        <w:t xml:space="preserve"> the following will be completed:</w:t>
      </w:r>
    </w:p>
    <w:p w14:paraId="3BC185B3" w14:textId="6937F790" w:rsidR="000A3F21" w:rsidRPr="00CE0D63" w:rsidRDefault="008570CB" w:rsidP="00933DBC">
      <w:pPr>
        <w:pStyle w:val="NormalWeb"/>
        <w:numPr>
          <w:ilvl w:val="0"/>
          <w:numId w:val="6"/>
        </w:numPr>
        <w:spacing w:before="0" w:beforeAutospacing="0" w:after="150" w:afterAutospacing="0"/>
        <w:jc w:val="both"/>
        <w:rPr>
          <w:lang w:val="en-GB" w:eastAsia="en-GB"/>
        </w:rPr>
      </w:pPr>
      <w:r>
        <w:rPr>
          <w:lang w:val="en-GB" w:eastAsia="en-GB"/>
        </w:rPr>
        <w:t>C</w:t>
      </w:r>
      <w:r w:rsidR="001245AD" w:rsidRPr="00CE0D63">
        <w:rPr>
          <w:lang w:val="en-GB" w:eastAsia="en-GB"/>
        </w:rPr>
        <w:t>onstruction</w:t>
      </w:r>
      <w:r w:rsidR="00A40E80" w:rsidRPr="00CE0D63">
        <w:rPr>
          <w:lang w:val="en-GB" w:eastAsia="en-GB"/>
        </w:rPr>
        <w:t xml:space="preserve"> of </w:t>
      </w:r>
      <w:r w:rsidR="00933DBC" w:rsidRPr="00CE0D63">
        <w:rPr>
          <w:lang w:val="en-GB" w:eastAsia="en-GB"/>
        </w:rPr>
        <w:t xml:space="preserve">a </w:t>
      </w:r>
      <w:r w:rsidR="00A40E80" w:rsidRPr="00CE0D63">
        <w:rPr>
          <w:lang w:val="en-GB" w:eastAsia="en-GB"/>
        </w:rPr>
        <w:t>production facility</w:t>
      </w:r>
      <w:r w:rsidR="002C654D" w:rsidRPr="00CE0D63">
        <w:rPr>
          <w:lang w:val="en-GB" w:eastAsia="en-GB"/>
        </w:rPr>
        <w:t>,</w:t>
      </w:r>
      <w:r w:rsidR="00A40E80" w:rsidRPr="00CE0D63">
        <w:rPr>
          <w:lang w:val="en-GB" w:eastAsia="en-GB"/>
        </w:rPr>
        <w:t xml:space="preserve"> </w:t>
      </w:r>
      <w:r w:rsidR="00E2353B" w:rsidRPr="00CE0D63">
        <w:rPr>
          <w:lang w:val="en-GB" w:eastAsia="en-GB"/>
        </w:rPr>
        <w:t>and walking area</w:t>
      </w:r>
      <w:r w:rsidR="00E83705">
        <w:rPr>
          <w:lang w:val="en-GB" w:eastAsia="en-GB"/>
        </w:rPr>
        <w:t>/yard</w:t>
      </w:r>
      <w:r w:rsidR="00E2353B" w:rsidRPr="00CE0D63">
        <w:rPr>
          <w:lang w:val="en-GB" w:eastAsia="en-GB"/>
        </w:rPr>
        <w:t xml:space="preserve"> </w:t>
      </w:r>
      <w:r w:rsidR="00E83705">
        <w:rPr>
          <w:lang w:val="en-GB" w:eastAsia="en-GB"/>
        </w:rPr>
        <w:t xml:space="preserve">for offenders </w:t>
      </w:r>
      <w:r w:rsidR="00A40E80" w:rsidRPr="00CE0D63">
        <w:rPr>
          <w:lang w:val="en-GB" w:eastAsia="en-GB"/>
        </w:rPr>
        <w:t xml:space="preserve">in </w:t>
      </w:r>
      <w:r w:rsidR="000A3F21" w:rsidRPr="00CE0D63">
        <w:rPr>
          <w:lang w:val="en-GB" w:eastAsia="en-GB"/>
        </w:rPr>
        <w:t>one (</w:t>
      </w:r>
      <w:r w:rsidR="00A40E80" w:rsidRPr="00CE0D63">
        <w:rPr>
          <w:lang w:val="en-GB" w:eastAsia="en-GB"/>
        </w:rPr>
        <w:t>1</w:t>
      </w:r>
      <w:r w:rsidR="000A3F21" w:rsidRPr="00CE0D63">
        <w:rPr>
          <w:lang w:val="en-GB" w:eastAsia="en-GB"/>
        </w:rPr>
        <w:t>)</w:t>
      </w:r>
      <w:r w:rsidR="00A40E80" w:rsidRPr="00CE0D63">
        <w:rPr>
          <w:lang w:val="en-GB" w:eastAsia="en-GB"/>
        </w:rPr>
        <w:t xml:space="preserve"> closed-type prison</w:t>
      </w:r>
      <w:r w:rsidR="000A3F21" w:rsidRPr="00CE0D63">
        <w:rPr>
          <w:lang w:val="en-GB" w:eastAsia="en-GB"/>
        </w:rPr>
        <w:t>.</w:t>
      </w:r>
    </w:p>
    <w:p w14:paraId="04FCE0CB" w14:textId="3FBAB2F1" w:rsidR="00946FCA" w:rsidRPr="008570CB" w:rsidRDefault="008570CB" w:rsidP="00946FCA">
      <w:pPr>
        <w:pStyle w:val="ListParagraph"/>
        <w:numPr>
          <w:ilvl w:val="0"/>
          <w:numId w:val="6"/>
        </w:numPr>
        <w:rPr>
          <w:rFonts w:asciiTheme="majorBidi" w:hAnsiTheme="majorBidi" w:cstheme="majorBidi"/>
          <w:bCs/>
        </w:rPr>
      </w:pPr>
      <w:r>
        <w:rPr>
          <w:rFonts w:asciiTheme="majorBidi" w:hAnsiTheme="majorBidi" w:cstheme="majorBidi"/>
          <w:bCs/>
          <w:color w:val="1A1A1A" w:themeColor="background1" w:themeShade="1A"/>
        </w:rPr>
        <w:t>C</w:t>
      </w:r>
      <w:r w:rsidR="00946FCA" w:rsidRPr="00CE0D63">
        <w:rPr>
          <w:rFonts w:asciiTheme="majorBidi" w:hAnsiTheme="majorBidi" w:cstheme="majorBidi"/>
          <w:bCs/>
          <w:color w:val="1A1A1A" w:themeColor="background1" w:themeShade="1A"/>
        </w:rPr>
        <w:t>onstruction and equip</w:t>
      </w:r>
      <w:r w:rsidR="00F34D7B" w:rsidRPr="00CE0D63">
        <w:rPr>
          <w:rFonts w:asciiTheme="majorBidi" w:hAnsiTheme="majorBidi" w:cstheme="majorBidi"/>
          <w:bCs/>
          <w:color w:val="1A1A1A" w:themeColor="background1" w:themeShade="1A"/>
        </w:rPr>
        <w:t>ping</w:t>
      </w:r>
      <w:r w:rsidR="00946FCA" w:rsidRPr="00CE0D63">
        <w:rPr>
          <w:rFonts w:asciiTheme="majorBidi" w:hAnsiTheme="majorBidi" w:cstheme="majorBidi"/>
          <w:bCs/>
          <w:color w:val="1A1A1A" w:themeColor="background1" w:themeShade="1A"/>
        </w:rPr>
        <w:t xml:space="preserve"> of </w:t>
      </w:r>
      <w:r w:rsidR="00F34D7B" w:rsidRPr="00CE0D63">
        <w:rPr>
          <w:rFonts w:asciiTheme="majorBidi" w:hAnsiTheme="majorBidi" w:cstheme="majorBidi"/>
          <w:bCs/>
          <w:color w:val="1A1A1A" w:themeColor="background1" w:themeShade="1A"/>
        </w:rPr>
        <w:t xml:space="preserve">a </w:t>
      </w:r>
      <w:r w:rsidR="00946FCA" w:rsidRPr="00CE0D63">
        <w:rPr>
          <w:rFonts w:asciiTheme="majorBidi" w:hAnsiTheme="majorBidi" w:cstheme="majorBidi"/>
          <w:bCs/>
          <w:color w:val="1A1A1A" w:themeColor="background1" w:themeShade="1A"/>
        </w:rPr>
        <w:t xml:space="preserve">production </w:t>
      </w:r>
      <w:r w:rsidR="00F34D7B" w:rsidRPr="00CE0D63">
        <w:rPr>
          <w:rFonts w:asciiTheme="majorBidi" w:hAnsiTheme="majorBidi" w:cstheme="majorBidi"/>
          <w:bCs/>
          <w:color w:val="1A1A1A" w:themeColor="background1" w:themeShade="1A"/>
        </w:rPr>
        <w:t xml:space="preserve">facility </w:t>
      </w:r>
      <w:r w:rsidR="00946FCA" w:rsidRPr="00CE0D63">
        <w:rPr>
          <w:rFonts w:asciiTheme="majorBidi" w:hAnsiTheme="majorBidi" w:cstheme="majorBidi"/>
          <w:bCs/>
          <w:color w:val="1A1A1A" w:themeColor="background1" w:themeShade="1A"/>
        </w:rPr>
        <w:t xml:space="preserve">(automobile service station) in </w:t>
      </w:r>
      <w:r w:rsidR="00F34D7B" w:rsidRPr="00CE0D63">
        <w:rPr>
          <w:rFonts w:asciiTheme="majorBidi" w:hAnsiTheme="majorBidi" w:cstheme="majorBidi"/>
          <w:bCs/>
          <w:color w:val="1A1A1A" w:themeColor="background1" w:themeShade="1A"/>
        </w:rPr>
        <w:t xml:space="preserve">one (1) </w:t>
      </w:r>
      <w:r w:rsidR="00946FCA" w:rsidRPr="00CE0D63">
        <w:rPr>
          <w:rFonts w:asciiTheme="majorBidi" w:hAnsiTheme="majorBidi" w:cstheme="majorBidi"/>
          <w:bCs/>
          <w:color w:val="1A1A1A" w:themeColor="background1" w:themeShade="1A"/>
        </w:rPr>
        <w:t>open type pilot prison.</w:t>
      </w:r>
    </w:p>
    <w:p w14:paraId="370C4BE1" w14:textId="77777777" w:rsidR="008570CB" w:rsidRPr="008570CB" w:rsidRDefault="008570CB" w:rsidP="008570CB">
      <w:pPr>
        <w:pStyle w:val="ListParagraph"/>
        <w:rPr>
          <w:rFonts w:asciiTheme="majorBidi" w:hAnsiTheme="majorBidi" w:cstheme="majorBidi"/>
          <w:bCs/>
        </w:rPr>
      </w:pPr>
    </w:p>
    <w:p w14:paraId="6F7C5C74" w14:textId="3D7A508E" w:rsidR="00A40E80" w:rsidRDefault="008570CB" w:rsidP="009549F3">
      <w:pPr>
        <w:pStyle w:val="ListParagraph"/>
        <w:numPr>
          <w:ilvl w:val="0"/>
          <w:numId w:val="6"/>
        </w:numPr>
        <w:spacing w:after="150"/>
        <w:jc w:val="both"/>
      </w:pPr>
      <w:r w:rsidRPr="008570CB">
        <w:rPr>
          <w:rFonts w:asciiTheme="majorBidi" w:hAnsiTheme="majorBidi" w:cstheme="majorBidi"/>
          <w:bCs/>
          <w:color w:val="1A1A1A" w:themeColor="background1" w:themeShade="1A"/>
        </w:rPr>
        <w:t xml:space="preserve">Professional </w:t>
      </w:r>
      <w:r w:rsidR="00F34D7B" w:rsidRPr="008570CB">
        <w:rPr>
          <w:rFonts w:asciiTheme="majorBidi" w:hAnsiTheme="majorBidi" w:cstheme="majorBidi"/>
          <w:bCs/>
          <w:color w:val="1A1A1A" w:themeColor="background1" w:themeShade="1A"/>
        </w:rPr>
        <w:t>e</w:t>
      </w:r>
      <w:r w:rsidR="00D511CF" w:rsidRPr="008570CB">
        <w:rPr>
          <w:rFonts w:asciiTheme="majorBidi" w:hAnsiTheme="majorBidi" w:cstheme="majorBidi"/>
          <w:bCs/>
          <w:color w:val="1A1A1A" w:themeColor="background1" w:themeShade="1A"/>
        </w:rPr>
        <w:t xml:space="preserve">xchange of experience with </w:t>
      </w:r>
      <w:r w:rsidRPr="008570CB">
        <w:rPr>
          <w:rFonts w:asciiTheme="majorBidi" w:hAnsiTheme="majorBidi" w:cstheme="majorBidi"/>
          <w:bCs/>
          <w:color w:val="1A1A1A" w:themeColor="background1" w:themeShade="1A"/>
        </w:rPr>
        <w:t xml:space="preserve">and receiving guidance from </w:t>
      </w:r>
      <w:r w:rsidR="00D511CF" w:rsidRPr="008570CB">
        <w:rPr>
          <w:rFonts w:asciiTheme="majorBidi" w:hAnsiTheme="majorBidi" w:cstheme="majorBidi"/>
          <w:bCs/>
          <w:color w:val="1A1A1A" w:themeColor="background1" w:themeShade="1A"/>
        </w:rPr>
        <w:t>international experts on conduct of p</w:t>
      </w:r>
      <w:r w:rsidR="00D511CF" w:rsidRPr="00CE0D63">
        <w:t xml:space="preserve">sycholinguistic expertise </w:t>
      </w:r>
      <w:r>
        <w:t xml:space="preserve">and </w:t>
      </w:r>
      <w:r w:rsidR="008B2779" w:rsidRPr="008570CB">
        <w:t>capacity-building</w:t>
      </w:r>
      <w:r w:rsidR="002C654D" w:rsidRPr="008570CB">
        <w:t xml:space="preserve"> </w:t>
      </w:r>
      <w:r>
        <w:t>of</w:t>
      </w:r>
      <w:r w:rsidR="002C654D" w:rsidRPr="008570CB">
        <w:t xml:space="preserve"> forensic experts on the provision of </w:t>
      </w:r>
      <w:r w:rsidR="002F4BA2" w:rsidRPr="008570CB">
        <w:t>psycholinguistic</w:t>
      </w:r>
      <w:r w:rsidR="002C654D" w:rsidRPr="008570CB">
        <w:t xml:space="preserve"> and religious expertise in terrorism and extremism related cases</w:t>
      </w:r>
      <w:r w:rsidR="000A3F21" w:rsidRPr="008570CB">
        <w:t>.</w:t>
      </w:r>
    </w:p>
    <w:p w14:paraId="484B823D" w14:textId="77777777" w:rsidR="008570CB" w:rsidRDefault="008570CB" w:rsidP="008570CB">
      <w:pPr>
        <w:pStyle w:val="ListParagraph"/>
      </w:pPr>
    </w:p>
    <w:p w14:paraId="18712956" w14:textId="77777777" w:rsidR="008570CB" w:rsidRPr="008570CB" w:rsidRDefault="008570CB" w:rsidP="008570CB">
      <w:pPr>
        <w:pStyle w:val="ListParagraph"/>
        <w:spacing w:after="150"/>
        <w:jc w:val="both"/>
      </w:pPr>
    </w:p>
    <w:p w14:paraId="10F3C701" w14:textId="3465F8E5" w:rsidR="00A40E80" w:rsidRPr="000D6ACA" w:rsidRDefault="000A3F21" w:rsidP="00933DBC">
      <w:pPr>
        <w:pStyle w:val="ListParagraph"/>
        <w:numPr>
          <w:ilvl w:val="0"/>
          <w:numId w:val="6"/>
        </w:numPr>
        <w:jc w:val="both"/>
      </w:pPr>
      <w:r>
        <w:t>P</w:t>
      </w:r>
      <w:r w:rsidR="00B3111F" w:rsidRPr="000D6ACA">
        <w:t xml:space="preserve">iloting and introduction of the </w:t>
      </w:r>
      <w:r w:rsidR="00A40E80" w:rsidRPr="000D6ACA">
        <w:t xml:space="preserve">individual </w:t>
      </w:r>
      <w:r w:rsidR="002F4BA2" w:rsidRPr="000D6ACA">
        <w:t>prisoners</w:t>
      </w:r>
      <w:r w:rsidR="00B3111F" w:rsidRPr="000D6ACA">
        <w:t xml:space="preserve"> </w:t>
      </w:r>
      <w:r w:rsidR="00A40E80" w:rsidRPr="000D6ACA">
        <w:t xml:space="preserve">risk assessment and classification </w:t>
      </w:r>
      <w:r w:rsidR="00B3111F" w:rsidRPr="000D6ACA">
        <w:t>system</w:t>
      </w:r>
      <w:r w:rsidR="00A40E80" w:rsidRPr="000D6ACA">
        <w:t xml:space="preserve"> to serve as the basis for </w:t>
      </w:r>
      <w:r w:rsidR="008B2779">
        <w:t xml:space="preserve">the </w:t>
      </w:r>
      <w:r w:rsidR="00A40E80" w:rsidRPr="000D6ACA">
        <w:t>implementation of prisoner rehabilitation programmes</w:t>
      </w:r>
      <w:r>
        <w:t>.</w:t>
      </w:r>
    </w:p>
    <w:p w14:paraId="73262463" w14:textId="77777777" w:rsidR="00A40E80" w:rsidRPr="000D6ACA" w:rsidRDefault="00A40E80" w:rsidP="00933DBC">
      <w:pPr>
        <w:ind w:left="450" w:hanging="360"/>
        <w:jc w:val="both"/>
      </w:pPr>
    </w:p>
    <w:p w14:paraId="194EDE8E" w14:textId="4A62AA65" w:rsidR="00A40E80" w:rsidRPr="000D6ACA" w:rsidRDefault="000A3F21" w:rsidP="00933DBC">
      <w:pPr>
        <w:pStyle w:val="ListParagraph"/>
        <w:numPr>
          <w:ilvl w:val="0"/>
          <w:numId w:val="6"/>
        </w:numPr>
        <w:jc w:val="both"/>
      </w:pPr>
      <w:r>
        <w:t>F</w:t>
      </w:r>
      <w:r w:rsidR="00B3111F" w:rsidRPr="000D6ACA">
        <w:t>urther support to</w:t>
      </w:r>
      <w:r w:rsidR="00A40E80" w:rsidRPr="000D6ACA">
        <w:t xml:space="preserve"> rehabilitation interventions, including psychological support, legal aid and enhancement of family ties, vocational training and increasing employment opportunities for prisoners, launched as major constituents of the rehabilitation process</w:t>
      </w:r>
      <w:r>
        <w:t>.</w:t>
      </w:r>
      <w:r w:rsidR="00A40E80" w:rsidRPr="000D6ACA">
        <w:t xml:space="preserve">  </w:t>
      </w:r>
    </w:p>
    <w:p w14:paraId="01BCB958" w14:textId="77777777" w:rsidR="00A40E80" w:rsidRPr="000D6ACA" w:rsidRDefault="00A40E80" w:rsidP="00933DBC">
      <w:pPr>
        <w:ind w:left="450"/>
        <w:jc w:val="both"/>
      </w:pPr>
    </w:p>
    <w:p w14:paraId="6976799C" w14:textId="7CDBDD96" w:rsidR="00A40E80" w:rsidRPr="000D6ACA" w:rsidRDefault="008570CB" w:rsidP="00933DBC">
      <w:pPr>
        <w:pStyle w:val="ListParagraph"/>
        <w:numPr>
          <w:ilvl w:val="0"/>
          <w:numId w:val="6"/>
        </w:numPr>
        <w:jc w:val="both"/>
      </w:pPr>
      <w:r>
        <w:t>F</w:t>
      </w:r>
      <w:r w:rsidR="009B35FE" w:rsidRPr="000D6ACA">
        <w:t xml:space="preserve">urther </w:t>
      </w:r>
      <w:r w:rsidR="00892B3B" w:rsidRPr="000D6ACA">
        <w:t xml:space="preserve">technical </w:t>
      </w:r>
      <w:r w:rsidR="007476A2" w:rsidRPr="000D6ACA">
        <w:t>s</w:t>
      </w:r>
      <w:r w:rsidR="00A40E80" w:rsidRPr="000D6ACA">
        <w:t>upport</w:t>
      </w:r>
      <w:r w:rsidR="008C36AB">
        <w:t>,</w:t>
      </w:r>
      <w:r w:rsidR="009B35FE" w:rsidRPr="000D6ACA">
        <w:t xml:space="preserve"> in particular IT expertise and relevant equipment,</w:t>
      </w:r>
      <w:r w:rsidR="00A40E80" w:rsidRPr="000D6ACA">
        <w:t xml:space="preserve"> to the working group at the State Forensics Service tasked with the establishment of a new </w:t>
      </w:r>
      <w:r w:rsidR="008B2779">
        <w:t>automated</w:t>
      </w:r>
      <w:r w:rsidR="00A40E80" w:rsidRPr="000D6ACA">
        <w:t xml:space="preserve"> data collection and analysis system to produce forensic expertise in terrorism and extremism related cases</w:t>
      </w:r>
      <w:r w:rsidR="009B35FE" w:rsidRPr="000D6ACA">
        <w:t>.</w:t>
      </w:r>
    </w:p>
    <w:p w14:paraId="71FCADE4" w14:textId="77777777" w:rsidR="007476A2" w:rsidRPr="000D6ACA" w:rsidRDefault="007476A2" w:rsidP="00933DBC">
      <w:pPr>
        <w:ind w:left="450"/>
      </w:pPr>
    </w:p>
    <w:p w14:paraId="2E334B11" w14:textId="45A60134" w:rsidR="003E0B86" w:rsidRPr="000D6ACA" w:rsidRDefault="008570CB" w:rsidP="00933DBC">
      <w:pPr>
        <w:pStyle w:val="ListParagraph"/>
        <w:numPr>
          <w:ilvl w:val="0"/>
          <w:numId w:val="6"/>
        </w:numPr>
        <w:jc w:val="both"/>
      </w:pPr>
      <w:r>
        <w:t>E</w:t>
      </w:r>
      <w:r w:rsidR="00CF758C" w:rsidRPr="000D6ACA">
        <w:t xml:space="preserve">xpert meetings with criminal justice actors </w:t>
      </w:r>
      <w:r w:rsidRPr="000D6ACA">
        <w:t xml:space="preserve">to promote the methodological tools for the complex psycholinguistic and religious examinations developed within the project, </w:t>
      </w:r>
      <w:r>
        <w:t xml:space="preserve">and to </w:t>
      </w:r>
      <w:r w:rsidR="003E0B86" w:rsidRPr="000D6ACA">
        <w:t>f</w:t>
      </w:r>
      <w:r w:rsidR="00CF758C" w:rsidRPr="000D6ACA">
        <w:t>oster</w:t>
      </w:r>
      <w:r w:rsidR="003E0B86" w:rsidRPr="000D6ACA">
        <w:t xml:space="preserve"> cooperation and coordination between the State Forensics Service, law enforcement and judicial bodies </w:t>
      </w:r>
      <w:r>
        <w:t>on</w:t>
      </w:r>
      <w:r w:rsidR="00595F80" w:rsidRPr="000D6ACA">
        <w:t xml:space="preserve"> </w:t>
      </w:r>
      <w:bookmarkStart w:id="20" w:name="OLE_LINK3"/>
      <w:bookmarkStart w:id="21" w:name="OLE_LINK4"/>
      <w:bookmarkStart w:id="22" w:name="OLE_LINK5"/>
      <w:r w:rsidR="00543470" w:rsidRPr="000D6ACA">
        <w:t xml:space="preserve">introduction </w:t>
      </w:r>
      <w:bookmarkEnd w:id="20"/>
      <w:bookmarkEnd w:id="21"/>
      <w:bookmarkEnd w:id="22"/>
      <w:r w:rsidR="00543470" w:rsidRPr="000D6ACA">
        <w:t xml:space="preserve">of the new tools </w:t>
      </w:r>
      <w:r w:rsidR="00595F80" w:rsidRPr="000D6ACA">
        <w:t>in</w:t>
      </w:r>
      <w:r w:rsidR="008C36AB">
        <w:t>to</w:t>
      </w:r>
      <w:r w:rsidR="00595F80" w:rsidRPr="000D6ACA">
        <w:t xml:space="preserve"> the investigational and judicial processes</w:t>
      </w:r>
      <w:r w:rsidR="00312E99">
        <w:t xml:space="preserve"> facilitated</w:t>
      </w:r>
      <w:r w:rsidR="003E0B86" w:rsidRPr="000D6ACA">
        <w:t>.</w:t>
      </w:r>
    </w:p>
    <w:p w14:paraId="00D38EB1" w14:textId="77777777" w:rsidR="003E0B86" w:rsidRPr="000D6ACA" w:rsidRDefault="003E0B86" w:rsidP="00933DBC">
      <w:pPr>
        <w:ind w:left="450"/>
      </w:pPr>
    </w:p>
    <w:p w14:paraId="6A70A7D2" w14:textId="5F1E9436" w:rsidR="008C782A" w:rsidRPr="000D6ACA" w:rsidRDefault="008364E5" w:rsidP="001A1E86">
      <w:pPr>
        <w:ind w:left="-810" w:right="-154"/>
      </w:pPr>
      <w:r w:rsidRPr="000D6ACA">
        <w:t xml:space="preserve">FOR PROJECTS WITHIN SIX MONTHS OF COMPLETION: </w:t>
      </w:r>
      <w:r w:rsidR="002F4BA2" w:rsidRPr="000D6ACA">
        <w:t>summarise</w:t>
      </w:r>
      <w:r w:rsidRPr="000D6ACA">
        <w:t xml:space="preserve"> </w:t>
      </w:r>
      <w:r w:rsidR="00A64A02" w:rsidRPr="000D6ACA">
        <w:rPr>
          <w:b/>
          <w:bCs/>
        </w:rPr>
        <w:t xml:space="preserve">the </w:t>
      </w:r>
      <w:r w:rsidR="001C56B8" w:rsidRPr="000D6ACA">
        <w:rPr>
          <w:b/>
          <w:bCs/>
        </w:rPr>
        <w:t xml:space="preserve">main </w:t>
      </w:r>
      <w:r w:rsidR="00A64A02" w:rsidRPr="000D6ACA">
        <w:rPr>
          <w:b/>
          <w:bCs/>
        </w:rPr>
        <w:t>structural, institutional or societal level change the project has contributed to</w:t>
      </w:r>
      <w:r w:rsidR="00A64A02" w:rsidRPr="000D6ACA">
        <w:t>. This is not anecdotal evidence</w:t>
      </w:r>
      <w:r w:rsidR="001B6DFD" w:rsidRPr="000D6ACA">
        <w:t xml:space="preserve"> or a list of individual outputs</w:t>
      </w:r>
      <w:r w:rsidR="00A64A02" w:rsidRPr="000D6ACA">
        <w:t xml:space="preserve">, but </w:t>
      </w:r>
      <w:r w:rsidRPr="000D6ACA">
        <w:t xml:space="preserve">a description of </w:t>
      </w:r>
      <w:r w:rsidR="00A64A02" w:rsidRPr="000D6ACA">
        <w:t xml:space="preserve">progress made toward the main purpose of the project. </w:t>
      </w:r>
      <w:r w:rsidR="008C782A" w:rsidRPr="000D6ACA">
        <w:t xml:space="preserve">(1500 character limit): </w:t>
      </w:r>
    </w:p>
    <w:p w14:paraId="708F3194" w14:textId="77777777" w:rsidR="00D25DFB" w:rsidRPr="000D6ACA" w:rsidRDefault="00D25DFB" w:rsidP="00D25DFB">
      <w:pPr>
        <w:ind w:left="-810"/>
      </w:pPr>
    </w:p>
    <w:p w14:paraId="5C9004E5" w14:textId="0181217A" w:rsidR="00806DD7" w:rsidRDefault="00806DD7" w:rsidP="00806DD7">
      <w:pPr>
        <w:jc w:val="both"/>
      </w:pPr>
      <w:r w:rsidRPr="006D71CD">
        <w:t xml:space="preserve">UNODC and UNDP </w:t>
      </w:r>
      <w:r w:rsidR="008570CB">
        <w:t>established</w:t>
      </w:r>
      <w:r w:rsidR="008570CB" w:rsidRPr="006D71CD">
        <w:t xml:space="preserve"> comprehensive and long-term partnership </w:t>
      </w:r>
      <w:r w:rsidR="008570CB">
        <w:t xml:space="preserve">with </w:t>
      </w:r>
      <w:r w:rsidRPr="006D71CD">
        <w:t xml:space="preserve">the penitentiary system and the newly established probation service in Kyrgyzstan to facilitate prison reform, humanization of criminal policies and alternatives to detention. The Government has targeted allocation of funds from the state budget to improve prisoners’ living conditions, support prison-based rehabilitation programmes and develop the probation service. </w:t>
      </w:r>
    </w:p>
    <w:p w14:paraId="77324C3B" w14:textId="77777777" w:rsidR="00806DD7" w:rsidRDefault="00806DD7" w:rsidP="00806DD7">
      <w:pPr>
        <w:jc w:val="both"/>
      </w:pPr>
    </w:p>
    <w:p w14:paraId="4CCB5A6C" w14:textId="67C1C77C" w:rsidR="00214618" w:rsidRDefault="00806DD7" w:rsidP="00806DD7">
      <w:pPr>
        <w:jc w:val="both"/>
      </w:pPr>
      <w:r w:rsidRPr="006D71CD">
        <w:t xml:space="preserve">The </w:t>
      </w:r>
      <w:r>
        <w:rPr>
          <w:lang w:val="en-US"/>
        </w:rPr>
        <w:t>project</w:t>
      </w:r>
      <w:r w:rsidRPr="00CE0D63">
        <w:rPr>
          <w:lang w:val="en-US"/>
        </w:rPr>
        <w:t xml:space="preserve"> </w:t>
      </w:r>
      <w:r>
        <w:t>has enabled</w:t>
      </w:r>
      <w:r w:rsidRPr="006D71CD">
        <w:t xml:space="preserve"> healthier lives and facilitat</w:t>
      </w:r>
      <w:r>
        <w:t xml:space="preserve">ed </w:t>
      </w:r>
      <w:r w:rsidRPr="006D71CD">
        <w:t xml:space="preserve">vocational training and employment opportunities for prisoners and ex-prisoners to obtain essential skills and knowledge to enable them to integrate them better in their </w:t>
      </w:r>
      <w:r w:rsidRPr="00CD05C3">
        <w:t>communities</w:t>
      </w:r>
      <w:r w:rsidR="00214618" w:rsidRPr="00CD05C3">
        <w:t xml:space="preserve">, </w:t>
      </w:r>
      <w:r w:rsidR="00CD05C3" w:rsidRPr="00CD05C3">
        <w:t>engaging over</w:t>
      </w:r>
      <w:r w:rsidR="00214618" w:rsidRPr="00CD05C3">
        <w:t xml:space="preserve"> 400 offenders (</w:t>
      </w:r>
      <w:r w:rsidR="00CD05C3" w:rsidRPr="00CD05C3">
        <w:t>20</w:t>
      </w:r>
      <w:r w:rsidR="00FE1833" w:rsidRPr="00CD05C3">
        <w:t xml:space="preserve"> percent</w:t>
      </w:r>
      <w:r w:rsidR="00214618" w:rsidRPr="00CD05C3">
        <w:t xml:space="preserve"> women).</w:t>
      </w:r>
    </w:p>
    <w:p w14:paraId="551F2FD1" w14:textId="77777777" w:rsidR="00214618" w:rsidRDefault="00214618" w:rsidP="00806DD7">
      <w:pPr>
        <w:jc w:val="both"/>
      </w:pPr>
    </w:p>
    <w:p w14:paraId="0BD8FABF" w14:textId="1E1825C4" w:rsidR="00214618" w:rsidRPr="000D6ACA" w:rsidRDefault="00FE432E" w:rsidP="00214618">
      <w:pPr>
        <w:spacing w:before="120"/>
        <w:jc w:val="both"/>
      </w:pPr>
      <w:r w:rsidRPr="006D71CD">
        <w:t>For the first time, the Prison Service made a significant investment in the capacity of its Training Centre, with the recruitment of new teaching staff, raising the number from 3 to 15.</w:t>
      </w:r>
      <w:r w:rsidR="00214618" w:rsidRPr="00214618">
        <w:t xml:space="preserve"> </w:t>
      </w:r>
      <w:r w:rsidR="00214618" w:rsidRPr="000D6ACA">
        <w:t>948 prison staff (340 women) and 128 probation officers (42 women) have been equipped with knowledge and skills to work with prisoners and probation clients, including violent extremist offenders, based on the international standards and norms on treatment of prisoners, including the UN Minimum Rules on Treatment</w:t>
      </w:r>
      <w:r w:rsidR="00214618">
        <w:t xml:space="preserve"> </w:t>
      </w:r>
      <w:r w:rsidR="00214618" w:rsidRPr="000D6ACA">
        <w:t xml:space="preserve">of Prisoners (Nelson Mandela Rules) and Treatment of Women Prisoners and Non-custodial Measures for Women Offenders (Bangkok Rules). </w:t>
      </w:r>
    </w:p>
    <w:p w14:paraId="7550A176" w14:textId="77777777" w:rsidR="00FE432E" w:rsidRDefault="00FE432E" w:rsidP="00806DD7">
      <w:pPr>
        <w:jc w:val="both"/>
      </w:pPr>
    </w:p>
    <w:p w14:paraId="3DAB61F4" w14:textId="1B17A639" w:rsidR="00FE432E" w:rsidRDefault="00806DD7" w:rsidP="00806DD7">
      <w:pPr>
        <w:jc w:val="both"/>
      </w:pPr>
      <w:r w:rsidRPr="006D71CD">
        <w:t xml:space="preserve">The Government made a strategic decision to place the probation service under the Ministry of Justice, an unprecedented step for probation management in Central Asia that is in line with international standards and best practice. </w:t>
      </w:r>
    </w:p>
    <w:p w14:paraId="244B3C3A" w14:textId="77777777" w:rsidR="00FE432E" w:rsidRDefault="00FE432E" w:rsidP="00806DD7">
      <w:pPr>
        <w:jc w:val="both"/>
      </w:pPr>
    </w:p>
    <w:p w14:paraId="66F8197F" w14:textId="6457828E" w:rsidR="00806DD7" w:rsidRPr="006D71CD" w:rsidRDefault="00806DD7" w:rsidP="00806DD7">
      <w:pPr>
        <w:jc w:val="both"/>
      </w:pPr>
      <w:r w:rsidRPr="006D71CD">
        <w:t xml:space="preserve">The opening of eight probation offices in Chui, Osh, Jalal-Abad and Batken oblasts with UN support and government co-funding have created a favourable working </w:t>
      </w:r>
      <w:r w:rsidRPr="006D71CD">
        <w:lastRenderedPageBreak/>
        <w:t>atmosphere for 48 probation officers (31 women) to serve the 4,234 probation clients registered in these regions.</w:t>
      </w:r>
      <w:r w:rsidR="00FE432E">
        <w:t xml:space="preserve"> </w:t>
      </w:r>
    </w:p>
    <w:p w14:paraId="012797D3" w14:textId="77777777" w:rsidR="00806DD7" w:rsidRDefault="00806DD7">
      <w:pPr>
        <w:jc w:val="both"/>
      </w:pPr>
    </w:p>
    <w:p w14:paraId="286B70F9" w14:textId="28ED053C" w:rsidR="00440A90" w:rsidRDefault="00440A90" w:rsidP="00CE0D63">
      <w:pPr>
        <w:jc w:val="both"/>
      </w:pPr>
      <w:r w:rsidRPr="000D6ACA">
        <w:t xml:space="preserve">Development and adoption of a new Law on Amnesty has been facilitated. This </w:t>
      </w:r>
      <w:r w:rsidR="00182384">
        <w:t>is timely considering</w:t>
      </w:r>
      <w:r w:rsidR="002C2B15">
        <w:t xml:space="preserve"> </w:t>
      </w:r>
      <w:r w:rsidR="002C2B15" w:rsidRPr="000D6ACA">
        <w:t>COVID-19</w:t>
      </w:r>
      <w:r w:rsidR="00182384">
        <w:t>’s</w:t>
      </w:r>
      <w:r w:rsidR="002C2B15" w:rsidRPr="000D6ACA">
        <w:t xml:space="preserve"> </w:t>
      </w:r>
      <w:r w:rsidR="002C2B15">
        <w:t xml:space="preserve">socio-economic </w:t>
      </w:r>
      <w:r>
        <w:t>con</w:t>
      </w:r>
      <w:r w:rsidR="002C2B15">
        <w:t xml:space="preserve">sequences and challenges </w:t>
      </w:r>
      <w:r w:rsidRPr="000D6ACA">
        <w:t xml:space="preserve">in Kyrgyzstan. </w:t>
      </w:r>
      <w:r>
        <w:t>Five hundred twenty-seven</w:t>
      </w:r>
      <w:r w:rsidRPr="000D6ACA">
        <w:t xml:space="preserve"> </w:t>
      </w:r>
      <w:r>
        <w:t>(527)</w:t>
      </w:r>
      <w:r w:rsidR="00182384">
        <w:t xml:space="preserve"> </w:t>
      </w:r>
      <w:r w:rsidRPr="000D6ACA">
        <w:t>prisoners</w:t>
      </w:r>
      <w:r w:rsidR="00182384">
        <w:t>’ sentences</w:t>
      </w:r>
      <w:r w:rsidRPr="000D6ACA">
        <w:t xml:space="preserve"> have been reconsidered and 44 prisoners convicted for less serious crimes have been released under this law as of today. Given that prisons are </w:t>
      </w:r>
      <w:r w:rsidR="00182384">
        <w:t xml:space="preserve">a </w:t>
      </w:r>
      <w:r w:rsidRPr="000D6ACA">
        <w:t xml:space="preserve">high-risk environment for the spread of COVID-19, this is an important measure to reduce </w:t>
      </w:r>
      <w:r w:rsidR="002C2B15">
        <w:t xml:space="preserve">related </w:t>
      </w:r>
      <w:r w:rsidRPr="000D6ACA">
        <w:t>risk</w:t>
      </w:r>
      <w:r w:rsidR="002C2B15">
        <w:t>s and consequences</w:t>
      </w:r>
      <w:r w:rsidRPr="000D6ACA">
        <w:t xml:space="preserve"> in Kyrgyzstan’s prisons.</w:t>
      </w:r>
    </w:p>
    <w:p w14:paraId="4D867586" w14:textId="0478CF00" w:rsidR="006D503D" w:rsidRDefault="006D503D" w:rsidP="006D503D">
      <w:pPr>
        <w:jc w:val="both"/>
      </w:pPr>
    </w:p>
    <w:p w14:paraId="7B37C92D" w14:textId="0831286F" w:rsidR="00BE3E10" w:rsidRPr="00CE0D63" w:rsidRDefault="00BE3E10" w:rsidP="00BE3E10">
      <w:pPr>
        <w:jc w:val="both"/>
      </w:pPr>
      <w:r w:rsidRPr="00CE0D63">
        <w:t>For the first time in Kyrgyzstan’s prison system a prison risk assessment and classification system (PRACS) has been developed based on international recommendations, to enable development of individualized rehabilitation sentence plans for prisoners, including those convicted of violent extremism. As a result of the increased use of probation and ongoing rehabilitation and social reintegration processes, the number of prisoners fell from 10,891 in January 2019 to 9,400 in September 2020</w:t>
      </w:r>
      <w:r w:rsidR="00F05F4B">
        <w:t xml:space="preserve"> and 8635 in January 2021</w:t>
      </w:r>
      <w:r w:rsidRPr="00CE0D63">
        <w:t>.</w:t>
      </w:r>
    </w:p>
    <w:p w14:paraId="6BC7031D" w14:textId="77777777" w:rsidR="00BE3E10" w:rsidRPr="000D6ACA" w:rsidRDefault="00BE3E10" w:rsidP="0078600B"/>
    <w:p w14:paraId="0D556FD2" w14:textId="0380C56F" w:rsidR="008C782A" w:rsidRDefault="008C782A" w:rsidP="00E83705">
      <w:pPr>
        <w:ind w:left="-810"/>
        <w:jc w:val="both"/>
      </w:pPr>
      <w:r w:rsidRPr="000D6ACA">
        <w:t xml:space="preserve">In a few sentences, explain </w:t>
      </w:r>
      <w:r w:rsidR="00A64A02" w:rsidRPr="000D6ACA">
        <w:t xml:space="preserve">whether </w:t>
      </w:r>
      <w:r w:rsidRPr="000D6ACA">
        <w:t xml:space="preserve">the project has </w:t>
      </w:r>
      <w:r w:rsidR="00A64A02" w:rsidRPr="000D6ACA">
        <w:t>had a positive</w:t>
      </w:r>
      <w:r w:rsidRPr="000D6ACA">
        <w:rPr>
          <w:b/>
          <w:bCs/>
        </w:rPr>
        <w:t xml:space="preserve"> human impact</w:t>
      </w:r>
      <w:r w:rsidR="00A64A02" w:rsidRPr="000D6ACA">
        <w:t>.</w:t>
      </w:r>
      <w:r w:rsidRPr="000D6ACA">
        <w:t xml:space="preserve"> </w:t>
      </w:r>
      <w:r w:rsidR="00A64A02" w:rsidRPr="000D6ACA">
        <w:t xml:space="preserve">May include anecdotal stories about the </w:t>
      </w:r>
      <w:r w:rsidR="002F4BA2" w:rsidRPr="000D6ACA">
        <w:t>project’s</w:t>
      </w:r>
      <w:r w:rsidR="00A64A02" w:rsidRPr="000D6ACA">
        <w:t xml:space="preserve"> positive effect on the</w:t>
      </w:r>
      <w:r w:rsidRPr="000D6ACA">
        <w:t xml:space="preserve"> </w:t>
      </w:r>
      <w:r w:rsidR="002F4BA2" w:rsidRPr="000D6ACA">
        <w:t>people’s</w:t>
      </w:r>
      <w:r w:rsidR="00A64A02" w:rsidRPr="000D6ACA">
        <w:t xml:space="preserve"> </w:t>
      </w:r>
      <w:r w:rsidRPr="000D6ACA">
        <w:t>lives</w:t>
      </w:r>
      <w:r w:rsidR="00A64A02" w:rsidRPr="000D6ACA">
        <w:t>. Include</w:t>
      </w:r>
      <w:r w:rsidRPr="000D6ACA">
        <w:t xml:space="preserve"> direct quotes</w:t>
      </w:r>
      <w:r w:rsidR="00793DE6" w:rsidRPr="000D6ACA">
        <w:t xml:space="preserve"> </w:t>
      </w:r>
      <w:r w:rsidR="00A64A02" w:rsidRPr="000D6ACA">
        <w:t>where possible</w:t>
      </w:r>
      <w:r w:rsidR="001B6DFD" w:rsidRPr="000D6ACA">
        <w:t xml:space="preserve"> or weblinks to strategic communications pieces</w:t>
      </w:r>
      <w:r w:rsidR="00A64A02" w:rsidRPr="000D6ACA">
        <w:t>.</w:t>
      </w:r>
      <w:r w:rsidRPr="000D6ACA">
        <w:t xml:space="preserve"> (</w:t>
      </w:r>
      <w:r w:rsidR="001A3157" w:rsidRPr="000D6ACA">
        <w:t>20</w:t>
      </w:r>
      <w:r w:rsidRPr="000D6ACA">
        <w:t>00 character limit):</w:t>
      </w:r>
    </w:p>
    <w:p w14:paraId="7E22F2DC" w14:textId="77777777" w:rsidR="00D82444" w:rsidRPr="000D6ACA" w:rsidRDefault="00D82444" w:rsidP="008C782A">
      <w:pPr>
        <w:ind w:left="-810"/>
      </w:pPr>
    </w:p>
    <w:p w14:paraId="00905AD0" w14:textId="15316A55" w:rsidR="00DF19B7" w:rsidRPr="000D6ACA" w:rsidRDefault="00030398" w:rsidP="00DF19B7">
      <w:pPr>
        <w:jc w:val="both"/>
      </w:pPr>
      <w:bookmarkStart w:id="23" w:name="_Hlk25000109"/>
      <w:r w:rsidRPr="000D6ACA">
        <w:t xml:space="preserve">The main positive human impact, which the project has contributed to is </w:t>
      </w:r>
      <w:r w:rsidR="00182384">
        <w:t xml:space="preserve">the </w:t>
      </w:r>
      <w:r w:rsidR="007154CB" w:rsidRPr="000D6ACA">
        <w:t xml:space="preserve">founding and development of </w:t>
      </w:r>
      <w:r w:rsidRPr="000D6ACA">
        <w:t xml:space="preserve">the probation </w:t>
      </w:r>
      <w:r w:rsidR="007154CB" w:rsidRPr="000D6ACA">
        <w:t xml:space="preserve">to </w:t>
      </w:r>
      <w:r w:rsidR="008B2779">
        <w:t xml:space="preserve">the </w:t>
      </w:r>
      <w:r w:rsidR="007154CB" w:rsidRPr="000D6ACA">
        <w:t>promot</w:t>
      </w:r>
      <w:r w:rsidR="00182384">
        <w:t>e</w:t>
      </w:r>
      <w:r w:rsidR="007154CB" w:rsidRPr="000D6ACA">
        <w:t xml:space="preserve"> </w:t>
      </w:r>
      <w:r w:rsidRPr="000D6ACA">
        <w:t xml:space="preserve">alternative </w:t>
      </w:r>
      <w:r w:rsidR="00182384">
        <w:t>to imprisonment</w:t>
      </w:r>
      <w:r w:rsidRPr="00CE0D63">
        <w:t xml:space="preserve"> and </w:t>
      </w:r>
      <w:r w:rsidR="00182384">
        <w:t xml:space="preserve">the </w:t>
      </w:r>
      <w:r w:rsidR="002F4BA2" w:rsidRPr="00CE0D63">
        <w:t>humanisation</w:t>
      </w:r>
      <w:r w:rsidR="00720C50" w:rsidRPr="00CE0D63">
        <w:t xml:space="preserve"> of the </w:t>
      </w:r>
      <w:r w:rsidRPr="00CE0D63">
        <w:t xml:space="preserve">criminal legislation, </w:t>
      </w:r>
      <w:r w:rsidR="00182384">
        <w:t>which has</w:t>
      </w:r>
      <w:r w:rsidRPr="00CE0D63">
        <w:t xml:space="preserve"> decreas</w:t>
      </w:r>
      <w:r w:rsidR="00182384">
        <w:t>ed</w:t>
      </w:r>
      <w:r w:rsidRPr="00CE0D63">
        <w:t xml:space="preserve"> </w:t>
      </w:r>
      <w:r w:rsidR="00720C50" w:rsidRPr="00CE0D63">
        <w:t>the</w:t>
      </w:r>
      <w:r w:rsidRPr="00CE0D63">
        <w:t xml:space="preserve"> prison population and promot</w:t>
      </w:r>
      <w:r w:rsidR="00182384">
        <w:t>e</w:t>
      </w:r>
      <w:r w:rsidRPr="00CE0D63">
        <w:t xml:space="preserve"> </w:t>
      </w:r>
      <w:r w:rsidR="00DF19B7" w:rsidRPr="00CE0D63">
        <w:t xml:space="preserve">effective </w:t>
      </w:r>
      <w:r w:rsidRPr="00CE0D63">
        <w:t xml:space="preserve">rehabilitation and social reintegration </w:t>
      </w:r>
      <w:r w:rsidR="00DF19B7" w:rsidRPr="00CE0D63">
        <w:t xml:space="preserve">processes </w:t>
      </w:r>
      <w:r w:rsidRPr="00CE0D63">
        <w:t>in the Kyrgyz Republic. The number of prisoners went down from 10,891 (as of January 2019) to 9,400 as of September 2020</w:t>
      </w:r>
      <w:r w:rsidR="002C2B15" w:rsidRPr="00CE0D63">
        <w:t xml:space="preserve"> and </w:t>
      </w:r>
      <w:r w:rsidR="00F05F4B" w:rsidRPr="00CE0D63">
        <w:rPr>
          <w:lang w:val="en-US"/>
        </w:rPr>
        <w:t>8635 as of 1 January 2021</w:t>
      </w:r>
      <w:r w:rsidRPr="00CE0D63">
        <w:t>.</w:t>
      </w:r>
      <w:r w:rsidRPr="000D6ACA">
        <w:t xml:space="preserve"> </w:t>
      </w:r>
    </w:p>
    <w:p w14:paraId="411316A7" w14:textId="0431A2CA" w:rsidR="00DF19B7" w:rsidRPr="000D6ACA" w:rsidRDefault="00030398" w:rsidP="00DF19B7">
      <w:pPr>
        <w:spacing w:before="120"/>
        <w:jc w:val="both"/>
      </w:pPr>
      <w:r w:rsidRPr="000D6ACA">
        <w:t>Introduction of a risk assessment and classification system in prisons provides an opportunity for prisoners to be treated individually depending on their risk</w:t>
      </w:r>
      <w:r w:rsidR="00182384">
        <w:t xml:space="preserve"> and needs</w:t>
      </w:r>
      <w:r w:rsidRPr="000D6ACA">
        <w:t>, motivating them to participate in rehabilitation programs and acquir</w:t>
      </w:r>
      <w:r w:rsidR="00DF19B7" w:rsidRPr="000D6ACA">
        <w:t>ing</w:t>
      </w:r>
      <w:r w:rsidRPr="000D6ACA">
        <w:t xml:space="preserve"> ne</w:t>
      </w:r>
      <w:r w:rsidR="00182384">
        <w:t>cessary</w:t>
      </w:r>
      <w:r w:rsidRPr="000D6ACA">
        <w:t xml:space="preserve"> skills and knowledge </w:t>
      </w:r>
      <w:r w:rsidR="002C2B15">
        <w:t xml:space="preserve">in </w:t>
      </w:r>
      <w:r w:rsidR="00182384">
        <w:t>preparation of their</w:t>
      </w:r>
      <w:r w:rsidRPr="000D6ACA">
        <w:t xml:space="preserve"> release. </w:t>
      </w:r>
    </w:p>
    <w:p w14:paraId="5D3C4083" w14:textId="1ECDC9C3" w:rsidR="00DF19B7" w:rsidRPr="000D6ACA" w:rsidRDefault="00720C50" w:rsidP="00DF19B7">
      <w:pPr>
        <w:spacing w:before="120"/>
        <w:jc w:val="both"/>
      </w:pPr>
      <w:r w:rsidRPr="000D6ACA">
        <w:t xml:space="preserve">Access to information for the prisoners and their families has been increased </w:t>
      </w:r>
      <w:r w:rsidR="008B2779">
        <w:t>through</w:t>
      </w:r>
      <w:r w:rsidRPr="000D6ACA">
        <w:t xml:space="preserve"> the Prison Service Call Centre established within the technical support of the Project. The Centre receives </w:t>
      </w:r>
      <w:r w:rsidR="006D12FA">
        <w:t>about</w:t>
      </w:r>
      <w:r w:rsidRPr="000D6ACA">
        <w:t xml:space="preserve"> 50 phone calls and </w:t>
      </w:r>
      <w:r w:rsidR="006D12FA">
        <w:t xml:space="preserve">about </w:t>
      </w:r>
      <w:r w:rsidRPr="000D6ACA">
        <w:t xml:space="preserve">20 peer visits everyday providing any prison related information </w:t>
      </w:r>
      <w:r w:rsidR="00FF641F" w:rsidRPr="000D6ACA">
        <w:t xml:space="preserve">and legal advice </w:t>
      </w:r>
      <w:r w:rsidR="007154CB" w:rsidRPr="000D6ACA">
        <w:t>to the public</w:t>
      </w:r>
      <w:r w:rsidR="00FF641F" w:rsidRPr="000D6ACA">
        <w:t>.</w:t>
      </w:r>
    </w:p>
    <w:bookmarkEnd w:id="23"/>
    <w:p w14:paraId="06780E0B" w14:textId="2B7EAF5E" w:rsidR="00A26CF1" w:rsidRPr="007874FE" w:rsidRDefault="00030398" w:rsidP="00A26CF1">
      <w:pPr>
        <w:spacing w:before="120"/>
        <w:jc w:val="both"/>
      </w:pPr>
      <w:r w:rsidRPr="000D6ACA">
        <w:t xml:space="preserve">The project has facilitated the creation of a </w:t>
      </w:r>
      <w:r w:rsidR="002F4BA2" w:rsidRPr="000D6ACA">
        <w:t>Psycholinguistic</w:t>
      </w:r>
      <w:r w:rsidRPr="000D6ACA">
        <w:t xml:space="preserve"> and Religious Expertise Department at the State Forensic Service. Investment in </w:t>
      </w:r>
      <w:r w:rsidR="00AD393C" w:rsidRPr="000D6ACA">
        <w:t xml:space="preserve">the </w:t>
      </w:r>
      <w:r w:rsidRPr="000D6ACA">
        <w:t xml:space="preserve">expert capacity and infrastructure for this new department is expected to increase the quality of </w:t>
      </w:r>
      <w:r w:rsidR="002F4BA2" w:rsidRPr="000D6ACA">
        <w:t>psycholinguistic</w:t>
      </w:r>
      <w:r w:rsidRPr="000D6ACA">
        <w:t xml:space="preserve"> and religious expertise to serve as a sound evidential basis for the </w:t>
      </w:r>
      <w:r w:rsidRPr="007874FE">
        <w:t>adjudication of terrorism and extremism related crimes in line with fair trial standards.</w:t>
      </w:r>
    </w:p>
    <w:p w14:paraId="01FD6C72" w14:textId="34599D6C" w:rsidR="00030398" w:rsidRPr="007874FE" w:rsidRDefault="001824F5" w:rsidP="00A26CF1">
      <w:pPr>
        <w:spacing w:before="120"/>
        <w:jc w:val="both"/>
      </w:pPr>
      <w:bookmarkStart w:id="24" w:name="OLE_LINK249"/>
      <w:bookmarkStart w:id="25" w:name="OLE_LINK250"/>
      <w:r w:rsidRPr="007874FE">
        <w:t xml:space="preserve">The project </w:t>
      </w:r>
      <w:r w:rsidR="005C1CC6">
        <w:t>contributed through expertise and</w:t>
      </w:r>
      <w:r w:rsidRPr="007874FE">
        <w:t xml:space="preserve"> facilitated public discussion of r</w:t>
      </w:r>
      <w:r w:rsidR="00030398" w:rsidRPr="007874FE">
        <w:t>ecommendations</w:t>
      </w:r>
      <w:r w:rsidRPr="007874FE">
        <w:t xml:space="preserve"> that were </w:t>
      </w:r>
      <w:r w:rsidR="008C36AB" w:rsidRPr="007874FE">
        <w:t>developed by the project expert together with the State Forensic Service</w:t>
      </w:r>
      <w:r w:rsidR="00030398" w:rsidRPr="007874FE">
        <w:t xml:space="preserve"> based o</w:t>
      </w:r>
      <w:r w:rsidR="007874FE">
        <w:t xml:space="preserve">n conclusions and </w:t>
      </w:r>
      <w:bookmarkStart w:id="26" w:name="OLE_LINK247"/>
      <w:bookmarkStart w:id="27" w:name="OLE_LINK248"/>
      <w:r w:rsidRPr="007874FE">
        <w:t xml:space="preserve">findings </w:t>
      </w:r>
      <w:r w:rsidR="00030398" w:rsidRPr="007874FE">
        <w:t>of the regulatory basis</w:t>
      </w:r>
      <w:r w:rsidRPr="007874FE">
        <w:t xml:space="preserve"> analysis </w:t>
      </w:r>
      <w:bookmarkEnd w:id="26"/>
      <w:bookmarkEnd w:id="27"/>
      <w:r w:rsidR="00030398" w:rsidRPr="007874FE">
        <w:t xml:space="preserve">for </w:t>
      </w:r>
      <w:r w:rsidR="008B2779" w:rsidRPr="007874FE">
        <w:t xml:space="preserve">the </w:t>
      </w:r>
      <w:r w:rsidR="00030398" w:rsidRPr="007874FE">
        <w:t xml:space="preserve">provision of expertise on terrorism and extremism related cases and standards for </w:t>
      </w:r>
      <w:r w:rsidR="002F4BA2" w:rsidRPr="007874FE">
        <w:t>psycholinguistic</w:t>
      </w:r>
      <w:r w:rsidR="00030398" w:rsidRPr="007874FE">
        <w:t xml:space="preserve"> and religious expertise</w:t>
      </w:r>
      <w:r w:rsidR="008C36AB" w:rsidRPr="007874FE">
        <w:t xml:space="preserve">. </w:t>
      </w:r>
      <w:r w:rsidR="00030398" w:rsidRPr="007874FE">
        <w:t xml:space="preserve"> </w:t>
      </w:r>
      <w:r w:rsidR="008C36AB" w:rsidRPr="007874FE">
        <w:t>As result, the re</w:t>
      </w:r>
      <w:r w:rsidR="00620BE6">
        <w:t>spective recommendations related to the changes in the regulatory framework</w:t>
      </w:r>
      <w:r w:rsidR="00C1726E" w:rsidRPr="007874FE">
        <w:t xml:space="preserve"> </w:t>
      </w:r>
      <w:r w:rsidR="00667960">
        <w:t>aiming to</w:t>
      </w:r>
      <w:r w:rsidR="00A743E8" w:rsidRPr="007874FE">
        <w:t xml:space="preserve"> address gaps in the </w:t>
      </w:r>
      <w:r w:rsidR="00A743E8" w:rsidRPr="007874FE">
        <w:lastRenderedPageBreak/>
        <w:t>criminal justice response to terrorism, so as to increase trust in the justice system and reduce grievances towards the state</w:t>
      </w:r>
      <w:r w:rsidR="007874FE" w:rsidRPr="007874FE">
        <w:t xml:space="preserve"> were </w:t>
      </w:r>
      <w:r w:rsidR="00030398" w:rsidRPr="007874FE">
        <w:t xml:space="preserve">put forward to the Parliament for consideration. </w:t>
      </w:r>
    </w:p>
    <w:bookmarkEnd w:id="24"/>
    <w:bookmarkEnd w:id="25"/>
    <w:p w14:paraId="72360A48" w14:textId="70CA7EA7" w:rsidR="00030398" w:rsidRPr="007874FE" w:rsidRDefault="00030398" w:rsidP="00030398">
      <w:pPr>
        <w:jc w:val="both"/>
      </w:pPr>
    </w:p>
    <w:p w14:paraId="15C1983C" w14:textId="599F4346" w:rsidR="00942AF9" w:rsidRPr="000D6ACA" w:rsidRDefault="00942AF9" w:rsidP="00942AF9">
      <w:pPr>
        <w:jc w:val="both"/>
        <w:rPr>
          <w:bCs/>
        </w:rPr>
      </w:pPr>
      <w:r w:rsidRPr="007874FE">
        <w:rPr>
          <w:bCs/>
        </w:rPr>
        <w:t>Beneficiary quotes:</w:t>
      </w:r>
    </w:p>
    <w:p w14:paraId="4DE4CA4B" w14:textId="77777777" w:rsidR="00C83EF5" w:rsidRPr="000D6ACA" w:rsidRDefault="00C83EF5" w:rsidP="00942AF9">
      <w:pPr>
        <w:jc w:val="both"/>
        <w:rPr>
          <w:bCs/>
        </w:rPr>
      </w:pPr>
    </w:p>
    <w:p w14:paraId="7A961F1E" w14:textId="14B95DE3" w:rsidR="00C83EF5" w:rsidRPr="000D6ACA" w:rsidRDefault="002F4BA2" w:rsidP="00C83EF5">
      <w:pPr>
        <w:rPr>
          <w:i/>
          <w:iCs/>
          <w:sz w:val="22"/>
          <w:szCs w:val="22"/>
          <w:lang w:eastAsia="en-US"/>
        </w:rPr>
      </w:pPr>
      <w:r w:rsidRPr="000D6ACA">
        <w:rPr>
          <w:i/>
          <w:iCs/>
        </w:rPr>
        <w:t>“</w:t>
      </w:r>
      <w:r w:rsidR="00C83EF5" w:rsidRPr="000D6ACA">
        <w:rPr>
          <w:i/>
          <w:iCs/>
        </w:rPr>
        <w:t>There are many prisoners</w:t>
      </w:r>
      <w:r w:rsidR="00613916" w:rsidRPr="000D6ACA">
        <w:rPr>
          <w:i/>
          <w:iCs/>
        </w:rPr>
        <w:t xml:space="preserve">, </w:t>
      </w:r>
      <w:r w:rsidR="00FA275A">
        <w:rPr>
          <w:i/>
          <w:iCs/>
        </w:rPr>
        <w:t>including</w:t>
      </w:r>
      <w:r w:rsidR="00613916" w:rsidRPr="000D6ACA">
        <w:rPr>
          <w:i/>
          <w:iCs/>
        </w:rPr>
        <w:t xml:space="preserve"> those who have been convicted for extremism and terrorism</w:t>
      </w:r>
      <w:r w:rsidR="00FA275A">
        <w:rPr>
          <w:i/>
          <w:iCs/>
        </w:rPr>
        <w:t>,</w:t>
      </w:r>
      <w:r w:rsidR="00613916" w:rsidRPr="000D6ACA">
        <w:rPr>
          <w:i/>
          <w:iCs/>
        </w:rPr>
        <w:t xml:space="preserve"> </w:t>
      </w:r>
      <w:r w:rsidR="00C83EF5" w:rsidRPr="000D6ACA">
        <w:rPr>
          <w:i/>
          <w:iCs/>
        </w:rPr>
        <w:t>willing to gain knowledge</w:t>
      </w:r>
      <w:r w:rsidR="00613916" w:rsidRPr="000D6ACA">
        <w:rPr>
          <w:i/>
          <w:iCs/>
        </w:rPr>
        <w:t xml:space="preserve">, </w:t>
      </w:r>
      <w:r w:rsidR="00C83EF5" w:rsidRPr="000D6ACA">
        <w:rPr>
          <w:i/>
          <w:iCs/>
        </w:rPr>
        <w:t>skills</w:t>
      </w:r>
      <w:r w:rsidR="00613916" w:rsidRPr="000D6ACA">
        <w:rPr>
          <w:i/>
          <w:iCs/>
        </w:rPr>
        <w:t xml:space="preserve"> and </w:t>
      </w:r>
      <w:r w:rsidR="00C83EF5" w:rsidRPr="000D6ACA">
        <w:rPr>
          <w:i/>
          <w:iCs/>
        </w:rPr>
        <w:t>work during their detention</w:t>
      </w:r>
      <w:r w:rsidR="00FA275A">
        <w:rPr>
          <w:i/>
          <w:iCs/>
        </w:rPr>
        <w:t>. U</w:t>
      </w:r>
      <w:r w:rsidR="00FA275A" w:rsidRPr="000D6ACA">
        <w:rPr>
          <w:i/>
          <w:iCs/>
        </w:rPr>
        <w:t>nfortunately,</w:t>
      </w:r>
      <w:r w:rsidR="00C83EF5" w:rsidRPr="000D6ACA">
        <w:rPr>
          <w:i/>
          <w:iCs/>
        </w:rPr>
        <w:t xml:space="preserve"> the State Prison Service </w:t>
      </w:r>
      <w:r w:rsidR="00FA275A">
        <w:rPr>
          <w:i/>
          <w:iCs/>
        </w:rPr>
        <w:t>has no sufficient capacity</w:t>
      </w:r>
      <w:r w:rsidR="00C83EF5" w:rsidRPr="000D6ACA">
        <w:rPr>
          <w:i/>
          <w:iCs/>
        </w:rPr>
        <w:t xml:space="preserve"> to ensure </w:t>
      </w:r>
      <w:r w:rsidR="00FA275A" w:rsidRPr="000D6ACA">
        <w:rPr>
          <w:i/>
          <w:iCs/>
        </w:rPr>
        <w:t xml:space="preserve">fully </w:t>
      </w:r>
      <w:r w:rsidR="00C83EF5" w:rsidRPr="000D6ACA">
        <w:rPr>
          <w:i/>
          <w:iCs/>
        </w:rPr>
        <w:t>the needs at this moment. However, I believe that if we continue our cooperation</w:t>
      </w:r>
      <w:r w:rsidR="008B2779">
        <w:rPr>
          <w:i/>
          <w:iCs/>
        </w:rPr>
        <w:t>,</w:t>
      </w:r>
      <w:r w:rsidR="00C83EF5" w:rsidRPr="000D6ACA">
        <w:rPr>
          <w:i/>
          <w:iCs/>
        </w:rPr>
        <w:t xml:space="preserve"> in the same way, </w:t>
      </w:r>
      <w:r w:rsidRPr="000D6ACA">
        <w:rPr>
          <w:i/>
          <w:iCs/>
        </w:rPr>
        <w:t>we’ll</w:t>
      </w:r>
      <w:r w:rsidR="00C83EF5" w:rsidRPr="000D6ACA">
        <w:rPr>
          <w:i/>
          <w:iCs/>
        </w:rPr>
        <w:t xml:space="preserve"> be able to reach our goals and more prisoners will get opportunities to be engaged into rehabilitation programs and find their places in society after release</w:t>
      </w:r>
      <w:r w:rsidRPr="000D6ACA">
        <w:rPr>
          <w:i/>
          <w:iCs/>
        </w:rPr>
        <w:t>”</w:t>
      </w:r>
      <w:r w:rsidR="00C83EF5" w:rsidRPr="000D6ACA">
        <w:rPr>
          <w:i/>
          <w:iCs/>
        </w:rPr>
        <w:t>, stated Mr. Kadyrov Aivaz Samatovich, Acting Chairman</w:t>
      </w:r>
      <w:r w:rsidR="00C83EF5" w:rsidRPr="000D6ACA">
        <w:t xml:space="preserve"> </w:t>
      </w:r>
      <w:r w:rsidR="00C83EF5" w:rsidRPr="000D6ACA">
        <w:rPr>
          <w:i/>
          <w:iCs/>
        </w:rPr>
        <w:t xml:space="preserve">of the State Prison Service under the Government of the Kyrgyz Republic. </w:t>
      </w:r>
    </w:p>
    <w:p w14:paraId="0E86388A" w14:textId="0E293D1C" w:rsidR="00942AF9" w:rsidRPr="000D6ACA" w:rsidRDefault="00942AF9" w:rsidP="00942AF9">
      <w:pPr>
        <w:jc w:val="both"/>
        <w:rPr>
          <w:bCs/>
        </w:rPr>
      </w:pPr>
    </w:p>
    <w:p w14:paraId="3475240A" w14:textId="77777777" w:rsidR="00942AF9" w:rsidRPr="000D6ACA" w:rsidRDefault="00942AF9" w:rsidP="00942AF9">
      <w:pPr>
        <w:jc w:val="both"/>
        <w:rPr>
          <w:rFonts w:asciiTheme="majorBidi" w:hAnsiTheme="majorBidi" w:cstheme="majorBidi"/>
          <w:i/>
          <w:iCs/>
          <w:color w:val="000000"/>
          <w:shd w:val="clear" w:color="auto" w:fill="FFFFFF"/>
        </w:rPr>
      </w:pPr>
      <w:r w:rsidRPr="000D6ACA">
        <w:rPr>
          <w:rFonts w:asciiTheme="majorBidi" w:hAnsiTheme="majorBidi" w:cstheme="majorBidi"/>
          <w:i/>
          <w:iCs/>
          <w:color w:val="000000"/>
          <w:shd w:val="clear" w:color="auto" w:fill="FFFFFF"/>
        </w:rPr>
        <w:t xml:space="preserve">The Minister of Justice of the Kyrgyz Republic Mr. Marat Dzhamankulov: </w:t>
      </w:r>
    </w:p>
    <w:p w14:paraId="0CF46083" w14:textId="5E47A35D" w:rsidR="00942AF9" w:rsidRPr="000D6ACA" w:rsidRDefault="00F91802" w:rsidP="00942AF9">
      <w:pPr>
        <w:jc w:val="both"/>
        <w:rPr>
          <w:rFonts w:asciiTheme="majorBidi" w:hAnsiTheme="majorBidi" w:cstheme="majorBidi"/>
        </w:rPr>
      </w:pPr>
      <w:r>
        <w:rPr>
          <w:rFonts w:asciiTheme="majorBidi" w:hAnsiTheme="majorBidi" w:cstheme="majorBidi"/>
          <w:i/>
          <w:iCs/>
          <w:color w:val="000000"/>
          <w:shd w:val="clear" w:color="auto" w:fill="FFFFFF"/>
        </w:rPr>
        <w:t>“</w:t>
      </w:r>
      <w:r w:rsidR="00942AF9" w:rsidRPr="000D6ACA">
        <w:rPr>
          <w:rFonts w:asciiTheme="majorBidi" w:hAnsiTheme="majorBidi" w:cstheme="majorBidi"/>
          <w:i/>
          <w:iCs/>
          <w:color w:val="000000"/>
          <w:shd w:val="clear" w:color="auto" w:fill="FFFFFF"/>
        </w:rPr>
        <w:t xml:space="preserve">Thanks to UNODC and UNDP for their support to </w:t>
      </w:r>
      <w:r w:rsidR="008B2779">
        <w:rPr>
          <w:rFonts w:asciiTheme="majorBidi" w:hAnsiTheme="majorBidi" w:cstheme="majorBidi"/>
          <w:i/>
          <w:iCs/>
          <w:color w:val="000000"/>
          <w:shd w:val="clear" w:color="auto" w:fill="FFFFFF"/>
        </w:rPr>
        <w:t xml:space="preserve">the </w:t>
      </w:r>
      <w:r w:rsidR="00942AF9" w:rsidRPr="000D6ACA">
        <w:rPr>
          <w:rFonts w:asciiTheme="majorBidi" w:hAnsiTheme="majorBidi" w:cstheme="majorBidi"/>
          <w:i/>
          <w:iCs/>
          <w:color w:val="000000"/>
          <w:shd w:val="clear" w:color="auto" w:fill="FFFFFF"/>
        </w:rPr>
        <w:t xml:space="preserve">development of the probation service in the Kyrgyz Republic as it helps in rehabilitation of probation clients without </w:t>
      </w:r>
      <w:r w:rsidR="008B2779">
        <w:rPr>
          <w:rFonts w:asciiTheme="majorBidi" w:hAnsiTheme="majorBidi" w:cstheme="majorBidi"/>
          <w:i/>
          <w:iCs/>
          <w:color w:val="000000"/>
          <w:shd w:val="clear" w:color="auto" w:fill="FFFFFF"/>
        </w:rPr>
        <w:t>distancing</w:t>
      </w:r>
      <w:r w:rsidR="00942AF9" w:rsidRPr="000D6ACA">
        <w:rPr>
          <w:rFonts w:asciiTheme="majorBidi" w:hAnsiTheme="majorBidi" w:cstheme="majorBidi"/>
          <w:i/>
          <w:iCs/>
          <w:color w:val="000000"/>
          <w:shd w:val="clear" w:color="auto" w:fill="FFFFFF"/>
        </w:rPr>
        <w:t xml:space="preserve"> them from their families and social </w:t>
      </w:r>
      <w:r w:rsidR="008B2779">
        <w:rPr>
          <w:rFonts w:asciiTheme="majorBidi" w:hAnsiTheme="majorBidi" w:cstheme="majorBidi"/>
          <w:i/>
          <w:iCs/>
          <w:color w:val="000000"/>
          <w:shd w:val="clear" w:color="auto" w:fill="FFFFFF"/>
        </w:rPr>
        <w:t>environment</w:t>
      </w:r>
      <w:r w:rsidR="00942AF9" w:rsidRPr="000D6ACA">
        <w:rPr>
          <w:rFonts w:asciiTheme="majorBidi" w:hAnsiTheme="majorBidi" w:cstheme="majorBidi"/>
          <w:i/>
          <w:iCs/>
          <w:color w:val="000000"/>
          <w:shd w:val="clear" w:color="auto" w:fill="FFFFFF"/>
        </w:rPr>
        <w:t xml:space="preserve"> which </w:t>
      </w:r>
      <w:r w:rsidR="008B2779">
        <w:rPr>
          <w:rFonts w:asciiTheme="majorBidi" w:hAnsiTheme="majorBidi" w:cstheme="majorBidi"/>
          <w:i/>
          <w:iCs/>
          <w:color w:val="000000"/>
          <w:shd w:val="clear" w:color="auto" w:fill="FFFFFF"/>
        </w:rPr>
        <w:t>enhance their</w:t>
      </w:r>
      <w:r w:rsidR="00942AF9" w:rsidRPr="000D6ACA">
        <w:rPr>
          <w:rFonts w:asciiTheme="majorBidi" w:hAnsiTheme="majorBidi" w:cstheme="majorBidi"/>
          <w:i/>
          <w:iCs/>
          <w:color w:val="000000"/>
          <w:shd w:val="clear" w:color="auto" w:fill="FFFFFF"/>
        </w:rPr>
        <w:t xml:space="preserve"> </w:t>
      </w:r>
      <w:r w:rsidR="008B2779">
        <w:rPr>
          <w:rFonts w:asciiTheme="majorBidi" w:hAnsiTheme="majorBidi" w:cstheme="majorBidi"/>
          <w:i/>
          <w:iCs/>
          <w:color w:val="000000"/>
          <w:shd w:val="clear" w:color="auto" w:fill="FFFFFF"/>
        </w:rPr>
        <w:t>reintegration to society</w:t>
      </w:r>
      <w:r>
        <w:rPr>
          <w:rFonts w:asciiTheme="majorBidi" w:hAnsiTheme="majorBidi" w:cstheme="majorBidi"/>
          <w:i/>
          <w:iCs/>
          <w:color w:val="000000"/>
          <w:shd w:val="clear" w:color="auto" w:fill="FFFFFF"/>
        </w:rPr>
        <w:t>”</w:t>
      </w:r>
      <w:r w:rsidR="00942AF9" w:rsidRPr="000D6ACA">
        <w:rPr>
          <w:rFonts w:asciiTheme="majorBidi" w:hAnsiTheme="majorBidi" w:cstheme="majorBidi"/>
          <w:i/>
          <w:iCs/>
          <w:color w:val="000000"/>
          <w:shd w:val="clear" w:color="auto" w:fill="FFFFFF"/>
        </w:rPr>
        <w:t xml:space="preserve">. </w:t>
      </w:r>
      <w:hyperlink r:id="rId14" w:history="1">
        <w:r w:rsidR="00942AF9" w:rsidRPr="000D6ACA">
          <w:rPr>
            <w:rStyle w:val="Hyperlink"/>
            <w:i/>
            <w:iCs/>
          </w:rPr>
          <w:t>http://minjust.gov.kg/ru/news/view/id/2579/</w:t>
        </w:r>
      </w:hyperlink>
      <w:r w:rsidR="00942AF9" w:rsidRPr="000D6ACA">
        <w:t xml:space="preserve"> </w:t>
      </w:r>
    </w:p>
    <w:p w14:paraId="2369BF16" w14:textId="77777777" w:rsidR="00942AF9" w:rsidRPr="000D6ACA" w:rsidRDefault="00942AF9" w:rsidP="00030398">
      <w:pPr>
        <w:jc w:val="both"/>
      </w:pPr>
    </w:p>
    <w:p w14:paraId="0C36CFBB" w14:textId="77777777" w:rsidR="00F05F4B" w:rsidRPr="00B9521D" w:rsidRDefault="00F05F4B" w:rsidP="00F05F4B">
      <w:pPr>
        <w:jc w:val="both"/>
        <w:rPr>
          <w:rFonts w:asciiTheme="majorBidi" w:hAnsiTheme="majorBidi" w:cstheme="majorBidi"/>
          <w:i/>
          <w:iCs/>
          <w:lang w:val="en-US"/>
        </w:rPr>
      </w:pPr>
      <w:r w:rsidRPr="00B9521D">
        <w:rPr>
          <w:rFonts w:asciiTheme="majorHAnsi" w:hAnsiTheme="majorHAnsi" w:cstheme="majorHAnsi"/>
          <w:i/>
          <w:iCs/>
          <w:color w:val="222222"/>
          <w:sz w:val="22"/>
          <w:szCs w:val="22"/>
          <w:lang w:val="en-US" w:eastAsia="en-US"/>
        </w:rPr>
        <w:t xml:space="preserve">“ </w:t>
      </w:r>
      <w:r w:rsidRPr="00B9521D">
        <w:rPr>
          <w:rFonts w:asciiTheme="majorBidi" w:hAnsiTheme="majorBidi" w:cstheme="majorBidi"/>
          <w:i/>
          <w:iCs/>
          <w:lang w:val="en-US"/>
        </w:rPr>
        <w:t xml:space="preserve">In order to correctly identify racial, ethnic, national, religious or interregional </w:t>
      </w:r>
      <w:r>
        <w:rPr>
          <w:rFonts w:asciiTheme="majorBidi" w:hAnsiTheme="majorBidi" w:cstheme="majorBidi"/>
          <w:i/>
          <w:iCs/>
          <w:lang w:val="en-US"/>
        </w:rPr>
        <w:t>call for religious strive</w:t>
      </w:r>
      <w:r w:rsidRPr="00B9521D">
        <w:rPr>
          <w:rFonts w:asciiTheme="majorBidi" w:hAnsiTheme="majorBidi" w:cstheme="majorBidi"/>
          <w:i/>
          <w:iCs/>
          <w:lang w:val="en-US"/>
        </w:rPr>
        <w:t xml:space="preserve">, the Handbook for law enforcement and judicial officials on conduct of forensic examination of cases related to extremism and terrorism was developed. This handbook hopefully will improve investigation, </w:t>
      </w:r>
      <w:r w:rsidRPr="005E2676">
        <w:rPr>
          <w:rFonts w:asciiTheme="majorBidi" w:hAnsiTheme="majorBidi" w:cstheme="majorBidi"/>
          <w:i/>
          <w:iCs/>
          <w:lang w:val="en-US"/>
        </w:rPr>
        <w:t>prosecution</w:t>
      </w:r>
      <w:r w:rsidRPr="00B9521D">
        <w:rPr>
          <w:rFonts w:asciiTheme="majorBidi" w:hAnsiTheme="majorBidi" w:cstheme="majorBidi"/>
          <w:i/>
          <w:iCs/>
          <w:lang w:val="en-US"/>
        </w:rPr>
        <w:t xml:space="preserve"> and adjudication of crimes on terrorism and extremism”, said Mr. Tabyldy Matsakov, Deputy Chairman of the State Forensic Service of the Ministry of Justice of the Kyrgyz Republic. </w:t>
      </w:r>
    </w:p>
    <w:p w14:paraId="08773E50" w14:textId="77777777" w:rsidR="00206D45" w:rsidRPr="00CE0D63" w:rsidRDefault="00206D45" w:rsidP="00206D45">
      <w:pPr>
        <w:rPr>
          <w:b/>
          <w:lang w:val="en-US"/>
        </w:rPr>
      </w:pPr>
    </w:p>
    <w:p w14:paraId="619E3770" w14:textId="77777777" w:rsidR="00F5504F" w:rsidRPr="000D6ACA" w:rsidRDefault="00206D45" w:rsidP="00206D45">
      <w:pPr>
        <w:ind w:hanging="810"/>
        <w:jc w:val="both"/>
        <w:rPr>
          <w:b/>
          <w:u w:val="single"/>
        </w:rPr>
      </w:pPr>
      <w:r w:rsidRPr="000D6ACA">
        <w:rPr>
          <w:b/>
          <w:u w:val="single"/>
        </w:rPr>
        <w:t xml:space="preserve">PART II: RESULT PROGRESS BY PROJECT OUTCOME </w:t>
      </w:r>
    </w:p>
    <w:p w14:paraId="0DC19C42" w14:textId="77777777" w:rsidR="00F5504F" w:rsidRPr="000D6ACA" w:rsidRDefault="00F5504F" w:rsidP="00323ABC">
      <w:pPr>
        <w:ind w:left="-720"/>
        <w:rPr>
          <w:b/>
          <w:u w:val="single"/>
        </w:rPr>
      </w:pPr>
    </w:p>
    <w:p w14:paraId="579437EA" w14:textId="77777777" w:rsidR="00287878" w:rsidRPr="000D6ACA" w:rsidRDefault="00287878" w:rsidP="003D4CD7">
      <w:pPr>
        <w:ind w:left="-810"/>
        <w:rPr>
          <w:i/>
        </w:rPr>
      </w:pPr>
      <w:r w:rsidRPr="000D6ACA">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0D6ACA" w:rsidRDefault="008364E5" w:rsidP="003D4CD7">
      <w:pPr>
        <w:ind w:left="-810"/>
        <w:rPr>
          <w:i/>
        </w:rPr>
      </w:pPr>
    </w:p>
    <w:p w14:paraId="503A73CA" w14:textId="3DDFB3F5" w:rsidR="008364E5" w:rsidRPr="000D6ACA" w:rsidRDefault="002F4BA2" w:rsidP="00825A9E">
      <w:pPr>
        <w:numPr>
          <w:ilvl w:val="0"/>
          <w:numId w:val="2"/>
        </w:numPr>
        <w:rPr>
          <w:i/>
        </w:rPr>
      </w:pPr>
      <w:r w:rsidRPr="000D6ACA">
        <w:rPr>
          <w:i/>
        </w:rPr>
        <w:t>“</w:t>
      </w:r>
      <w:r w:rsidR="008364E5" w:rsidRPr="000D6ACA">
        <w:rPr>
          <w:i/>
        </w:rPr>
        <w:t>On track</w:t>
      </w:r>
      <w:r w:rsidRPr="000D6ACA">
        <w:rPr>
          <w:i/>
        </w:rPr>
        <w:t>”</w:t>
      </w:r>
      <w:r w:rsidR="008364E5" w:rsidRPr="000D6ACA">
        <w:rPr>
          <w:i/>
        </w:rPr>
        <w:t xml:space="preserve"> refers to </w:t>
      </w:r>
      <w:r w:rsidR="007118F5" w:rsidRPr="000D6ACA">
        <w:rPr>
          <w:i/>
        </w:rPr>
        <w:t xml:space="preserve">the timely completion of outputs as indicated in the workplan. </w:t>
      </w:r>
    </w:p>
    <w:p w14:paraId="6D78EDB6" w14:textId="16A90562" w:rsidR="007118F5" w:rsidRPr="000D6ACA" w:rsidRDefault="002F4BA2" w:rsidP="00825A9E">
      <w:pPr>
        <w:numPr>
          <w:ilvl w:val="0"/>
          <w:numId w:val="2"/>
        </w:numPr>
        <w:rPr>
          <w:i/>
        </w:rPr>
      </w:pPr>
      <w:r w:rsidRPr="000D6ACA">
        <w:rPr>
          <w:i/>
        </w:rPr>
        <w:t>“</w:t>
      </w:r>
      <w:r w:rsidR="007118F5" w:rsidRPr="000D6ACA">
        <w:rPr>
          <w:i/>
        </w:rPr>
        <w:t>On track with peacebuilding results</w:t>
      </w:r>
      <w:r w:rsidRPr="000D6ACA">
        <w:rPr>
          <w:i/>
        </w:rPr>
        <w:t>”</w:t>
      </w:r>
      <w:r w:rsidR="007118F5" w:rsidRPr="000D6ACA">
        <w:rPr>
          <w:i/>
        </w:rPr>
        <w:t xml:space="preserve"> refers to higher-level changes in the conflict or peace factors that the project is meant to contribute to. These effects are more likely in mature projects than in newer ones. </w:t>
      </w:r>
    </w:p>
    <w:p w14:paraId="53445D72" w14:textId="77777777" w:rsidR="00287878" w:rsidRPr="000D6ACA" w:rsidRDefault="00287878" w:rsidP="008364E5">
      <w:pPr>
        <w:rPr>
          <w:i/>
        </w:rPr>
      </w:pPr>
    </w:p>
    <w:p w14:paraId="00C1C1D9" w14:textId="77777777" w:rsidR="003D4CD7" w:rsidRPr="000D6ACA" w:rsidRDefault="00BA5D85" w:rsidP="003D4CD7">
      <w:pPr>
        <w:ind w:left="-810"/>
        <w:rPr>
          <w:i/>
          <w:iCs/>
        </w:rPr>
      </w:pPr>
      <w:r w:rsidRPr="000D6ACA">
        <w:rPr>
          <w:i/>
          <w:iCs/>
        </w:rPr>
        <w:t xml:space="preserve">If your project has more </w:t>
      </w:r>
      <w:r w:rsidR="00287878" w:rsidRPr="000D6ACA">
        <w:rPr>
          <w:i/>
          <w:iCs/>
        </w:rPr>
        <w:t xml:space="preserve">than four </w:t>
      </w:r>
      <w:r w:rsidRPr="000D6ACA">
        <w:rPr>
          <w:i/>
          <w:iCs/>
        </w:rPr>
        <w:t>outcomes, contact PBSO for template modification.</w:t>
      </w:r>
    </w:p>
    <w:p w14:paraId="243656BC" w14:textId="77777777" w:rsidR="003D4CD7" w:rsidRPr="000D6ACA" w:rsidRDefault="003D4CD7" w:rsidP="0078600B">
      <w:pPr>
        <w:rPr>
          <w:b/>
          <w:u w:val="single"/>
        </w:rPr>
      </w:pPr>
    </w:p>
    <w:p w14:paraId="204B1568" w14:textId="20A7FCFC" w:rsidR="00720C50" w:rsidRPr="000D6ACA" w:rsidRDefault="007626C9" w:rsidP="00720C50">
      <w:pPr>
        <w:ind w:left="-720"/>
        <w:rPr>
          <w:b/>
        </w:rPr>
      </w:pPr>
      <w:r w:rsidRPr="000D6ACA">
        <w:rPr>
          <w:b/>
          <w:u w:val="single"/>
        </w:rPr>
        <w:t xml:space="preserve">Outcome </w:t>
      </w:r>
      <w:r w:rsidR="005216B2" w:rsidRPr="000D6ACA">
        <w:rPr>
          <w:b/>
          <w:u w:val="single"/>
        </w:rPr>
        <w:t>1:</w:t>
      </w:r>
      <w:r w:rsidR="005216B2" w:rsidRPr="000D6ACA">
        <w:rPr>
          <w:b/>
        </w:rPr>
        <w:t xml:space="preserve">  </w:t>
      </w:r>
      <w:r w:rsidR="00720C50" w:rsidRPr="000D6ACA">
        <w:t xml:space="preserve">Penitentiary and probation officers, as well as police and forensic experts effectively prevent and address </w:t>
      </w:r>
      <w:r w:rsidR="002F4BA2" w:rsidRPr="000D6ACA">
        <w:t>radicalisation</w:t>
      </w:r>
      <w:r w:rsidR="00720C50" w:rsidRPr="000D6ACA">
        <w:t xml:space="preserve"> to violence by ensuring adequate safeguards in compliance with national law and international standards.</w:t>
      </w:r>
    </w:p>
    <w:p w14:paraId="53AA26EA" w14:textId="1036C5B3" w:rsidR="005216B2" w:rsidRPr="000D6ACA" w:rsidRDefault="005216B2" w:rsidP="00323ABC">
      <w:pPr>
        <w:ind w:left="-720"/>
        <w:rPr>
          <w:b/>
        </w:rPr>
      </w:pPr>
    </w:p>
    <w:p w14:paraId="41A3C253" w14:textId="77777777" w:rsidR="00D3351A" w:rsidRPr="000D6ACA" w:rsidRDefault="00D3351A" w:rsidP="00323ABC">
      <w:pPr>
        <w:ind w:left="-720"/>
        <w:rPr>
          <w:b/>
        </w:rPr>
      </w:pPr>
    </w:p>
    <w:p w14:paraId="4262CE1B" w14:textId="5BC6B30C" w:rsidR="002E1CED" w:rsidRPr="000D6ACA" w:rsidRDefault="002E1CED" w:rsidP="00323ABC">
      <w:pPr>
        <w:ind w:left="-720"/>
        <w:rPr>
          <w:b/>
        </w:rPr>
      </w:pPr>
      <w:r w:rsidRPr="000D6ACA">
        <w:rPr>
          <w:b/>
        </w:rPr>
        <w:t xml:space="preserve">Rate the </w:t>
      </w:r>
      <w:r w:rsidR="00A47DDA" w:rsidRPr="000D6ACA">
        <w:rPr>
          <w:b/>
        </w:rPr>
        <w:t xml:space="preserve">current </w:t>
      </w:r>
      <w:r w:rsidRPr="000D6ACA">
        <w:rPr>
          <w:b/>
        </w:rPr>
        <w:t xml:space="preserve">status of the </w:t>
      </w:r>
      <w:r w:rsidR="00323ABC" w:rsidRPr="000D6ACA">
        <w:rPr>
          <w:b/>
        </w:rPr>
        <w:t>outcome</w:t>
      </w:r>
      <w:r w:rsidR="00764773" w:rsidRPr="000D6ACA">
        <w:rPr>
          <w:b/>
        </w:rPr>
        <w:t xml:space="preserve"> progress</w:t>
      </w:r>
      <w:r w:rsidRPr="000D6ACA">
        <w:rPr>
          <w:b/>
        </w:rPr>
        <w:t xml:space="preserve">: </w:t>
      </w:r>
      <w:r w:rsidR="00FF641F" w:rsidRPr="000D6ACA">
        <w:rPr>
          <w:b/>
        </w:rPr>
        <w:t xml:space="preserve">On track </w:t>
      </w:r>
    </w:p>
    <w:p w14:paraId="6389C77C" w14:textId="77777777" w:rsidR="002E1CED" w:rsidRPr="000D6ACA" w:rsidRDefault="002E1CED" w:rsidP="00323ABC">
      <w:pPr>
        <w:ind w:left="-720"/>
        <w:jc w:val="both"/>
        <w:rPr>
          <w:b/>
        </w:rPr>
      </w:pPr>
    </w:p>
    <w:p w14:paraId="37B6CC8B" w14:textId="77777777" w:rsidR="005216B2" w:rsidRPr="000D6ACA" w:rsidRDefault="003235DF" w:rsidP="00C07A0C">
      <w:pPr>
        <w:ind w:left="-720"/>
        <w:jc w:val="both"/>
        <w:rPr>
          <w:i/>
        </w:rPr>
      </w:pPr>
      <w:r w:rsidRPr="000D6ACA">
        <w:rPr>
          <w:b/>
        </w:rPr>
        <w:lastRenderedPageBreak/>
        <w:t xml:space="preserve">Progress summary: </w:t>
      </w:r>
      <w:r w:rsidRPr="000D6ACA">
        <w:rPr>
          <w:i/>
        </w:rPr>
        <w:t>(</w:t>
      </w:r>
      <w:r w:rsidR="00627A1C" w:rsidRPr="000D6ACA">
        <w:rPr>
          <w:i/>
        </w:rPr>
        <w:t>3</w:t>
      </w:r>
      <w:r w:rsidRPr="000D6ACA">
        <w:rPr>
          <w:i/>
        </w:rPr>
        <w:t>000 character limit)</w:t>
      </w:r>
    </w:p>
    <w:p w14:paraId="3919C757" w14:textId="77777777" w:rsidR="00A26CF1" w:rsidRPr="000D6ACA" w:rsidRDefault="00A26CF1" w:rsidP="00720C50">
      <w:pPr>
        <w:autoSpaceDE w:val="0"/>
        <w:autoSpaceDN w:val="0"/>
        <w:adjustRightInd w:val="0"/>
        <w:jc w:val="both"/>
        <w:rPr>
          <w:u w:val="single"/>
        </w:rPr>
      </w:pPr>
    </w:p>
    <w:p w14:paraId="02D74B5D" w14:textId="721F62AF" w:rsidR="00720C50" w:rsidRPr="000D6ACA" w:rsidRDefault="00720C50" w:rsidP="00720C50">
      <w:pPr>
        <w:autoSpaceDE w:val="0"/>
        <w:autoSpaceDN w:val="0"/>
        <w:adjustRightInd w:val="0"/>
        <w:jc w:val="both"/>
        <w:rPr>
          <w:u w:val="single"/>
        </w:rPr>
      </w:pPr>
      <w:r w:rsidRPr="000D6ACA">
        <w:rPr>
          <w:u w:val="single"/>
        </w:rPr>
        <w:t>Output 1:</w:t>
      </w:r>
    </w:p>
    <w:p w14:paraId="1872E184" w14:textId="77777777" w:rsidR="00720C50" w:rsidRPr="000D6ACA" w:rsidRDefault="00720C50" w:rsidP="00720C50">
      <w:pPr>
        <w:autoSpaceDE w:val="0"/>
        <w:autoSpaceDN w:val="0"/>
        <w:adjustRightInd w:val="0"/>
        <w:jc w:val="both"/>
      </w:pPr>
    </w:p>
    <w:p w14:paraId="0A423750" w14:textId="3337FBD9" w:rsidR="00720C50" w:rsidRPr="00391B43" w:rsidRDefault="00720C50" w:rsidP="00825A9E">
      <w:pPr>
        <w:pStyle w:val="ListParagraph"/>
        <w:numPr>
          <w:ilvl w:val="0"/>
          <w:numId w:val="1"/>
        </w:numPr>
        <w:autoSpaceDE w:val="0"/>
        <w:autoSpaceDN w:val="0"/>
        <w:adjustRightInd w:val="0"/>
        <w:jc w:val="both"/>
      </w:pPr>
      <w:r w:rsidRPr="00391B43">
        <w:t xml:space="preserve">The Prison Service Call Centre, established with the </w:t>
      </w:r>
      <w:r w:rsidR="002F4BA2" w:rsidRPr="00391B43">
        <w:t>project’s</w:t>
      </w:r>
      <w:r w:rsidRPr="00391B43">
        <w:t xml:space="preserve"> technical support, provided advisory and information services to </w:t>
      </w:r>
      <w:r w:rsidR="00F05F4B">
        <w:t>60</w:t>
      </w:r>
      <w:r w:rsidR="00F05F4B" w:rsidRPr="00391B43">
        <w:t xml:space="preserve">00 </w:t>
      </w:r>
      <w:r w:rsidRPr="00391B43">
        <w:t xml:space="preserve">prisoners, their families and other citizens during the reporting </w:t>
      </w:r>
      <w:r w:rsidR="00FF641F" w:rsidRPr="00391B43">
        <w:t>year</w:t>
      </w:r>
      <w:r w:rsidRPr="00391B43">
        <w:t>;</w:t>
      </w:r>
    </w:p>
    <w:p w14:paraId="29509E94" w14:textId="5D92F1E1" w:rsidR="00720C50" w:rsidRPr="00391B43" w:rsidRDefault="00667960" w:rsidP="00824A68">
      <w:pPr>
        <w:pStyle w:val="ListParagraph"/>
        <w:numPr>
          <w:ilvl w:val="0"/>
          <w:numId w:val="1"/>
        </w:numPr>
        <w:autoSpaceDE w:val="0"/>
        <w:autoSpaceDN w:val="0"/>
        <w:adjustRightInd w:val="0"/>
        <w:jc w:val="both"/>
      </w:pPr>
      <w:bookmarkStart w:id="28" w:name="OLE_LINK255"/>
      <w:bookmarkStart w:id="29" w:name="OLE_LINK256"/>
      <w:r w:rsidRPr="00391B43">
        <w:t>The Prison Service A</w:t>
      </w:r>
      <w:r w:rsidR="00720C50" w:rsidRPr="00391B43">
        <w:t xml:space="preserve">ction plan for the rehabilitation of violent extremist prisoners </w:t>
      </w:r>
      <w:r w:rsidR="00824A68" w:rsidRPr="00391B43">
        <w:t xml:space="preserve">including faith-based, psychological, vocational, employment, sports, family ties, and craftworks components </w:t>
      </w:r>
      <w:r w:rsidR="00720C50" w:rsidRPr="00391B43">
        <w:t xml:space="preserve">was </w:t>
      </w:r>
      <w:r w:rsidRPr="00391B43">
        <w:t>further updated</w:t>
      </w:r>
      <w:r w:rsidR="00824A68" w:rsidRPr="00391B43">
        <w:t xml:space="preserve">, </w:t>
      </w:r>
      <w:r w:rsidR="002F4BA2" w:rsidRPr="00391B43">
        <w:t>finalised</w:t>
      </w:r>
      <w:r w:rsidR="00824A68" w:rsidRPr="00391B43">
        <w:t xml:space="preserve"> and adopted</w:t>
      </w:r>
      <w:bookmarkStart w:id="30" w:name="OLE_LINK7"/>
      <w:r w:rsidR="00824A68" w:rsidRPr="00391B43">
        <w:t>;</w:t>
      </w:r>
    </w:p>
    <w:bookmarkEnd w:id="28"/>
    <w:bookmarkEnd w:id="29"/>
    <w:bookmarkEnd w:id="30"/>
    <w:p w14:paraId="7D308F23" w14:textId="28CE6FA1" w:rsidR="00720C50" w:rsidRPr="00CE0D63" w:rsidRDefault="00F05F4B" w:rsidP="00825A9E">
      <w:pPr>
        <w:pStyle w:val="ListParagraph"/>
        <w:numPr>
          <w:ilvl w:val="0"/>
          <w:numId w:val="1"/>
        </w:numPr>
        <w:autoSpaceDE w:val="0"/>
        <w:autoSpaceDN w:val="0"/>
        <w:adjustRightInd w:val="0"/>
        <w:jc w:val="both"/>
      </w:pPr>
      <w:r>
        <w:t>C</w:t>
      </w:r>
      <w:r w:rsidRPr="00367DFF">
        <w:t>onstruction works</w:t>
      </w:r>
      <w:r w:rsidRPr="00F05F4B">
        <w:t xml:space="preserve"> </w:t>
      </w:r>
      <w:r>
        <w:t>launched</w:t>
      </w:r>
      <w:r w:rsidR="00720C50" w:rsidRPr="00CE0D63">
        <w:t xml:space="preserve"> for the establishment of a</w:t>
      </w:r>
      <w:r w:rsidR="00FF641F" w:rsidRPr="00CE0D63">
        <w:t xml:space="preserve"> production facility and </w:t>
      </w:r>
      <w:r w:rsidR="005B2224" w:rsidRPr="00CE0D63">
        <w:t>walking area</w:t>
      </w:r>
      <w:r w:rsidR="00720C50" w:rsidRPr="00CE0D63">
        <w:t xml:space="preserve"> in </w:t>
      </w:r>
      <w:r w:rsidR="005B2224" w:rsidRPr="00CE0D63">
        <w:t>pilot</w:t>
      </w:r>
      <w:r w:rsidR="00720C50" w:rsidRPr="00CE0D63">
        <w:t xml:space="preserve"> prison</w:t>
      </w:r>
      <w:r w:rsidR="005B2224" w:rsidRPr="00CE0D63">
        <w:t xml:space="preserve"> #27</w:t>
      </w:r>
      <w:r w:rsidR="00720C50" w:rsidRPr="00CE0D63">
        <w:t xml:space="preserve"> </w:t>
      </w:r>
      <w:r>
        <w:t xml:space="preserve">and auto repair station </w:t>
      </w:r>
      <w:r w:rsidRPr="007B375E">
        <w:t>in pilot prison # 32</w:t>
      </w:r>
      <w:r w:rsidR="005B2224" w:rsidRPr="00CE0D63">
        <w:t>;</w:t>
      </w:r>
    </w:p>
    <w:p w14:paraId="7BC35599" w14:textId="407E9A48" w:rsidR="00720C50" w:rsidRPr="00CE0D63" w:rsidRDefault="00720C50" w:rsidP="00720C50">
      <w:pPr>
        <w:pStyle w:val="ListParagraph"/>
        <w:numPr>
          <w:ilvl w:val="0"/>
          <w:numId w:val="1"/>
        </w:numPr>
        <w:autoSpaceDE w:val="0"/>
        <w:autoSpaceDN w:val="0"/>
        <w:adjustRightInd w:val="0"/>
        <w:jc w:val="both"/>
      </w:pPr>
      <w:r w:rsidRPr="00CE0D63">
        <w:t xml:space="preserve">The </w:t>
      </w:r>
      <w:r w:rsidR="008B2779" w:rsidRPr="00CE0D63">
        <w:t>prisoners'</w:t>
      </w:r>
      <w:r w:rsidRPr="00CE0D63">
        <w:t xml:space="preserve"> risk assessment and classification system </w:t>
      </w:r>
      <w:r w:rsidR="005B2224" w:rsidRPr="00CE0D63">
        <w:t>finalized,</w:t>
      </w:r>
      <w:r w:rsidR="00F05F4B">
        <w:t xml:space="preserve"> 25</w:t>
      </w:r>
      <w:r w:rsidR="005B2224" w:rsidRPr="00CE0D63">
        <w:t xml:space="preserve"> prison staff trained on </w:t>
      </w:r>
      <w:r w:rsidR="00493160" w:rsidRPr="00CE0D63">
        <w:t>its</w:t>
      </w:r>
      <w:r w:rsidR="005B2224" w:rsidRPr="00CE0D63">
        <w:t xml:space="preserve"> usage and currently piloting the system in 5 pilot prisons</w:t>
      </w:r>
      <w:r w:rsidR="00FF641F" w:rsidRPr="00CE0D63">
        <w:t>.</w:t>
      </w:r>
      <w:r w:rsidRPr="00CE0D63">
        <w:t xml:space="preserve"> </w:t>
      </w:r>
    </w:p>
    <w:p w14:paraId="7B4CCE02" w14:textId="77777777" w:rsidR="00493160" w:rsidRPr="00CE0D63" w:rsidRDefault="00493160" w:rsidP="001F5152">
      <w:pPr>
        <w:pStyle w:val="ListParagraph"/>
        <w:autoSpaceDE w:val="0"/>
        <w:autoSpaceDN w:val="0"/>
        <w:adjustRightInd w:val="0"/>
        <w:ind w:left="-90"/>
        <w:jc w:val="both"/>
      </w:pPr>
    </w:p>
    <w:p w14:paraId="0FB7C4D2" w14:textId="77777777" w:rsidR="00720C50" w:rsidRPr="00391B43" w:rsidRDefault="00720C50" w:rsidP="00720C50">
      <w:pPr>
        <w:autoSpaceDE w:val="0"/>
        <w:autoSpaceDN w:val="0"/>
        <w:adjustRightInd w:val="0"/>
        <w:jc w:val="both"/>
      </w:pPr>
      <w:r w:rsidRPr="00391B43">
        <w:rPr>
          <w:u w:val="single"/>
        </w:rPr>
        <w:t>Output 2</w:t>
      </w:r>
      <w:r w:rsidRPr="00391B43">
        <w:t>:</w:t>
      </w:r>
    </w:p>
    <w:p w14:paraId="1806780B" w14:textId="77777777" w:rsidR="00720C50" w:rsidRPr="00391B43" w:rsidRDefault="00720C50" w:rsidP="00720C50">
      <w:pPr>
        <w:autoSpaceDE w:val="0"/>
        <w:autoSpaceDN w:val="0"/>
        <w:adjustRightInd w:val="0"/>
        <w:jc w:val="both"/>
      </w:pPr>
    </w:p>
    <w:p w14:paraId="7BC77BE4" w14:textId="74414A52" w:rsidR="004D5B5B" w:rsidRPr="00391B43" w:rsidRDefault="00473E2F" w:rsidP="00FD1F0F">
      <w:pPr>
        <w:pStyle w:val="ListParagraph"/>
        <w:numPr>
          <w:ilvl w:val="0"/>
          <w:numId w:val="4"/>
        </w:numPr>
        <w:autoSpaceDE w:val="0"/>
        <w:autoSpaceDN w:val="0"/>
        <w:adjustRightInd w:val="0"/>
        <w:ind w:left="-90"/>
        <w:jc w:val="both"/>
      </w:pPr>
      <w:bookmarkStart w:id="31" w:name="_Hlk42857637"/>
      <w:r w:rsidRPr="00CE0D63">
        <w:t xml:space="preserve">300 copies of the </w:t>
      </w:r>
      <w:r w:rsidR="00720C50" w:rsidRPr="00CE0D63">
        <w:t xml:space="preserve">methodological </w:t>
      </w:r>
      <w:r w:rsidRPr="00CE0D63">
        <w:t xml:space="preserve">guidelines </w:t>
      </w:r>
      <w:r w:rsidR="00720C50" w:rsidRPr="00CE0D63">
        <w:t xml:space="preserve">on the rehabilitation of violent extremist offenders in open-type prisons and on probation </w:t>
      </w:r>
      <w:r w:rsidR="00E2353B" w:rsidRPr="00CE0D63">
        <w:t>as well as</w:t>
      </w:r>
      <w:r w:rsidR="00720C50" w:rsidRPr="00CE0D63">
        <w:t xml:space="preserve"> related interagency cooperation were </w:t>
      </w:r>
      <w:r w:rsidRPr="00CE0D63">
        <w:t>printed out and delivered to the beneficiaries</w:t>
      </w:r>
      <w:r w:rsidR="00720C50" w:rsidRPr="00391B43">
        <w:t>;</w:t>
      </w:r>
      <w:bookmarkEnd w:id="31"/>
    </w:p>
    <w:p w14:paraId="247B570B" w14:textId="32B25FBF" w:rsidR="004D5B5B" w:rsidRDefault="004D5B5B" w:rsidP="004D5B5B">
      <w:pPr>
        <w:pStyle w:val="ListParagraph"/>
        <w:numPr>
          <w:ilvl w:val="0"/>
          <w:numId w:val="4"/>
        </w:numPr>
        <w:autoSpaceDE w:val="0"/>
        <w:autoSpaceDN w:val="0"/>
        <w:adjustRightInd w:val="0"/>
        <w:ind w:left="-90"/>
        <w:jc w:val="both"/>
        <w:rPr>
          <w:rFonts w:cstheme="minorHAnsi"/>
        </w:rPr>
      </w:pPr>
      <w:r w:rsidRPr="00CE0D63">
        <w:rPr>
          <w:rFonts w:cstheme="minorHAnsi"/>
        </w:rPr>
        <w:t>83 probation officers (26 women</w:t>
      </w:r>
      <w:r w:rsidR="00F91802">
        <w:rPr>
          <w:rFonts w:cstheme="minorHAnsi"/>
        </w:rPr>
        <w:t xml:space="preserve"> officers</w:t>
      </w:r>
      <w:r w:rsidRPr="00CE0D63">
        <w:rPr>
          <w:rFonts w:cstheme="minorHAnsi"/>
        </w:rPr>
        <w:t>) from 24 regions of the country improved their knowledge and skills</w:t>
      </w:r>
      <w:r w:rsidRPr="004D5B5B">
        <w:rPr>
          <w:rFonts w:cstheme="minorHAnsi"/>
        </w:rPr>
        <w:t xml:space="preserve"> through </w:t>
      </w:r>
      <w:r w:rsidR="00F91802">
        <w:rPr>
          <w:rFonts w:cstheme="minorHAnsi"/>
        </w:rPr>
        <w:t xml:space="preserve">a </w:t>
      </w:r>
      <w:r w:rsidRPr="004D5B5B">
        <w:rPr>
          <w:rFonts w:cstheme="minorHAnsi"/>
        </w:rPr>
        <w:t>series of training</w:t>
      </w:r>
      <w:r w:rsidR="00F91802">
        <w:rPr>
          <w:rFonts w:cstheme="minorHAnsi"/>
        </w:rPr>
        <w:t xml:space="preserve"> session</w:t>
      </w:r>
      <w:r w:rsidRPr="004D5B5B">
        <w:rPr>
          <w:rFonts w:cstheme="minorHAnsi"/>
        </w:rPr>
        <w:t>s on probation and resocialization measures for convicts.</w:t>
      </w:r>
      <w:r w:rsidRPr="004B7E32">
        <w:t xml:space="preserve"> </w:t>
      </w:r>
      <w:r w:rsidR="00F91802">
        <w:rPr>
          <w:rFonts w:cstheme="minorHAnsi"/>
        </w:rPr>
        <w:t>The</w:t>
      </w:r>
      <w:r w:rsidRPr="004D5B5B">
        <w:rPr>
          <w:rFonts w:cstheme="minorHAnsi"/>
        </w:rPr>
        <w:t xml:space="preserve"> intervention </w:t>
      </w:r>
      <w:r w:rsidR="00F91802">
        <w:rPr>
          <w:rFonts w:cstheme="minorHAnsi"/>
        </w:rPr>
        <w:t>ha</w:t>
      </w:r>
      <w:r w:rsidRPr="004D5B5B">
        <w:rPr>
          <w:rFonts w:cstheme="minorHAnsi"/>
        </w:rPr>
        <w:t xml:space="preserve">s </w:t>
      </w:r>
      <w:r w:rsidR="00F91802">
        <w:rPr>
          <w:rFonts w:cstheme="minorHAnsi"/>
        </w:rPr>
        <w:t xml:space="preserve">been </w:t>
      </w:r>
      <w:r w:rsidRPr="004D5B5B">
        <w:rPr>
          <w:rFonts w:cstheme="minorHAnsi"/>
        </w:rPr>
        <w:t xml:space="preserve">prioritized, especially for </w:t>
      </w:r>
      <w:r w:rsidR="00F91802">
        <w:rPr>
          <w:rFonts w:cstheme="minorHAnsi"/>
        </w:rPr>
        <w:t xml:space="preserve">the newly established </w:t>
      </w:r>
      <w:r w:rsidRPr="004D5B5B">
        <w:rPr>
          <w:rFonts w:cstheme="minorHAnsi"/>
        </w:rPr>
        <w:t xml:space="preserve">probation </w:t>
      </w:r>
      <w:r w:rsidR="00F91802">
        <w:rPr>
          <w:rFonts w:cstheme="minorHAnsi"/>
        </w:rPr>
        <w:t>offices</w:t>
      </w:r>
      <w:r w:rsidRPr="004D5B5B">
        <w:rPr>
          <w:rFonts w:cstheme="minorHAnsi"/>
        </w:rPr>
        <w:t xml:space="preserve"> in rural areas</w:t>
      </w:r>
      <w:r w:rsidR="00F91802">
        <w:rPr>
          <w:rFonts w:cstheme="minorHAnsi"/>
        </w:rPr>
        <w:t xml:space="preserve"> to</w:t>
      </w:r>
      <w:r w:rsidRPr="004D5B5B">
        <w:rPr>
          <w:rFonts w:cstheme="minorHAnsi"/>
        </w:rPr>
        <w:t xml:space="preserve"> adapt the methods and tools for working with probation cli</w:t>
      </w:r>
      <w:r w:rsidRPr="004B7E32">
        <w:rPr>
          <w:rFonts w:cstheme="minorHAnsi"/>
        </w:rPr>
        <w:t xml:space="preserve">ents, including with </w:t>
      </w:r>
      <w:r w:rsidR="00F91802">
        <w:rPr>
          <w:rFonts w:cstheme="minorHAnsi"/>
        </w:rPr>
        <w:t xml:space="preserve">those </w:t>
      </w:r>
      <w:r w:rsidRPr="004B7E32">
        <w:rPr>
          <w:rFonts w:cstheme="minorHAnsi"/>
        </w:rPr>
        <w:t>accused on</w:t>
      </w:r>
      <w:r w:rsidRPr="00F90BE3">
        <w:rPr>
          <w:rFonts w:cstheme="minorHAnsi"/>
        </w:rPr>
        <w:t xml:space="preserve"> extremism</w:t>
      </w:r>
      <w:r>
        <w:rPr>
          <w:rFonts w:cstheme="minorHAnsi"/>
        </w:rPr>
        <w:t xml:space="preserve"> and domestic violence </w:t>
      </w:r>
      <w:r w:rsidRPr="004D5B5B">
        <w:rPr>
          <w:rFonts w:cstheme="minorHAnsi"/>
        </w:rPr>
        <w:t>crimes and offenses.</w:t>
      </w:r>
    </w:p>
    <w:p w14:paraId="69563371" w14:textId="2477A2B6" w:rsidR="004B7E32" w:rsidRPr="00F91802" w:rsidRDefault="004D5B5B" w:rsidP="00F91802">
      <w:pPr>
        <w:pStyle w:val="ListParagraph"/>
        <w:numPr>
          <w:ilvl w:val="0"/>
          <w:numId w:val="4"/>
        </w:numPr>
        <w:autoSpaceDE w:val="0"/>
        <w:autoSpaceDN w:val="0"/>
        <w:adjustRightInd w:val="0"/>
        <w:ind w:left="-90"/>
        <w:jc w:val="both"/>
        <w:rPr>
          <w:rFonts w:cstheme="minorHAnsi"/>
        </w:rPr>
      </w:pPr>
      <w:r w:rsidRPr="00F91802">
        <w:rPr>
          <w:rFonts w:cstheme="minorHAnsi"/>
          <w:lang w:val="en-US"/>
        </w:rPr>
        <w:t>23 probation clients</w:t>
      </w:r>
      <w:r w:rsidR="004B7E32" w:rsidRPr="00F91802">
        <w:rPr>
          <w:rFonts w:cstheme="minorHAnsi"/>
          <w:lang w:val="en-US"/>
        </w:rPr>
        <w:t xml:space="preserve"> (10 women)</w:t>
      </w:r>
      <w:r w:rsidRPr="00F91802">
        <w:rPr>
          <w:rFonts w:cstheme="minorHAnsi"/>
          <w:lang w:val="en-US"/>
        </w:rPr>
        <w:t xml:space="preserve"> and 10 vulnerable families selected and underwent through the rehabilitation and resocialization programme together with </w:t>
      </w:r>
      <w:r w:rsidR="00F91802">
        <w:rPr>
          <w:rFonts w:cstheme="minorHAnsi"/>
          <w:lang w:val="en-US"/>
        </w:rPr>
        <w:t xml:space="preserve">the trained </w:t>
      </w:r>
      <w:r w:rsidRPr="00F91802">
        <w:rPr>
          <w:rFonts w:cstheme="minorHAnsi"/>
          <w:lang w:val="en-US"/>
        </w:rPr>
        <w:t xml:space="preserve">probation officers. In particular, assistance was provided in conducting psychological tests of probation clients, developing individual rehabilitation plans, as well as providing </w:t>
      </w:r>
      <w:r w:rsidR="004B7E32" w:rsidRPr="00F91802">
        <w:rPr>
          <w:rFonts w:cstheme="minorHAnsi"/>
          <w:lang w:val="en-US"/>
        </w:rPr>
        <w:t xml:space="preserve">consultancy </w:t>
      </w:r>
      <w:r w:rsidRPr="00F91802">
        <w:rPr>
          <w:rFonts w:cstheme="minorHAnsi"/>
          <w:lang w:val="en-US"/>
        </w:rPr>
        <w:t xml:space="preserve">to probation officers on the issue of rehabilitation and resocialization of probation clients. </w:t>
      </w:r>
    </w:p>
    <w:p w14:paraId="30CC8DD4" w14:textId="4CB18AB1" w:rsidR="004D5B5B" w:rsidRPr="00F91802" w:rsidRDefault="004D5B5B" w:rsidP="00F91802">
      <w:pPr>
        <w:pStyle w:val="ListParagraph"/>
        <w:numPr>
          <w:ilvl w:val="0"/>
          <w:numId w:val="4"/>
        </w:numPr>
        <w:autoSpaceDE w:val="0"/>
        <w:autoSpaceDN w:val="0"/>
        <w:adjustRightInd w:val="0"/>
        <w:ind w:left="-90"/>
        <w:jc w:val="both"/>
        <w:rPr>
          <w:rFonts w:cstheme="minorHAnsi"/>
        </w:rPr>
      </w:pPr>
      <w:r w:rsidRPr="00F91802">
        <w:rPr>
          <w:rFonts w:cstheme="minorHAnsi"/>
        </w:rPr>
        <w:t xml:space="preserve">Draft Regulation on inter-sectoral cooperation in the field of probation developed to </w:t>
      </w:r>
      <w:r w:rsidR="00F91802">
        <w:rPr>
          <w:rFonts w:cstheme="minorHAnsi"/>
        </w:rPr>
        <w:t>ensure</w:t>
      </w:r>
      <w:r w:rsidRPr="00F91802">
        <w:rPr>
          <w:rFonts w:cstheme="minorHAnsi"/>
        </w:rPr>
        <w:t xml:space="preserve"> coordinated social assistance to probation clients. </w:t>
      </w:r>
      <w:r w:rsidR="004B7E32" w:rsidRPr="00F91802">
        <w:rPr>
          <w:rFonts w:cstheme="minorHAnsi"/>
        </w:rPr>
        <w:t xml:space="preserve">The </w:t>
      </w:r>
      <w:r w:rsidRPr="00F91802">
        <w:rPr>
          <w:rFonts w:cstheme="minorHAnsi"/>
        </w:rPr>
        <w:t>Regulation</w:t>
      </w:r>
      <w:r w:rsidR="004B7E32" w:rsidRPr="00F91802">
        <w:rPr>
          <w:rFonts w:cstheme="minorHAnsi"/>
        </w:rPr>
        <w:t xml:space="preserve"> has been </w:t>
      </w:r>
      <w:r w:rsidRPr="00F91802">
        <w:rPr>
          <w:rFonts w:cstheme="minorHAnsi"/>
        </w:rPr>
        <w:t xml:space="preserve">finalized and submitted to the Probation Department under the Ministry of Justice for </w:t>
      </w:r>
      <w:r w:rsidR="004B7E32" w:rsidRPr="00F91802">
        <w:rPr>
          <w:rFonts w:cstheme="minorHAnsi"/>
        </w:rPr>
        <w:t xml:space="preserve">further </w:t>
      </w:r>
      <w:r w:rsidRPr="00F91802">
        <w:rPr>
          <w:rFonts w:cstheme="minorHAnsi"/>
        </w:rPr>
        <w:t>approval and adoption.</w:t>
      </w:r>
      <w:r w:rsidR="004B7E32" w:rsidRPr="00F91802">
        <w:rPr>
          <w:rFonts w:cstheme="minorHAnsi"/>
        </w:rPr>
        <w:t xml:space="preserve"> </w:t>
      </w:r>
      <w:r w:rsidR="00F91802">
        <w:rPr>
          <w:rFonts w:cstheme="minorHAnsi"/>
        </w:rPr>
        <w:t>T</w:t>
      </w:r>
      <w:r w:rsidRPr="00F91802">
        <w:rPr>
          <w:rFonts w:cstheme="minorHAnsi"/>
        </w:rPr>
        <w:t xml:space="preserve">he Regulation will </w:t>
      </w:r>
      <w:r w:rsidR="004B7E32" w:rsidRPr="00F91802">
        <w:rPr>
          <w:rFonts w:cstheme="minorHAnsi"/>
        </w:rPr>
        <w:t xml:space="preserve">help in </w:t>
      </w:r>
      <w:r w:rsidRPr="00F91802">
        <w:rPr>
          <w:rFonts w:cstheme="minorHAnsi"/>
        </w:rPr>
        <w:t xml:space="preserve">information management and exchange between the relevant state and municipal authorities while providing probation services (i.e. legal and social aid and other public services), such as collection of personal </w:t>
      </w:r>
      <w:r w:rsidR="00F91802" w:rsidRPr="00F91802">
        <w:rPr>
          <w:rFonts w:cstheme="minorHAnsi"/>
        </w:rPr>
        <w:t>probation clients</w:t>
      </w:r>
      <w:r w:rsidR="00F91802">
        <w:rPr>
          <w:rFonts w:cstheme="minorHAnsi"/>
        </w:rPr>
        <w:t>’</w:t>
      </w:r>
      <w:r w:rsidR="00F91802" w:rsidRPr="00F91802">
        <w:rPr>
          <w:rFonts w:cstheme="minorHAnsi"/>
        </w:rPr>
        <w:t xml:space="preserve"> </w:t>
      </w:r>
      <w:r w:rsidRPr="00F91802">
        <w:rPr>
          <w:rFonts w:cstheme="minorHAnsi"/>
        </w:rPr>
        <w:t>data</w:t>
      </w:r>
      <w:r w:rsidR="00F91802">
        <w:rPr>
          <w:rFonts w:cstheme="minorHAnsi"/>
        </w:rPr>
        <w:t xml:space="preserve"> and</w:t>
      </w:r>
      <w:r w:rsidRPr="00F91802">
        <w:rPr>
          <w:rFonts w:cstheme="minorHAnsi"/>
        </w:rPr>
        <w:t xml:space="preserve"> status, services delivered (e.g. social services, legal services etc.).      </w:t>
      </w:r>
    </w:p>
    <w:p w14:paraId="6C20ED44" w14:textId="77777777" w:rsidR="00720C50" w:rsidRPr="000D6ACA" w:rsidRDefault="00720C50" w:rsidP="00A26CF1">
      <w:pPr>
        <w:pStyle w:val="ListParagraph"/>
        <w:rPr>
          <w:u w:val="single"/>
        </w:rPr>
      </w:pPr>
    </w:p>
    <w:p w14:paraId="463B3B25" w14:textId="36673E34" w:rsidR="00720C50" w:rsidRPr="000D6ACA" w:rsidRDefault="00720C50" w:rsidP="00720C50">
      <w:pPr>
        <w:autoSpaceDE w:val="0"/>
        <w:autoSpaceDN w:val="0"/>
        <w:adjustRightInd w:val="0"/>
        <w:jc w:val="both"/>
      </w:pPr>
      <w:r w:rsidRPr="000D6ACA">
        <w:rPr>
          <w:u w:val="single"/>
        </w:rPr>
        <w:t>Output 3</w:t>
      </w:r>
      <w:r w:rsidRPr="000D6ACA">
        <w:t>:</w:t>
      </w:r>
    </w:p>
    <w:p w14:paraId="6958D494" w14:textId="77777777" w:rsidR="00720C50" w:rsidRPr="000D6ACA" w:rsidRDefault="00720C50" w:rsidP="00720C50">
      <w:pPr>
        <w:autoSpaceDE w:val="0"/>
        <w:autoSpaceDN w:val="0"/>
        <w:adjustRightInd w:val="0"/>
        <w:jc w:val="both"/>
      </w:pPr>
    </w:p>
    <w:p w14:paraId="0FE01F50" w14:textId="7D5CA7DB" w:rsidR="00720C50" w:rsidRPr="00CE0D63" w:rsidRDefault="00D511CF" w:rsidP="00825A9E">
      <w:pPr>
        <w:pStyle w:val="ListParagraph"/>
        <w:numPr>
          <w:ilvl w:val="0"/>
          <w:numId w:val="5"/>
        </w:numPr>
        <w:autoSpaceDE w:val="0"/>
        <w:autoSpaceDN w:val="0"/>
        <w:adjustRightInd w:val="0"/>
        <w:ind w:left="-90"/>
        <w:jc w:val="both"/>
      </w:pPr>
      <w:r w:rsidRPr="00CE0D63">
        <w:t xml:space="preserve">Recommendations on improvements </w:t>
      </w:r>
      <w:r w:rsidR="00391B43">
        <w:t xml:space="preserve">in </w:t>
      </w:r>
      <w:r w:rsidRPr="00CE0D63">
        <w:t xml:space="preserve">the </w:t>
      </w:r>
      <w:r w:rsidR="00720C50" w:rsidRPr="00CE0D63">
        <w:t xml:space="preserve">national legislation governing forensic expertise in terrorism and extremism related cases, legislative amendments to improve related procedures and guarantees </w:t>
      </w:r>
      <w:r w:rsidRPr="00CE0D63">
        <w:t xml:space="preserve">developed by </w:t>
      </w:r>
      <w:r w:rsidR="00720C50" w:rsidRPr="00CE0D63">
        <w:t xml:space="preserve">the State Forensic Service under the </w:t>
      </w:r>
      <w:r w:rsidRPr="00CE0D63">
        <w:t xml:space="preserve">Ministry of Justice and handed over </w:t>
      </w:r>
      <w:r w:rsidR="00391B43">
        <w:t xml:space="preserve">to </w:t>
      </w:r>
      <w:r w:rsidRPr="00CE0D63">
        <w:t xml:space="preserve">the Parliament for </w:t>
      </w:r>
      <w:r w:rsidR="00E767F1" w:rsidRPr="00CE0D63">
        <w:t>endorsement</w:t>
      </w:r>
      <w:r w:rsidR="00720C50" w:rsidRPr="00CE0D63">
        <w:t xml:space="preserve">; </w:t>
      </w:r>
    </w:p>
    <w:p w14:paraId="78B1E0FA" w14:textId="5CBBF217" w:rsidR="00D511CF" w:rsidRPr="00CE0D63" w:rsidRDefault="00720C50" w:rsidP="00825A9E">
      <w:pPr>
        <w:pStyle w:val="ListParagraph"/>
        <w:numPr>
          <w:ilvl w:val="0"/>
          <w:numId w:val="5"/>
        </w:numPr>
        <w:autoSpaceDE w:val="0"/>
        <w:autoSpaceDN w:val="0"/>
        <w:adjustRightInd w:val="0"/>
        <w:ind w:left="-90"/>
        <w:jc w:val="both"/>
      </w:pPr>
      <w:r w:rsidRPr="00CE0D63">
        <w:t xml:space="preserve">The second edition of a </w:t>
      </w:r>
      <w:r w:rsidR="008509A4">
        <w:t>M</w:t>
      </w:r>
      <w:r w:rsidRPr="00CE0D63">
        <w:t xml:space="preserve">anual on conducting </w:t>
      </w:r>
      <w:r w:rsidR="002F4BA2" w:rsidRPr="00CE0D63">
        <w:t>psycholinguistic</w:t>
      </w:r>
      <w:r w:rsidRPr="00CE0D63">
        <w:t xml:space="preserve"> and religious forensic expertise (in compliance with </w:t>
      </w:r>
      <w:r w:rsidR="00E767F1" w:rsidRPr="00CE0D63">
        <w:t xml:space="preserve">the </w:t>
      </w:r>
      <w:r w:rsidRPr="00CE0D63">
        <w:t xml:space="preserve">new criminal legislation) was translated into Kyrgyz </w:t>
      </w:r>
      <w:r w:rsidR="00E767F1" w:rsidRPr="00CE0D63">
        <w:lastRenderedPageBreak/>
        <w:t>(</w:t>
      </w:r>
      <w:r w:rsidRPr="00CE0D63">
        <w:t>now available in Russian and Kyrgyz</w:t>
      </w:r>
      <w:r w:rsidR="005E73D2" w:rsidRPr="00CE0D63">
        <w:t xml:space="preserve"> languages</w:t>
      </w:r>
      <w:r w:rsidR="00E767F1" w:rsidRPr="00CE0D63">
        <w:t xml:space="preserve">) and </w:t>
      </w:r>
      <w:r w:rsidR="00D511CF" w:rsidRPr="00CE0D63">
        <w:t xml:space="preserve">handed over to </w:t>
      </w:r>
      <w:r w:rsidR="00391B43">
        <w:t>General Prosecutor’s Office</w:t>
      </w:r>
      <w:r w:rsidR="00D511CF" w:rsidRPr="00CE0D63">
        <w:t xml:space="preserve">, </w:t>
      </w:r>
      <w:r w:rsidR="00391B43">
        <w:t>Ministry of Interior</w:t>
      </w:r>
      <w:r w:rsidR="00391B43" w:rsidRPr="00CE0D63">
        <w:t xml:space="preserve"> </w:t>
      </w:r>
      <w:r w:rsidR="00D511CF" w:rsidRPr="00CE0D63">
        <w:t xml:space="preserve">and Supreme </w:t>
      </w:r>
      <w:r w:rsidR="008509A4">
        <w:t>C</w:t>
      </w:r>
      <w:r w:rsidR="00D511CF" w:rsidRPr="00CE0D63">
        <w:t>ourt f</w:t>
      </w:r>
      <w:r w:rsidR="00E767F1" w:rsidRPr="00CE0D63">
        <w:t>or further application</w:t>
      </w:r>
      <w:r w:rsidR="00D511CF" w:rsidRPr="00CE0D63">
        <w:t>;</w:t>
      </w:r>
      <w:r w:rsidR="00595F80" w:rsidRPr="00CE0D63">
        <w:t xml:space="preserve"> </w:t>
      </w:r>
    </w:p>
    <w:p w14:paraId="611AC944" w14:textId="4DA0AF16" w:rsidR="00D511CF" w:rsidRPr="00CE0D63" w:rsidRDefault="00D511CF" w:rsidP="00825A9E">
      <w:pPr>
        <w:pStyle w:val="ListParagraph"/>
        <w:numPr>
          <w:ilvl w:val="0"/>
          <w:numId w:val="5"/>
        </w:numPr>
        <w:autoSpaceDE w:val="0"/>
        <w:autoSpaceDN w:val="0"/>
        <w:adjustRightInd w:val="0"/>
        <w:ind w:left="-90"/>
        <w:jc w:val="both"/>
      </w:pPr>
      <w:r w:rsidRPr="00CE0D63">
        <w:t>The</w:t>
      </w:r>
      <w:r w:rsidR="00595F80" w:rsidRPr="00CE0D63">
        <w:t xml:space="preserve"> </w:t>
      </w:r>
      <w:r w:rsidR="00391B43">
        <w:t>H</w:t>
      </w:r>
      <w:r w:rsidR="00391B43" w:rsidRPr="00CE0D63">
        <w:t xml:space="preserve">andbook </w:t>
      </w:r>
      <w:r w:rsidR="00595F80" w:rsidRPr="00CE0D63">
        <w:t xml:space="preserve">for criminal justice officials on </w:t>
      </w:r>
      <w:r w:rsidR="002F4BA2" w:rsidRPr="00CE0D63">
        <w:t>authorisation</w:t>
      </w:r>
      <w:r w:rsidR="00595F80" w:rsidRPr="00CE0D63">
        <w:t xml:space="preserve"> </w:t>
      </w:r>
      <w:r w:rsidRPr="00CE0D63">
        <w:t xml:space="preserve">of psycholinguistic </w:t>
      </w:r>
      <w:r w:rsidR="00595F80" w:rsidRPr="00CE0D63">
        <w:t xml:space="preserve"> expertise </w:t>
      </w:r>
      <w:r w:rsidRPr="00CE0D63">
        <w:t xml:space="preserve">printed </w:t>
      </w:r>
      <w:r w:rsidR="00595F80" w:rsidRPr="00CE0D63">
        <w:t>in Russian and Kyrgyz</w:t>
      </w:r>
      <w:r w:rsidR="00B8195C" w:rsidRPr="00CE0D63">
        <w:t xml:space="preserve"> languages</w:t>
      </w:r>
      <w:r w:rsidRPr="00CE0D63">
        <w:t>;</w:t>
      </w:r>
    </w:p>
    <w:p w14:paraId="00F229EE" w14:textId="6306581E" w:rsidR="00FC41DD" w:rsidRPr="00CE0D63" w:rsidRDefault="00053964" w:rsidP="00825A9E">
      <w:pPr>
        <w:pStyle w:val="ListParagraph"/>
        <w:numPr>
          <w:ilvl w:val="0"/>
          <w:numId w:val="5"/>
        </w:numPr>
        <w:autoSpaceDE w:val="0"/>
        <w:autoSpaceDN w:val="0"/>
        <w:adjustRightInd w:val="0"/>
        <w:ind w:left="-90"/>
        <w:jc w:val="both"/>
      </w:pPr>
      <w:r w:rsidRPr="00CE0D63">
        <w:t xml:space="preserve">A Kyrgyz-Russian/Russian-Kyrgyz dictionary of expert terminology </w:t>
      </w:r>
      <w:r w:rsidR="00D511CF" w:rsidRPr="00CE0D63">
        <w:t xml:space="preserve">has been </w:t>
      </w:r>
      <w:r w:rsidR="002F4BA2" w:rsidRPr="00CE0D63">
        <w:t>finalised</w:t>
      </w:r>
      <w:r w:rsidR="00B8195C" w:rsidRPr="00CE0D63">
        <w:t xml:space="preserve"> </w:t>
      </w:r>
      <w:r w:rsidR="00391B43">
        <w:t xml:space="preserve">and handed over to the forensic experts </w:t>
      </w:r>
      <w:r w:rsidR="009577F9">
        <w:t>to serve as a guide in daily work</w:t>
      </w:r>
      <w:r w:rsidR="00720C50" w:rsidRPr="00CE0D63">
        <w:t>;</w:t>
      </w:r>
    </w:p>
    <w:p w14:paraId="7AD1CAEE" w14:textId="24889A7C" w:rsidR="00627A1C" w:rsidRPr="00CE0D63" w:rsidRDefault="009577F9" w:rsidP="00825A9E">
      <w:pPr>
        <w:pStyle w:val="ListParagraph"/>
        <w:numPr>
          <w:ilvl w:val="0"/>
          <w:numId w:val="5"/>
        </w:numPr>
        <w:autoSpaceDE w:val="0"/>
        <w:autoSpaceDN w:val="0"/>
        <w:adjustRightInd w:val="0"/>
        <w:ind w:left="-90"/>
        <w:jc w:val="both"/>
      </w:pPr>
      <w:r>
        <w:t>Development of t</w:t>
      </w:r>
      <w:r w:rsidR="00D511CF" w:rsidRPr="00CE0D63">
        <w:t xml:space="preserve">he </w:t>
      </w:r>
      <w:r w:rsidR="00720C50" w:rsidRPr="00CE0D63">
        <w:t xml:space="preserve">software </w:t>
      </w:r>
      <w:r w:rsidR="00D511CF" w:rsidRPr="00CE0D63">
        <w:t xml:space="preserve">on </w:t>
      </w:r>
      <w:r w:rsidR="00BF2CD1" w:rsidRPr="00CE0D63">
        <w:t xml:space="preserve">application </w:t>
      </w:r>
      <w:r w:rsidR="00720C50" w:rsidRPr="00CE0D63">
        <w:t>for linguistic and psychological (</w:t>
      </w:r>
      <w:r w:rsidR="002F4BA2" w:rsidRPr="00CE0D63">
        <w:t>psycholinguistic</w:t>
      </w:r>
      <w:r w:rsidR="00720C50" w:rsidRPr="00CE0D63">
        <w:t xml:space="preserve">) text processing and an electronic database of materials, </w:t>
      </w:r>
      <w:r>
        <w:t>launched</w:t>
      </w:r>
      <w:r w:rsidR="00D511CF" w:rsidRPr="00CE0D63">
        <w:t>;</w:t>
      </w:r>
    </w:p>
    <w:p w14:paraId="10D9A9A0" w14:textId="03BF1586" w:rsidR="00D511CF" w:rsidRPr="00CE0D63" w:rsidRDefault="009577F9" w:rsidP="00D511CF">
      <w:pPr>
        <w:pStyle w:val="ListParagraph"/>
        <w:numPr>
          <w:ilvl w:val="0"/>
          <w:numId w:val="5"/>
        </w:numPr>
        <w:autoSpaceDE w:val="0"/>
        <w:autoSpaceDN w:val="0"/>
        <w:adjustRightInd w:val="0"/>
        <w:ind w:left="-90"/>
        <w:jc w:val="both"/>
      </w:pPr>
      <w:r>
        <w:t>A s</w:t>
      </w:r>
      <w:r w:rsidR="00D511CF" w:rsidRPr="00CE0D63">
        <w:t>eries of workshops to present the Handbook and discuss existing gaps in appointment and conduct of forensic examinations on cases related to extremism and terrorism held in 7 oblasts of the country</w:t>
      </w:r>
      <w:r>
        <w:t xml:space="preserve"> engaging</w:t>
      </w:r>
      <w:r w:rsidR="00E0111A">
        <w:t xml:space="preserve"> 253 police, prosecutors and judges</w:t>
      </w:r>
      <w:r w:rsidR="008509A4">
        <w:t>.</w:t>
      </w:r>
    </w:p>
    <w:p w14:paraId="5D6315E1" w14:textId="77777777" w:rsidR="00627A1C" w:rsidRPr="000D6ACA" w:rsidRDefault="00627A1C" w:rsidP="00627A1C">
      <w:pPr>
        <w:ind w:left="-720"/>
        <w:rPr>
          <w:b/>
        </w:rPr>
      </w:pPr>
    </w:p>
    <w:p w14:paraId="3D4B37AC" w14:textId="70E07E4B" w:rsidR="00161D02" w:rsidRPr="000D6ACA" w:rsidRDefault="00627A1C" w:rsidP="00627A1C">
      <w:pPr>
        <w:ind w:left="-720"/>
        <w:rPr>
          <w:b/>
        </w:rPr>
      </w:pPr>
      <w:r w:rsidRPr="000D6ACA">
        <w:rPr>
          <w:b/>
          <w:bCs/>
          <w:color w:val="000000"/>
          <w:lang w:eastAsia="en-US"/>
        </w:rPr>
        <w:t xml:space="preserve">Indicate any additional analysis on how Gender Equality and </w:t>
      </w:r>
      <w:r w:rsidR="002F4BA2" w:rsidRPr="000D6ACA">
        <w:rPr>
          <w:b/>
          <w:bCs/>
          <w:color w:val="000000"/>
          <w:lang w:eastAsia="en-US"/>
        </w:rPr>
        <w:t>Women’s</w:t>
      </w:r>
      <w:r w:rsidRPr="000D6ACA">
        <w:rPr>
          <w:b/>
          <w:bCs/>
          <w:color w:val="000000"/>
          <w:lang w:eastAsia="en-US"/>
        </w:rPr>
        <w:t xml:space="preserve"> Empowerment and/or Youth Inclusion and Responsiveness has been ensured under this Outcome</w:t>
      </w:r>
      <w:r w:rsidR="00161D02" w:rsidRPr="000D6ACA">
        <w:rPr>
          <w:b/>
        </w:rPr>
        <w:t xml:space="preserve">: </w:t>
      </w:r>
      <w:r w:rsidR="00161D02" w:rsidRPr="000D6ACA">
        <w:rPr>
          <w:i/>
        </w:rPr>
        <w:t>(1000 character limit)</w:t>
      </w:r>
    </w:p>
    <w:p w14:paraId="44C37A98" w14:textId="77777777" w:rsidR="00FC41DD" w:rsidRPr="000D6ACA" w:rsidRDefault="00FC41DD" w:rsidP="00FC41DD">
      <w:pPr>
        <w:jc w:val="both"/>
      </w:pPr>
    </w:p>
    <w:p w14:paraId="041FA2DA" w14:textId="49F54DA7" w:rsidR="00FC41DD" w:rsidRPr="000D6ACA" w:rsidRDefault="00FC41DD" w:rsidP="00FC41DD">
      <w:pPr>
        <w:jc w:val="both"/>
      </w:pPr>
      <w:r w:rsidRPr="000D6ACA">
        <w:t xml:space="preserve">The Project regularly collects data on violent extremist prisoners, which is </w:t>
      </w:r>
      <w:r w:rsidR="002F4BA2" w:rsidRPr="000D6ACA">
        <w:t>analysed</w:t>
      </w:r>
      <w:r w:rsidRPr="000D6ACA">
        <w:t xml:space="preserve"> through </w:t>
      </w:r>
      <w:r w:rsidR="008B2779">
        <w:t xml:space="preserve">a </w:t>
      </w:r>
      <w:r w:rsidRPr="000D6ACA">
        <w:t xml:space="preserve">gender lens. The data shows that women make up approximately 54 </w:t>
      </w:r>
      <w:r w:rsidR="008B2779">
        <w:t>per cent</w:t>
      </w:r>
      <w:r w:rsidRPr="000D6ACA">
        <w:t xml:space="preserve"> of violent extremist offenders on probation. </w:t>
      </w:r>
      <w:r w:rsidR="008B2779">
        <w:t>As such, w</w:t>
      </w:r>
      <w:r w:rsidRPr="000D6ACA">
        <w:t xml:space="preserve">omen have been specifically targeted for inclusion in rehabilitation programs with the probation service and with local self-government bodies in the community. </w:t>
      </w:r>
      <w:r w:rsidR="00A000B1" w:rsidRPr="000D6ACA">
        <w:t xml:space="preserve">Over </w:t>
      </w:r>
      <w:r w:rsidRPr="000D6ACA">
        <w:t xml:space="preserve">250 women prisoners </w:t>
      </w:r>
      <w:r w:rsidR="00A000B1" w:rsidRPr="000D6ACA">
        <w:t xml:space="preserve">have been </w:t>
      </w:r>
      <w:r w:rsidRPr="000D6ACA">
        <w:t xml:space="preserve">involved in rehabilitation programs through employment in sewing production and bakery in the </w:t>
      </w:r>
      <w:r w:rsidR="002F4BA2" w:rsidRPr="000D6ACA">
        <w:t>women’s</w:t>
      </w:r>
      <w:r w:rsidRPr="000D6ACA">
        <w:t xml:space="preserve"> prison. </w:t>
      </w:r>
    </w:p>
    <w:p w14:paraId="4CB74063" w14:textId="77777777" w:rsidR="00FC41DD" w:rsidRPr="000D6ACA" w:rsidRDefault="00FC41DD" w:rsidP="00FC41DD">
      <w:pPr>
        <w:jc w:val="both"/>
      </w:pPr>
    </w:p>
    <w:p w14:paraId="2D2E02D6" w14:textId="170E65A1" w:rsidR="00FC41DD" w:rsidRPr="000D6ACA" w:rsidRDefault="00FC41DD" w:rsidP="00FC41DD">
      <w:pPr>
        <w:jc w:val="both"/>
      </w:pPr>
      <w:r w:rsidRPr="000D6ACA">
        <w:t xml:space="preserve">Gender considerations were mainstreamed in needs assessment and public monitoring of conditions of male and female violent extremist offenders in open-type prisons and on probation. The methodology for the research included specific questions related to the needs of convicted women who were systematically interviewed. </w:t>
      </w:r>
    </w:p>
    <w:p w14:paraId="592FA2A8" w14:textId="77777777" w:rsidR="00FC41DD" w:rsidRPr="000D6ACA" w:rsidRDefault="00FC41DD" w:rsidP="00FC41DD">
      <w:pPr>
        <w:jc w:val="both"/>
      </w:pPr>
    </w:p>
    <w:p w14:paraId="137FFBD9" w14:textId="6AD6BB1C" w:rsidR="00FC41DD" w:rsidRPr="000D6ACA" w:rsidRDefault="00FC41DD" w:rsidP="00FC41DD">
      <w:pPr>
        <w:jc w:val="both"/>
      </w:pPr>
      <w:r w:rsidRPr="000D6ACA">
        <w:t xml:space="preserve">Capacity development for prison and probation staff </w:t>
      </w:r>
      <w:r w:rsidR="008B2779">
        <w:t>has</w:t>
      </w:r>
      <w:r w:rsidRPr="000D6ACA">
        <w:t xml:space="preserve"> been </w:t>
      </w:r>
      <w:r w:rsidR="00A26CF1" w:rsidRPr="000D6ACA">
        <w:t xml:space="preserve">continued </w:t>
      </w:r>
      <w:r w:rsidRPr="000D6ACA">
        <w:t>based on a training module on the management of violent extremist prisoners, which includes skills building on working with women offenders. A capacity-building programme has also been launched targeting local self-government bodies and other relevant community-based stakeholders on gender-sensitive post-release interventions, social support and risk management.</w:t>
      </w:r>
    </w:p>
    <w:p w14:paraId="3E56A0E7" w14:textId="1C678181" w:rsidR="00DD426E" w:rsidRPr="000D6ACA" w:rsidRDefault="00DD426E" w:rsidP="00FC41DD">
      <w:pPr>
        <w:jc w:val="both"/>
      </w:pPr>
    </w:p>
    <w:p w14:paraId="0414E02A" w14:textId="33DA75D1" w:rsidR="00DD426E" w:rsidRPr="000D6ACA" w:rsidRDefault="00DD426E" w:rsidP="00065A67">
      <w:pPr>
        <w:jc w:val="both"/>
      </w:pPr>
      <w:r w:rsidRPr="000D6ACA">
        <w:t xml:space="preserve">The project has committed to </w:t>
      </w:r>
      <w:r w:rsidR="008B2779">
        <w:t>spending</w:t>
      </w:r>
      <w:r w:rsidRPr="000D6ACA">
        <w:t xml:space="preserve"> 30 </w:t>
      </w:r>
      <w:r w:rsidR="008B2779">
        <w:t>per cent</w:t>
      </w:r>
      <w:r w:rsidRPr="000D6ACA">
        <w:t xml:space="preserve"> of the project budget to </w:t>
      </w:r>
      <w:r w:rsidR="008B2779">
        <w:t>gender-related</w:t>
      </w:r>
      <w:r w:rsidRPr="000D6ACA">
        <w:t xml:space="preserve"> aspects. The estimated overall budget spent on the gender-related interventions and initiatives with involvement of women participants, including those </w:t>
      </w:r>
      <w:r w:rsidR="0050629E" w:rsidRPr="000D6ACA">
        <w:t>covered</w:t>
      </w:r>
      <w:r w:rsidRPr="000D6ACA">
        <w:t xml:space="preserve"> in the project monitoring results, capacity building activities, and rehabilitation activities with </w:t>
      </w:r>
      <w:r w:rsidR="008B2779">
        <w:t xml:space="preserve">the </w:t>
      </w:r>
      <w:r w:rsidRPr="000D6ACA">
        <w:t>involvement of women, etc.), reache</w:t>
      </w:r>
      <w:r w:rsidR="00065A67">
        <w:t>d</w:t>
      </w:r>
      <w:r w:rsidRPr="000D6ACA">
        <w:t xml:space="preserve"> the committed 30 </w:t>
      </w:r>
      <w:r w:rsidR="008B2779">
        <w:t>per cent</w:t>
      </w:r>
      <w:r w:rsidRPr="000D6ACA">
        <w:t xml:space="preserve"> ($527,200).</w:t>
      </w:r>
    </w:p>
    <w:p w14:paraId="49E0058F" w14:textId="77777777" w:rsidR="00DD426E" w:rsidRPr="000D6ACA" w:rsidRDefault="00DD426E" w:rsidP="00FC41DD">
      <w:pPr>
        <w:jc w:val="both"/>
      </w:pPr>
    </w:p>
    <w:p w14:paraId="6916F25E" w14:textId="77777777" w:rsidR="00FA275A" w:rsidRDefault="00FA275A">
      <w:pPr>
        <w:rPr>
          <w:b/>
          <w:u w:val="single"/>
        </w:rPr>
      </w:pPr>
      <w:r>
        <w:rPr>
          <w:b/>
          <w:u w:val="single"/>
        </w:rPr>
        <w:br w:type="page"/>
      </w:r>
    </w:p>
    <w:p w14:paraId="09F9EEE8" w14:textId="4C621045" w:rsidR="00997347" w:rsidRPr="000D6ACA" w:rsidRDefault="00206D45" w:rsidP="00206D45">
      <w:pPr>
        <w:ind w:hanging="810"/>
        <w:jc w:val="both"/>
        <w:rPr>
          <w:b/>
          <w:u w:val="single"/>
        </w:rPr>
      </w:pPr>
      <w:r w:rsidRPr="000D6ACA">
        <w:rPr>
          <w:b/>
          <w:u w:val="single"/>
        </w:rPr>
        <w:lastRenderedPageBreak/>
        <w:t xml:space="preserve">PART III: CROSS-CUTTING ISSUES </w:t>
      </w:r>
    </w:p>
    <w:p w14:paraId="544EE643" w14:textId="77777777" w:rsidR="00997347" w:rsidRPr="000D6ACA"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5272"/>
      </w:tblGrid>
      <w:tr w:rsidR="00DB3627" w:rsidRPr="000D6ACA" w14:paraId="76D87A8D" w14:textId="77777777" w:rsidTr="003456A9">
        <w:tc>
          <w:tcPr>
            <w:tcW w:w="4898" w:type="dxa"/>
            <w:shd w:val="clear" w:color="auto" w:fill="auto"/>
          </w:tcPr>
          <w:p w14:paraId="7805F7E9" w14:textId="77777777" w:rsidR="00145AE1" w:rsidRPr="000D6ACA" w:rsidRDefault="00DB3627" w:rsidP="00145AE1">
            <w:pPr>
              <w:jc w:val="both"/>
            </w:pPr>
            <w:r w:rsidRPr="000D6ACA">
              <w:t>Monitoring: Please list monitoring activities undertaken in the reporting period (1000 character limit)</w:t>
            </w:r>
          </w:p>
          <w:p w14:paraId="641DA1E4" w14:textId="77777777" w:rsidR="00145AE1" w:rsidRPr="000D6ACA" w:rsidRDefault="00DB3627" w:rsidP="00145AE1">
            <w:pPr>
              <w:spacing w:before="120"/>
              <w:jc w:val="both"/>
            </w:pPr>
            <w:r w:rsidRPr="000D6ACA">
              <w:t>Implementation of the M&amp;E plan is coordinated with the PBF Secretariat, led by the Project Manager and M&amp;E Officer.</w:t>
            </w:r>
          </w:p>
          <w:p w14:paraId="381CDC91" w14:textId="3CCF4C02" w:rsidR="00DD5B92" w:rsidRPr="000D6ACA" w:rsidRDefault="00DD5B92" w:rsidP="00DD5B92">
            <w:pPr>
              <w:spacing w:before="120"/>
              <w:jc w:val="both"/>
            </w:pPr>
            <w:r w:rsidRPr="00DD5B92">
              <w:t>The project</w:t>
            </w:r>
            <w:r w:rsidRPr="000D6ACA">
              <w:t xml:space="preserve"> </w:t>
            </w:r>
            <w:r>
              <w:t>continued monitoring</w:t>
            </w:r>
            <w:r w:rsidRPr="000D6ACA">
              <w:t xml:space="preserve"> </w:t>
            </w:r>
            <w:r>
              <w:t>of the project performance based on tracking of the key performance indicators</w:t>
            </w:r>
            <w:r w:rsidRPr="000D6ACA">
              <w:t xml:space="preserve"> </w:t>
            </w:r>
            <w:r>
              <w:t xml:space="preserve">with a focus on </w:t>
            </w:r>
            <w:r w:rsidRPr="000D6ACA">
              <w:t>implementation of social rehabilitation programs for violent extremist offenders in prison, on probation, and post-release interventions.</w:t>
            </w:r>
          </w:p>
          <w:p w14:paraId="0CB95301" w14:textId="6DB2BE34" w:rsidR="00DB3627" w:rsidRPr="000D6ACA" w:rsidRDefault="00DD5B92" w:rsidP="00DD5B92">
            <w:pPr>
              <w:spacing w:before="120"/>
              <w:jc w:val="both"/>
            </w:pPr>
            <w:r>
              <w:t xml:space="preserve">The project has continued data collection and analysis relating </w:t>
            </w:r>
            <w:r w:rsidR="00345AB9">
              <w:t xml:space="preserve">to </w:t>
            </w:r>
            <w:r w:rsidR="00DB3627" w:rsidRPr="000D6ACA">
              <w:t xml:space="preserve">the number of examinations appointed to the State Forensic Service on the subject of </w:t>
            </w:r>
            <w:r w:rsidR="002F4BA2" w:rsidRPr="000D6ACA">
              <w:t>psycholinguistic</w:t>
            </w:r>
            <w:r w:rsidR="00DB3627" w:rsidRPr="000D6ACA">
              <w:t xml:space="preserve"> and religious examination is growing from year to year. In 2016, the investigative and judicial authorities appointed 27 linguistic examinations, in 2017 - 48, in 2018 - 75. In 2019, 592</w:t>
            </w:r>
            <w:r w:rsidR="00613916" w:rsidRPr="000D6ACA">
              <w:t xml:space="preserve"> and in 2020</w:t>
            </w:r>
            <w:r w:rsidR="00E0111A">
              <w:t xml:space="preserve"> -</w:t>
            </w:r>
            <w:r w:rsidR="00613916" w:rsidRPr="000D6ACA">
              <w:t xml:space="preserve"> </w:t>
            </w:r>
            <w:r w:rsidR="00EC247A" w:rsidRPr="000D6ACA">
              <w:t xml:space="preserve">640 </w:t>
            </w:r>
            <w:r w:rsidR="00DB3627" w:rsidRPr="000D6ACA">
              <w:t>materials</w:t>
            </w:r>
            <w:r w:rsidR="00345AB9">
              <w:t xml:space="preserve"> accordingly</w:t>
            </w:r>
            <w:r w:rsidR="00E15738">
              <w:t>;</w:t>
            </w:r>
            <w:r w:rsidR="00DB3627" w:rsidRPr="000D6ACA">
              <w:t xml:space="preserve"> </w:t>
            </w:r>
            <w:r w:rsidR="00E15738">
              <w:t xml:space="preserve">within 5-months of 2021 - 102 </w:t>
            </w:r>
            <w:r w:rsidR="00E15738" w:rsidRPr="000D6ACA">
              <w:t xml:space="preserve">materials received </w:t>
            </w:r>
            <w:r w:rsidR="00DB3627" w:rsidRPr="000D6ACA">
              <w:t xml:space="preserve">for </w:t>
            </w:r>
            <w:r w:rsidR="002F4BA2" w:rsidRPr="000D6ACA">
              <w:t>psycholinguistic</w:t>
            </w:r>
            <w:r w:rsidR="00DB3627" w:rsidRPr="000D6ACA">
              <w:t xml:space="preserve"> and religious examination</w:t>
            </w:r>
            <w:r w:rsidR="00613916" w:rsidRPr="000D6ACA">
              <w:t xml:space="preserve"> </w:t>
            </w:r>
            <w:r w:rsidR="00DB3627" w:rsidRPr="000D6ACA">
              <w:t xml:space="preserve">in accordance with the decisions of the investigative and judicial authorities. More than 80% of the materials submitted for examination are related to extremism and </w:t>
            </w:r>
            <w:r w:rsidR="008B2779">
              <w:t>terrorism-related</w:t>
            </w:r>
            <w:r w:rsidR="00DB3627" w:rsidRPr="000D6ACA">
              <w:t xml:space="preserve"> criminal cases</w:t>
            </w:r>
            <w:r w:rsidR="00345AB9">
              <w:t xml:space="preserve">, proving </w:t>
            </w:r>
            <w:r w:rsidR="00DB3627" w:rsidRPr="000D6ACA">
              <w:t xml:space="preserve">the </w:t>
            </w:r>
            <w:r w:rsidR="00345AB9">
              <w:t xml:space="preserve">increased </w:t>
            </w:r>
            <w:r w:rsidR="00DB3627" w:rsidRPr="000D6ACA">
              <w:t xml:space="preserve">capacity of the forensic experts </w:t>
            </w:r>
            <w:r w:rsidR="00345AB9">
              <w:t>to produce</w:t>
            </w:r>
            <w:r w:rsidR="00DB3627" w:rsidRPr="000D6ACA">
              <w:t xml:space="preserve"> quality examinations.</w:t>
            </w:r>
          </w:p>
          <w:p w14:paraId="68DC370D" w14:textId="77777777" w:rsidR="00DB3627" w:rsidRPr="000D6ACA" w:rsidRDefault="00DB3627" w:rsidP="001245AD">
            <w:pPr>
              <w:jc w:val="both"/>
            </w:pPr>
          </w:p>
        </w:tc>
        <w:tc>
          <w:tcPr>
            <w:tcW w:w="5272" w:type="dxa"/>
            <w:shd w:val="clear" w:color="auto" w:fill="auto"/>
          </w:tcPr>
          <w:p w14:paraId="6CB086C9" w14:textId="77777777" w:rsidR="003456A9" w:rsidRDefault="003456A9" w:rsidP="00DB3627"/>
          <w:p w14:paraId="15B120F3" w14:textId="018E5595" w:rsidR="00DB3627" w:rsidRPr="000D6ACA" w:rsidRDefault="00DB3627" w:rsidP="00DB3627">
            <w:r w:rsidRPr="000D6ACA">
              <w:t>Do outcome indicators have baselines? Yes</w:t>
            </w:r>
          </w:p>
          <w:p w14:paraId="7C467C04" w14:textId="77777777" w:rsidR="00DB3627" w:rsidRPr="000D6ACA" w:rsidRDefault="00DB3627" w:rsidP="00DB3627"/>
          <w:p w14:paraId="23EE41D0" w14:textId="4288E332" w:rsidR="00DB3627" w:rsidRDefault="00DB3627" w:rsidP="003456A9">
            <w:r w:rsidRPr="000D6ACA">
              <w:t xml:space="preserve">Has the project launched perception surveys or other community-based data collection? </w:t>
            </w:r>
          </w:p>
          <w:p w14:paraId="1880DD18" w14:textId="77777777" w:rsidR="003456A9" w:rsidRPr="003456A9" w:rsidRDefault="003456A9" w:rsidP="003456A9"/>
          <w:p w14:paraId="28359CA6" w14:textId="1936A72E" w:rsidR="00DD5B92" w:rsidRPr="000D6ACA" w:rsidRDefault="00DB3627" w:rsidP="00DD5B92">
            <w:pPr>
              <w:spacing w:before="120"/>
              <w:jc w:val="both"/>
            </w:pPr>
            <w:r w:rsidRPr="000D6ACA">
              <w:rPr>
                <w:b/>
                <w:bCs/>
              </w:rPr>
              <w:t xml:space="preserve">Yes, </w:t>
            </w:r>
            <w:r w:rsidR="00DD5B92">
              <w:t>t</w:t>
            </w:r>
            <w:r w:rsidR="00DD5B92" w:rsidRPr="000D6ACA">
              <w:t>he project has collected baseline data on the number of violent extremist prisoners disaggregated by type of crime and applicable sanction, gender, age and ethnic origin.</w:t>
            </w:r>
          </w:p>
          <w:p w14:paraId="476FFA90" w14:textId="77777777" w:rsidR="00DD5B92" w:rsidRPr="000D6ACA" w:rsidRDefault="00DD5B92" w:rsidP="00DD5B92">
            <w:pPr>
              <w:spacing w:before="120"/>
              <w:jc w:val="both"/>
            </w:pPr>
            <w:r w:rsidRPr="000D6ACA">
              <w:t>In-depth needs assessments have been conducted, which provide the baseline for planning and implementation of social rehabilitation programs for violent extremist offenders in prison, on probation, and post-release interventions.</w:t>
            </w:r>
          </w:p>
          <w:p w14:paraId="12E1339B" w14:textId="2DEC3058" w:rsidR="00DB3627" w:rsidRPr="000D6ACA" w:rsidRDefault="00DD5B92" w:rsidP="001245AD">
            <w:pPr>
              <w:pStyle w:val="Heading1"/>
              <w:shd w:val="clear" w:color="auto" w:fill="FFFFFF"/>
              <w:spacing w:before="0" w:after="240"/>
              <w:jc w:val="both"/>
              <w:rPr>
                <w:rFonts w:ascii="Times New Roman" w:hAnsi="Times New Roman"/>
                <w:b w:val="0"/>
                <w:bCs w:val="0"/>
                <w:kern w:val="0"/>
                <w:sz w:val="24"/>
                <w:szCs w:val="24"/>
                <w:lang w:val="en-GB" w:eastAsia="en-GB"/>
              </w:rPr>
            </w:pPr>
            <w:r>
              <w:rPr>
                <w:rFonts w:ascii="Times New Roman" w:hAnsi="Times New Roman"/>
                <w:b w:val="0"/>
                <w:bCs w:val="0"/>
                <w:kern w:val="0"/>
                <w:sz w:val="24"/>
                <w:szCs w:val="24"/>
                <w:lang w:val="en-GB" w:eastAsia="en-GB"/>
              </w:rPr>
              <w:t>T</w:t>
            </w:r>
            <w:r w:rsidR="00DB3627" w:rsidRPr="000D6ACA">
              <w:rPr>
                <w:rFonts w:ascii="Times New Roman" w:hAnsi="Times New Roman"/>
                <w:b w:val="0"/>
                <w:bCs w:val="0"/>
                <w:kern w:val="0"/>
                <w:sz w:val="24"/>
                <w:szCs w:val="24"/>
                <w:lang w:val="en-GB" w:eastAsia="en-GB"/>
              </w:rPr>
              <w:t>he project has undertaken a qualitative study exploring perceptions and attitudes of offenders (both male and female), prison and probation staff, local self-government, social service providers, and community representatives.</w:t>
            </w:r>
          </w:p>
          <w:p w14:paraId="60201499" w14:textId="7D37B3B8" w:rsidR="00DD5B92" w:rsidRDefault="00DD5B92" w:rsidP="00DD5B92">
            <w:pPr>
              <w:spacing w:before="120"/>
              <w:jc w:val="both"/>
            </w:pPr>
            <w:r w:rsidRPr="000D6ACA">
              <w:t xml:space="preserve">In line with this M&amp;E plan, the project conducted </w:t>
            </w:r>
            <w:r>
              <w:t>two</w:t>
            </w:r>
            <w:r w:rsidRPr="000D6ACA">
              <w:t xml:space="preserve"> monitoring visits to pilot prisons, open-type colonies and probation offices, based on which conclusions and recommendations have been shared and discussed with national counterparts</w:t>
            </w:r>
            <w:r>
              <w:t>.</w:t>
            </w:r>
          </w:p>
          <w:p w14:paraId="4749D761" w14:textId="495AD600" w:rsidR="00DB3627" w:rsidRPr="000D6ACA" w:rsidRDefault="00DD5B92" w:rsidP="00E83705">
            <w:pPr>
              <w:spacing w:before="120"/>
              <w:jc w:val="both"/>
            </w:pPr>
            <w:r w:rsidRPr="000D6ACA">
              <w:t xml:space="preserve">Monitoring visits to Osh, Jalal-Abad and Chui provinces were undertaken to observe </w:t>
            </w:r>
            <w:r>
              <w:t xml:space="preserve">the </w:t>
            </w:r>
            <w:r w:rsidRPr="000D6ACA">
              <w:t>implementation of the new criminal and probation legislation involving over 100 law enforcement and judicial staff. Measures have been taken to improve coordination at the local level</w:t>
            </w:r>
            <w:r>
              <w:t>;</w:t>
            </w:r>
            <w:r w:rsidRPr="000D6ACA">
              <w:t xml:space="preserve"> probation office premises were allocated and co-budgeted by local authorities based on the monitoring results.</w:t>
            </w:r>
          </w:p>
        </w:tc>
      </w:tr>
      <w:tr w:rsidR="00DB3627" w:rsidRPr="000D6ACA" w14:paraId="27203492" w14:textId="77777777" w:rsidTr="003456A9">
        <w:tc>
          <w:tcPr>
            <w:tcW w:w="4898" w:type="dxa"/>
            <w:shd w:val="clear" w:color="auto" w:fill="auto"/>
          </w:tcPr>
          <w:p w14:paraId="69E27D03" w14:textId="77777777" w:rsidR="00DB3627" w:rsidRPr="000D6ACA" w:rsidRDefault="00DB3627" w:rsidP="00DB3627">
            <w:r w:rsidRPr="000D6ACA">
              <w:rPr>
                <w:b/>
                <w:bCs/>
                <w:u w:val="single"/>
              </w:rPr>
              <w:t>Evaluation:</w:t>
            </w:r>
            <w:r w:rsidRPr="000D6ACA">
              <w:t xml:space="preserve"> Has an evaluation been conducted during the reporting period?</w:t>
            </w:r>
          </w:p>
          <w:p w14:paraId="6EE9D207" w14:textId="77777777" w:rsidR="00DB3627" w:rsidRPr="000D6ACA" w:rsidRDefault="00DB3627" w:rsidP="00DB3627"/>
          <w:p w14:paraId="3EDA96A1" w14:textId="71444212" w:rsidR="00DB3627" w:rsidRPr="000D6ACA" w:rsidRDefault="00DB3627" w:rsidP="001245AD">
            <w:pPr>
              <w:jc w:val="both"/>
            </w:pPr>
            <w:r w:rsidRPr="000D6ACA">
              <w:t xml:space="preserve">The </w:t>
            </w:r>
            <w:r w:rsidR="009577F9">
              <w:t>project management has launched</w:t>
            </w:r>
            <w:r w:rsidRPr="000D6ACA">
              <w:t xml:space="preserve"> </w:t>
            </w:r>
            <w:r w:rsidR="009577F9">
              <w:t>the</w:t>
            </w:r>
            <w:r w:rsidR="009577F9" w:rsidRPr="000D6ACA">
              <w:t xml:space="preserve"> </w:t>
            </w:r>
            <w:r w:rsidRPr="000D6ACA">
              <w:t xml:space="preserve">final </w:t>
            </w:r>
            <w:r w:rsidR="009577F9">
              <w:t xml:space="preserve">independent project </w:t>
            </w:r>
            <w:r w:rsidRPr="000D6ACA">
              <w:t xml:space="preserve">evaluation </w:t>
            </w:r>
            <w:r w:rsidR="009577F9">
              <w:t>in close coordination with the PBF Secretariat and PBSO</w:t>
            </w:r>
            <w:r w:rsidRPr="000D6ACA">
              <w:t xml:space="preserve">. </w:t>
            </w:r>
          </w:p>
          <w:p w14:paraId="7DE3253D" w14:textId="77777777" w:rsidR="003125AE" w:rsidRDefault="003125AE" w:rsidP="001245AD">
            <w:pPr>
              <w:jc w:val="both"/>
            </w:pPr>
          </w:p>
          <w:p w14:paraId="30E2DDCB" w14:textId="68F94BB7" w:rsidR="00DB3627" w:rsidRPr="000D6ACA" w:rsidRDefault="00DB3627" w:rsidP="00CE0D63">
            <w:pPr>
              <w:jc w:val="both"/>
            </w:pPr>
          </w:p>
        </w:tc>
        <w:tc>
          <w:tcPr>
            <w:tcW w:w="5272" w:type="dxa"/>
            <w:shd w:val="clear" w:color="auto" w:fill="auto"/>
          </w:tcPr>
          <w:p w14:paraId="0A637856" w14:textId="4264B9B9" w:rsidR="00DB3627" w:rsidRPr="000D6ACA" w:rsidRDefault="00811F20" w:rsidP="00DB3627">
            <w:r w:rsidRPr="000D6ACA">
              <w:t xml:space="preserve">Overall project </w:t>
            </w:r>
            <w:r w:rsidR="00DB3627" w:rsidRPr="000D6ACA">
              <w:t xml:space="preserve">budget </w:t>
            </w:r>
            <w:r w:rsidRPr="000D6ACA">
              <w:t xml:space="preserve">for monitoring and evaluation activities </w:t>
            </w:r>
            <w:r w:rsidR="00DB3627" w:rsidRPr="000D6ACA">
              <w:t>(response required):  $ 70 000</w:t>
            </w:r>
          </w:p>
          <w:p w14:paraId="250C2893" w14:textId="77777777" w:rsidR="00DB3627" w:rsidRPr="000D6ACA" w:rsidRDefault="00DB3627" w:rsidP="00DB3627"/>
          <w:p w14:paraId="5E7D651E" w14:textId="42454D51" w:rsidR="00DB3627" w:rsidRPr="000D6ACA" w:rsidRDefault="00DB3627" w:rsidP="00DB3627">
            <w:r w:rsidRPr="000D6ACA">
              <w:t xml:space="preserve">If </w:t>
            </w:r>
            <w:r w:rsidR="008B2779">
              <w:t xml:space="preserve">the </w:t>
            </w:r>
            <w:r w:rsidRPr="000D6ACA">
              <w:t xml:space="preserve">project will end in </w:t>
            </w:r>
            <w:r w:rsidR="008B2779">
              <w:t xml:space="preserve">the </w:t>
            </w:r>
            <w:r w:rsidRPr="000D6ACA">
              <w:t xml:space="preserve">next six months, describe the evaluation preparations </w:t>
            </w:r>
            <w:r w:rsidRPr="000D6ACA">
              <w:rPr>
                <w:i/>
              </w:rPr>
              <w:t>(1500 character limit)</w:t>
            </w:r>
            <w:r w:rsidRPr="000D6ACA">
              <w:t xml:space="preserve">: </w:t>
            </w:r>
          </w:p>
          <w:p w14:paraId="5D1625E9" w14:textId="77777777" w:rsidR="003125AE" w:rsidRDefault="003125AE" w:rsidP="00DB3627"/>
          <w:p w14:paraId="0B9D2850" w14:textId="61595637" w:rsidR="00DB3627" w:rsidRPr="000D6ACA" w:rsidRDefault="00870643" w:rsidP="00DB3627">
            <w:r w:rsidRPr="000D6ACA">
              <w:t xml:space="preserve">The project team </w:t>
            </w:r>
            <w:r w:rsidR="009577F9">
              <w:t xml:space="preserve">has </w:t>
            </w:r>
            <w:r w:rsidR="009577F9" w:rsidRPr="000D6ACA">
              <w:t>develop</w:t>
            </w:r>
            <w:r w:rsidR="009577F9">
              <w:t xml:space="preserve">ed </w:t>
            </w:r>
            <w:r w:rsidRPr="000D6ACA">
              <w:t xml:space="preserve">TOR </w:t>
            </w:r>
            <w:r w:rsidR="009577F9">
              <w:t xml:space="preserve">for the final evaluation (approved by the core learning partners) and TORs for the team of independent evaluation experts – 1 international lead expert, 1 international prison expert and 1 national peacebuilding </w:t>
            </w:r>
            <w:r w:rsidR="00E15738">
              <w:t xml:space="preserve">expert. </w:t>
            </w:r>
            <w:r w:rsidR="00E15738">
              <w:lastRenderedPageBreak/>
              <w:t>The</w:t>
            </w:r>
            <w:r w:rsidR="009577F9">
              <w:t xml:space="preserve"> evaluation process is currently under the desk review stage.</w:t>
            </w:r>
          </w:p>
        </w:tc>
      </w:tr>
      <w:tr w:rsidR="00DB3627" w:rsidRPr="000D6ACA" w14:paraId="7A0799D1" w14:textId="77777777" w:rsidTr="003456A9">
        <w:tc>
          <w:tcPr>
            <w:tcW w:w="4898" w:type="dxa"/>
            <w:shd w:val="clear" w:color="auto" w:fill="auto"/>
          </w:tcPr>
          <w:p w14:paraId="1CE5BE69" w14:textId="77777777" w:rsidR="00DB3627" w:rsidRPr="000D6ACA" w:rsidRDefault="00DB3627" w:rsidP="001245AD">
            <w:pPr>
              <w:jc w:val="both"/>
            </w:pPr>
            <w:r w:rsidRPr="000D6ACA">
              <w:rPr>
                <w:b/>
                <w:bCs/>
                <w:u w:val="single"/>
              </w:rPr>
              <w:lastRenderedPageBreak/>
              <w:t>Catalytic effects (financial)</w:t>
            </w:r>
            <w:r w:rsidRPr="000D6ACA">
              <w:rPr>
                <w:b/>
                <w:bCs/>
              </w:rPr>
              <w:t>:</w:t>
            </w:r>
            <w:r w:rsidRPr="000D6ACA">
              <w:t xml:space="preserve"> Indicate name of funding agent and amount of additional non-PBF funding support that has been leveraged by the project. </w:t>
            </w:r>
          </w:p>
          <w:p w14:paraId="34C69265" w14:textId="77777777" w:rsidR="00DB3627" w:rsidRPr="000D6ACA" w:rsidRDefault="00DB3627" w:rsidP="001245AD">
            <w:pPr>
              <w:jc w:val="both"/>
            </w:pPr>
          </w:p>
          <w:p w14:paraId="3CCC1715" w14:textId="77777777" w:rsidR="009D38CB" w:rsidRDefault="009D38CB" w:rsidP="001245AD">
            <w:pPr>
              <w:jc w:val="both"/>
            </w:pPr>
          </w:p>
          <w:p w14:paraId="5EB74528" w14:textId="77777777" w:rsidR="009D38CB" w:rsidRDefault="009D38CB" w:rsidP="001245AD">
            <w:pPr>
              <w:jc w:val="both"/>
            </w:pPr>
          </w:p>
          <w:p w14:paraId="6685D467" w14:textId="77777777" w:rsidR="009D38CB" w:rsidRDefault="009D38CB" w:rsidP="001245AD">
            <w:pPr>
              <w:jc w:val="both"/>
            </w:pPr>
          </w:p>
          <w:p w14:paraId="223792B7" w14:textId="77777777" w:rsidR="009D38CB" w:rsidRDefault="009D38CB" w:rsidP="001245AD">
            <w:pPr>
              <w:jc w:val="both"/>
            </w:pPr>
          </w:p>
          <w:p w14:paraId="444DF9B0" w14:textId="77777777" w:rsidR="009D38CB" w:rsidRDefault="009D38CB" w:rsidP="001245AD">
            <w:pPr>
              <w:jc w:val="both"/>
            </w:pPr>
          </w:p>
          <w:p w14:paraId="361C14CE" w14:textId="77777777" w:rsidR="003456A9" w:rsidRDefault="003456A9" w:rsidP="001245AD">
            <w:pPr>
              <w:jc w:val="both"/>
            </w:pPr>
          </w:p>
          <w:p w14:paraId="198D7EA9" w14:textId="17A77320" w:rsidR="00DB3627" w:rsidRPr="000D6ACA" w:rsidRDefault="00DB3627" w:rsidP="00E15738">
            <w:pPr>
              <w:jc w:val="both"/>
            </w:pPr>
          </w:p>
        </w:tc>
        <w:tc>
          <w:tcPr>
            <w:tcW w:w="5272" w:type="dxa"/>
            <w:shd w:val="clear" w:color="auto" w:fill="auto"/>
          </w:tcPr>
          <w:p w14:paraId="1473D8DE" w14:textId="45C3452E" w:rsidR="00E15738" w:rsidRDefault="009D38CB" w:rsidP="00E15738">
            <w:pPr>
              <w:jc w:val="both"/>
            </w:pPr>
            <w:r>
              <w:t>1) R</w:t>
            </w:r>
            <w:r w:rsidR="00E15738" w:rsidRPr="000D6ACA">
              <w:t xml:space="preserve">egional project “Strengthening Community Resilience and Regional Cooperation for Prevention of Violent Extremism in Central Asia”, funded by the Government of Japan, implemented in partnership with the UNDP of Kyrgyzstan, Kazakhstan, Tajikistan and Turkmenistan. The project duration is until September 2020. The project budget of UNDP in Kyrgyzstan is 1.1 million USD. </w:t>
            </w:r>
            <w:bookmarkStart w:id="32" w:name="_Hlk25079793"/>
          </w:p>
          <w:p w14:paraId="6161C0D7" w14:textId="5E632EA7" w:rsidR="00E15738" w:rsidRDefault="009D38CB" w:rsidP="00E15738">
            <w:r>
              <w:t xml:space="preserve">2) </w:t>
            </w:r>
            <w:r w:rsidR="00E15738">
              <w:t>STRIVE EU</w:t>
            </w:r>
            <w:r>
              <w:t xml:space="preserve"> (</w:t>
            </w:r>
            <w:r w:rsidR="00E15738">
              <w:t>UNDP</w:t>
            </w:r>
            <w:r>
              <w:t>)</w:t>
            </w:r>
            <w:r w:rsidR="00E15738">
              <w:t xml:space="preserve"> –</w:t>
            </w:r>
            <w:r>
              <w:t xml:space="preserve"> </w:t>
            </w:r>
            <w:r w:rsidR="00E15738">
              <w:t xml:space="preserve">330,000.00 </w:t>
            </w:r>
            <w:r>
              <w:t xml:space="preserve">USD </w:t>
            </w:r>
            <w:r w:rsidR="00E15738">
              <w:t>allocated for preventing violent extremism at the local level, including capacity building of the probation institution.</w:t>
            </w:r>
          </w:p>
          <w:p w14:paraId="034E5535" w14:textId="09E665EB" w:rsidR="009D38CB" w:rsidRPr="006D71CD" w:rsidRDefault="009D38CB" w:rsidP="009D38CB">
            <w:pPr>
              <w:jc w:val="both"/>
            </w:pPr>
            <w:r>
              <w:t xml:space="preserve">3) </w:t>
            </w:r>
            <w:r w:rsidRPr="00057231">
              <w:t>Government of Qatar</w:t>
            </w:r>
            <w:r>
              <w:t xml:space="preserve"> (UNODC) </w:t>
            </w:r>
            <w:r w:rsidRPr="00542ECB">
              <w:t>Global Programme for the Implementation of the Doha Declaration</w:t>
            </w:r>
            <w:r>
              <w:t xml:space="preserve">, </w:t>
            </w:r>
            <w:r w:rsidRPr="006D71CD">
              <w:t>168,039 USD</w:t>
            </w:r>
            <w:r w:rsidRPr="00CE0D63">
              <w:t xml:space="preserve"> </w:t>
            </w:r>
            <w:r>
              <w:t xml:space="preserve">allocated for </w:t>
            </w:r>
            <w:r w:rsidRPr="006D71CD">
              <w:t>Kyrgyzstan</w:t>
            </w:r>
            <w:r>
              <w:t xml:space="preserve"> to implement</w:t>
            </w:r>
            <w:r w:rsidRPr="006D71CD">
              <w:t xml:space="preserve"> </w:t>
            </w:r>
            <w:r w:rsidR="00E15738" w:rsidRPr="00CE0D63">
              <w:t xml:space="preserve">Rehabilitation &amp; Social Integration of Prisoners (2018-2021) in 2 pilot penitentiary institutions in Kyrgyzstan </w:t>
            </w:r>
          </w:p>
          <w:p w14:paraId="695A9992" w14:textId="3A756C13" w:rsidR="00E15738" w:rsidRPr="000D6ACA" w:rsidRDefault="009D38CB" w:rsidP="00E15738">
            <w:pPr>
              <w:jc w:val="both"/>
            </w:pPr>
            <w:r>
              <w:t xml:space="preserve">4) </w:t>
            </w:r>
            <w:r w:rsidR="00E15738" w:rsidRPr="000D6ACA">
              <w:t xml:space="preserve">US State Department </w:t>
            </w:r>
            <w:r>
              <w:t>(UNODC) “</w:t>
            </w:r>
            <w:r w:rsidR="00E15738" w:rsidRPr="000D6ACA">
              <w:t>Returning Foreign Terrorist Fighters Detention Programme</w:t>
            </w:r>
            <w:r>
              <w:t>”</w:t>
            </w:r>
            <w:r w:rsidR="00E15738" w:rsidRPr="000D6ACA">
              <w:t xml:space="preserve"> (2019-2021) involving Iraq, Kazakhstan and Kyrgyzstan (overall budget 4 180 000 USD</w:t>
            </w:r>
            <w:r>
              <w:t>, incl.</w:t>
            </w:r>
            <w:r w:rsidRPr="000D6ACA">
              <w:t xml:space="preserve"> 750 000 </w:t>
            </w:r>
            <w:r>
              <w:t xml:space="preserve">USD </w:t>
            </w:r>
            <w:r w:rsidRPr="000D6ACA">
              <w:t>(for Kyrgyzstan)</w:t>
            </w:r>
            <w:r w:rsidR="00E15738" w:rsidRPr="000D6ACA">
              <w:t>) supports further institutionalisation of work to strengthen prison and probation management to prevent radicalisation to violence.</w:t>
            </w:r>
          </w:p>
          <w:bookmarkEnd w:id="32"/>
          <w:p w14:paraId="3FA8D64C" w14:textId="64DBB866" w:rsidR="009D38CB" w:rsidRDefault="009D38CB" w:rsidP="009D38CB">
            <w:pPr>
              <w:jc w:val="both"/>
            </w:pPr>
            <w:r w:rsidRPr="009D38CB">
              <w:rPr>
                <w:u w:val="single"/>
              </w:rPr>
              <w:t>Note</w:t>
            </w:r>
            <w:r>
              <w:t>: National a</w:t>
            </w:r>
            <w:r w:rsidRPr="000D6ACA">
              <w:t xml:space="preserve">uthorities have allocated funds from the State budget for the establishment of special wings accommodating violent extremist prisoners. </w:t>
            </w:r>
          </w:p>
          <w:p w14:paraId="55CB79AC" w14:textId="3CD0A1CE" w:rsidR="00DB3627" w:rsidRPr="000D6ACA" w:rsidRDefault="009D38CB" w:rsidP="00E83705">
            <w:pPr>
              <w:jc w:val="both"/>
            </w:pPr>
            <w:r w:rsidRPr="000D6ACA">
              <w:t xml:space="preserve">Funds have also been allocated to develop software for a database of probation clients, which will be part of a new system for crime registration and criminal justice data collection. </w:t>
            </w:r>
          </w:p>
        </w:tc>
      </w:tr>
      <w:tr w:rsidR="00DB3627" w:rsidRPr="000D6ACA" w14:paraId="5E21C55B" w14:textId="77777777" w:rsidTr="003456A9">
        <w:tc>
          <w:tcPr>
            <w:tcW w:w="4898" w:type="dxa"/>
            <w:shd w:val="clear" w:color="auto" w:fill="auto"/>
          </w:tcPr>
          <w:p w14:paraId="10A4DB11" w14:textId="5605DB2E" w:rsidR="00DB3627" w:rsidRPr="000D6ACA" w:rsidRDefault="00DB3627" w:rsidP="00DB3627">
            <w:pPr>
              <w:ind w:hanging="15"/>
            </w:pPr>
            <w:r w:rsidRPr="000D6ACA">
              <w:rPr>
                <w:b/>
                <w:bCs/>
                <w:u w:val="single"/>
              </w:rPr>
              <w:t>Other:</w:t>
            </w:r>
            <w:r w:rsidRPr="000D6ACA">
              <w:t xml:space="preserve"> Are there any other issues concerning project implementation that you want to share, including any capacity needs of the recipient </w:t>
            </w:r>
            <w:r w:rsidR="002F4BA2" w:rsidRPr="000D6ACA">
              <w:t>organisations</w:t>
            </w:r>
            <w:r w:rsidRPr="000D6ACA">
              <w:t xml:space="preserve">? </w:t>
            </w:r>
            <w:r w:rsidRPr="000D6ACA">
              <w:rPr>
                <w:i/>
                <w:iCs/>
              </w:rPr>
              <w:t>(1500 character limit)</w:t>
            </w:r>
          </w:p>
          <w:p w14:paraId="1F74E3A2" w14:textId="77777777" w:rsidR="00DB3627" w:rsidRPr="000D6ACA" w:rsidRDefault="00DB3627" w:rsidP="00DB3627"/>
          <w:p w14:paraId="624D8A20" w14:textId="77777777" w:rsidR="00DB3627" w:rsidRPr="000D6ACA" w:rsidRDefault="00DB3627" w:rsidP="00DB3627">
            <w:pPr>
              <w:rPr>
                <w:b/>
                <w:bCs/>
                <w:u w:val="single"/>
              </w:rPr>
            </w:pPr>
          </w:p>
        </w:tc>
        <w:tc>
          <w:tcPr>
            <w:tcW w:w="5272" w:type="dxa"/>
            <w:shd w:val="clear" w:color="auto" w:fill="auto"/>
          </w:tcPr>
          <w:p w14:paraId="260DA61A" w14:textId="0E7FABD5" w:rsidR="00DC735D" w:rsidRPr="000D6ACA" w:rsidRDefault="00DC735D" w:rsidP="00DC735D">
            <w:pPr>
              <w:pStyle w:val="ochacontenttext"/>
              <w:jc w:val="both"/>
              <w:rPr>
                <w:lang w:val="en-GB"/>
              </w:rPr>
            </w:pPr>
            <w:r w:rsidRPr="000D6ACA">
              <w:rPr>
                <w:rFonts w:ascii="Times New Roman" w:eastAsia="Times New Roman" w:hAnsi="Times New Roman"/>
                <w:color w:val="auto"/>
                <w:sz w:val="24"/>
                <w:lang w:val="en-GB" w:eastAsia="en-US"/>
              </w:rPr>
              <w:t xml:space="preserve">The COVID-19 outbreak and measures to prevent infection, such as quarantine, trade and travel restrictions, and political upheaval, changes in the government structure have hampered </w:t>
            </w:r>
            <w:r w:rsidR="00F361CC">
              <w:rPr>
                <w:rFonts w:ascii="Times New Roman" w:eastAsia="Times New Roman" w:hAnsi="Times New Roman"/>
                <w:color w:val="auto"/>
                <w:sz w:val="24"/>
                <w:lang w:val="en-GB" w:eastAsia="en-US"/>
              </w:rPr>
              <w:t xml:space="preserve">the </w:t>
            </w:r>
            <w:r w:rsidRPr="000D6ACA">
              <w:rPr>
                <w:rFonts w:ascii="Times New Roman" w:eastAsia="Times New Roman" w:hAnsi="Times New Roman"/>
                <w:color w:val="auto"/>
                <w:sz w:val="24"/>
                <w:lang w:val="en-GB" w:eastAsia="en-US"/>
              </w:rPr>
              <w:t xml:space="preserve">project implementation.  </w:t>
            </w:r>
            <w:r w:rsidR="00F361CC">
              <w:rPr>
                <w:rFonts w:ascii="Times New Roman" w:eastAsia="Times New Roman" w:hAnsi="Times New Roman"/>
                <w:color w:val="auto"/>
                <w:sz w:val="24"/>
                <w:lang w:val="en-GB" w:eastAsia="en-US"/>
              </w:rPr>
              <w:t>The</w:t>
            </w:r>
            <w:r w:rsidRPr="000D6ACA">
              <w:rPr>
                <w:rFonts w:ascii="Times New Roman" w:eastAsia="Times New Roman" w:hAnsi="Times New Roman"/>
                <w:color w:val="auto"/>
                <w:sz w:val="24"/>
                <w:lang w:val="en-GB" w:eastAsia="en-US"/>
              </w:rPr>
              <w:t xml:space="preserve"> </w:t>
            </w:r>
            <w:r w:rsidR="00F361CC">
              <w:rPr>
                <w:rFonts w:ascii="Times New Roman" w:eastAsia="Times New Roman" w:hAnsi="Times New Roman"/>
                <w:color w:val="auto"/>
                <w:sz w:val="24"/>
                <w:lang w:val="en-GB" w:eastAsia="en-US"/>
              </w:rPr>
              <w:t>p</w:t>
            </w:r>
            <w:r w:rsidRPr="000D6ACA">
              <w:rPr>
                <w:rFonts w:ascii="Times New Roman" w:eastAsia="Times New Roman" w:hAnsi="Times New Roman"/>
                <w:color w:val="auto"/>
                <w:sz w:val="24"/>
                <w:lang w:val="en-GB" w:eastAsia="en-US"/>
              </w:rPr>
              <w:t xml:space="preserve">roject </w:t>
            </w:r>
            <w:r w:rsidR="00F361CC">
              <w:rPr>
                <w:rFonts w:ascii="Times New Roman" w:eastAsia="Times New Roman" w:hAnsi="Times New Roman"/>
                <w:color w:val="auto"/>
                <w:sz w:val="24"/>
                <w:lang w:val="en-GB" w:eastAsia="en-US"/>
              </w:rPr>
              <w:t xml:space="preserve">team </w:t>
            </w:r>
            <w:r w:rsidRPr="000D6ACA">
              <w:rPr>
                <w:rFonts w:ascii="Times New Roman" w:eastAsia="Times New Roman" w:hAnsi="Times New Roman"/>
                <w:color w:val="auto"/>
                <w:sz w:val="24"/>
                <w:lang w:val="en-GB" w:eastAsia="en-US"/>
              </w:rPr>
              <w:t xml:space="preserve">had to re-establish regular workflow with </w:t>
            </w:r>
            <w:r w:rsidR="00F361CC">
              <w:rPr>
                <w:rFonts w:ascii="Times New Roman" w:eastAsia="Times New Roman" w:hAnsi="Times New Roman"/>
                <w:color w:val="auto"/>
                <w:sz w:val="24"/>
                <w:lang w:val="en-GB" w:eastAsia="en-US"/>
              </w:rPr>
              <w:t xml:space="preserve">the </w:t>
            </w:r>
            <w:r w:rsidRPr="000D6ACA">
              <w:rPr>
                <w:rFonts w:ascii="Times New Roman" w:eastAsia="Times New Roman" w:hAnsi="Times New Roman"/>
                <w:color w:val="auto"/>
                <w:sz w:val="24"/>
                <w:lang w:val="en-GB" w:eastAsia="en-US"/>
              </w:rPr>
              <w:t xml:space="preserve">newly appointed </w:t>
            </w:r>
            <w:r w:rsidR="00F361CC">
              <w:rPr>
                <w:rFonts w:ascii="Times New Roman" w:eastAsia="Times New Roman" w:hAnsi="Times New Roman"/>
                <w:color w:val="auto"/>
                <w:sz w:val="24"/>
                <w:lang w:val="en-GB" w:eastAsia="en-US"/>
              </w:rPr>
              <w:t xml:space="preserve">national </w:t>
            </w:r>
            <w:r w:rsidRPr="000D6ACA">
              <w:rPr>
                <w:rFonts w:ascii="Times New Roman" w:eastAsia="Times New Roman" w:hAnsi="Times New Roman"/>
                <w:color w:val="auto"/>
                <w:sz w:val="24"/>
                <w:lang w:val="en-GB" w:eastAsia="en-US"/>
              </w:rPr>
              <w:t xml:space="preserve">leadership. The establishment of prison rehabilitation programs and provision of international expert advice on forensic services in terrorism and extremism cases have been impacted. </w:t>
            </w:r>
          </w:p>
          <w:p w14:paraId="780475A2" w14:textId="2ADC3394" w:rsidR="00DB3627" w:rsidRPr="000D6ACA" w:rsidRDefault="00DC735D" w:rsidP="00E83705">
            <w:r w:rsidRPr="000D6ACA">
              <w:rPr>
                <w:snapToGrid w:val="0"/>
              </w:rPr>
              <w:t xml:space="preserve">Taking into account these factors and the evolving COVID-19 situation, </w:t>
            </w:r>
            <w:r w:rsidR="00F361CC">
              <w:rPr>
                <w:snapToGrid w:val="0"/>
              </w:rPr>
              <w:t>the project received</w:t>
            </w:r>
            <w:r w:rsidRPr="000D6ACA">
              <w:rPr>
                <w:szCs w:val="22"/>
              </w:rPr>
              <w:t xml:space="preserve"> </w:t>
            </w:r>
            <w:r w:rsidR="00F361CC">
              <w:rPr>
                <w:szCs w:val="22"/>
              </w:rPr>
              <w:t xml:space="preserve">from the PBSO a permission for a </w:t>
            </w:r>
            <w:r w:rsidRPr="000D6ACA">
              <w:rPr>
                <w:szCs w:val="22"/>
              </w:rPr>
              <w:t>no-cost extension (</w:t>
            </w:r>
            <w:r w:rsidR="00F361CC" w:rsidRPr="000D6ACA">
              <w:rPr>
                <w:szCs w:val="22"/>
              </w:rPr>
              <w:t xml:space="preserve">for </w:t>
            </w:r>
            <w:r w:rsidR="00F361CC">
              <w:rPr>
                <w:szCs w:val="22"/>
              </w:rPr>
              <w:t>six</w:t>
            </w:r>
            <w:r w:rsidR="00F361CC" w:rsidRPr="000D6ACA">
              <w:rPr>
                <w:szCs w:val="22"/>
              </w:rPr>
              <w:t xml:space="preserve"> months </w:t>
            </w:r>
            <w:r w:rsidRPr="000D6ACA">
              <w:rPr>
                <w:szCs w:val="22"/>
              </w:rPr>
              <w:t>until July 11, 2021) to accomplish planned activities.</w:t>
            </w:r>
          </w:p>
        </w:tc>
      </w:tr>
    </w:tbl>
    <w:p w14:paraId="3536F884" w14:textId="39AF0656" w:rsidR="001B54AC" w:rsidRPr="00824A68" w:rsidRDefault="00E83A40" w:rsidP="001B54AC">
      <w:pPr>
        <w:rPr>
          <w:b/>
          <w:u w:val="single"/>
        </w:rPr>
      </w:pPr>
      <w:bookmarkStart w:id="33" w:name="OLE_LINK251"/>
      <w:bookmarkStart w:id="34" w:name="OLE_LINK252"/>
      <w:bookmarkStart w:id="35" w:name="OLE_LINK253"/>
      <w:bookmarkStart w:id="36" w:name="OLE_LINK254"/>
      <w:r w:rsidRPr="00824A68">
        <w:rPr>
          <w:b/>
          <w:u w:val="single"/>
        </w:rPr>
        <w:lastRenderedPageBreak/>
        <w:t>PART IV: COVID-19</w:t>
      </w:r>
    </w:p>
    <w:bookmarkEnd w:id="33"/>
    <w:bookmarkEnd w:id="34"/>
    <w:p w14:paraId="02781BF2" w14:textId="0FFB9ED8" w:rsidR="00E83A40" w:rsidRPr="00824A68" w:rsidRDefault="00E83A40" w:rsidP="001B54AC">
      <w:pPr>
        <w:rPr>
          <w:b/>
          <w:u w:val="single"/>
        </w:rPr>
      </w:pPr>
      <w:r w:rsidRPr="00824A68">
        <w:rPr>
          <w:i/>
          <w:iCs/>
        </w:rPr>
        <w:t>Please respond to these questions if the project underwent any monetary or non-monetary adjustments due to the COVID-19 pandemic</w:t>
      </w:r>
      <w:r w:rsidR="00C70E7A" w:rsidRPr="00824A68">
        <w:rPr>
          <w:i/>
          <w:iCs/>
        </w:rPr>
        <w:t>.</w:t>
      </w:r>
    </w:p>
    <w:p w14:paraId="00D01617" w14:textId="77777777" w:rsidR="00E83A40" w:rsidRPr="00824A68" w:rsidRDefault="00E83A40" w:rsidP="001B54AC">
      <w:pPr>
        <w:rPr>
          <w:b/>
          <w:bCs/>
        </w:rPr>
      </w:pPr>
    </w:p>
    <w:p w14:paraId="4AE5D756" w14:textId="77777777" w:rsidR="004E3B3E" w:rsidRPr="00824A68" w:rsidRDefault="004E3B3E" w:rsidP="00E83A40">
      <w:pPr>
        <w:pStyle w:val="ListParagraph"/>
      </w:pPr>
    </w:p>
    <w:p w14:paraId="2BA56957" w14:textId="7BCBD29F" w:rsidR="00E83A40" w:rsidRPr="00824A68" w:rsidRDefault="00257569" w:rsidP="00825A9E">
      <w:pPr>
        <w:pStyle w:val="ListParagraph"/>
        <w:numPr>
          <w:ilvl w:val="0"/>
          <w:numId w:val="3"/>
        </w:numPr>
      </w:pPr>
      <w:r w:rsidRPr="00824A68">
        <w:t xml:space="preserve">Monetary adjustments: </w:t>
      </w:r>
      <w:r w:rsidR="00E83A40" w:rsidRPr="00824A68">
        <w:t>Please indicate the total amount in USD of adjustments due to COVID-19:</w:t>
      </w:r>
    </w:p>
    <w:p w14:paraId="766D8856" w14:textId="77777777" w:rsidR="00E83A40" w:rsidRPr="00824A68" w:rsidRDefault="00E83A40" w:rsidP="00E83A40"/>
    <w:p w14:paraId="1A1B4322" w14:textId="77777777" w:rsidR="00E83A40" w:rsidRPr="00824A68" w:rsidRDefault="00E83A40" w:rsidP="00E83A40"/>
    <w:p w14:paraId="3A7A0ECE" w14:textId="15CDD489" w:rsidR="00E83A40" w:rsidRPr="00824A68" w:rsidRDefault="00C55E8E" w:rsidP="00E83A40">
      <w:pPr>
        <w:ind w:left="2160"/>
      </w:pPr>
      <w:r w:rsidRPr="00824A68">
        <w:t>$</w:t>
      </w:r>
      <w:r w:rsidR="001B54AC" w:rsidRPr="00824A68">
        <w:fldChar w:fldCharType="begin">
          <w:ffData>
            <w:name w:val=""/>
            <w:enabled/>
            <w:calcOnExit w:val="0"/>
            <w:textInput>
              <w:maxLength w:val="100"/>
            </w:textInput>
          </w:ffData>
        </w:fldChar>
      </w:r>
      <w:r w:rsidR="001B54AC" w:rsidRPr="00824A68">
        <w:instrText xml:space="preserve"> FORMTEXT </w:instrText>
      </w:r>
      <w:r w:rsidR="001B54AC" w:rsidRPr="00824A68">
        <w:fldChar w:fldCharType="separate"/>
      </w:r>
      <w:r w:rsidR="001B54AC" w:rsidRPr="00824A68">
        <w:t> </w:t>
      </w:r>
      <w:r w:rsidR="001B54AC" w:rsidRPr="00824A68">
        <w:t> </w:t>
      </w:r>
      <w:r w:rsidR="001B54AC" w:rsidRPr="00824A68">
        <w:t> </w:t>
      </w:r>
      <w:r w:rsidR="001B54AC" w:rsidRPr="00824A68">
        <w:t> </w:t>
      </w:r>
      <w:r w:rsidR="001B54AC" w:rsidRPr="00824A68">
        <w:t> </w:t>
      </w:r>
      <w:r w:rsidR="001B54AC" w:rsidRPr="00824A68">
        <w:fldChar w:fldCharType="end"/>
      </w:r>
    </w:p>
    <w:p w14:paraId="50938D6B" w14:textId="77777777" w:rsidR="00E83A40" w:rsidRPr="00824A68" w:rsidRDefault="00E83A40" w:rsidP="00E83A40"/>
    <w:p w14:paraId="42BC2B4F" w14:textId="77C65F92" w:rsidR="00E83A40" w:rsidRPr="00824A68" w:rsidRDefault="00C55E8E" w:rsidP="00825A9E">
      <w:pPr>
        <w:pStyle w:val="ListParagraph"/>
        <w:numPr>
          <w:ilvl w:val="0"/>
          <w:numId w:val="3"/>
        </w:numPr>
      </w:pPr>
      <w:r w:rsidRPr="00824A68">
        <w:t xml:space="preserve">Non-monetary adjustments: </w:t>
      </w:r>
      <w:r w:rsidR="00E83A40" w:rsidRPr="00824A68">
        <w:t>Please indicate any adjustments</w:t>
      </w:r>
      <w:r w:rsidR="00257569" w:rsidRPr="00824A68">
        <w:t xml:space="preserve"> to the project</w:t>
      </w:r>
      <w:r w:rsidR="00E83A40" w:rsidRPr="00824A68">
        <w:t xml:space="preserve"> which did not have any financial implications:</w:t>
      </w:r>
    </w:p>
    <w:p w14:paraId="6939F7F8" w14:textId="77777777" w:rsidR="00E83A40" w:rsidRPr="00824A68" w:rsidRDefault="00E83A40" w:rsidP="00E83A40"/>
    <w:p w14:paraId="46D182B0" w14:textId="6679E9E6" w:rsidR="00E83A40" w:rsidRPr="00824A68" w:rsidRDefault="00E83A40" w:rsidP="00E83A40">
      <w:pPr>
        <w:ind w:left="720" w:firstLine="720"/>
      </w:pPr>
      <w:r w:rsidRPr="00824A68">
        <w:fldChar w:fldCharType="begin">
          <w:ffData>
            <w:name w:val=""/>
            <w:enabled/>
            <w:calcOnExit w:val="0"/>
            <w:textInput>
              <w:maxLength w:val="2000"/>
            </w:textInput>
          </w:ffData>
        </w:fldChar>
      </w:r>
      <w:r w:rsidRPr="00824A68">
        <w:instrText xml:space="preserve"> FORMTEXT </w:instrText>
      </w:r>
      <w:r w:rsidRPr="00824A68">
        <w:fldChar w:fldCharType="separate"/>
      </w:r>
      <w:r w:rsidRPr="00824A68">
        <w:t> </w:t>
      </w:r>
      <w:r w:rsidRPr="00824A68">
        <w:t> </w:t>
      </w:r>
      <w:r w:rsidRPr="00824A68">
        <w:t> </w:t>
      </w:r>
      <w:r w:rsidRPr="00824A68">
        <w:t> </w:t>
      </w:r>
      <w:r w:rsidRPr="00824A68">
        <w:t> </w:t>
      </w:r>
      <w:r w:rsidRPr="00824A68">
        <w:fldChar w:fldCharType="end"/>
      </w:r>
    </w:p>
    <w:p w14:paraId="3779C9A2" w14:textId="77777777" w:rsidR="00257569" w:rsidRPr="00824A68" w:rsidRDefault="00257569" w:rsidP="00257569"/>
    <w:p w14:paraId="59BC82AF" w14:textId="2B9AA913" w:rsidR="00257569" w:rsidRPr="00824A68" w:rsidRDefault="00257569" w:rsidP="00825A9E">
      <w:pPr>
        <w:pStyle w:val="ListParagraph"/>
        <w:numPr>
          <w:ilvl w:val="0"/>
          <w:numId w:val="3"/>
        </w:numPr>
      </w:pPr>
      <w:r w:rsidRPr="00824A68">
        <w:t>Please select all categories which describe the adjustments made to the project (</w:t>
      </w:r>
      <w:r w:rsidRPr="00824A68">
        <w:rPr>
          <w:i/>
          <w:iCs/>
        </w:rPr>
        <w:t>and include details in general sections of</w:t>
      </w:r>
      <w:r w:rsidR="00C55E8E" w:rsidRPr="00824A68">
        <w:rPr>
          <w:i/>
          <w:iCs/>
        </w:rPr>
        <w:t xml:space="preserve"> this</w:t>
      </w:r>
      <w:r w:rsidRPr="00824A68">
        <w:rPr>
          <w:i/>
          <w:iCs/>
        </w:rPr>
        <w:t xml:space="preserve"> report</w:t>
      </w:r>
      <w:r w:rsidRPr="00824A68">
        <w:t>):</w:t>
      </w:r>
    </w:p>
    <w:p w14:paraId="13758056" w14:textId="77777777" w:rsidR="00257569" w:rsidRPr="00824A68" w:rsidRDefault="00257569" w:rsidP="00257569"/>
    <w:p w14:paraId="2697C025" w14:textId="270AE82B" w:rsidR="00257569" w:rsidRPr="00824A68" w:rsidRDefault="00AF3288" w:rsidP="00257569">
      <w:sdt>
        <w:sdtPr>
          <w:id w:val="402566072"/>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Reinforce crisis management capacities and communications</w:t>
      </w:r>
    </w:p>
    <w:p w14:paraId="26B30B5B" w14:textId="25FE9730" w:rsidR="00257569" w:rsidRPr="00824A68" w:rsidRDefault="00AF3288" w:rsidP="00257569">
      <w:sdt>
        <w:sdtPr>
          <w:id w:val="1706904896"/>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Ensure inclusive and equitable response and recovery</w:t>
      </w:r>
    </w:p>
    <w:p w14:paraId="3DC77993" w14:textId="7C388445" w:rsidR="00257569" w:rsidRPr="00824A68" w:rsidRDefault="00AF3288" w:rsidP="00257569">
      <w:sdt>
        <w:sdtPr>
          <w:id w:val="1028075960"/>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Strengthen inter-community social cohesion and border management</w:t>
      </w:r>
    </w:p>
    <w:p w14:paraId="545EB12E" w14:textId="502A662F" w:rsidR="00257569" w:rsidRPr="00824A68" w:rsidRDefault="00AF3288" w:rsidP="00257569">
      <w:sdt>
        <w:sdtPr>
          <w:id w:val="1433550173"/>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Counter hate speech and </w:t>
      </w:r>
      <w:r w:rsidR="002F4BA2" w:rsidRPr="00824A68">
        <w:t>stigmatisation</w:t>
      </w:r>
      <w:r w:rsidR="00257569" w:rsidRPr="00824A68">
        <w:t xml:space="preserve"> and address trauma</w:t>
      </w:r>
    </w:p>
    <w:p w14:paraId="6C3CF8C3" w14:textId="77777777" w:rsidR="00257569" w:rsidRPr="00824A68" w:rsidRDefault="00257569" w:rsidP="00257569"/>
    <w:p w14:paraId="1FEA3E7A" w14:textId="0B33BDFF" w:rsidR="00257569" w:rsidRPr="00824A68" w:rsidRDefault="00AF3288" w:rsidP="00257569">
      <w:sdt>
        <w:sdtPr>
          <w:id w:val="-197162951"/>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Support the </w:t>
      </w:r>
      <w:r w:rsidR="002F4BA2" w:rsidRPr="00824A68">
        <w:t>SG’s</w:t>
      </w:r>
      <w:r w:rsidR="00257569" w:rsidRPr="00824A68">
        <w:t xml:space="preserve"> call for a global ceasefire</w:t>
      </w:r>
    </w:p>
    <w:p w14:paraId="57416BD3" w14:textId="4A1BFD85" w:rsidR="00257569" w:rsidRPr="00824A68" w:rsidRDefault="00AF3288" w:rsidP="001B54AC">
      <w:sdt>
        <w:sdtPr>
          <w:id w:val="810906333"/>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Other (please describe): </w:t>
      </w:r>
      <w:r w:rsidR="00F065BD" w:rsidRPr="00824A68">
        <w:fldChar w:fldCharType="begin">
          <w:ffData>
            <w:name w:val=""/>
            <w:enabled/>
            <w:calcOnExit w:val="0"/>
            <w:textInput>
              <w:maxLength w:val="1500"/>
            </w:textInput>
          </w:ffData>
        </w:fldChar>
      </w:r>
      <w:r w:rsidR="00F065BD" w:rsidRPr="00824A68">
        <w:instrText xml:space="preserve"> FORMTEXT </w:instrText>
      </w:r>
      <w:r w:rsidR="00F065BD" w:rsidRPr="00824A68">
        <w:fldChar w:fldCharType="separate"/>
      </w:r>
      <w:r w:rsidR="00F065BD" w:rsidRPr="00824A68">
        <w:t> </w:t>
      </w:r>
      <w:r w:rsidR="00F065BD" w:rsidRPr="00824A68">
        <w:t> </w:t>
      </w:r>
      <w:r w:rsidR="00F065BD" w:rsidRPr="00824A68">
        <w:t> </w:t>
      </w:r>
      <w:r w:rsidR="00F065BD" w:rsidRPr="00824A68">
        <w:t> </w:t>
      </w:r>
      <w:r w:rsidR="00F065BD" w:rsidRPr="00824A68">
        <w:t> </w:t>
      </w:r>
      <w:r w:rsidR="00F065BD" w:rsidRPr="00824A68">
        <w:fldChar w:fldCharType="end"/>
      </w:r>
    </w:p>
    <w:p w14:paraId="16206367" w14:textId="7627270D" w:rsidR="00257569" w:rsidRPr="00824A68" w:rsidRDefault="00257569" w:rsidP="00257569">
      <w:pPr>
        <w:ind w:left="2160"/>
      </w:pPr>
    </w:p>
    <w:p w14:paraId="57122498" w14:textId="0EC1AA1B" w:rsidR="00257569" w:rsidRPr="00824A68" w:rsidRDefault="00257569" w:rsidP="00257569">
      <w:r w:rsidRPr="00824A68">
        <w:t>If relevant, please share a COVID-19 success story of this project (</w:t>
      </w:r>
      <w:r w:rsidRPr="00824A68">
        <w:rPr>
          <w:i/>
          <w:iCs/>
        </w:rPr>
        <w:t>i.e. how adjustments of this project made a difference and contributed to a positive response to the pandemic</w:t>
      </w:r>
      <w:r w:rsidR="0094196C" w:rsidRPr="00824A68">
        <w:rPr>
          <w:i/>
          <w:iCs/>
        </w:rPr>
        <w:t>/prevented tensions or violence related to the pandemic etc.</w:t>
      </w:r>
      <w:r w:rsidRPr="00824A68">
        <w:t>)</w:t>
      </w:r>
    </w:p>
    <w:p w14:paraId="33D931B2" w14:textId="77777777" w:rsidR="0094196C" w:rsidRPr="00557261" w:rsidRDefault="0094196C" w:rsidP="00257569">
      <w:pPr>
        <w:rPr>
          <w:highlight w:val="cyan"/>
        </w:rPr>
      </w:pPr>
    </w:p>
    <w:p w14:paraId="36A7784B" w14:textId="28597186" w:rsidR="0094196C" w:rsidRPr="000D6ACA" w:rsidRDefault="00034A4C" w:rsidP="001B54AC">
      <w:r w:rsidRPr="00824A68">
        <w:fldChar w:fldCharType="begin">
          <w:ffData>
            <w:name w:val=""/>
            <w:enabled/>
            <w:calcOnExit w:val="0"/>
            <w:textInput>
              <w:maxLength w:val="2000"/>
            </w:textInput>
          </w:ffData>
        </w:fldChar>
      </w:r>
      <w:r w:rsidRPr="00824A68">
        <w:instrText xml:space="preserve"> FORMTEXT </w:instrText>
      </w:r>
      <w:r w:rsidRPr="00824A68">
        <w:fldChar w:fldCharType="separate"/>
      </w:r>
      <w:r w:rsidRPr="00824A68">
        <w:t> </w:t>
      </w:r>
      <w:r w:rsidRPr="00824A68">
        <w:t> </w:t>
      </w:r>
      <w:r w:rsidRPr="00824A68">
        <w:t> </w:t>
      </w:r>
      <w:r w:rsidRPr="00824A68">
        <w:t> </w:t>
      </w:r>
      <w:r w:rsidRPr="00824A68">
        <w:t> </w:t>
      </w:r>
      <w:r w:rsidRPr="00824A68">
        <w:fldChar w:fldCharType="end"/>
      </w:r>
    </w:p>
    <w:bookmarkEnd w:id="35"/>
    <w:bookmarkEnd w:id="36"/>
    <w:p w14:paraId="5E73D539" w14:textId="77777777" w:rsidR="00257569" w:rsidRPr="000D6ACA" w:rsidRDefault="00257569" w:rsidP="00257569">
      <w:pPr>
        <w:ind w:left="2160"/>
      </w:pPr>
    </w:p>
    <w:p w14:paraId="14363678" w14:textId="03D25EEA" w:rsidR="00257569" w:rsidRPr="000D6ACA" w:rsidRDefault="00257569" w:rsidP="00257569">
      <w:pPr>
        <w:sectPr w:rsidR="00257569" w:rsidRPr="000D6ACA" w:rsidSect="0078600B">
          <w:pgSz w:w="11906" w:h="16838"/>
          <w:pgMar w:top="1440" w:right="1800" w:bottom="1440" w:left="1800" w:header="720" w:footer="720" w:gutter="0"/>
          <w:cols w:space="720"/>
          <w:docGrid w:linePitch="360"/>
        </w:sectPr>
      </w:pPr>
    </w:p>
    <w:p w14:paraId="1A7775EF" w14:textId="77777777" w:rsidR="00FF1954" w:rsidRPr="000D6ACA" w:rsidRDefault="00FF1954" w:rsidP="00FF1954">
      <w:pPr>
        <w:ind w:firstLine="990"/>
        <w:jc w:val="both"/>
        <w:rPr>
          <w:b/>
          <w:u w:val="single"/>
        </w:rPr>
      </w:pPr>
      <w:r w:rsidRPr="000D6ACA">
        <w:rPr>
          <w:b/>
          <w:u w:val="single"/>
        </w:rPr>
        <w:lastRenderedPageBreak/>
        <w:t>PART IV: INDICATOR BASED PERFORMANCE ASSESSMENT</w:t>
      </w:r>
    </w:p>
    <w:p w14:paraId="73F4096B" w14:textId="77777777" w:rsidR="00FF1954" w:rsidRPr="000D6ACA" w:rsidRDefault="00FF1954" w:rsidP="00FF1954">
      <w:pPr>
        <w:jc w:val="both"/>
        <w:rPr>
          <w:b/>
          <w:i/>
          <w:lang w:eastAsia="en-US"/>
        </w:rPr>
      </w:pPr>
    </w:p>
    <w:p w14:paraId="741A4587" w14:textId="77777777" w:rsidR="00FF1954" w:rsidRPr="000D6ACA" w:rsidRDefault="00FF1954" w:rsidP="00FF1954">
      <w:pPr>
        <w:jc w:val="both"/>
        <w:rPr>
          <w:bCs/>
          <w:lang w:eastAsia="en-US"/>
        </w:rPr>
      </w:pPr>
      <w:r w:rsidRPr="000D6ACA">
        <w:rPr>
          <w:bCs/>
          <w:i/>
          <w:lang w:eastAsia="en-US"/>
        </w:rPr>
        <w:t xml:space="preserve">Using the </w:t>
      </w:r>
      <w:r w:rsidRPr="000D6ACA">
        <w:rPr>
          <w:b/>
          <w:bCs/>
          <w:i/>
          <w:lang w:eastAsia="en-US"/>
        </w:rPr>
        <w:t>Project Results Framework as per the approved project document or any amendments</w:t>
      </w:r>
      <w:r w:rsidRPr="000D6ACA">
        <w:rPr>
          <w:bCs/>
          <w:i/>
          <w:lang w:eastAsia="en-US"/>
        </w:rPr>
        <w:t xml:space="preserve">- provide an update on the achievement of </w:t>
      </w:r>
      <w:r w:rsidRPr="000D6ACA">
        <w:rPr>
          <w:b/>
          <w:i/>
          <w:lang w:eastAsia="en-US"/>
        </w:rPr>
        <w:t>key indicators</w:t>
      </w:r>
      <w:r w:rsidRPr="000D6ACA">
        <w:rPr>
          <w:bCs/>
          <w:i/>
          <w:lang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0D6ACA">
        <w:rPr>
          <w:bCs/>
          <w:lang w:eastAsia="en-US"/>
        </w:rPr>
        <w:t xml:space="preserve"> Provide gender and age disaggregated data. (300 characters max per entry)</w:t>
      </w:r>
    </w:p>
    <w:p w14:paraId="2EEA4F65" w14:textId="77777777" w:rsidR="00FF1954" w:rsidRPr="000D6ACA" w:rsidRDefault="00FF1954" w:rsidP="00FF1954">
      <w:pPr>
        <w:outlineLvl w:val="0"/>
        <w:rPr>
          <w:lang w:eastAsia="en-US"/>
        </w:rPr>
      </w:pPr>
    </w:p>
    <w:tbl>
      <w:tblPr>
        <w:tblW w:w="1475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4"/>
        <w:gridCol w:w="2835"/>
        <w:gridCol w:w="1530"/>
        <w:gridCol w:w="1973"/>
        <w:gridCol w:w="1701"/>
        <w:gridCol w:w="2254"/>
        <w:gridCol w:w="2181"/>
      </w:tblGrid>
      <w:tr w:rsidR="00FF1954" w:rsidRPr="000D6ACA" w14:paraId="2B2C6935" w14:textId="77777777" w:rsidTr="00E15738">
        <w:trPr>
          <w:tblHeader/>
        </w:trPr>
        <w:tc>
          <w:tcPr>
            <w:tcW w:w="2284" w:type="dxa"/>
          </w:tcPr>
          <w:p w14:paraId="6DF49933" w14:textId="77777777" w:rsidR="00FF1954" w:rsidRPr="000D6ACA" w:rsidRDefault="00FF1954" w:rsidP="00A3368C">
            <w:pPr>
              <w:jc w:val="center"/>
              <w:rPr>
                <w:rFonts w:cs="Tahoma"/>
                <w:b/>
                <w:szCs w:val="20"/>
                <w:lang w:eastAsia="en-US"/>
              </w:rPr>
            </w:pPr>
          </w:p>
        </w:tc>
        <w:tc>
          <w:tcPr>
            <w:tcW w:w="2835" w:type="dxa"/>
            <w:shd w:val="clear" w:color="auto" w:fill="EEECE1"/>
          </w:tcPr>
          <w:p w14:paraId="5BA62C9E" w14:textId="77777777" w:rsidR="00FF1954" w:rsidRPr="000D6ACA" w:rsidRDefault="00FF1954" w:rsidP="00A3368C">
            <w:pPr>
              <w:jc w:val="center"/>
              <w:rPr>
                <w:rFonts w:cs="Tahoma"/>
                <w:b/>
                <w:szCs w:val="20"/>
                <w:lang w:eastAsia="en-US"/>
              </w:rPr>
            </w:pPr>
            <w:r w:rsidRPr="000D6ACA">
              <w:rPr>
                <w:rFonts w:cs="Tahoma"/>
                <w:b/>
                <w:szCs w:val="20"/>
                <w:lang w:eastAsia="en-US"/>
              </w:rPr>
              <w:t>Performance Indicators</w:t>
            </w:r>
          </w:p>
        </w:tc>
        <w:tc>
          <w:tcPr>
            <w:tcW w:w="1530" w:type="dxa"/>
            <w:shd w:val="clear" w:color="auto" w:fill="EEECE1"/>
          </w:tcPr>
          <w:p w14:paraId="110A833E" w14:textId="77777777" w:rsidR="00FF1954" w:rsidRPr="000D6ACA" w:rsidRDefault="00FF1954" w:rsidP="00A3368C">
            <w:pPr>
              <w:jc w:val="center"/>
              <w:rPr>
                <w:rFonts w:cs="Tahoma"/>
                <w:b/>
                <w:szCs w:val="20"/>
                <w:lang w:eastAsia="en-US"/>
              </w:rPr>
            </w:pPr>
            <w:r w:rsidRPr="000D6ACA">
              <w:rPr>
                <w:rFonts w:cs="Tahoma"/>
                <w:b/>
                <w:szCs w:val="20"/>
                <w:lang w:eastAsia="en-US"/>
              </w:rPr>
              <w:t>Indicator Baseline</w:t>
            </w:r>
          </w:p>
        </w:tc>
        <w:tc>
          <w:tcPr>
            <w:tcW w:w="1973" w:type="dxa"/>
            <w:shd w:val="clear" w:color="auto" w:fill="EEECE1"/>
          </w:tcPr>
          <w:p w14:paraId="5B598CD5" w14:textId="77777777" w:rsidR="00FF1954" w:rsidRPr="000D6ACA" w:rsidRDefault="00FF1954" w:rsidP="00A3368C">
            <w:pPr>
              <w:jc w:val="center"/>
              <w:rPr>
                <w:rFonts w:cs="Tahoma"/>
                <w:b/>
                <w:szCs w:val="20"/>
                <w:lang w:eastAsia="en-US"/>
              </w:rPr>
            </w:pPr>
            <w:r w:rsidRPr="000D6ACA">
              <w:rPr>
                <w:rFonts w:cs="Tahoma"/>
                <w:b/>
                <w:szCs w:val="20"/>
                <w:lang w:eastAsia="en-US"/>
              </w:rPr>
              <w:t>End of project Indicator Target</w:t>
            </w:r>
          </w:p>
        </w:tc>
        <w:tc>
          <w:tcPr>
            <w:tcW w:w="1701" w:type="dxa"/>
          </w:tcPr>
          <w:p w14:paraId="157CA0C5" w14:textId="77777777" w:rsidR="00FF1954" w:rsidRPr="000D6ACA" w:rsidRDefault="00FF1954" w:rsidP="00A3368C">
            <w:pPr>
              <w:jc w:val="center"/>
              <w:rPr>
                <w:rFonts w:cs="Tahoma"/>
                <w:b/>
                <w:szCs w:val="20"/>
                <w:lang w:eastAsia="en-US"/>
              </w:rPr>
            </w:pPr>
            <w:r w:rsidRPr="000D6ACA">
              <w:rPr>
                <w:rFonts w:cs="Tahoma"/>
                <w:b/>
                <w:szCs w:val="20"/>
                <w:lang w:eastAsia="en-US"/>
              </w:rPr>
              <w:t>Indicator Milestone</w:t>
            </w:r>
          </w:p>
        </w:tc>
        <w:tc>
          <w:tcPr>
            <w:tcW w:w="2254" w:type="dxa"/>
          </w:tcPr>
          <w:p w14:paraId="693073CA" w14:textId="77777777" w:rsidR="00FF1954" w:rsidRPr="000D6ACA" w:rsidRDefault="00FF1954" w:rsidP="00A3368C">
            <w:pPr>
              <w:jc w:val="center"/>
              <w:rPr>
                <w:rFonts w:cs="Tahoma"/>
                <w:b/>
                <w:szCs w:val="20"/>
                <w:lang w:eastAsia="en-US"/>
              </w:rPr>
            </w:pPr>
            <w:r w:rsidRPr="000D6ACA">
              <w:rPr>
                <w:rFonts w:cs="Tahoma"/>
                <w:b/>
                <w:szCs w:val="20"/>
                <w:lang w:eastAsia="en-US"/>
              </w:rPr>
              <w:t>Current indicator progress</w:t>
            </w:r>
          </w:p>
        </w:tc>
        <w:tc>
          <w:tcPr>
            <w:tcW w:w="2181" w:type="dxa"/>
          </w:tcPr>
          <w:p w14:paraId="02D6FE81" w14:textId="77777777" w:rsidR="00FF1954" w:rsidRPr="000D6ACA" w:rsidRDefault="00FF1954" w:rsidP="00A3368C">
            <w:pPr>
              <w:jc w:val="center"/>
              <w:rPr>
                <w:rFonts w:cs="Tahoma"/>
                <w:b/>
                <w:szCs w:val="20"/>
                <w:lang w:eastAsia="en-US"/>
              </w:rPr>
            </w:pPr>
            <w:r w:rsidRPr="000D6ACA">
              <w:rPr>
                <w:rFonts w:cs="Tahoma"/>
                <w:b/>
                <w:szCs w:val="20"/>
                <w:lang w:eastAsia="en-US"/>
              </w:rPr>
              <w:t>Reasons for Variance/ Delay</w:t>
            </w:r>
          </w:p>
          <w:p w14:paraId="0CEE407B" w14:textId="77777777" w:rsidR="00FF1954" w:rsidRPr="000D6ACA" w:rsidRDefault="00FF1954" w:rsidP="00A3368C">
            <w:pPr>
              <w:jc w:val="center"/>
              <w:rPr>
                <w:rFonts w:cs="Tahoma"/>
                <w:b/>
                <w:szCs w:val="20"/>
                <w:lang w:eastAsia="en-US"/>
              </w:rPr>
            </w:pPr>
            <w:r w:rsidRPr="000D6ACA">
              <w:rPr>
                <w:rFonts w:cs="Tahoma"/>
                <w:b/>
                <w:szCs w:val="20"/>
                <w:lang w:eastAsia="en-US"/>
              </w:rPr>
              <w:t>(if any)</w:t>
            </w:r>
          </w:p>
        </w:tc>
      </w:tr>
      <w:tr w:rsidR="00FF1954" w:rsidRPr="001A0E8D" w14:paraId="43E556CF" w14:textId="77777777" w:rsidTr="00E15738">
        <w:trPr>
          <w:trHeight w:val="548"/>
        </w:trPr>
        <w:tc>
          <w:tcPr>
            <w:tcW w:w="2284" w:type="dxa"/>
            <w:vMerge w:val="restart"/>
          </w:tcPr>
          <w:p w14:paraId="61CCDB67" w14:textId="77777777" w:rsidR="00FF1954" w:rsidRPr="001A0E8D" w:rsidRDefault="00FF1954" w:rsidP="00A3368C">
            <w:pPr>
              <w:rPr>
                <w:rFonts w:cs="Tahoma"/>
                <w:b/>
                <w:szCs w:val="20"/>
                <w:lang w:eastAsia="en-US"/>
              </w:rPr>
            </w:pPr>
            <w:r w:rsidRPr="001A0E8D">
              <w:rPr>
                <w:rFonts w:cs="Tahoma"/>
                <w:b/>
                <w:szCs w:val="20"/>
                <w:lang w:eastAsia="en-US"/>
              </w:rPr>
              <w:t>Outcome 1</w:t>
            </w:r>
          </w:p>
          <w:p w14:paraId="0B09E21D" w14:textId="573AD9A3" w:rsidR="00FF1954" w:rsidRPr="001A0E8D" w:rsidRDefault="00FF1954" w:rsidP="00A3368C">
            <w:pPr>
              <w:rPr>
                <w:rFonts w:cs="Tahoma"/>
                <w:b/>
                <w:szCs w:val="20"/>
                <w:lang w:eastAsia="en-US"/>
              </w:rPr>
            </w:pPr>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bookmarkStart w:id="37" w:name="_Hlk41411432"/>
            <w:r w:rsidRPr="001A0E8D">
              <w:rPr>
                <w:lang w:eastAsia="en-US"/>
              </w:rPr>
              <w:t xml:space="preserve">Penitentiary and probation officers, as well as police and forensic experts effectively prevent and address </w:t>
            </w:r>
            <w:r w:rsidR="002F4BA2" w:rsidRPr="001A0E8D">
              <w:rPr>
                <w:lang w:eastAsia="en-US"/>
              </w:rPr>
              <w:t>radicalisation</w:t>
            </w:r>
            <w:r w:rsidRPr="001A0E8D">
              <w:rPr>
                <w:lang w:eastAsia="en-US"/>
              </w:rPr>
              <w:t xml:space="preserve"> to violence by ensuring adequate safeguards in compliance with national law and international standards</w:t>
            </w:r>
            <w:bookmarkEnd w:id="37"/>
            <w:r w:rsidRPr="001A0E8D">
              <w:rPr>
                <w:b/>
                <w:sz w:val="22"/>
                <w:szCs w:val="22"/>
                <w:lang w:eastAsia="en-US"/>
              </w:rPr>
              <w:fldChar w:fldCharType="end"/>
            </w:r>
          </w:p>
        </w:tc>
        <w:tc>
          <w:tcPr>
            <w:tcW w:w="2835" w:type="dxa"/>
            <w:shd w:val="clear" w:color="auto" w:fill="EEECE1"/>
          </w:tcPr>
          <w:p w14:paraId="15342CAF" w14:textId="77777777" w:rsidR="00FF1954" w:rsidRPr="001A0E8D" w:rsidRDefault="00FF1954" w:rsidP="00A3368C">
            <w:pPr>
              <w:jc w:val="both"/>
              <w:rPr>
                <w:rFonts w:cs="Tahoma"/>
                <w:szCs w:val="20"/>
                <w:lang w:eastAsia="en-US"/>
              </w:rPr>
            </w:pPr>
            <w:r w:rsidRPr="001A0E8D">
              <w:rPr>
                <w:rFonts w:cs="Tahoma"/>
                <w:szCs w:val="20"/>
                <w:lang w:eastAsia="en-US"/>
              </w:rPr>
              <w:t>Indicator 1.1</w:t>
            </w:r>
          </w:p>
          <w:p w14:paraId="0DA2E741" w14:textId="77777777" w:rsidR="00FF1954" w:rsidRPr="001A0E8D" w:rsidRDefault="00FF1954" w:rsidP="00A3368C">
            <w:pPr>
              <w:jc w:val="both"/>
              <w:rPr>
                <w:rFonts w:cs="Tahoma"/>
                <w:szCs w:val="20"/>
                <w:lang w:eastAsia="en-US"/>
              </w:rPr>
            </w:pPr>
            <w:r w:rsidRPr="001A0E8D">
              <w:rPr>
                <w:b/>
                <w:sz w:val="22"/>
                <w:szCs w:val="22"/>
                <w:lang w:eastAsia="en-US"/>
              </w:rPr>
              <w:fldChar w:fldCharType="begin">
                <w:ffData>
                  <w:name w:val=""/>
                  <w:enabled/>
                  <w:calcOnExit w:val="0"/>
                  <w:textInput>
                    <w:maxLength w:val="25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 xml:space="preserve">Recidivism rate among violent extremist offenders </w:t>
            </w:r>
            <w:r w:rsidRPr="001A0E8D">
              <w:rPr>
                <w:b/>
                <w:sz w:val="22"/>
                <w:szCs w:val="22"/>
                <w:lang w:eastAsia="en-US"/>
              </w:rPr>
              <w:fldChar w:fldCharType="end"/>
            </w:r>
          </w:p>
        </w:tc>
        <w:tc>
          <w:tcPr>
            <w:tcW w:w="1530" w:type="dxa"/>
            <w:shd w:val="clear" w:color="auto" w:fill="EEECE1"/>
          </w:tcPr>
          <w:p w14:paraId="3D8E6C80" w14:textId="77777777" w:rsidR="00FF1954" w:rsidRPr="001A0E8D" w:rsidRDefault="00FF1954" w:rsidP="00A3368C">
            <w:pPr>
              <w:rPr>
                <w:rFonts w:cs="Tahoma"/>
                <w:szCs w:val="20"/>
                <w:lang w:eastAsia="en-US"/>
              </w:rPr>
            </w:pPr>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Over 50%</w:t>
            </w:r>
            <w:r w:rsidRPr="001A0E8D">
              <w:rPr>
                <w:b/>
                <w:sz w:val="22"/>
                <w:szCs w:val="22"/>
                <w:lang w:eastAsia="en-US"/>
              </w:rPr>
              <w:fldChar w:fldCharType="end"/>
            </w:r>
          </w:p>
        </w:tc>
        <w:tc>
          <w:tcPr>
            <w:tcW w:w="1973" w:type="dxa"/>
            <w:shd w:val="clear" w:color="auto" w:fill="EEECE1"/>
          </w:tcPr>
          <w:p w14:paraId="1BE533B5" w14:textId="77777777" w:rsidR="00FF1954" w:rsidRPr="001A0E8D" w:rsidRDefault="00FF1954" w:rsidP="00A3368C">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10% decrease by 2020</w:t>
            </w:r>
            <w:r w:rsidRPr="001A0E8D">
              <w:rPr>
                <w:b/>
                <w:sz w:val="22"/>
                <w:szCs w:val="22"/>
                <w:lang w:eastAsia="en-US"/>
              </w:rPr>
              <w:fldChar w:fldCharType="end"/>
            </w:r>
          </w:p>
        </w:tc>
        <w:tc>
          <w:tcPr>
            <w:tcW w:w="1701" w:type="dxa"/>
          </w:tcPr>
          <w:p w14:paraId="42FD6BFD" w14:textId="77777777" w:rsidR="00FF1954" w:rsidRPr="001A0E8D" w:rsidRDefault="00FF1954" w:rsidP="00A3368C">
            <w:pPr>
              <w:jc w:val="center"/>
              <w:rPr>
                <w:rFonts w:cs="Tahoma"/>
                <w:b/>
                <w:szCs w:val="20"/>
                <w:lang w:eastAsia="en-US"/>
              </w:rPr>
            </w:pPr>
          </w:p>
        </w:tc>
        <w:tc>
          <w:tcPr>
            <w:tcW w:w="2254" w:type="dxa"/>
          </w:tcPr>
          <w:p w14:paraId="0F249C75" w14:textId="78908DB8" w:rsidR="00FF1954" w:rsidRPr="009C58EE" w:rsidRDefault="00FF1954" w:rsidP="00A3368C">
            <w:pPr>
              <w:rPr>
                <w:bCs/>
              </w:rPr>
            </w:pPr>
            <w:r w:rsidRPr="009C58EE">
              <w:rPr>
                <w:bCs/>
              </w:rPr>
              <w:t xml:space="preserve">15% decrease </w:t>
            </w:r>
          </w:p>
        </w:tc>
        <w:tc>
          <w:tcPr>
            <w:tcW w:w="2181" w:type="dxa"/>
          </w:tcPr>
          <w:p w14:paraId="0A92FC4A" w14:textId="77777777" w:rsidR="00FF1954" w:rsidRPr="001A0E8D" w:rsidRDefault="00FF1954" w:rsidP="00A3368C">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fldChar w:fldCharType="end"/>
            </w:r>
          </w:p>
        </w:tc>
      </w:tr>
      <w:tr w:rsidR="00FF1954" w:rsidRPr="001A0E8D" w14:paraId="4E7AEA73" w14:textId="77777777" w:rsidTr="00E15738">
        <w:trPr>
          <w:trHeight w:val="548"/>
        </w:trPr>
        <w:tc>
          <w:tcPr>
            <w:tcW w:w="2284" w:type="dxa"/>
            <w:vMerge/>
          </w:tcPr>
          <w:p w14:paraId="50401851" w14:textId="77777777" w:rsidR="00FF1954" w:rsidRPr="001A0E8D" w:rsidRDefault="00FF1954" w:rsidP="00A3368C">
            <w:pPr>
              <w:rPr>
                <w:rFonts w:cs="Tahoma"/>
                <w:b/>
                <w:szCs w:val="20"/>
                <w:lang w:eastAsia="en-US"/>
              </w:rPr>
            </w:pPr>
          </w:p>
        </w:tc>
        <w:tc>
          <w:tcPr>
            <w:tcW w:w="2835" w:type="dxa"/>
            <w:shd w:val="clear" w:color="auto" w:fill="EEECE1"/>
          </w:tcPr>
          <w:p w14:paraId="45F1C274" w14:textId="77777777" w:rsidR="00FF1954" w:rsidRPr="001A0E8D" w:rsidRDefault="00FF1954" w:rsidP="00A3368C">
            <w:pPr>
              <w:jc w:val="both"/>
              <w:rPr>
                <w:rFonts w:cs="Tahoma"/>
                <w:szCs w:val="20"/>
                <w:lang w:eastAsia="en-US"/>
              </w:rPr>
            </w:pPr>
            <w:r w:rsidRPr="001A0E8D">
              <w:rPr>
                <w:rFonts w:cs="Tahoma"/>
                <w:szCs w:val="20"/>
                <w:lang w:eastAsia="en-US"/>
              </w:rPr>
              <w:t>Indicator 1.2</w:t>
            </w:r>
          </w:p>
          <w:p w14:paraId="66BDAC9D" w14:textId="77777777" w:rsidR="00FF1954" w:rsidRPr="001A0E8D" w:rsidRDefault="00FF1954" w:rsidP="00A3368C">
            <w:pPr>
              <w:jc w:val="both"/>
              <w:rPr>
                <w:rFonts w:cs="Tahoma"/>
                <w:szCs w:val="20"/>
                <w:lang w:eastAsia="en-US"/>
              </w:rPr>
            </w:pPr>
            <w:r w:rsidRPr="001A0E8D">
              <w:rPr>
                <w:b/>
                <w:sz w:val="22"/>
                <w:szCs w:val="22"/>
                <w:lang w:eastAsia="en-US"/>
              </w:rPr>
              <w:fldChar w:fldCharType="begin">
                <w:ffData>
                  <w:name w:val=""/>
                  <w:enabled/>
                  <w:calcOnExit w:val="0"/>
                  <w:textInput>
                    <w:maxLength w:val="25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Ratio of violent extremist offenders enjoying social and economic rights (enrolled in educational institutions, employed, etc.) to the total number of VEPs</w:t>
            </w:r>
            <w:r w:rsidRPr="001A0E8D">
              <w:rPr>
                <w:b/>
                <w:sz w:val="22"/>
                <w:szCs w:val="22"/>
                <w:lang w:eastAsia="en-US"/>
              </w:rPr>
              <w:fldChar w:fldCharType="end"/>
            </w:r>
          </w:p>
        </w:tc>
        <w:tc>
          <w:tcPr>
            <w:tcW w:w="1530" w:type="dxa"/>
            <w:shd w:val="clear" w:color="auto" w:fill="EEECE1"/>
          </w:tcPr>
          <w:p w14:paraId="1593E006" w14:textId="629049A6" w:rsidR="00FF1954" w:rsidRPr="001A0E8D" w:rsidRDefault="00FF1954" w:rsidP="00A3368C">
            <w:r w:rsidRPr="00FA275A">
              <w:fldChar w:fldCharType="begin">
                <w:ffData>
                  <w:name w:val=""/>
                  <w:enabled/>
                  <w:calcOnExit w:val="0"/>
                  <w:textInput>
                    <w:maxLength w:val="300"/>
                  </w:textInput>
                </w:ffData>
              </w:fldChar>
            </w:r>
            <w:r w:rsidRPr="00FA275A">
              <w:instrText xml:space="preserve"> FORMTEXT </w:instrText>
            </w:r>
            <w:r w:rsidRPr="00FA275A">
              <w:fldChar w:fldCharType="separate"/>
            </w:r>
            <w:r w:rsidRPr="001A0E8D">
              <w:t>200 offenders</w:t>
            </w:r>
            <w:r w:rsidRPr="00FA275A">
              <w:fldChar w:fldCharType="end"/>
            </w:r>
            <w:r w:rsidR="00FA275A" w:rsidRPr="00FA275A">
              <w:t xml:space="preserve"> (</w:t>
            </w:r>
            <w:r w:rsidR="00DC1397">
              <w:t>&lt;</w:t>
            </w:r>
            <w:r w:rsidR="00FA275A" w:rsidRPr="00FA275A">
              <w:t xml:space="preserve">50%) to the total of </w:t>
            </w:r>
            <w:bookmarkStart w:id="38" w:name="_GoBack"/>
            <w:bookmarkEnd w:id="38"/>
            <w:r w:rsidR="00FA275A" w:rsidRPr="003037B7">
              <w:t>483 VEPs</w:t>
            </w:r>
          </w:p>
        </w:tc>
        <w:tc>
          <w:tcPr>
            <w:tcW w:w="1973" w:type="dxa"/>
            <w:shd w:val="clear" w:color="auto" w:fill="EEECE1"/>
          </w:tcPr>
          <w:p w14:paraId="6506099D" w14:textId="4CC87BE1" w:rsidR="00FF1954" w:rsidRPr="001A0E8D" w:rsidRDefault="00FF1954" w:rsidP="00A3368C">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15% (at least 3%</w:t>
            </w:r>
            <w:r w:rsidR="008B2779" w:rsidRPr="001A0E8D">
              <w:rPr>
                <w:lang w:eastAsia="en-US"/>
              </w:rPr>
              <w:t xml:space="preserve"> of</w:t>
            </w:r>
            <w:r w:rsidRPr="001A0E8D">
              <w:rPr>
                <w:lang w:eastAsia="en-US"/>
              </w:rPr>
              <w:t xml:space="preserve"> women) increase by 2020</w:t>
            </w:r>
            <w:r w:rsidRPr="001A0E8D">
              <w:rPr>
                <w:b/>
                <w:sz w:val="22"/>
                <w:szCs w:val="22"/>
                <w:lang w:eastAsia="en-US"/>
              </w:rPr>
              <w:fldChar w:fldCharType="end"/>
            </w:r>
          </w:p>
        </w:tc>
        <w:tc>
          <w:tcPr>
            <w:tcW w:w="1701" w:type="dxa"/>
          </w:tcPr>
          <w:p w14:paraId="33ABB828" w14:textId="77777777" w:rsidR="00FF1954" w:rsidRPr="001A0E8D" w:rsidRDefault="00FF1954" w:rsidP="00A3368C">
            <w:pPr>
              <w:jc w:val="center"/>
              <w:rPr>
                <w:rFonts w:cs="Tahoma"/>
                <w:b/>
                <w:szCs w:val="20"/>
                <w:lang w:eastAsia="en-US"/>
              </w:rPr>
            </w:pPr>
          </w:p>
        </w:tc>
        <w:tc>
          <w:tcPr>
            <w:tcW w:w="2254" w:type="dxa"/>
          </w:tcPr>
          <w:p w14:paraId="0E019776" w14:textId="3F022A18" w:rsidR="001A0E8D" w:rsidRPr="009C58EE" w:rsidRDefault="00666A93" w:rsidP="001A0E8D">
            <w:pPr>
              <w:rPr>
                <w:bCs/>
              </w:rPr>
            </w:pPr>
            <w:r w:rsidRPr="009C58EE">
              <w:rPr>
                <w:bCs/>
              </w:rPr>
              <w:t>4</w:t>
            </w:r>
            <w:r w:rsidR="00FE1833" w:rsidRPr="009C58EE">
              <w:rPr>
                <w:bCs/>
              </w:rPr>
              <w:t>35</w:t>
            </w:r>
            <w:r w:rsidR="00FF1954" w:rsidRPr="009C58EE">
              <w:rPr>
                <w:bCs/>
              </w:rPr>
              <w:t xml:space="preserve"> offenders</w:t>
            </w:r>
            <w:r w:rsidR="009C58EE" w:rsidRPr="009C58EE">
              <w:rPr>
                <w:bCs/>
              </w:rPr>
              <w:t xml:space="preserve">, incl. 90 women </w:t>
            </w:r>
            <w:r w:rsidR="00FE1833" w:rsidRPr="009C58EE">
              <w:rPr>
                <w:bCs/>
              </w:rPr>
              <w:t>(</w:t>
            </w:r>
            <w:r w:rsidR="009C58EE" w:rsidRPr="009C58EE">
              <w:rPr>
                <w:bCs/>
              </w:rPr>
              <w:t>20</w:t>
            </w:r>
            <w:r w:rsidR="00FE1833" w:rsidRPr="009C58EE">
              <w:rPr>
                <w:bCs/>
              </w:rPr>
              <w:t xml:space="preserve">% </w:t>
            </w:r>
            <w:r w:rsidR="00FE1833" w:rsidRPr="003037B7">
              <w:rPr>
                <w:bCs/>
              </w:rPr>
              <w:t xml:space="preserve">women) </w:t>
            </w:r>
            <w:r w:rsidR="00DC1397" w:rsidRPr="003037B7">
              <w:rPr>
                <w:bCs/>
              </w:rPr>
              <w:t xml:space="preserve">to the total of </w:t>
            </w:r>
            <w:r w:rsidR="00C34E69" w:rsidRPr="003037B7">
              <w:rPr>
                <w:bCs/>
              </w:rPr>
              <w:t>560</w:t>
            </w:r>
          </w:p>
          <w:p w14:paraId="5DC4B47D" w14:textId="6C105280" w:rsidR="00FF1954" w:rsidRPr="009C58EE" w:rsidRDefault="00FF1954" w:rsidP="00A3368C">
            <w:pPr>
              <w:rPr>
                <w:bCs/>
              </w:rPr>
            </w:pPr>
          </w:p>
        </w:tc>
        <w:tc>
          <w:tcPr>
            <w:tcW w:w="2181" w:type="dxa"/>
          </w:tcPr>
          <w:p w14:paraId="5E4D1712" w14:textId="77777777" w:rsidR="00FF1954" w:rsidRPr="001A0E8D" w:rsidRDefault="00FF1954" w:rsidP="00A3368C">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fldChar w:fldCharType="end"/>
            </w:r>
          </w:p>
        </w:tc>
      </w:tr>
      <w:tr w:rsidR="00FF1954" w:rsidRPr="000D6ACA" w14:paraId="4AA1A688" w14:textId="77777777" w:rsidTr="00E15738">
        <w:trPr>
          <w:trHeight w:val="773"/>
        </w:trPr>
        <w:tc>
          <w:tcPr>
            <w:tcW w:w="2284" w:type="dxa"/>
            <w:vMerge/>
          </w:tcPr>
          <w:p w14:paraId="5C81209B" w14:textId="77777777" w:rsidR="00FF1954" w:rsidRPr="001A0E8D" w:rsidRDefault="00FF1954" w:rsidP="00A3368C">
            <w:pPr>
              <w:rPr>
                <w:rFonts w:cs="Tahoma"/>
                <w:szCs w:val="20"/>
                <w:lang w:eastAsia="en-US"/>
              </w:rPr>
            </w:pPr>
          </w:p>
        </w:tc>
        <w:tc>
          <w:tcPr>
            <w:tcW w:w="2835" w:type="dxa"/>
            <w:shd w:val="clear" w:color="auto" w:fill="EEECE1"/>
          </w:tcPr>
          <w:p w14:paraId="60CCCA8D" w14:textId="77777777" w:rsidR="00FF1954" w:rsidRPr="001A0E8D" w:rsidRDefault="00FF1954" w:rsidP="00A3368C">
            <w:pPr>
              <w:jc w:val="both"/>
              <w:rPr>
                <w:rFonts w:cs="Tahoma"/>
                <w:szCs w:val="20"/>
                <w:lang w:eastAsia="en-US"/>
              </w:rPr>
            </w:pPr>
            <w:r w:rsidRPr="001A0E8D">
              <w:rPr>
                <w:rFonts w:cs="Tahoma"/>
                <w:szCs w:val="20"/>
                <w:lang w:eastAsia="en-US"/>
              </w:rPr>
              <w:t>Indicator 1.3</w:t>
            </w:r>
          </w:p>
          <w:p w14:paraId="2B8360CF" w14:textId="4154882F" w:rsidR="00FF1954" w:rsidRPr="001A0E8D" w:rsidRDefault="00FF1954" w:rsidP="00A3368C">
            <w:pPr>
              <w:jc w:val="both"/>
              <w:rPr>
                <w:rFonts w:cs="Tahoma"/>
                <w:bCs/>
                <w:szCs w:val="20"/>
                <w:lang w:eastAsia="en-US"/>
              </w:rPr>
            </w:pPr>
            <w:r w:rsidRPr="001A0E8D">
              <w:rPr>
                <w:bCs/>
                <w:sz w:val="22"/>
                <w:szCs w:val="22"/>
                <w:lang w:eastAsia="en-US"/>
              </w:rPr>
              <w:fldChar w:fldCharType="begin">
                <w:ffData>
                  <w:name w:val=""/>
                  <w:enabled/>
                  <w:calcOnExit w:val="0"/>
                  <w:textInput>
                    <w:maxLength w:val="250"/>
                  </w:textInput>
                </w:ffData>
              </w:fldChar>
            </w:r>
            <w:r w:rsidRPr="001A0E8D">
              <w:rPr>
                <w:bCs/>
                <w:sz w:val="22"/>
                <w:szCs w:val="22"/>
                <w:lang w:eastAsia="en-US"/>
              </w:rPr>
              <w:instrText xml:space="preserve"> FORMTEXT </w:instrText>
            </w:r>
            <w:r w:rsidRPr="001A0E8D">
              <w:rPr>
                <w:bCs/>
                <w:sz w:val="22"/>
                <w:szCs w:val="22"/>
                <w:lang w:eastAsia="en-US"/>
              </w:rPr>
            </w:r>
            <w:r w:rsidRPr="001A0E8D">
              <w:rPr>
                <w:bCs/>
                <w:sz w:val="22"/>
                <w:szCs w:val="22"/>
                <w:lang w:eastAsia="en-US"/>
              </w:rPr>
              <w:fldChar w:fldCharType="separate"/>
            </w:r>
            <w:r w:rsidRPr="001A0E8D">
              <w:rPr>
                <w:bCs/>
                <w:lang w:eastAsia="en-US"/>
              </w:rPr>
              <w:t xml:space="preserve">Perception of key stakeholders (experts, civil society) on adherence to fair trial standards in terrorism and extremism related cases as a result of forensic examinations in </w:t>
            </w:r>
            <w:r w:rsidRPr="001A0E8D">
              <w:rPr>
                <w:bCs/>
                <w:lang w:eastAsia="en-US"/>
              </w:rPr>
              <w:lastRenderedPageBreak/>
              <w:t>line with national and internat</w:t>
            </w:r>
            <w:r w:rsidRPr="001A0E8D">
              <w:rPr>
                <w:bCs/>
                <w:sz w:val="22"/>
                <w:szCs w:val="22"/>
                <w:lang w:eastAsia="en-US"/>
              </w:rPr>
              <w:fldChar w:fldCharType="end"/>
            </w:r>
            <w:r w:rsidR="00FE27B1" w:rsidRPr="001A0E8D">
              <w:rPr>
                <w:bCs/>
                <w:sz w:val="22"/>
                <w:szCs w:val="22"/>
                <w:lang w:eastAsia="en-US"/>
              </w:rPr>
              <w:t>ional standards.</w:t>
            </w:r>
          </w:p>
        </w:tc>
        <w:tc>
          <w:tcPr>
            <w:tcW w:w="1530" w:type="dxa"/>
            <w:shd w:val="clear" w:color="auto" w:fill="EEECE1"/>
          </w:tcPr>
          <w:p w14:paraId="6A25BA04" w14:textId="77777777" w:rsidR="00FF1954" w:rsidRPr="001A0E8D" w:rsidRDefault="00FF1954" w:rsidP="00A3368C">
            <w:r w:rsidRPr="001A0E8D">
              <w:rPr>
                <w:b/>
                <w:sz w:val="22"/>
                <w:szCs w:val="22"/>
                <w:lang w:eastAsia="en-US"/>
              </w:rPr>
              <w:lastRenderedPageBreak/>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t>Less 30%</w:t>
            </w:r>
            <w:r w:rsidRPr="001A0E8D">
              <w:rPr>
                <w:b/>
                <w:sz w:val="22"/>
                <w:szCs w:val="22"/>
                <w:lang w:eastAsia="en-US"/>
              </w:rPr>
              <w:fldChar w:fldCharType="end"/>
            </w:r>
          </w:p>
        </w:tc>
        <w:tc>
          <w:tcPr>
            <w:tcW w:w="1973" w:type="dxa"/>
            <w:shd w:val="clear" w:color="auto" w:fill="EEECE1"/>
          </w:tcPr>
          <w:p w14:paraId="445E1CF8" w14:textId="6BCA5915" w:rsidR="00FF1954" w:rsidRPr="001A0E8D" w:rsidRDefault="00FF1954" w:rsidP="00A3368C">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 xml:space="preserve">20% increase in </w:t>
            </w:r>
            <w:r w:rsidR="008B2779" w:rsidRPr="001A0E8D">
              <w:rPr>
                <w:lang w:eastAsia="en-US"/>
              </w:rPr>
              <w:t xml:space="preserve">the </w:t>
            </w:r>
            <w:r w:rsidRPr="001A0E8D">
              <w:rPr>
                <w:lang w:eastAsia="en-US"/>
              </w:rPr>
              <w:t xml:space="preserve">average score by 2020 </w:t>
            </w:r>
            <w:r w:rsidRPr="001A0E8D">
              <w:rPr>
                <w:b/>
                <w:sz w:val="22"/>
                <w:szCs w:val="22"/>
                <w:lang w:eastAsia="en-US"/>
              </w:rPr>
              <w:fldChar w:fldCharType="end"/>
            </w:r>
          </w:p>
        </w:tc>
        <w:tc>
          <w:tcPr>
            <w:tcW w:w="1701" w:type="dxa"/>
          </w:tcPr>
          <w:p w14:paraId="698A370C" w14:textId="77777777" w:rsidR="00FF1954" w:rsidRPr="001A0E8D" w:rsidRDefault="00FF1954" w:rsidP="00A3368C">
            <w:pPr>
              <w:jc w:val="center"/>
              <w:rPr>
                <w:rFonts w:cs="Tahoma"/>
                <w:b/>
                <w:szCs w:val="20"/>
                <w:lang w:eastAsia="en-US"/>
              </w:rPr>
            </w:pPr>
          </w:p>
        </w:tc>
        <w:tc>
          <w:tcPr>
            <w:tcW w:w="2254" w:type="dxa"/>
          </w:tcPr>
          <w:p w14:paraId="766EC935" w14:textId="3288A89C" w:rsidR="00FF1954" w:rsidRPr="001A0E8D" w:rsidRDefault="00FF1954" w:rsidP="00A3368C">
            <w:pPr>
              <w:rPr>
                <w:bCs/>
              </w:rPr>
            </w:pPr>
            <w:bookmarkStart w:id="39" w:name="_Hlk42862505"/>
            <w:r w:rsidRPr="001A0E8D">
              <w:rPr>
                <w:bCs/>
              </w:rPr>
              <w:t>40% (10% increase)</w:t>
            </w:r>
            <w:bookmarkEnd w:id="39"/>
          </w:p>
        </w:tc>
        <w:tc>
          <w:tcPr>
            <w:tcW w:w="2181" w:type="dxa"/>
          </w:tcPr>
          <w:p w14:paraId="1329EE24" w14:textId="77777777" w:rsidR="00FF1954" w:rsidRPr="000D6ACA" w:rsidRDefault="00FF1954" w:rsidP="00A3368C">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t> </w:t>
            </w:r>
            <w:r w:rsidRPr="001A0E8D">
              <w:rPr>
                <w:b/>
                <w:sz w:val="22"/>
                <w:szCs w:val="22"/>
                <w:lang w:eastAsia="en-US"/>
              </w:rPr>
              <w:fldChar w:fldCharType="end"/>
            </w:r>
          </w:p>
        </w:tc>
      </w:tr>
      <w:tr w:rsidR="00FF1954" w:rsidRPr="000D6ACA" w14:paraId="26574C25" w14:textId="77777777" w:rsidTr="00984DB5">
        <w:trPr>
          <w:trHeight w:val="4400"/>
        </w:trPr>
        <w:tc>
          <w:tcPr>
            <w:tcW w:w="2284" w:type="dxa"/>
            <w:vMerge w:val="restart"/>
          </w:tcPr>
          <w:p w14:paraId="367E85E0" w14:textId="77777777" w:rsidR="00FF1954" w:rsidRPr="000D6ACA" w:rsidRDefault="00FF1954" w:rsidP="00A3368C">
            <w:pPr>
              <w:rPr>
                <w:rFonts w:cs="Tahoma"/>
                <w:szCs w:val="20"/>
                <w:lang w:eastAsia="en-US"/>
              </w:rPr>
            </w:pPr>
            <w:r w:rsidRPr="000D6ACA">
              <w:rPr>
                <w:rFonts w:cs="Tahoma"/>
                <w:szCs w:val="20"/>
                <w:lang w:eastAsia="en-US"/>
              </w:rPr>
              <w:t>Output 1.1</w:t>
            </w:r>
          </w:p>
          <w:p w14:paraId="2EE2AD61" w14:textId="04B9ED1E" w:rsidR="00FF1954" w:rsidRPr="000D6ACA" w:rsidRDefault="00FF1954" w:rsidP="00A3368C">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Penitentiary staff enhance their expertise </w:t>
            </w:r>
            <w:r w:rsidR="008B2779">
              <w:rPr>
                <w:lang w:eastAsia="en-US"/>
              </w:rPr>
              <w:t>in</w:t>
            </w:r>
            <w:r w:rsidRPr="000D6ACA">
              <w:rPr>
                <w:lang w:eastAsia="en-US"/>
              </w:rPr>
              <w:t xml:space="preserve"> addressing violent extremism in prisons by developing methodologies for the prevention of </w:t>
            </w:r>
            <w:r w:rsidR="002F4BA2" w:rsidRPr="000D6ACA">
              <w:rPr>
                <w:lang w:eastAsia="en-US"/>
              </w:rPr>
              <w:t>radicalisation</w:t>
            </w:r>
            <w:r w:rsidRPr="000D6ACA">
              <w:rPr>
                <w:lang w:eastAsia="en-US"/>
              </w:rPr>
              <w:t xml:space="preserve"> to violence in prisons as well as on disengagement interventions for violent extremist offenders</w:t>
            </w:r>
            <w:r w:rsidRPr="000D6ACA">
              <w:rPr>
                <w:b/>
                <w:sz w:val="22"/>
                <w:szCs w:val="22"/>
                <w:lang w:eastAsia="en-US"/>
              </w:rPr>
              <w:fldChar w:fldCharType="end"/>
            </w:r>
          </w:p>
          <w:p w14:paraId="49223542" w14:textId="77777777" w:rsidR="00FF1954" w:rsidRPr="000D6ACA" w:rsidRDefault="00FF1954" w:rsidP="00A3368C">
            <w:pPr>
              <w:rPr>
                <w:rFonts w:cs="Tahoma"/>
                <w:b/>
                <w:szCs w:val="20"/>
                <w:lang w:eastAsia="en-US"/>
              </w:rPr>
            </w:pPr>
          </w:p>
        </w:tc>
        <w:tc>
          <w:tcPr>
            <w:tcW w:w="2835" w:type="dxa"/>
            <w:shd w:val="clear" w:color="auto" w:fill="EEECE1"/>
          </w:tcPr>
          <w:p w14:paraId="406208B5" w14:textId="77777777" w:rsidR="00FF1954" w:rsidRPr="000D6ACA" w:rsidRDefault="00FF1954" w:rsidP="00A3368C">
            <w:pPr>
              <w:jc w:val="both"/>
              <w:rPr>
                <w:rFonts w:cs="Tahoma"/>
                <w:szCs w:val="20"/>
                <w:lang w:eastAsia="en-US"/>
              </w:rPr>
            </w:pPr>
            <w:r w:rsidRPr="000D6ACA">
              <w:rPr>
                <w:rFonts w:cs="Tahoma"/>
                <w:szCs w:val="20"/>
                <w:lang w:eastAsia="en-US"/>
              </w:rPr>
              <w:t>Indicator  1.1.1</w:t>
            </w:r>
          </w:p>
          <w:p w14:paraId="0BF4D888" w14:textId="121ABD89" w:rsidR="00FF1954" w:rsidRPr="000D6ACA" w:rsidRDefault="00FF1954" w:rsidP="00A3368C">
            <w:pPr>
              <w:jc w:val="both"/>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laws and policies on prevention of </w:t>
            </w:r>
            <w:r w:rsidR="002F4BA2" w:rsidRPr="000D6ACA">
              <w:rPr>
                <w:lang w:eastAsia="en-US"/>
              </w:rPr>
              <w:t>radicalisation</w:t>
            </w:r>
            <w:r w:rsidRPr="000D6ACA">
              <w:rPr>
                <w:lang w:eastAsia="en-US"/>
              </w:rPr>
              <w:t xml:space="preserve"> to violence and management of violent extremist offenders endorsed</w:t>
            </w:r>
          </w:p>
          <w:p w14:paraId="4B23858A" w14:textId="77777777" w:rsidR="00FF1954" w:rsidRPr="000D6ACA" w:rsidRDefault="00FF1954" w:rsidP="00A3368C">
            <w:pPr>
              <w:jc w:val="both"/>
            </w:pPr>
          </w:p>
          <w:p w14:paraId="636A7B08" w14:textId="77777777" w:rsidR="00FF1954" w:rsidRPr="000D6ACA" w:rsidRDefault="00FF1954" w:rsidP="00A3368C">
            <w:pPr>
              <w:jc w:val="both"/>
            </w:pPr>
            <w:r w:rsidRPr="000D6ACA">
              <w:t>Indicator 1.1.2</w:t>
            </w:r>
          </w:p>
          <w:p w14:paraId="06FED826" w14:textId="03C57EF2" w:rsidR="00FF1954" w:rsidRPr="000D6ACA" w:rsidRDefault="00FF1954" w:rsidP="00A3368C">
            <w:pPr>
              <w:jc w:val="both"/>
            </w:pPr>
            <w:r w:rsidRPr="000D6ACA">
              <w:t xml:space="preserve">Number of prison staff effectively applying new policies and procedures in </w:t>
            </w:r>
            <w:r w:rsidR="008B2779">
              <w:t xml:space="preserve">the </w:t>
            </w:r>
            <w:r w:rsidRPr="000D6ACA">
              <w:t>management of VEPs</w:t>
            </w:r>
          </w:p>
          <w:p w14:paraId="79B6CF0A" w14:textId="77777777" w:rsidR="00FF1954" w:rsidRPr="000D6ACA" w:rsidRDefault="00FF1954" w:rsidP="00A3368C">
            <w:pPr>
              <w:jc w:val="both"/>
              <w:rPr>
                <w:rFonts w:cs="Tahoma"/>
                <w:szCs w:val="20"/>
                <w:lang w:eastAsia="en-US"/>
              </w:rPr>
            </w:pPr>
            <w:r w:rsidRPr="000D6ACA">
              <w:rPr>
                <w:b/>
                <w:sz w:val="22"/>
                <w:szCs w:val="22"/>
                <w:lang w:eastAsia="en-US"/>
              </w:rPr>
              <w:fldChar w:fldCharType="end"/>
            </w:r>
          </w:p>
        </w:tc>
        <w:tc>
          <w:tcPr>
            <w:tcW w:w="1530" w:type="dxa"/>
            <w:shd w:val="clear" w:color="auto" w:fill="EEECE1"/>
          </w:tcPr>
          <w:p w14:paraId="372D8005" w14:textId="77777777" w:rsidR="00FF1954" w:rsidRDefault="00FF1954" w:rsidP="00A3368C">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p w14:paraId="5C79658C" w14:textId="77777777" w:rsidR="00BA4D45" w:rsidRDefault="00BA4D45" w:rsidP="00A3368C">
            <w:pPr>
              <w:rPr>
                <w:b/>
                <w:sz w:val="22"/>
                <w:szCs w:val="22"/>
                <w:lang w:eastAsia="en-US"/>
              </w:rPr>
            </w:pPr>
          </w:p>
          <w:p w14:paraId="1676BFE7" w14:textId="77777777" w:rsidR="00BA4D45" w:rsidRDefault="00BA4D45" w:rsidP="00A3368C">
            <w:pPr>
              <w:rPr>
                <w:b/>
                <w:sz w:val="22"/>
                <w:szCs w:val="22"/>
                <w:lang w:eastAsia="en-US"/>
              </w:rPr>
            </w:pPr>
          </w:p>
          <w:p w14:paraId="524C0472" w14:textId="77777777" w:rsidR="00BA4D45" w:rsidRDefault="00BA4D45" w:rsidP="00A3368C">
            <w:pPr>
              <w:rPr>
                <w:b/>
                <w:sz w:val="22"/>
                <w:szCs w:val="22"/>
                <w:lang w:eastAsia="en-US"/>
              </w:rPr>
            </w:pPr>
          </w:p>
          <w:p w14:paraId="21A2E8CD" w14:textId="77777777" w:rsidR="00BA4D45" w:rsidRDefault="00BA4D45" w:rsidP="00A3368C">
            <w:pPr>
              <w:rPr>
                <w:b/>
                <w:sz w:val="22"/>
                <w:szCs w:val="22"/>
                <w:lang w:eastAsia="en-US"/>
              </w:rPr>
            </w:pPr>
          </w:p>
          <w:p w14:paraId="34E3621A" w14:textId="77777777" w:rsidR="00BA4D45" w:rsidRDefault="00BA4D45" w:rsidP="00A3368C">
            <w:pPr>
              <w:rPr>
                <w:b/>
                <w:sz w:val="22"/>
                <w:szCs w:val="22"/>
                <w:lang w:eastAsia="en-US"/>
              </w:rPr>
            </w:pPr>
          </w:p>
          <w:p w14:paraId="6EB441D9" w14:textId="77777777" w:rsidR="00BA4D45" w:rsidRDefault="00BA4D45" w:rsidP="00A3368C">
            <w:pPr>
              <w:rPr>
                <w:b/>
                <w:sz w:val="22"/>
                <w:szCs w:val="22"/>
                <w:lang w:eastAsia="en-US"/>
              </w:rPr>
            </w:pPr>
          </w:p>
          <w:p w14:paraId="3B4F5FA4" w14:textId="77777777" w:rsidR="00BA4D45" w:rsidRDefault="00BA4D45" w:rsidP="00A3368C">
            <w:pPr>
              <w:rPr>
                <w:b/>
                <w:sz w:val="22"/>
                <w:szCs w:val="22"/>
                <w:lang w:eastAsia="en-US"/>
              </w:rPr>
            </w:pPr>
          </w:p>
          <w:p w14:paraId="0EF3C618" w14:textId="77777777" w:rsidR="00BA4D45" w:rsidRDefault="00BA4D45" w:rsidP="00A3368C">
            <w:pPr>
              <w:rPr>
                <w:b/>
                <w:sz w:val="22"/>
                <w:szCs w:val="22"/>
                <w:lang w:eastAsia="en-US"/>
              </w:rPr>
            </w:pPr>
          </w:p>
          <w:p w14:paraId="7531BD66" w14:textId="52296950" w:rsidR="00BA4D45" w:rsidRPr="000D6ACA" w:rsidRDefault="00BA4D45" w:rsidP="00A3368C">
            <w:r w:rsidRPr="00BA4D45">
              <w:t>0</w:t>
            </w:r>
          </w:p>
        </w:tc>
        <w:tc>
          <w:tcPr>
            <w:tcW w:w="1973" w:type="dxa"/>
            <w:shd w:val="clear" w:color="auto" w:fill="EEECE1"/>
          </w:tcPr>
          <w:p w14:paraId="103BDB2F"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Up to 5 by 2020</w:t>
            </w:r>
          </w:p>
          <w:p w14:paraId="6354478E" w14:textId="77777777" w:rsidR="00FF1954" w:rsidRPr="000D6ACA" w:rsidRDefault="00FF1954" w:rsidP="00A3368C"/>
          <w:p w14:paraId="3349F63E" w14:textId="77777777" w:rsidR="00FF1954" w:rsidRPr="000D6ACA" w:rsidRDefault="00FF1954" w:rsidP="00A3368C"/>
          <w:p w14:paraId="37787254" w14:textId="77777777" w:rsidR="00FF1954" w:rsidRPr="000D6ACA" w:rsidRDefault="00FF1954" w:rsidP="00A3368C"/>
          <w:p w14:paraId="22C6D723" w14:textId="77777777" w:rsidR="00FF1954" w:rsidRPr="000D6ACA" w:rsidRDefault="00FF1954" w:rsidP="00A3368C"/>
          <w:p w14:paraId="41380C4B" w14:textId="77777777" w:rsidR="00FF1954" w:rsidRPr="000D6ACA" w:rsidRDefault="00FF1954" w:rsidP="00A3368C"/>
          <w:p w14:paraId="1E3C6407" w14:textId="77777777" w:rsidR="00FF1954" w:rsidRPr="000D6ACA" w:rsidRDefault="00FF1954" w:rsidP="00A3368C"/>
          <w:p w14:paraId="0DD61EA9" w14:textId="77777777" w:rsidR="00FF1954" w:rsidRPr="000D6ACA" w:rsidRDefault="00FF1954" w:rsidP="00A3368C"/>
          <w:p w14:paraId="6B73047D" w14:textId="77777777" w:rsidR="00FF1954" w:rsidRPr="000D6ACA" w:rsidRDefault="00FF1954" w:rsidP="00A3368C">
            <w:r w:rsidRPr="000D6ACA">
              <w:rPr>
                <w:lang w:eastAsia="en-US"/>
              </w:rPr>
              <w:t>200 persons (100 % of staff) working with violent extremist prisoners (15 % female staff) by 2018</w:t>
            </w:r>
            <w:r w:rsidRPr="000D6ACA">
              <w:rPr>
                <w:b/>
                <w:sz w:val="22"/>
                <w:szCs w:val="22"/>
                <w:lang w:eastAsia="en-US"/>
              </w:rPr>
              <w:fldChar w:fldCharType="end"/>
            </w:r>
          </w:p>
        </w:tc>
        <w:tc>
          <w:tcPr>
            <w:tcW w:w="1701" w:type="dxa"/>
          </w:tcPr>
          <w:p w14:paraId="36802054" w14:textId="77777777" w:rsidR="00FF1954" w:rsidRPr="000D6ACA" w:rsidRDefault="00FF1954" w:rsidP="00A3368C">
            <w:pPr>
              <w:jc w:val="center"/>
              <w:rPr>
                <w:rFonts w:cs="Tahoma"/>
                <w:b/>
                <w:szCs w:val="20"/>
                <w:lang w:eastAsia="en-US"/>
              </w:rPr>
            </w:pPr>
          </w:p>
        </w:tc>
        <w:tc>
          <w:tcPr>
            <w:tcW w:w="2254" w:type="dxa"/>
          </w:tcPr>
          <w:p w14:paraId="6C650629" w14:textId="3F424A2C" w:rsidR="00FF1954" w:rsidRPr="009C58EE" w:rsidRDefault="0050629E" w:rsidP="00A3368C">
            <w:pPr>
              <w:rPr>
                <w:bCs/>
              </w:rPr>
            </w:pPr>
            <w:r w:rsidRPr="009C58EE">
              <w:rPr>
                <w:bCs/>
              </w:rPr>
              <w:t>10 regulatory documents developed:</w:t>
            </w:r>
            <w:r w:rsidR="00FF1954" w:rsidRPr="009C58EE">
              <w:rPr>
                <w:bCs/>
              </w:rPr>
              <w:t>1 draft law on combat</w:t>
            </w:r>
            <w:r w:rsidRPr="009C58EE">
              <w:rPr>
                <w:bCs/>
              </w:rPr>
              <w:t>ting</w:t>
            </w:r>
            <w:r w:rsidR="00FF1954" w:rsidRPr="009C58EE">
              <w:rPr>
                <w:bCs/>
              </w:rPr>
              <w:t xml:space="preserve"> terrorism</w:t>
            </w:r>
            <w:r w:rsidRPr="009C58EE">
              <w:rPr>
                <w:bCs/>
              </w:rPr>
              <w:t>;</w:t>
            </w:r>
          </w:p>
          <w:p w14:paraId="7AAA5651" w14:textId="168F6D58" w:rsidR="00FF1954" w:rsidRPr="009C58EE" w:rsidRDefault="00FF1954" w:rsidP="00A3368C">
            <w:pPr>
              <w:rPr>
                <w:bCs/>
              </w:rPr>
            </w:pPr>
            <w:r w:rsidRPr="009C58EE">
              <w:rPr>
                <w:bCs/>
              </w:rPr>
              <w:t>9 probation regulations</w:t>
            </w:r>
          </w:p>
          <w:p w14:paraId="73BE5257" w14:textId="77777777" w:rsidR="00FF1954" w:rsidRPr="009C58EE" w:rsidRDefault="00FF1954" w:rsidP="00A3368C">
            <w:pPr>
              <w:rPr>
                <w:bCs/>
              </w:rPr>
            </w:pPr>
          </w:p>
          <w:p w14:paraId="6769C99E" w14:textId="00D7B212" w:rsidR="00FF1954" w:rsidRPr="001A0E8D" w:rsidRDefault="00666A93" w:rsidP="00A3368C">
            <w:pPr>
              <w:rPr>
                <w:highlight w:val="yellow"/>
              </w:rPr>
            </w:pPr>
            <w:r w:rsidRPr="009C58EE">
              <w:rPr>
                <w:bCs/>
              </w:rPr>
              <w:t>225</w:t>
            </w:r>
            <w:r w:rsidR="00FF1954" w:rsidRPr="009C58EE">
              <w:rPr>
                <w:bCs/>
              </w:rPr>
              <w:t xml:space="preserve"> prison staff (</w:t>
            </w:r>
            <w:r w:rsidRPr="009C58EE">
              <w:rPr>
                <w:bCs/>
              </w:rPr>
              <w:t>97</w:t>
            </w:r>
            <w:r w:rsidR="00FF1954" w:rsidRPr="009C58EE">
              <w:rPr>
                <w:bCs/>
              </w:rPr>
              <w:t xml:space="preserve"> women) working with VEPs applying new criminal</w:t>
            </w:r>
            <w:r w:rsidR="00303FB3" w:rsidRPr="009C58EE">
              <w:rPr>
                <w:bCs/>
              </w:rPr>
              <w:t xml:space="preserve"> </w:t>
            </w:r>
            <w:r w:rsidR="00FF1954" w:rsidRPr="009C58EE">
              <w:rPr>
                <w:bCs/>
              </w:rPr>
              <w:t>legislation</w:t>
            </w:r>
            <w:r w:rsidR="00303FB3" w:rsidRPr="009C58EE">
              <w:rPr>
                <w:bCs/>
              </w:rPr>
              <w:t>, policies and procedures on VEPs management</w:t>
            </w:r>
          </w:p>
        </w:tc>
        <w:tc>
          <w:tcPr>
            <w:tcW w:w="2181" w:type="dxa"/>
          </w:tcPr>
          <w:p w14:paraId="60688F88"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40AE0320" w14:textId="77777777" w:rsidTr="00E15738">
        <w:trPr>
          <w:trHeight w:val="512"/>
        </w:trPr>
        <w:tc>
          <w:tcPr>
            <w:tcW w:w="2284" w:type="dxa"/>
            <w:vMerge/>
          </w:tcPr>
          <w:p w14:paraId="7E10E4F4" w14:textId="77777777" w:rsidR="00C56D40" w:rsidRPr="000D6ACA" w:rsidRDefault="00C56D40" w:rsidP="00C56D40">
            <w:pPr>
              <w:rPr>
                <w:rFonts w:cs="Tahoma"/>
                <w:b/>
                <w:szCs w:val="20"/>
                <w:lang w:eastAsia="en-US"/>
              </w:rPr>
            </w:pPr>
          </w:p>
        </w:tc>
        <w:tc>
          <w:tcPr>
            <w:tcW w:w="2835" w:type="dxa"/>
            <w:shd w:val="clear" w:color="auto" w:fill="EEECE1"/>
          </w:tcPr>
          <w:p w14:paraId="692C69B6" w14:textId="77777777" w:rsidR="00C56D40" w:rsidRPr="000D6ACA" w:rsidRDefault="00C56D40" w:rsidP="00C56D40">
            <w:pPr>
              <w:jc w:val="both"/>
              <w:rPr>
                <w:rFonts w:cs="Tahoma"/>
                <w:szCs w:val="20"/>
                <w:lang w:eastAsia="en-US"/>
              </w:rPr>
            </w:pPr>
            <w:r w:rsidRPr="000D6ACA">
              <w:rPr>
                <w:rFonts w:cs="Tahoma"/>
                <w:szCs w:val="20"/>
                <w:lang w:eastAsia="en-US"/>
              </w:rPr>
              <w:t>Indicator 1.1.2</w:t>
            </w:r>
          </w:p>
          <w:p w14:paraId="67E05BBB"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violent extremist offenders and members of their families involved in social reintegration programmes </w:t>
            </w:r>
            <w:r w:rsidRPr="000D6ACA">
              <w:rPr>
                <w:b/>
                <w:sz w:val="22"/>
                <w:szCs w:val="22"/>
                <w:lang w:eastAsia="en-US"/>
              </w:rPr>
              <w:fldChar w:fldCharType="end"/>
            </w:r>
          </w:p>
        </w:tc>
        <w:tc>
          <w:tcPr>
            <w:tcW w:w="1530" w:type="dxa"/>
            <w:shd w:val="clear" w:color="auto" w:fill="EEECE1"/>
          </w:tcPr>
          <w:p w14:paraId="252C155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tc>
        <w:tc>
          <w:tcPr>
            <w:tcW w:w="1973" w:type="dxa"/>
            <w:shd w:val="clear" w:color="auto" w:fill="EEECE1"/>
          </w:tcPr>
          <w:p w14:paraId="273C510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150 persons (at least 50 women) by 2020</w:t>
            </w:r>
            <w:r w:rsidRPr="000D6ACA">
              <w:rPr>
                <w:b/>
                <w:sz w:val="22"/>
                <w:szCs w:val="22"/>
                <w:lang w:eastAsia="en-US"/>
              </w:rPr>
              <w:fldChar w:fldCharType="end"/>
            </w:r>
          </w:p>
        </w:tc>
        <w:tc>
          <w:tcPr>
            <w:tcW w:w="1701" w:type="dxa"/>
          </w:tcPr>
          <w:p w14:paraId="4FFC3A07" w14:textId="77777777" w:rsidR="00C56D40" w:rsidRPr="000D6ACA" w:rsidRDefault="00C56D40" w:rsidP="00C56D40">
            <w:pPr>
              <w:jc w:val="center"/>
              <w:rPr>
                <w:rFonts w:cs="Tahoma"/>
                <w:b/>
                <w:szCs w:val="20"/>
                <w:lang w:eastAsia="en-US"/>
              </w:rPr>
            </w:pPr>
          </w:p>
        </w:tc>
        <w:tc>
          <w:tcPr>
            <w:tcW w:w="2254" w:type="dxa"/>
          </w:tcPr>
          <w:p w14:paraId="2CBD8D41" w14:textId="77777777" w:rsidR="00303FB3" w:rsidRPr="009C58EE" w:rsidRDefault="00303FB3" w:rsidP="00303FB3">
            <w:r w:rsidRPr="009C58EE">
              <w:rPr>
                <w:rFonts w:cstheme="minorHAnsi"/>
                <w:lang w:val="en-US"/>
              </w:rPr>
              <w:t xml:space="preserve">23 probation clients (13 men, 10 women) and 10 vulnerable families (selected cases) underwent through the pilot rehabilitation and </w:t>
            </w:r>
            <w:r w:rsidRPr="009C58EE">
              <w:rPr>
                <w:rFonts w:cstheme="minorHAnsi"/>
                <w:lang w:val="en-US"/>
              </w:rPr>
              <w:lastRenderedPageBreak/>
              <w:t>resocialization programme</w:t>
            </w:r>
          </w:p>
          <w:p w14:paraId="1A4AEDE5" w14:textId="735C0876" w:rsidR="00C56D40" w:rsidRPr="009C58EE" w:rsidRDefault="00C56D40" w:rsidP="00C56D40">
            <w:pPr>
              <w:rPr>
                <w:bCs/>
              </w:rPr>
            </w:pPr>
          </w:p>
        </w:tc>
        <w:tc>
          <w:tcPr>
            <w:tcW w:w="2181" w:type="dxa"/>
          </w:tcPr>
          <w:p w14:paraId="47952B61" w14:textId="77777777" w:rsidR="00C56D40" w:rsidRPr="000D6ACA" w:rsidRDefault="00C56D40" w:rsidP="00C56D40">
            <w:r w:rsidRPr="000D6ACA">
              <w:rPr>
                <w:b/>
                <w:sz w:val="22"/>
                <w:szCs w:val="22"/>
                <w:lang w:eastAsia="en-US"/>
              </w:rPr>
              <w:lastRenderedPageBreak/>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0E5A836C" w14:textId="77777777" w:rsidTr="00E15738">
        <w:trPr>
          <w:trHeight w:val="440"/>
        </w:trPr>
        <w:tc>
          <w:tcPr>
            <w:tcW w:w="2284" w:type="dxa"/>
            <w:vMerge w:val="restart"/>
          </w:tcPr>
          <w:p w14:paraId="6EBAC920" w14:textId="77777777" w:rsidR="00C56D40" w:rsidRPr="000D6ACA" w:rsidRDefault="00C56D40" w:rsidP="00C56D40">
            <w:pPr>
              <w:rPr>
                <w:rFonts w:cs="Tahoma"/>
                <w:szCs w:val="20"/>
                <w:lang w:eastAsia="en-US"/>
              </w:rPr>
            </w:pPr>
            <w:r w:rsidRPr="000D6ACA">
              <w:rPr>
                <w:rFonts w:cs="Tahoma"/>
                <w:szCs w:val="20"/>
                <w:lang w:eastAsia="en-US"/>
              </w:rPr>
              <w:t>Output 1.2</w:t>
            </w:r>
          </w:p>
          <w:p w14:paraId="0EC2BD0D"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Probation staff and police officers facilitate the social reintegration of violent extremist offenders into the community and promote community partnerships to prevent violent extremism </w:t>
            </w:r>
            <w:r w:rsidRPr="000D6ACA">
              <w:rPr>
                <w:b/>
                <w:sz w:val="22"/>
                <w:szCs w:val="22"/>
                <w:lang w:eastAsia="en-US"/>
              </w:rPr>
              <w:fldChar w:fldCharType="end"/>
            </w:r>
          </w:p>
        </w:tc>
        <w:tc>
          <w:tcPr>
            <w:tcW w:w="2835" w:type="dxa"/>
            <w:shd w:val="clear" w:color="auto" w:fill="EEECE1"/>
          </w:tcPr>
          <w:p w14:paraId="5FDB48E7" w14:textId="77777777" w:rsidR="00C56D40" w:rsidRPr="000D6ACA" w:rsidRDefault="00C56D40" w:rsidP="00C56D40">
            <w:pPr>
              <w:jc w:val="both"/>
              <w:rPr>
                <w:rFonts w:cs="Tahoma"/>
                <w:szCs w:val="20"/>
                <w:lang w:eastAsia="en-US"/>
              </w:rPr>
            </w:pPr>
            <w:r w:rsidRPr="000D6ACA">
              <w:rPr>
                <w:rFonts w:cs="Tahoma"/>
                <w:szCs w:val="20"/>
                <w:lang w:eastAsia="en-US"/>
              </w:rPr>
              <w:t>Indicator  1.2.1</w:t>
            </w:r>
          </w:p>
          <w:p w14:paraId="7A88B40F"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vulnerable persons who benefited from community initiatives to prevent extremism and recidivism </w:t>
            </w:r>
            <w:r w:rsidRPr="000D6ACA">
              <w:rPr>
                <w:b/>
                <w:sz w:val="22"/>
                <w:szCs w:val="22"/>
                <w:lang w:eastAsia="en-US"/>
              </w:rPr>
              <w:fldChar w:fldCharType="end"/>
            </w:r>
          </w:p>
        </w:tc>
        <w:tc>
          <w:tcPr>
            <w:tcW w:w="1530" w:type="dxa"/>
            <w:shd w:val="clear" w:color="auto" w:fill="EEECE1"/>
          </w:tcPr>
          <w:p w14:paraId="6970A41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tc>
        <w:tc>
          <w:tcPr>
            <w:tcW w:w="1973" w:type="dxa"/>
            <w:shd w:val="clear" w:color="auto" w:fill="EEECE1"/>
          </w:tcPr>
          <w:p w14:paraId="21544EA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250 (at least 30% women) by 2020</w:t>
            </w:r>
            <w:r w:rsidRPr="000D6ACA">
              <w:rPr>
                <w:b/>
                <w:sz w:val="22"/>
                <w:szCs w:val="22"/>
                <w:lang w:eastAsia="en-US"/>
              </w:rPr>
              <w:fldChar w:fldCharType="end"/>
            </w:r>
          </w:p>
        </w:tc>
        <w:tc>
          <w:tcPr>
            <w:tcW w:w="1701" w:type="dxa"/>
          </w:tcPr>
          <w:p w14:paraId="715E0915" w14:textId="4A97200F" w:rsidR="00984DB5" w:rsidRPr="00984DB5" w:rsidRDefault="00984DB5" w:rsidP="00C56D40">
            <w:pPr>
              <w:rPr>
                <w:bCs/>
                <w:sz w:val="22"/>
                <w:szCs w:val="22"/>
                <w:lang w:eastAsia="en-US"/>
              </w:rPr>
            </w:pPr>
            <w:r w:rsidRPr="00984DB5">
              <w:rPr>
                <w:bCs/>
                <w:sz w:val="22"/>
                <w:szCs w:val="22"/>
                <w:lang w:eastAsia="en-US"/>
              </w:rPr>
              <w:t>135 probation clients (3rd year of project implementation)</w:t>
            </w:r>
          </w:p>
          <w:p w14:paraId="7C24BD92" w14:textId="77777777" w:rsidR="00984DB5" w:rsidRPr="00984DB5" w:rsidRDefault="00984DB5" w:rsidP="00C56D40">
            <w:pPr>
              <w:rPr>
                <w:bCs/>
                <w:sz w:val="22"/>
                <w:szCs w:val="22"/>
                <w:lang w:eastAsia="en-US"/>
              </w:rPr>
            </w:pPr>
          </w:p>
          <w:p w14:paraId="3ED9E63C" w14:textId="77777777" w:rsidR="00984DB5" w:rsidRPr="00984DB5" w:rsidRDefault="00984DB5" w:rsidP="00C56D40">
            <w:pPr>
              <w:rPr>
                <w:bCs/>
                <w:sz w:val="22"/>
                <w:szCs w:val="22"/>
                <w:lang w:eastAsia="en-US"/>
              </w:rPr>
            </w:pPr>
          </w:p>
          <w:p w14:paraId="395EDCB6" w14:textId="486261F7" w:rsidR="00C56D40" w:rsidRPr="00984DB5" w:rsidRDefault="00C56D40" w:rsidP="00C56D40">
            <w:pPr>
              <w:rPr>
                <w:bCs/>
                <w:sz w:val="22"/>
                <w:szCs w:val="22"/>
                <w:lang w:eastAsia="en-US"/>
              </w:rPr>
            </w:pPr>
            <w:r w:rsidRPr="00984DB5">
              <w:rPr>
                <w:bCs/>
                <w:sz w:val="22"/>
                <w:szCs w:val="22"/>
                <w:lang w:eastAsia="en-US"/>
              </w:rPr>
              <w:t>83 probation officers (26 women) from 24 regions enhanced skills on implementation of social reintegration programs.</w:t>
            </w:r>
          </w:p>
          <w:p w14:paraId="3A59B136" w14:textId="77777777" w:rsidR="00C56D40" w:rsidRPr="000D6ACA" w:rsidRDefault="00C56D40" w:rsidP="00C56D40">
            <w:pPr>
              <w:jc w:val="center"/>
              <w:rPr>
                <w:rFonts w:cs="Tahoma"/>
                <w:b/>
                <w:szCs w:val="20"/>
                <w:lang w:eastAsia="en-US"/>
              </w:rPr>
            </w:pPr>
          </w:p>
        </w:tc>
        <w:tc>
          <w:tcPr>
            <w:tcW w:w="2254" w:type="dxa"/>
          </w:tcPr>
          <w:p w14:paraId="681D746E" w14:textId="409F0351" w:rsidR="00C56D40" w:rsidRPr="00515523" w:rsidRDefault="000C3520" w:rsidP="00C56D40">
            <w:r w:rsidRPr="009C58EE">
              <w:rPr>
                <w:bCs/>
                <w:lang w:eastAsia="en-US"/>
              </w:rPr>
              <w:t>5</w:t>
            </w:r>
            <w:r w:rsidR="00C56D40" w:rsidRPr="009C58EE">
              <w:rPr>
                <w:bCs/>
                <w:lang w:eastAsia="en-US"/>
              </w:rPr>
              <w:t xml:space="preserve">54 </w:t>
            </w:r>
            <w:r w:rsidRPr="009C58EE">
              <w:rPr>
                <w:bCs/>
                <w:lang w:eastAsia="en-US"/>
              </w:rPr>
              <w:t xml:space="preserve">probation clients </w:t>
            </w:r>
            <w:r w:rsidR="00C56D40" w:rsidRPr="009C58EE">
              <w:rPr>
                <w:bCs/>
                <w:lang w:eastAsia="en-US"/>
              </w:rPr>
              <w:t>(</w:t>
            </w:r>
            <w:r w:rsidRPr="009C58EE">
              <w:rPr>
                <w:bCs/>
                <w:lang w:eastAsia="en-US"/>
              </w:rPr>
              <w:t>305</w:t>
            </w:r>
            <w:r w:rsidR="00C56D40" w:rsidRPr="009C58EE">
              <w:rPr>
                <w:bCs/>
                <w:lang w:eastAsia="en-US"/>
              </w:rPr>
              <w:t xml:space="preserve"> women)</w:t>
            </w:r>
            <w:r w:rsidR="00C34E69">
              <w:rPr>
                <w:bCs/>
                <w:lang w:eastAsia="en-US"/>
              </w:rPr>
              <w:t xml:space="preserve">, including 101 (41 women, 40%) sentenced for extremism/ terrorism related crimes, </w:t>
            </w:r>
            <w:r w:rsidR="00C56D40" w:rsidRPr="009C58EE">
              <w:rPr>
                <w:bCs/>
                <w:lang w:eastAsia="en-US"/>
              </w:rPr>
              <w:t xml:space="preserve"> </w:t>
            </w:r>
            <w:r w:rsidRPr="009C58EE">
              <w:rPr>
                <w:bCs/>
                <w:lang w:eastAsia="en-US"/>
              </w:rPr>
              <w:t xml:space="preserve">have been </w:t>
            </w:r>
            <w:r w:rsidR="00620BE6" w:rsidRPr="009C58EE">
              <w:rPr>
                <w:bCs/>
                <w:lang w:eastAsia="en-US"/>
              </w:rPr>
              <w:t>employed, documented</w:t>
            </w:r>
            <w:r w:rsidRPr="009C58EE">
              <w:rPr>
                <w:bCs/>
                <w:lang w:eastAsia="en-US"/>
              </w:rPr>
              <w:t xml:space="preserve">, received legal aid </w:t>
            </w:r>
            <w:r w:rsidR="00C56D40" w:rsidRPr="009C58EE">
              <w:rPr>
                <w:bCs/>
                <w:lang w:eastAsia="en-US"/>
              </w:rPr>
              <w:t xml:space="preserve">and </w:t>
            </w:r>
            <w:r w:rsidRPr="009C58EE">
              <w:rPr>
                <w:bCs/>
                <w:lang w:eastAsia="en-US"/>
              </w:rPr>
              <w:t xml:space="preserve">placed in rehabilitation </w:t>
            </w:r>
            <w:r w:rsidR="008B2779" w:rsidRPr="009C58EE">
              <w:rPr>
                <w:bCs/>
                <w:lang w:eastAsia="en-US"/>
              </w:rPr>
              <w:t>centres</w:t>
            </w:r>
            <w:r w:rsidRPr="00515523">
              <w:rPr>
                <w:bCs/>
                <w:lang w:eastAsia="en-US"/>
              </w:rPr>
              <w:t xml:space="preserve"> </w:t>
            </w:r>
          </w:p>
          <w:p w14:paraId="5CF2B414" w14:textId="77777777" w:rsidR="00C56D40" w:rsidRPr="000D6ACA" w:rsidRDefault="00C56D40" w:rsidP="00C56D40"/>
          <w:p w14:paraId="1DF030F9" w14:textId="3BD51A62" w:rsidR="00C56D40" w:rsidRPr="000D6ACA" w:rsidRDefault="00C56D40" w:rsidP="00303FB3">
            <w:pPr>
              <w:rPr>
                <w:bCs/>
              </w:rPr>
            </w:pPr>
          </w:p>
        </w:tc>
        <w:tc>
          <w:tcPr>
            <w:tcW w:w="2181" w:type="dxa"/>
          </w:tcPr>
          <w:p w14:paraId="22937775" w14:textId="2C22D8F7" w:rsidR="00C56D40" w:rsidRPr="000D6ACA" w:rsidRDefault="00C56D40" w:rsidP="00C56D40">
            <w:r w:rsidRPr="000D6ACA">
              <w:t xml:space="preserve"> </w:t>
            </w:r>
          </w:p>
        </w:tc>
      </w:tr>
      <w:tr w:rsidR="00C56D40" w:rsidRPr="000D6ACA" w14:paraId="1C020FCF" w14:textId="77777777" w:rsidTr="00E15738">
        <w:trPr>
          <w:trHeight w:val="467"/>
        </w:trPr>
        <w:tc>
          <w:tcPr>
            <w:tcW w:w="2284" w:type="dxa"/>
            <w:vMerge/>
          </w:tcPr>
          <w:p w14:paraId="41707763" w14:textId="77777777" w:rsidR="00C56D40" w:rsidRPr="000D6ACA" w:rsidRDefault="00C56D40" w:rsidP="00C56D40">
            <w:pPr>
              <w:rPr>
                <w:rFonts w:cs="Tahoma"/>
                <w:b/>
                <w:szCs w:val="20"/>
                <w:lang w:eastAsia="en-US"/>
              </w:rPr>
            </w:pPr>
          </w:p>
        </w:tc>
        <w:tc>
          <w:tcPr>
            <w:tcW w:w="2835" w:type="dxa"/>
            <w:shd w:val="clear" w:color="auto" w:fill="EEECE1"/>
          </w:tcPr>
          <w:p w14:paraId="12A0F0CD" w14:textId="77777777" w:rsidR="00C56D40" w:rsidRPr="009C58EE" w:rsidRDefault="00C56D40" w:rsidP="00C56D40">
            <w:pPr>
              <w:jc w:val="both"/>
              <w:rPr>
                <w:rFonts w:cs="Tahoma"/>
                <w:szCs w:val="20"/>
                <w:lang w:eastAsia="en-US"/>
              </w:rPr>
            </w:pPr>
            <w:r w:rsidRPr="009C58EE">
              <w:rPr>
                <w:rFonts w:cs="Tahoma"/>
                <w:szCs w:val="20"/>
                <w:lang w:eastAsia="en-US"/>
              </w:rPr>
              <w:t>Indicator 1.2.2</w:t>
            </w:r>
          </w:p>
          <w:p w14:paraId="4342A829" w14:textId="5063B7B3" w:rsidR="00C56D40" w:rsidRPr="009C58EE" w:rsidRDefault="00C56D40" w:rsidP="00C56D40">
            <w:pPr>
              <w:jc w:val="both"/>
            </w:pPr>
            <w:r w:rsidRPr="009C58EE">
              <w:rPr>
                <w:b/>
                <w:sz w:val="22"/>
                <w:szCs w:val="22"/>
                <w:lang w:eastAsia="en-US"/>
              </w:rPr>
              <w:fldChar w:fldCharType="begin">
                <w:ffData>
                  <w:name w:val=""/>
                  <w:enabled/>
                  <w:calcOnExit w:val="0"/>
                  <w:textInput>
                    <w:maxLength w:val="250"/>
                  </w:textInput>
                </w:ffData>
              </w:fldChar>
            </w:r>
            <w:r w:rsidRPr="009C58EE">
              <w:rPr>
                <w:b/>
                <w:sz w:val="22"/>
                <w:szCs w:val="22"/>
                <w:lang w:eastAsia="en-US"/>
              </w:rPr>
              <w:instrText xml:space="preserve"> FORMTEXT </w:instrText>
            </w:r>
            <w:r w:rsidRPr="009C58EE">
              <w:rPr>
                <w:b/>
                <w:sz w:val="22"/>
                <w:szCs w:val="22"/>
                <w:lang w:eastAsia="en-US"/>
              </w:rPr>
            </w:r>
            <w:r w:rsidRPr="009C58EE">
              <w:rPr>
                <w:b/>
                <w:sz w:val="22"/>
                <w:szCs w:val="22"/>
                <w:lang w:eastAsia="en-US"/>
              </w:rPr>
              <w:fldChar w:fldCharType="separate"/>
            </w:r>
            <w:r w:rsidRPr="009C58EE">
              <w:rPr>
                <w:lang w:eastAsia="en-US"/>
              </w:rPr>
              <w:t xml:space="preserve">Percentage of duty bearers and rights holders who believe that community initiatives contribute to </w:t>
            </w:r>
            <w:r w:rsidR="008B2779" w:rsidRPr="009C58EE">
              <w:rPr>
                <w:lang w:eastAsia="en-US"/>
              </w:rPr>
              <w:t xml:space="preserve">the </w:t>
            </w:r>
            <w:r w:rsidRPr="009C58EE">
              <w:rPr>
                <w:lang w:eastAsia="en-US"/>
              </w:rPr>
              <w:t>prevention of extremism and recidivism</w:t>
            </w:r>
          </w:p>
          <w:p w14:paraId="6F3A15DE" w14:textId="77777777" w:rsidR="00C56D40" w:rsidRPr="009C58EE" w:rsidRDefault="00C56D40" w:rsidP="00C56D40">
            <w:pPr>
              <w:jc w:val="both"/>
              <w:rPr>
                <w:rFonts w:cs="Tahoma"/>
                <w:szCs w:val="20"/>
                <w:lang w:eastAsia="en-US"/>
              </w:rPr>
            </w:pPr>
            <w:r w:rsidRPr="009C58EE">
              <w:rPr>
                <w:b/>
                <w:sz w:val="22"/>
                <w:szCs w:val="22"/>
                <w:lang w:eastAsia="en-US"/>
              </w:rPr>
              <w:fldChar w:fldCharType="end"/>
            </w:r>
          </w:p>
        </w:tc>
        <w:tc>
          <w:tcPr>
            <w:tcW w:w="1530" w:type="dxa"/>
            <w:shd w:val="clear" w:color="auto" w:fill="EEECE1"/>
          </w:tcPr>
          <w:p w14:paraId="0189406A" w14:textId="77777777" w:rsidR="00C56D40" w:rsidRDefault="00C56D40" w:rsidP="00C56D40"/>
          <w:p w14:paraId="2265D1D9" w14:textId="7AB4D2C2" w:rsidR="009549F3" w:rsidRPr="00BB788F" w:rsidRDefault="00ED2A35" w:rsidP="00C56D40">
            <w:pPr>
              <w:rPr>
                <w:lang w:val="en-ID"/>
              </w:rPr>
            </w:pPr>
            <w:r>
              <w:t>16% duty bearers and 3.9% right holders</w:t>
            </w:r>
            <w:r w:rsidR="00B0243B">
              <w:t xml:space="preserve"> </w:t>
            </w:r>
          </w:p>
        </w:tc>
        <w:tc>
          <w:tcPr>
            <w:tcW w:w="1973" w:type="dxa"/>
            <w:shd w:val="clear" w:color="auto" w:fill="EEECE1"/>
          </w:tcPr>
          <w:p w14:paraId="37303066" w14:textId="73850026" w:rsidR="00C56D40" w:rsidRPr="009C58EE" w:rsidRDefault="00C56D40" w:rsidP="00C56D40">
            <w:r w:rsidRPr="009C58EE">
              <w:rPr>
                <w:b/>
                <w:sz w:val="22"/>
                <w:szCs w:val="22"/>
                <w:lang w:eastAsia="en-US"/>
              </w:rPr>
              <w:fldChar w:fldCharType="begin">
                <w:ffData>
                  <w:name w:val=""/>
                  <w:enabled/>
                  <w:calcOnExit w:val="0"/>
                  <w:textInput>
                    <w:maxLength w:val="300"/>
                  </w:textInput>
                </w:ffData>
              </w:fldChar>
            </w:r>
            <w:r w:rsidRPr="009C58EE">
              <w:rPr>
                <w:b/>
                <w:sz w:val="22"/>
                <w:szCs w:val="22"/>
                <w:lang w:eastAsia="en-US"/>
              </w:rPr>
              <w:instrText xml:space="preserve"> FORMTEXT </w:instrText>
            </w:r>
            <w:r w:rsidRPr="009C58EE">
              <w:rPr>
                <w:b/>
                <w:sz w:val="22"/>
                <w:szCs w:val="22"/>
                <w:lang w:eastAsia="en-US"/>
              </w:rPr>
            </w:r>
            <w:r w:rsidRPr="009C58EE">
              <w:rPr>
                <w:b/>
                <w:sz w:val="22"/>
                <w:szCs w:val="22"/>
                <w:lang w:eastAsia="en-US"/>
              </w:rPr>
              <w:fldChar w:fldCharType="separate"/>
            </w:r>
            <w:r w:rsidRPr="009C58EE">
              <w:rPr>
                <w:lang w:eastAsia="en-US"/>
              </w:rPr>
              <w:t xml:space="preserve">15% increase in </w:t>
            </w:r>
            <w:r w:rsidR="008B2779" w:rsidRPr="009C58EE">
              <w:rPr>
                <w:lang w:eastAsia="en-US"/>
              </w:rPr>
              <w:t xml:space="preserve">the </w:t>
            </w:r>
            <w:r w:rsidRPr="009C58EE">
              <w:rPr>
                <w:lang w:eastAsia="en-US"/>
              </w:rPr>
              <w:t xml:space="preserve">perception that community initiatives are </w:t>
            </w:r>
            <w:r w:rsidR="008B2779" w:rsidRPr="009C58EE">
              <w:rPr>
                <w:lang w:eastAsia="en-US"/>
              </w:rPr>
              <w:t>effective</w:t>
            </w:r>
            <w:r w:rsidRPr="009C58EE">
              <w:rPr>
                <w:b/>
                <w:sz w:val="22"/>
                <w:szCs w:val="22"/>
                <w:lang w:eastAsia="en-US"/>
              </w:rPr>
              <w:fldChar w:fldCharType="end"/>
            </w:r>
          </w:p>
        </w:tc>
        <w:tc>
          <w:tcPr>
            <w:tcW w:w="1701" w:type="dxa"/>
          </w:tcPr>
          <w:p w14:paraId="4EBD863B" w14:textId="60B0263F" w:rsidR="00C56D40" w:rsidRPr="009549F3" w:rsidRDefault="00B0243B" w:rsidP="00C56D40">
            <w:pPr>
              <w:jc w:val="center"/>
              <w:rPr>
                <w:bCs/>
                <w:sz w:val="22"/>
                <w:szCs w:val="22"/>
                <w:lang w:val="en-US" w:eastAsia="en-US"/>
              </w:rPr>
            </w:pPr>
            <w:r>
              <w:rPr>
                <w:bCs/>
                <w:sz w:val="22"/>
                <w:szCs w:val="22"/>
                <w:lang w:eastAsia="en-US"/>
              </w:rPr>
              <w:t xml:space="preserve">2018 </w:t>
            </w:r>
            <w:r w:rsidR="009549F3">
              <w:rPr>
                <w:bCs/>
                <w:sz w:val="22"/>
                <w:szCs w:val="22"/>
                <w:lang w:val="en-US" w:eastAsia="en-US"/>
              </w:rPr>
              <w:t>situational</w:t>
            </w:r>
            <w:r w:rsidR="009549F3" w:rsidRPr="009549F3">
              <w:rPr>
                <w:bCs/>
                <w:sz w:val="22"/>
                <w:szCs w:val="22"/>
                <w:lang w:val="en-US" w:eastAsia="en-US"/>
              </w:rPr>
              <w:t xml:space="preserve"> </w:t>
            </w:r>
            <w:r w:rsidR="009549F3">
              <w:rPr>
                <w:bCs/>
                <w:sz w:val="22"/>
                <w:szCs w:val="22"/>
                <w:lang w:val="en-US" w:eastAsia="en-US"/>
              </w:rPr>
              <w:t>analysis</w:t>
            </w:r>
            <w:r w:rsidR="009549F3" w:rsidRPr="009549F3">
              <w:rPr>
                <w:bCs/>
                <w:sz w:val="22"/>
                <w:szCs w:val="22"/>
                <w:lang w:val="en-US" w:eastAsia="en-US"/>
              </w:rPr>
              <w:t xml:space="preserve"> </w:t>
            </w:r>
            <w:r w:rsidR="00ED2A35">
              <w:rPr>
                <w:bCs/>
                <w:sz w:val="22"/>
                <w:szCs w:val="22"/>
                <w:lang w:val="en-US" w:eastAsia="en-US"/>
              </w:rPr>
              <w:t xml:space="preserve">on the system of rehabilitation and probation of vulnerable population (109 respondents </w:t>
            </w:r>
            <w:r w:rsidR="00ED2A35">
              <w:rPr>
                <w:bCs/>
                <w:sz w:val="22"/>
                <w:szCs w:val="22"/>
                <w:lang w:val="en-US" w:eastAsia="en-US"/>
              </w:rPr>
              <w:lastRenderedPageBreak/>
              <w:t xml:space="preserve">incl.9 ex-offenders); 2019 monitoring report on management of VEPs in open-type prisons and on probation (101 respondents, incl.76 offenders) </w:t>
            </w:r>
          </w:p>
        </w:tc>
        <w:tc>
          <w:tcPr>
            <w:tcW w:w="2254" w:type="dxa"/>
          </w:tcPr>
          <w:p w14:paraId="57D362B8" w14:textId="571CFFD6" w:rsidR="00C56D40" w:rsidRPr="00B0243B" w:rsidRDefault="00C56D40" w:rsidP="00C56D40">
            <w:r w:rsidRPr="00B0243B">
              <w:rPr>
                <w:b/>
                <w:sz w:val="22"/>
                <w:szCs w:val="22"/>
                <w:lang w:eastAsia="en-US"/>
              </w:rPr>
              <w:lastRenderedPageBreak/>
              <w:fldChar w:fldCharType="begin">
                <w:ffData>
                  <w:name w:val=""/>
                  <w:enabled/>
                  <w:calcOnExit w:val="0"/>
                  <w:textInput>
                    <w:maxLength w:val="300"/>
                  </w:textInput>
                </w:ffData>
              </w:fldChar>
            </w:r>
            <w:r w:rsidRPr="00B0243B">
              <w:rPr>
                <w:b/>
                <w:sz w:val="22"/>
                <w:szCs w:val="22"/>
                <w:lang w:eastAsia="en-US"/>
              </w:rPr>
              <w:instrText xml:space="preserve"> FORMTEXT </w:instrText>
            </w:r>
            <w:r w:rsidRPr="00B0243B">
              <w:rPr>
                <w:b/>
                <w:sz w:val="22"/>
                <w:szCs w:val="22"/>
                <w:lang w:eastAsia="en-US"/>
              </w:rPr>
            </w:r>
            <w:r w:rsidRPr="00B0243B">
              <w:rPr>
                <w:b/>
                <w:sz w:val="22"/>
                <w:szCs w:val="22"/>
                <w:lang w:eastAsia="en-US"/>
              </w:rPr>
              <w:fldChar w:fldCharType="separate"/>
            </w:r>
            <w:r w:rsidRPr="00B0243B">
              <w:rPr>
                <w:lang w:eastAsia="en-US"/>
              </w:rPr>
              <w:t>progress indicator</w:t>
            </w:r>
            <w:r w:rsidRPr="00B0243B">
              <w:rPr>
                <w:b/>
                <w:sz w:val="22"/>
                <w:szCs w:val="22"/>
                <w:lang w:eastAsia="en-US"/>
              </w:rPr>
              <w:fldChar w:fldCharType="end"/>
            </w:r>
            <w:r w:rsidR="00B0243B">
              <w:rPr>
                <w:b/>
                <w:sz w:val="22"/>
                <w:szCs w:val="22"/>
                <w:lang w:eastAsia="en-US"/>
              </w:rPr>
              <w:t xml:space="preserve"> </w:t>
            </w:r>
            <w:r w:rsidR="00B0243B" w:rsidRPr="00B0243B">
              <w:rPr>
                <w:bCs/>
                <w:lang w:eastAsia="en-US"/>
              </w:rPr>
              <w:t>will be set based on the final evaluation results</w:t>
            </w:r>
          </w:p>
        </w:tc>
        <w:tc>
          <w:tcPr>
            <w:tcW w:w="2181" w:type="dxa"/>
          </w:tcPr>
          <w:p w14:paraId="637F0C27" w14:textId="67FAD980" w:rsidR="00C56D40" w:rsidRPr="00B0243B" w:rsidRDefault="00C56D40" w:rsidP="00C56D40">
            <w:r w:rsidRPr="00B0243B">
              <w:rPr>
                <w:bCs/>
                <w:lang w:eastAsia="en-US"/>
              </w:rPr>
              <w:fldChar w:fldCharType="begin">
                <w:ffData>
                  <w:name w:val=""/>
                  <w:enabled/>
                  <w:calcOnExit w:val="0"/>
                  <w:textInput>
                    <w:maxLength w:val="300"/>
                  </w:textInput>
                </w:ffData>
              </w:fldChar>
            </w:r>
            <w:r w:rsidRPr="00B0243B">
              <w:rPr>
                <w:bCs/>
                <w:lang w:eastAsia="en-US"/>
              </w:rPr>
              <w:instrText xml:space="preserve"> FORMTEXT </w:instrText>
            </w:r>
            <w:r w:rsidRPr="00B0243B">
              <w:rPr>
                <w:bCs/>
                <w:lang w:eastAsia="en-US"/>
              </w:rPr>
            </w:r>
            <w:r w:rsidRPr="00B0243B">
              <w:rPr>
                <w:bCs/>
                <w:lang w:eastAsia="en-US"/>
              </w:rPr>
              <w:fldChar w:fldCharType="separate"/>
            </w:r>
            <w:r w:rsidRPr="00B0243B">
              <w:rPr>
                <w:bCs/>
                <w:lang w:eastAsia="en-US"/>
              </w:rPr>
              <w:t xml:space="preserve">The </w:t>
            </w:r>
            <w:r w:rsidR="00B0243B" w:rsidRPr="00B0243B">
              <w:rPr>
                <w:bCs/>
                <w:lang w:eastAsia="en-US"/>
              </w:rPr>
              <w:t xml:space="preserve">initially planned </w:t>
            </w:r>
            <w:r w:rsidRPr="00B0243B">
              <w:rPr>
                <w:bCs/>
                <w:lang w:eastAsia="en-US"/>
              </w:rPr>
              <w:t>baseline</w:t>
            </w:r>
            <w:r w:rsidR="00B0243B" w:rsidRPr="00B0243B">
              <w:rPr>
                <w:bCs/>
                <w:lang w:eastAsia="en-US"/>
              </w:rPr>
              <w:t xml:space="preserve">-/end-line surveys have been cancelled due to COVID </w:t>
            </w:r>
            <w:r w:rsidRPr="00B0243B">
              <w:rPr>
                <w:bCs/>
                <w:lang w:eastAsia="en-US"/>
              </w:rPr>
              <w:fldChar w:fldCharType="end"/>
            </w:r>
            <w:r w:rsidR="00B0243B" w:rsidRPr="00B0243B">
              <w:rPr>
                <w:bCs/>
                <w:lang w:eastAsia="en-US"/>
              </w:rPr>
              <w:t>quarantine restrictions</w:t>
            </w:r>
            <w:r w:rsidR="00ED2A35">
              <w:rPr>
                <w:bCs/>
                <w:lang w:eastAsia="en-US"/>
              </w:rPr>
              <w:t xml:space="preserve">; the baseline proxy data </w:t>
            </w:r>
            <w:r w:rsidR="00ED2A35">
              <w:rPr>
                <w:bCs/>
                <w:lang w:eastAsia="en-US"/>
              </w:rPr>
              <w:lastRenderedPageBreak/>
              <w:t>source: situational analysis and public monitoring report</w:t>
            </w:r>
          </w:p>
        </w:tc>
      </w:tr>
      <w:tr w:rsidR="00C56D40" w:rsidRPr="000D6ACA" w14:paraId="6F73F499" w14:textId="77777777" w:rsidTr="00E15738">
        <w:trPr>
          <w:trHeight w:val="422"/>
        </w:trPr>
        <w:tc>
          <w:tcPr>
            <w:tcW w:w="2284" w:type="dxa"/>
            <w:vMerge w:val="restart"/>
          </w:tcPr>
          <w:p w14:paraId="1625314C" w14:textId="77777777" w:rsidR="00C56D40" w:rsidRPr="000D6ACA" w:rsidRDefault="00C56D40" w:rsidP="00C56D40">
            <w:pPr>
              <w:rPr>
                <w:rFonts w:cs="Tahoma"/>
                <w:szCs w:val="20"/>
                <w:lang w:eastAsia="en-US"/>
              </w:rPr>
            </w:pPr>
            <w:r w:rsidRPr="000D6ACA">
              <w:rPr>
                <w:rFonts w:cs="Tahoma"/>
                <w:szCs w:val="20"/>
                <w:lang w:eastAsia="en-US"/>
              </w:rPr>
              <w:lastRenderedPageBreak/>
              <w:t>Output 1.3</w:t>
            </w:r>
          </w:p>
          <w:p w14:paraId="2BE0F3D2"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Forensic experts provide high-quality expertise in terrorism and extremism related cases</w:t>
            </w:r>
            <w:r w:rsidRPr="000D6ACA">
              <w:rPr>
                <w:b/>
                <w:sz w:val="22"/>
                <w:szCs w:val="22"/>
                <w:lang w:eastAsia="en-US"/>
              </w:rPr>
              <w:fldChar w:fldCharType="end"/>
            </w:r>
          </w:p>
        </w:tc>
        <w:tc>
          <w:tcPr>
            <w:tcW w:w="2835" w:type="dxa"/>
            <w:shd w:val="clear" w:color="auto" w:fill="EEECE1"/>
          </w:tcPr>
          <w:p w14:paraId="6FF69681" w14:textId="77777777" w:rsidR="00C56D40" w:rsidRPr="001A0E8D" w:rsidRDefault="00C56D40" w:rsidP="00C56D40">
            <w:pPr>
              <w:jc w:val="both"/>
              <w:rPr>
                <w:rFonts w:cs="Tahoma"/>
                <w:szCs w:val="20"/>
                <w:lang w:eastAsia="en-US"/>
              </w:rPr>
            </w:pPr>
            <w:r w:rsidRPr="001A0E8D">
              <w:rPr>
                <w:rFonts w:cs="Tahoma"/>
                <w:szCs w:val="20"/>
                <w:lang w:eastAsia="en-US"/>
              </w:rPr>
              <w:t>Indicator 1.3.1</w:t>
            </w:r>
          </w:p>
          <w:p w14:paraId="61F8BD2F" w14:textId="77777777" w:rsidR="00C56D40" w:rsidRPr="001A0E8D" w:rsidRDefault="00C56D40" w:rsidP="00C56D40">
            <w:pPr>
              <w:jc w:val="both"/>
              <w:rPr>
                <w:rFonts w:cs="Tahoma"/>
                <w:szCs w:val="20"/>
                <w:lang w:eastAsia="en-US"/>
              </w:rPr>
            </w:pPr>
            <w:r w:rsidRPr="001A0E8D">
              <w:rPr>
                <w:b/>
                <w:sz w:val="22"/>
                <w:szCs w:val="22"/>
                <w:lang w:eastAsia="en-US"/>
              </w:rPr>
              <w:fldChar w:fldCharType="begin">
                <w:ffData>
                  <w:name w:val=""/>
                  <w:enabled/>
                  <w:calcOnExit w:val="0"/>
                  <w:textInput>
                    <w:maxLength w:val="25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 xml:space="preserve">Number of forensic examinations conducted by the State Forensic Service in relation to terrorism and extremism related crimes in line with national and international standards </w:t>
            </w:r>
            <w:r w:rsidRPr="001A0E8D">
              <w:rPr>
                <w:b/>
                <w:sz w:val="22"/>
                <w:szCs w:val="22"/>
                <w:lang w:eastAsia="en-US"/>
              </w:rPr>
              <w:fldChar w:fldCharType="end"/>
            </w:r>
          </w:p>
        </w:tc>
        <w:tc>
          <w:tcPr>
            <w:tcW w:w="1530" w:type="dxa"/>
            <w:shd w:val="clear" w:color="auto" w:fill="EEECE1"/>
          </w:tcPr>
          <w:p w14:paraId="1E7EAAB0" w14:textId="77777777" w:rsidR="00C56D40" w:rsidRPr="001A0E8D" w:rsidRDefault="00C56D40" w:rsidP="00C56D40">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t>0</w:t>
            </w:r>
            <w:r w:rsidRPr="001A0E8D">
              <w:rPr>
                <w:b/>
                <w:sz w:val="22"/>
                <w:szCs w:val="22"/>
                <w:lang w:eastAsia="en-US"/>
              </w:rPr>
              <w:fldChar w:fldCharType="end"/>
            </w:r>
          </w:p>
        </w:tc>
        <w:tc>
          <w:tcPr>
            <w:tcW w:w="1973" w:type="dxa"/>
            <w:shd w:val="clear" w:color="auto" w:fill="EEECE1"/>
          </w:tcPr>
          <w:p w14:paraId="7C66EA04" w14:textId="77777777" w:rsidR="00C56D40" w:rsidRPr="001A0E8D" w:rsidRDefault="00C56D40" w:rsidP="00C56D40">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t>50</w:t>
            </w:r>
            <w:r w:rsidRPr="001A0E8D">
              <w:rPr>
                <w:b/>
                <w:sz w:val="22"/>
                <w:szCs w:val="22"/>
                <w:lang w:eastAsia="en-US"/>
              </w:rPr>
              <w:fldChar w:fldCharType="end"/>
            </w:r>
          </w:p>
        </w:tc>
        <w:tc>
          <w:tcPr>
            <w:tcW w:w="1701" w:type="dxa"/>
          </w:tcPr>
          <w:p w14:paraId="132C919E" w14:textId="156B8328" w:rsidR="00C56D40" w:rsidRPr="001A0E8D" w:rsidRDefault="00345AB9" w:rsidP="00C56D40">
            <w:pPr>
              <w:jc w:val="center"/>
              <w:rPr>
                <w:rFonts w:cs="Tahoma"/>
                <w:b/>
                <w:szCs w:val="20"/>
                <w:lang w:eastAsia="en-US"/>
              </w:rPr>
            </w:pPr>
            <w:r w:rsidRPr="00345AB9">
              <w:rPr>
                <w:bCs/>
                <w:sz w:val="22"/>
                <w:szCs w:val="22"/>
                <w:lang w:eastAsia="en-US"/>
              </w:rPr>
              <w:t xml:space="preserve">74 </w:t>
            </w:r>
            <w:r>
              <w:rPr>
                <w:bCs/>
                <w:sz w:val="22"/>
                <w:szCs w:val="22"/>
                <w:lang w:eastAsia="en-US"/>
              </w:rPr>
              <w:t xml:space="preserve">examinations </w:t>
            </w:r>
            <w:r w:rsidRPr="00345AB9">
              <w:rPr>
                <w:bCs/>
                <w:sz w:val="22"/>
                <w:szCs w:val="22"/>
                <w:lang w:eastAsia="en-US"/>
              </w:rPr>
              <w:t>(</w:t>
            </w:r>
            <w:r>
              <w:rPr>
                <w:bCs/>
                <w:sz w:val="22"/>
                <w:szCs w:val="22"/>
                <w:lang w:eastAsia="en-US"/>
              </w:rPr>
              <w:t>3</w:t>
            </w:r>
            <w:r w:rsidRPr="00345AB9">
              <w:rPr>
                <w:bCs/>
                <w:sz w:val="22"/>
                <w:szCs w:val="22"/>
                <w:vertAlign w:val="superscript"/>
                <w:lang w:eastAsia="en-US"/>
              </w:rPr>
              <w:t>rd</w:t>
            </w:r>
            <w:r>
              <w:rPr>
                <w:bCs/>
                <w:sz w:val="22"/>
                <w:szCs w:val="22"/>
                <w:lang w:eastAsia="en-US"/>
              </w:rPr>
              <w:t xml:space="preserve"> year of project implementation</w:t>
            </w:r>
            <w:r w:rsidRPr="00345AB9">
              <w:rPr>
                <w:bCs/>
                <w:sz w:val="22"/>
                <w:szCs w:val="22"/>
                <w:lang w:eastAsia="en-US"/>
              </w:rPr>
              <w:t>)</w:t>
            </w:r>
          </w:p>
        </w:tc>
        <w:tc>
          <w:tcPr>
            <w:tcW w:w="2254" w:type="dxa"/>
          </w:tcPr>
          <w:p w14:paraId="2FDB1F1C" w14:textId="57779C11" w:rsidR="00C56D40" w:rsidRPr="001A0E8D" w:rsidRDefault="001A0E8D" w:rsidP="00C56D40">
            <w:pPr>
              <w:spacing w:line="360" w:lineRule="auto"/>
              <w:rPr>
                <w:bCs/>
              </w:rPr>
            </w:pPr>
            <w:r w:rsidRPr="001A0E8D">
              <w:rPr>
                <w:bCs/>
                <w:sz w:val="22"/>
                <w:szCs w:val="22"/>
                <w:lang w:eastAsia="en-US"/>
              </w:rPr>
              <w:t>176</w:t>
            </w:r>
          </w:p>
        </w:tc>
        <w:tc>
          <w:tcPr>
            <w:tcW w:w="2181" w:type="dxa"/>
          </w:tcPr>
          <w:p w14:paraId="04453E4E" w14:textId="17F5F418" w:rsidR="00C56D40" w:rsidRPr="000D6ACA" w:rsidRDefault="001A0E8D" w:rsidP="001A0E8D">
            <w:pPr>
              <w:pStyle w:val="CommentText"/>
            </w:pPr>
            <w:r w:rsidRPr="000D6ACA">
              <w:t xml:space="preserve"> </w:t>
            </w:r>
          </w:p>
        </w:tc>
      </w:tr>
      <w:tr w:rsidR="00C56D40" w:rsidRPr="000D6ACA" w14:paraId="14DE44CA" w14:textId="77777777" w:rsidTr="00E15738">
        <w:trPr>
          <w:trHeight w:val="422"/>
        </w:trPr>
        <w:tc>
          <w:tcPr>
            <w:tcW w:w="2284" w:type="dxa"/>
            <w:vMerge/>
          </w:tcPr>
          <w:p w14:paraId="4E7B8F9C" w14:textId="77777777" w:rsidR="00C56D40" w:rsidRPr="000D6ACA" w:rsidRDefault="00C56D40" w:rsidP="00C56D40">
            <w:pPr>
              <w:rPr>
                <w:rFonts w:cs="Tahoma"/>
                <w:b/>
                <w:szCs w:val="20"/>
                <w:lang w:eastAsia="en-US"/>
              </w:rPr>
            </w:pPr>
          </w:p>
        </w:tc>
        <w:tc>
          <w:tcPr>
            <w:tcW w:w="2835" w:type="dxa"/>
            <w:shd w:val="clear" w:color="auto" w:fill="EEECE1"/>
          </w:tcPr>
          <w:p w14:paraId="75414197" w14:textId="77777777" w:rsidR="00C56D40" w:rsidRPr="001A0E8D" w:rsidRDefault="00C56D40" w:rsidP="00C56D40">
            <w:pPr>
              <w:jc w:val="both"/>
              <w:rPr>
                <w:rFonts w:cs="Tahoma"/>
                <w:szCs w:val="20"/>
                <w:lang w:eastAsia="en-US"/>
              </w:rPr>
            </w:pPr>
            <w:r w:rsidRPr="001A0E8D">
              <w:rPr>
                <w:rFonts w:cs="Tahoma"/>
                <w:szCs w:val="20"/>
                <w:lang w:eastAsia="en-US"/>
              </w:rPr>
              <w:t>Indicator 1.3.2</w:t>
            </w:r>
          </w:p>
          <w:p w14:paraId="637E299A" w14:textId="7FF95173" w:rsidR="00C56D40" w:rsidRPr="001A0E8D" w:rsidRDefault="00C56D40" w:rsidP="00C56D40">
            <w:pPr>
              <w:jc w:val="both"/>
              <w:rPr>
                <w:rFonts w:cs="Tahoma"/>
                <w:szCs w:val="20"/>
                <w:lang w:eastAsia="en-US"/>
              </w:rPr>
            </w:pPr>
            <w:r w:rsidRPr="001A0E8D">
              <w:rPr>
                <w:b/>
                <w:sz w:val="22"/>
                <w:szCs w:val="22"/>
                <w:lang w:eastAsia="en-US"/>
              </w:rPr>
              <w:fldChar w:fldCharType="begin">
                <w:ffData>
                  <w:name w:val=""/>
                  <w:enabled/>
                  <w:calcOnExit w:val="0"/>
                  <w:textInput>
                    <w:maxLength w:val="25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 xml:space="preserve">Number of forensics experts effectively applying new methodological guidance on </w:t>
            </w:r>
            <w:r w:rsidR="008B2779" w:rsidRPr="001A0E8D">
              <w:rPr>
                <w:lang w:eastAsia="en-US"/>
              </w:rPr>
              <w:t xml:space="preserve">the </w:t>
            </w:r>
            <w:r w:rsidRPr="001A0E8D">
              <w:rPr>
                <w:lang w:eastAsia="en-US"/>
              </w:rPr>
              <w:t xml:space="preserve">provision of </w:t>
            </w:r>
            <w:r w:rsidR="002F4BA2" w:rsidRPr="001A0E8D">
              <w:rPr>
                <w:lang w:eastAsia="en-US"/>
              </w:rPr>
              <w:lastRenderedPageBreak/>
              <w:t>psycholinguistic</w:t>
            </w:r>
            <w:r w:rsidRPr="001A0E8D">
              <w:rPr>
                <w:lang w:eastAsia="en-US"/>
              </w:rPr>
              <w:t xml:space="preserve"> and religious expertise</w:t>
            </w:r>
            <w:r w:rsidRPr="001A0E8D">
              <w:rPr>
                <w:b/>
                <w:sz w:val="22"/>
                <w:szCs w:val="22"/>
                <w:lang w:eastAsia="en-US"/>
              </w:rPr>
              <w:fldChar w:fldCharType="end"/>
            </w:r>
          </w:p>
        </w:tc>
        <w:tc>
          <w:tcPr>
            <w:tcW w:w="1530" w:type="dxa"/>
            <w:shd w:val="clear" w:color="auto" w:fill="EEECE1"/>
          </w:tcPr>
          <w:p w14:paraId="7A0EDA93" w14:textId="77777777" w:rsidR="00C56D40" w:rsidRPr="001A0E8D" w:rsidRDefault="00C56D40" w:rsidP="00C56D40">
            <w:r w:rsidRPr="001A0E8D">
              <w:rPr>
                <w:b/>
                <w:sz w:val="22"/>
                <w:szCs w:val="22"/>
                <w:lang w:eastAsia="en-US"/>
              </w:rPr>
              <w:lastRenderedPageBreak/>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t>0</w:t>
            </w:r>
            <w:r w:rsidRPr="001A0E8D">
              <w:rPr>
                <w:b/>
                <w:sz w:val="22"/>
                <w:szCs w:val="22"/>
                <w:lang w:eastAsia="en-US"/>
              </w:rPr>
              <w:fldChar w:fldCharType="end"/>
            </w:r>
          </w:p>
        </w:tc>
        <w:tc>
          <w:tcPr>
            <w:tcW w:w="1973" w:type="dxa"/>
            <w:shd w:val="clear" w:color="auto" w:fill="EEECE1"/>
          </w:tcPr>
          <w:p w14:paraId="26E42D3E" w14:textId="77777777" w:rsidR="00C56D40" w:rsidRPr="001A0E8D" w:rsidRDefault="00C56D40" w:rsidP="00C56D40">
            <w:r w:rsidRPr="001A0E8D">
              <w:rPr>
                <w:b/>
                <w:sz w:val="22"/>
                <w:szCs w:val="22"/>
                <w:lang w:eastAsia="en-US"/>
              </w:rPr>
              <w:fldChar w:fldCharType="begin">
                <w:ffData>
                  <w:name w:val=""/>
                  <w:enabled/>
                  <w:calcOnExit w:val="0"/>
                  <w:textInput>
                    <w:maxLength w:val="300"/>
                  </w:textInput>
                </w:ffData>
              </w:fldChar>
            </w:r>
            <w:r w:rsidRPr="001A0E8D">
              <w:rPr>
                <w:b/>
                <w:sz w:val="22"/>
                <w:szCs w:val="22"/>
                <w:lang w:eastAsia="en-US"/>
              </w:rPr>
              <w:instrText xml:space="preserve"> FORMTEXT </w:instrText>
            </w:r>
            <w:r w:rsidRPr="001A0E8D">
              <w:rPr>
                <w:b/>
                <w:sz w:val="22"/>
                <w:szCs w:val="22"/>
                <w:lang w:eastAsia="en-US"/>
              </w:rPr>
            </w:r>
            <w:r w:rsidRPr="001A0E8D">
              <w:rPr>
                <w:b/>
                <w:sz w:val="22"/>
                <w:szCs w:val="22"/>
                <w:lang w:eastAsia="en-US"/>
              </w:rPr>
              <w:fldChar w:fldCharType="separate"/>
            </w:r>
            <w:r w:rsidRPr="001A0E8D">
              <w:rPr>
                <w:lang w:eastAsia="en-US"/>
              </w:rPr>
              <w:t>100% (15% women) by 2019</w:t>
            </w:r>
            <w:r w:rsidRPr="001A0E8D">
              <w:rPr>
                <w:b/>
                <w:sz w:val="22"/>
                <w:szCs w:val="22"/>
                <w:lang w:eastAsia="en-US"/>
              </w:rPr>
              <w:fldChar w:fldCharType="end"/>
            </w:r>
          </w:p>
        </w:tc>
        <w:tc>
          <w:tcPr>
            <w:tcW w:w="1701" w:type="dxa"/>
          </w:tcPr>
          <w:p w14:paraId="52B3E13E" w14:textId="77777777" w:rsidR="00984DB5" w:rsidRPr="00984DB5" w:rsidRDefault="00345AB9" w:rsidP="00C56D40">
            <w:pPr>
              <w:jc w:val="center"/>
              <w:rPr>
                <w:bCs/>
                <w:sz w:val="22"/>
                <w:szCs w:val="22"/>
                <w:lang w:eastAsia="en-US"/>
              </w:rPr>
            </w:pPr>
            <w:r w:rsidRPr="00984DB5">
              <w:rPr>
                <w:bCs/>
                <w:sz w:val="22"/>
                <w:szCs w:val="22"/>
                <w:lang w:eastAsia="en-US"/>
              </w:rPr>
              <w:t xml:space="preserve">50% forensic experts </w:t>
            </w:r>
          </w:p>
          <w:p w14:paraId="1AA87679" w14:textId="72737747" w:rsidR="00C56D40" w:rsidRPr="00345AB9" w:rsidRDefault="00984DB5" w:rsidP="00C56D40">
            <w:pPr>
              <w:jc w:val="center"/>
              <w:rPr>
                <w:rFonts w:cs="Tahoma"/>
                <w:bCs/>
                <w:szCs w:val="20"/>
                <w:lang w:eastAsia="en-US"/>
              </w:rPr>
            </w:pPr>
            <w:r w:rsidRPr="00984DB5">
              <w:rPr>
                <w:bCs/>
                <w:sz w:val="22"/>
                <w:szCs w:val="22"/>
                <w:lang w:eastAsia="en-US"/>
              </w:rPr>
              <w:t>(</w:t>
            </w:r>
            <w:r w:rsidR="00345AB9" w:rsidRPr="00984DB5">
              <w:rPr>
                <w:bCs/>
                <w:sz w:val="22"/>
                <w:szCs w:val="22"/>
                <w:lang w:eastAsia="en-US"/>
              </w:rPr>
              <w:t>2nd year of project implementation)</w:t>
            </w:r>
          </w:p>
        </w:tc>
        <w:tc>
          <w:tcPr>
            <w:tcW w:w="2254" w:type="dxa"/>
          </w:tcPr>
          <w:p w14:paraId="69D2A1C3" w14:textId="3EEC4C03" w:rsidR="00C56D40" w:rsidRPr="001A0E8D" w:rsidRDefault="00C56D40" w:rsidP="00C56D40">
            <w:r w:rsidRPr="001A0E8D">
              <w:rPr>
                <w:bCs/>
                <w:lang w:eastAsia="en-US"/>
              </w:rPr>
              <w:t xml:space="preserve">100% </w:t>
            </w:r>
            <w:r w:rsidR="00515523" w:rsidRPr="001A0E8D">
              <w:rPr>
                <w:bCs/>
                <w:lang w:eastAsia="en-US"/>
              </w:rPr>
              <w:t xml:space="preserve">forensic </w:t>
            </w:r>
            <w:r w:rsidRPr="001A0E8D">
              <w:t>experts</w:t>
            </w:r>
            <w:r w:rsidRPr="001A0E8D">
              <w:rPr>
                <w:b/>
                <w:lang w:eastAsia="en-US"/>
              </w:rPr>
              <w:t xml:space="preserve"> (</w:t>
            </w:r>
            <w:r w:rsidR="00E0111A" w:rsidRPr="001A0E8D">
              <w:t xml:space="preserve">28 men and 20 </w:t>
            </w:r>
            <w:r w:rsidRPr="001A0E8D">
              <w:t xml:space="preserve">women) </w:t>
            </w:r>
            <w:r w:rsidR="00E15738">
              <w:t xml:space="preserve">capacitated to apply </w:t>
            </w:r>
            <w:r w:rsidRPr="001A0E8D">
              <w:t xml:space="preserve"> </w:t>
            </w:r>
            <w:r w:rsidR="002F4BA2" w:rsidRPr="001A0E8D">
              <w:t>psycholinguistic</w:t>
            </w:r>
            <w:r w:rsidRPr="001A0E8D">
              <w:t xml:space="preserve"> and religious expertise in criminal cases </w:t>
            </w:r>
            <w:r w:rsidRPr="001A0E8D">
              <w:lastRenderedPageBreak/>
              <w:t>involving signs of extremism and terrorism</w:t>
            </w:r>
          </w:p>
          <w:p w14:paraId="4BD5B65B" w14:textId="44541C68" w:rsidR="00C56D40" w:rsidRPr="001A0E8D" w:rsidRDefault="00C56D40" w:rsidP="00C56D40"/>
          <w:p w14:paraId="7DA283C2" w14:textId="32962DBE" w:rsidR="00C56D40" w:rsidRPr="001A0E8D" w:rsidRDefault="00C56D40" w:rsidP="00C56D40"/>
        </w:tc>
        <w:tc>
          <w:tcPr>
            <w:tcW w:w="2181" w:type="dxa"/>
          </w:tcPr>
          <w:p w14:paraId="5EA5ACAD" w14:textId="77777777" w:rsidR="00C56D40" w:rsidRPr="000D6ACA" w:rsidRDefault="00C56D40" w:rsidP="00C56D40">
            <w:r w:rsidRPr="000D6ACA">
              <w:rPr>
                <w:b/>
                <w:sz w:val="22"/>
                <w:szCs w:val="22"/>
                <w:lang w:eastAsia="en-US"/>
              </w:rPr>
              <w:lastRenderedPageBreak/>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bl>
    <w:p w14:paraId="0916B1C4" w14:textId="77777777" w:rsidR="00B652A1" w:rsidRPr="000D6ACA" w:rsidRDefault="00B652A1" w:rsidP="00FF1954">
      <w:pPr>
        <w:ind w:firstLine="990"/>
        <w:jc w:val="both"/>
      </w:pPr>
    </w:p>
    <w:sectPr w:rsidR="00B652A1" w:rsidRPr="000D6ACA"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9F15" w16cex:dateUtc="2021-06-09T14:12:00Z"/>
  <w16cex:commentExtensible w16cex:durableId="246BA1C2" w16cex:dateUtc="2021-06-09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626B" w14:textId="77777777" w:rsidR="00AF3288" w:rsidRDefault="00AF3288" w:rsidP="00E76CA1">
      <w:r>
        <w:separator/>
      </w:r>
    </w:p>
  </w:endnote>
  <w:endnote w:type="continuationSeparator" w:id="0">
    <w:p w14:paraId="5E1B94C9" w14:textId="77777777" w:rsidR="00AF3288" w:rsidRDefault="00AF328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BB788F" w:rsidRDefault="00BB788F">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BB788F" w:rsidRDefault="00BB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7173" w14:textId="77777777" w:rsidR="00AF3288" w:rsidRDefault="00AF3288" w:rsidP="00E76CA1">
      <w:r>
        <w:separator/>
      </w:r>
    </w:p>
  </w:footnote>
  <w:footnote w:type="continuationSeparator" w:id="0">
    <w:p w14:paraId="20F9D2DD" w14:textId="77777777" w:rsidR="00AF3288" w:rsidRDefault="00AF3288" w:rsidP="00E76CA1">
      <w:r>
        <w:continuationSeparator/>
      </w:r>
    </w:p>
  </w:footnote>
  <w:footnote w:id="1">
    <w:p w14:paraId="6CDB3018" w14:textId="77777777" w:rsidR="00BB788F" w:rsidRPr="003846EA" w:rsidRDefault="00BB788F" w:rsidP="00EF3313">
      <w:pPr>
        <w:jc w:val="both"/>
        <w:rPr>
          <w:rFonts w:cs="Calibri"/>
          <w:sz w:val="18"/>
          <w:szCs w:val="18"/>
        </w:rPr>
      </w:pPr>
      <w:r>
        <w:rPr>
          <w:rStyle w:val="FootnoteReference"/>
        </w:rPr>
        <w:footnoteRef/>
      </w:r>
      <w:r>
        <w:t xml:space="preserve"> </w:t>
      </w:r>
      <w:r w:rsidRPr="003846EA">
        <w:rPr>
          <w:rFonts w:cs="Calibri"/>
          <w:b/>
          <w:bCs/>
          <w:sz w:val="18"/>
          <w:szCs w:val="18"/>
        </w:rPr>
        <w:t>Score 3</w:t>
      </w:r>
      <w:r w:rsidRPr="003846EA">
        <w:rPr>
          <w:rFonts w:cs="Calibri"/>
          <w:sz w:val="18"/>
          <w:szCs w:val="18"/>
        </w:rPr>
        <w:t xml:space="preserve"> for projects that have gender equality as a principal objective and allocate at least 80% of the total project budget to Gender Equality and Women’s Empowerment (GEWE) </w:t>
      </w:r>
    </w:p>
    <w:p w14:paraId="2FD0F79D" w14:textId="77777777" w:rsidR="00BB788F" w:rsidRPr="003846EA" w:rsidRDefault="00BB788F" w:rsidP="00EF3313">
      <w:pPr>
        <w:jc w:val="both"/>
        <w:rPr>
          <w:rFonts w:cs="Calibri"/>
          <w:sz w:val="18"/>
          <w:szCs w:val="18"/>
        </w:rPr>
      </w:pPr>
      <w:r w:rsidRPr="003846EA">
        <w:rPr>
          <w:rFonts w:cs="Calibri"/>
          <w:b/>
          <w:bCs/>
          <w:sz w:val="18"/>
          <w:szCs w:val="18"/>
        </w:rPr>
        <w:t>Score 2</w:t>
      </w:r>
      <w:r w:rsidRPr="003846EA">
        <w:rPr>
          <w:rFonts w:cs="Calibri"/>
          <w:sz w:val="18"/>
          <w:szCs w:val="18"/>
        </w:rPr>
        <w:t xml:space="preserve"> for projects that have gender equality as a significant objective and allocate at least 30% of the total project budget to GEWE</w:t>
      </w:r>
    </w:p>
    <w:p w14:paraId="7EB81547" w14:textId="77777777" w:rsidR="00BB788F" w:rsidRPr="003846EA" w:rsidRDefault="00BB788F" w:rsidP="00EF3313">
      <w:pPr>
        <w:pStyle w:val="FootnoteText"/>
        <w:rPr>
          <w:sz w:val="18"/>
          <w:szCs w:val="18"/>
        </w:rPr>
      </w:pPr>
      <w:r w:rsidRPr="003846EA">
        <w:rPr>
          <w:rFonts w:cs="Calibri"/>
          <w:b/>
          <w:bCs/>
          <w:sz w:val="18"/>
          <w:szCs w:val="18"/>
        </w:rPr>
        <w:t>Score 1</w:t>
      </w:r>
      <w:r w:rsidRPr="003846EA">
        <w:rPr>
          <w:rFonts w:cs="Calibri"/>
          <w:sz w:val="18"/>
          <w:szCs w:val="18"/>
        </w:rPr>
        <w:t xml:space="preserve"> for projects that contribute in some way to gender equality, but not significantly (less than 30% of the total budget for GEWE)</w:t>
      </w:r>
    </w:p>
  </w:footnote>
  <w:footnote w:id="2">
    <w:p w14:paraId="27702501" w14:textId="77777777" w:rsidR="00BB788F" w:rsidRPr="003846EA" w:rsidRDefault="00BB788F" w:rsidP="00EF3313">
      <w:pPr>
        <w:jc w:val="both"/>
        <w:rPr>
          <w:rFonts w:cs="Calibri"/>
          <w:sz w:val="18"/>
          <w:szCs w:val="18"/>
        </w:rPr>
      </w:pPr>
      <w:r w:rsidRPr="003846EA">
        <w:rPr>
          <w:rStyle w:val="FootnoteReference"/>
          <w:sz w:val="18"/>
          <w:szCs w:val="18"/>
        </w:rPr>
        <w:footnoteRef/>
      </w:r>
      <w:r w:rsidRPr="003846EA">
        <w:rPr>
          <w:sz w:val="18"/>
          <w:szCs w:val="18"/>
        </w:rPr>
        <w:t xml:space="preserve"> </w:t>
      </w:r>
      <w:r w:rsidRPr="003846EA">
        <w:rPr>
          <w:rFonts w:cs="Calibri"/>
          <w:b/>
          <w:bCs/>
          <w:sz w:val="18"/>
          <w:szCs w:val="18"/>
        </w:rPr>
        <w:t>Risk marker 0</w:t>
      </w:r>
      <w:r w:rsidRPr="003846EA">
        <w:rPr>
          <w:rFonts w:cs="Calibri"/>
          <w:sz w:val="18"/>
          <w:szCs w:val="18"/>
        </w:rPr>
        <w:t xml:space="preserve"> = low risk to achieving outcomes</w:t>
      </w:r>
    </w:p>
    <w:p w14:paraId="14486CC9" w14:textId="77777777" w:rsidR="00BB788F" w:rsidRPr="003846EA" w:rsidRDefault="00BB788F" w:rsidP="00EF3313">
      <w:pPr>
        <w:jc w:val="both"/>
        <w:rPr>
          <w:rFonts w:cs="Calibri"/>
          <w:sz w:val="18"/>
          <w:szCs w:val="18"/>
        </w:rPr>
      </w:pPr>
      <w:r w:rsidRPr="003846EA">
        <w:rPr>
          <w:rFonts w:cs="Calibri"/>
          <w:b/>
          <w:bCs/>
          <w:sz w:val="18"/>
          <w:szCs w:val="18"/>
        </w:rPr>
        <w:t>Risk marker 1</w:t>
      </w:r>
      <w:r w:rsidRPr="003846EA">
        <w:rPr>
          <w:rFonts w:cs="Calibri"/>
          <w:sz w:val="18"/>
          <w:szCs w:val="18"/>
        </w:rPr>
        <w:t xml:space="preserve"> = medium risk to achieving outcomes</w:t>
      </w:r>
    </w:p>
    <w:p w14:paraId="39821132" w14:textId="77777777" w:rsidR="00BB788F" w:rsidRPr="003846EA" w:rsidRDefault="00BB788F" w:rsidP="00EF3313">
      <w:pPr>
        <w:jc w:val="both"/>
        <w:rPr>
          <w:sz w:val="18"/>
          <w:szCs w:val="18"/>
        </w:rPr>
      </w:pPr>
      <w:r w:rsidRPr="003846EA">
        <w:rPr>
          <w:rFonts w:cs="Calibri"/>
          <w:b/>
          <w:bCs/>
          <w:sz w:val="18"/>
          <w:szCs w:val="18"/>
        </w:rPr>
        <w:t>Risk marker 2</w:t>
      </w:r>
      <w:r w:rsidRPr="003846EA">
        <w:rPr>
          <w:rFonts w:cs="Calibri"/>
          <w:sz w:val="18"/>
          <w:szCs w:val="18"/>
        </w:rPr>
        <w:t xml:space="preserve"> = high risk to achieving outcomes</w:t>
      </w:r>
    </w:p>
    <w:p w14:paraId="4DDA6B27" w14:textId="77777777" w:rsidR="00BB788F" w:rsidRPr="004714F4" w:rsidRDefault="00BB788F" w:rsidP="00EF3313">
      <w:pPr>
        <w:pStyle w:val="FootnoteText"/>
      </w:pPr>
    </w:p>
  </w:footnote>
  <w:footnote w:id="3">
    <w:p w14:paraId="4DC6FFEB" w14:textId="77777777" w:rsidR="00BB788F" w:rsidRDefault="00BB788F" w:rsidP="00600C72">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6654BEEC" w14:textId="77777777" w:rsidR="00BB788F" w:rsidRPr="001F39EB" w:rsidRDefault="00BB788F" w:rsidP="00600C72">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14:paraId="5C2D5ACB" w14:textId="77777777" w:rsidR="00BB788F" w:rsidRPr="001F39EB" w:rsidRDefault="00BB788F" w:rsidP="00600C72">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53010FA3" w14:textId="77777777" w:rsidR="00BB788F" w:rsidRPr="001F39EB" w:rsidRDefault="00BB788F" w:rsidP="00600C72">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6AC1BDA6" w14:textId="77777777" w:rsidR="00BB788F" w:rsidRDefault="00BB788F" w:rsidP="00600C72">
      <w:pPr>
        <w:pStyle w:val="Header"/>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2595768D" w14:textId="77777777" w:rsidR="00BB788F" w:rsidRPr="006379CF" w:rsidRDefault="00BB788F" w:rsidP="00600C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B7A71"/>
    <w:multiLevelType w:val="hybridMultilevel"/>
    <w:tmpl w:val="45C6438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814155C"/>
    <w:multiLevelType w:val="hybridMultilevel"/>
    <w:tmpl w:val="2280CC54"/>
    <w:lvl w:ilvl="0" w:tplc="90745066">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C0712D8"/>
    <w:multiLevelType w:val="hybridMultilevel"/>
    <w:tmpl w:val="1C6A519C"/>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EE45B1"/>
    <w:multiLevelType w:val="hybridMultilevel"/>
    <w:tmpl w:val="9F04F1C0"/>
    <w:lvl w:ilvl="0" w:tplc="842E7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FC6F45"/>
    <w:multiLevelType w:val="hybridMultilevel"/>
    <w:tmpl w:val="DE6671D8"/>
    <w:lvl w:ilvl="0" w:tplc="F918A17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2A25"/>
    <w:multiLevelType w:val="hybridMultilevel"/>
    <w:tmpl w:val="199CEA70"/>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5277F"/>
    <w:multiLevelType w:val="hybridMultilevel"/>
    <w:tmpl w:val="7AB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6"/>
  </w:num>
  <w:num w:numId="6">
    <w:abstractNumId w:val="5"/>
  </w:num>
  <w:num w:numId="7">
    <w:abstractNumId w:val="1"/>
  </w:num>
  <w:num w:numId="8">
    <w:abstractNumId w:val="7"/>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25FAE"/>
    <w:rsid w:val="00030398"/>
    <w:rsid w:val="00031640"/>
    <w:rsid w:val="00033D25"/>
    <w:rsid w:val="00034A4C"/>
    <w:rsid w:val="00043C72"/>
    <w:rsid w:val="00045C24"/>
    <w:rsid w:val="000506E4"/>
    <w:rsid w:val="00050759"/>
    <w:rsid w:val="00051F71"/>
    <w:rsid w:val="0005216F"/>
    <w:rsid w:val="00052745"/>
    <w:rsid w:val="00052DE5"/>
    <w:rsid w:val="00053964"/>
    <w:rsid w:val="000554F8"/>
    <w:rsid w:val="000562CE"/>
    <w:rsid w:val="00063017"/>
    <w:rsid w:val="00063CFC"/>
    <w:rsid w:val="00065A67"/>
    <w:rsid w:val="000731D0"/>
    <w:rsid w:val="00075D98"/>
    <w:rsid w:val="0008134A"/>
    <w:rsid w:val="0008233D"/>
    <w:rsid w:val="00082738"/>
    <w:rsid w:val="00084F64"/>
    <w:rsid w:val="00091CFD"/>
    <w:rsid w:val="00092442"/>
    <w:rsid w:val="000A3F21"/>
    <w:rsid w:val="000A45F4"/>
    <w:rsid w:val="000A4660"/>
    <w:rsid w:val="000A51DA"/>
    <w:rsid w:val="000A6719"/>
    <w:rsid w:val="000B4E5C"/>
    <w:rsid w:val="000B57F1"/>
    <w:rsid w:val="000B7954"/>
    <w:rsid w:val="000C1561"/>
    <w:rsid w:val="000C3520"/>
    <w:rsid w:val="000C7EA0"/>
    <w:rsid w:val="000D4A32"/>
    <w:rsid w:val="000D4F4B"/>
    <w:rsid w:val="000D6ACA"/>
    <w:rsid w:val="000E05AE"/>
    <w:rsid w:val="000E6A96"/>
    <w:rsid w:val="000F05A2"/>
    <w:rsid w:val="000F13B1"/>
    <w:rsid w:val="00102C0E"/>
    <w:rsid w:val="00112741"/>
    <w:rsid w:val="00113D2B"/>
    <w:rsid w:val="00113EC4"/>
    <w:rsid w:val="00116449"/>
    <w:rsid w:val="0011666C"/>
    <w:rsid w:val="00121B2D"/>
    <w:rsid w:val="001245AD"/>
    <w:rsid w:val="001307FA"/>
    <w:rsid w:val="00131824"/>
    <w:rsid w:val="00136B32"/>
    <w:rsid w:val="001401BE"/>
    <w:rsid w:val="001444EE"/>
    <w:rsid w:val="00145766"/>
    <w:rsid w:val="001458E9"/>
    <w:rsid w:val="00145AE1"/>
    <w:rsid w:val="0015241E"/>
    <w:rsid w:val="00153CD9"/>
    <w:rsid w:val="00156AFA"/>
    <w:rsid w:val="00156C4C"/>
    <w:rsid w:val="00157BF2"/>
    <w:rsid w:val="001607B2"/>
    <w:rsid w:val="0016088D"/>
    <w:rsid w:val="00161D02"/>
    <w:rsid w:val="00174729"/>
    <w:rsid w:val="0018095F"/>
    <w:rsid w:val="00182384"/>
    <w:rsid w:val="001824F5"/>
    <w:rsid w:val="00182F70"/>
    <w:rsid w:val="001830C4"/>
    <w:rsid w:val="0018313E"/>
    <w:rsid w:val="0018446E"/>
    <w:rsid w:val="00185425"/>
    <w:rsid w:val="00186529"/>
    <w:rsid w:val="00192F1D"/>
    <w:rsid w:val="00194D4C"/>
    <w:rsid w:val="00196AA8"/>
    <w:rsid w:val="001A0E8D"/>
    <w:rsid w:val="001A1E86"/>
    <w:rsid w:val="001A3157"/>
    <w:rsid w:val="001A374F"/>
    <w:rsid w:val="001A4786"/>
    <w:rsid w:val="001A67BB"/>
    <w:rsid w:val="001B1EAF"/>
    <w:rsid w:val="001B3D9F"/>
    <w:rsid w:val="001B458D"/>
    <w:rsid w:val="001B54AC"/>
    <w:rsid w:val="001B5D16"/>
    <w:rsid w:val="001B6CC6"/>
    <w:rsid w:val="001B6DFD"/>
    <w:rsid w:val="001C4484"/>
    <w:rsid w:val="001C46E9"/>
    <w:rsid w:val="001C5691"/>
    <w:rsid w:val="001C56B8"/>
    <w:rsid w:val="001C5B82"/>
    <w:rsid w:val="001D1C14"/>
    <w:rsid w:val="001D575F"/>
    <w:rsid w:val="001D6683"/>
    <w:rsid w:val="001D67F9"/>
    <w:rsid w:val="001E1DED"/>
    <w:rsid w:val="001E660A"/>
    <w:rsid w:val="001F308A"/>
    <w:rsid w:val="001F5152"/>
    <w:rsid w:val="001F6E70"/>
    <w:rsid w:val="0020130A"/>
    <w:rsid w:val="0020535F"/>
    <w:rsid w:val="00205EB7"/>
    <w:rsid w:val="00206D45"/>
    <w:rsid w:val="00206FF7"/>
    <w:rsid w:val="0020791D"/>
    <w:rsid w:val="002129DA"/>
    <w:rsid w:val="00214618"/>
    <w:rsid w:val="0021550A"/>
    <w:rsid w:val="00215F41"/>
    <w:rsid w:val="00217A2E"/>
    <w:rsid w:val="00217EB6"/>
    <w:rsid w:val="002247C2"/>
    <w:rsid w:val="0023060C"/>
    <w:rsid w:val="002322E6"/>
    <w:rsid w:val="002324C8"/>
    <w:rsid w:val="00233827"/>
    <w:rsid w:val="00234A5E"/>
    <w:rsid w:val="00234CBD"/>
    <w:rsid w:val="00236072"/>
    <w:rsid w:val="0023672E"/>
    <w:rsid w:val="00236AB3"/>
    <w:rsid w:val="002436F0"/>
    <w:rsid w:val="00245E73"/>
    <w:rsid w:val="00246135"/>
    <w:rsid w:val="00247F4E"/>
    <w:rsid w:val="00251E92"/>
    <w:rsid w:val="0025220B"/>
    <w:rsid w:val="00252B39"/>
    <w:rsid w:val="00254AC2"/>
    <w:rsid w:val="0025525B"/>
    <w:rsid w:val="00257569"/>
    <w:rsid w:val="00257F7F"/>
    <w:rsid w:val="00271C96"/>
    <w:rsid w:val="0027242A"/>
    <w:rsid w:val="00272A58"/>
    <w:rsid w:val="00273AD0"/>
    <w:rsid w:val="002822AF"/>
    <w:rsid w:val="00282BD9"/>
    <w:rsid w:val="00286F66"/>
    <w:rsid w:val="00287878"/>
    <w:rsid w:val="002940E8"/>
    <w:rsid w:val="00296307"/>
    <w:rsid w:val="00296C15"/>
    <w:rsid w:val="002A1877"/>
    <w:rsid w:val="002B316E"/>
    <w:rsid w:val="002B3207"/>
    <w:rsid w:val="002B346A"/>
    <w:rsid w:val="002B351E"/>
    <w:rsid w:val="002B4426"/>
    <w:rsid w:val="002B5F4F"/>
    <w:rsid w:val="002B740B"/>
    <w:rsid w:val="002C0D0B"/>
    <w:rsid w:val="002C187A"/>
    <w:rsid w:val="002C20A8"/>
    <w:rsid w:val="002C2B15"/>
    <w:rsid w:val="002C5DD0"/>
    <w:rsid w:val="002C654D"/>
    <w:rsid w:val="002C7051"/>
    <w:rsid w:val="002D2FBB"/>
    <w:rsid w:val="002D4247"/>
    <w:rsid w:val="002D68D7"/>
    <w:rsid w:val="002E10E6"/>
    <w:rsid w:val="002E1CED"/>
    <w:rsid w:val="002E5250"/>
    <w:rsid w:val="002E61AA"/>
    <w:rsid w:val="002E6F58"/>
    <w:rsid w:val="002E745D"/>
    <w:rsid w:val="002F10F6"/>
    <w:rsid w:val="002F1554"/>
    <w:rsid w:val="002F15D9"/>
    <w:rsid w:val="002F26EC"/>
    <w:rsid w:val="002F42EA"/>
    <w:rsid w:val="002F4BA2"/>
    <w:rsid w:val="003037B7"/>
    <w:rsid w:val="00303FB3"/>
    <w:rsid w:val="003040D8"/>
    <w:rsid w:val="0030455E"/>
    <w:rsid w:val="00305626"/>
    <w:rsid w:val="00311C04"/>
    <w:rsid w:val="003125AE"/>
    <w:rsid w:val="00312E99"/>
    <w:rsid w:val="00316D58"/>
    <w:rsid w:val="003212BB"/>
    <w:rsid w:val="00321C92"/>
    <w:rsid w:val="003235DF"/>
    <w:rsid w:val="00323ABC"/>
    <w:rsid w:val="00324A7C"/>
    <w:rsid w:val="00324FE5"/>
    <w:rsid w:val="00332C63"/>
    <w:rsid w:val="00333EC9"/>
    <w:rsid w:val="0033515C"/>
    <w:rsid w:val="00336BF8"/>
    <w:rsid w:val="00342356"/>
    <w:rsid w:val="00343425"/>
    <w:rsid w:val="0034386B"/>
    <w:rsid w:val="003456A9"/>
    <w:rsid w:val="00345AB9"/>
    <w:rsid w:val="00346D73"/>
    <w:rsid w:val="003473C6"/>
    <w:rsid w:val="00350D92"/>
    <w:rsid w:val="0035676B"/>
    <w:rsid w:val="0036386A"/>
    <w:rsid w:val="003646A1"/>
    <w:rsid w:val="00366549"/>
    <w:rsid w:val="00372156"/>
    <w:rsid w:val="003722AE"/>
    <w:rsid w:val="00372CC2"/>
    <w:rsid w:val="0037561F"/>
    <w:rsid w:val="00380849"/>
    <w:rsid w:val="003818DB"/>
    <w:rsid w:val="003834CD"/>
    <w:rsid w:val="00383908"/>
    <w:rsid w:val="00391614"/>
    <w:rsid w:val="00391B43"/>
    <w:rsid w:val="00395EB2"/>
    <w:rsid w:val="003966E6"/>
    <w:rsid w:val="003968D7"/>
    <w:rsid w:val="003A4A4E"/>
    <w:rsid w:val="003A5397"/>
    <w:rsid w:val="003A613D"/>
    <w:rsid w:val="003A6341"/>
    <w:rsid w:val="003B3A5F"/>
    <w:rsid w:val="003B5338"/>
    <w:rsid w:val="003C5283"/>
    <w:rsid w:val="003C5CC6"/>
    <w:rsid w:val="003D03E0"/>
    <w:rsid w:val="003D12C7"/>
    <w:rsid w:val="003D228B"/>
    <w:rsid w:val="003D3995"/>
    <w:rsid w:val="003D4CD7"/>
    <w:rsid w:val="003D4D7C"/>
    <w:rsid w:val="003D68FF"/>
    <w:rsid w:val="003E0B86"/>
    <w:rsid w:val="003E3610"/>
    <w:rsid w:val="003F08B1"/>
    <w:rsid w:val="003F21BE"/>
    <w:rsid w:val="003F36FB"/>
    <w:rsid w:val="003F660A"/>
    <w:rsid w:val="004017BD"/>
    <w:rsid w:val="00402083"/>
    <w:rsid w:val="004023AC"/>
    <w:rsid w:val="00402514"/>
    <w:rsid w:val="0040513F"/>
    <w:rsid w:val="00405DE7"/>
    <w:rsid w:val="00407006"/>
    <w:rsid w:val="0041075B"/>
    <w:rsid w:val="00411A5F"/>
    <w:rsid w:val="00413829"/>
    <w:rsid w:val="00413EAF"/>
    <w:rsid w:val="00414097"/>
    <w:rsid w:val="004213AF"/>
    <w:rsid w:val="0042261A"/>
    <w:rsid w:val="00425AF8"/>
    <w:rsid w:val="004275D5"/>
    <w:rsid w:val="00437FF5"/>
    <w:rsid w:val="00440A90"/>
    <w:rsid w:val="00442597"/>
    <w:rsid w:val="0046101E"/>
    <w:rsid w:val="004614AA"/>
    <w:rsid w:val="00461944"/>
    <w:rsid w:val="00464188"/>
    <w:rsid w:val="00470EC3"/>
    <w:rsid w:val="00473E2F"/>
    <w:rsid w:val="00477CF8"/>
    <w:rsid w:val="00480A02"/>
    <w:rsid w:val="0048168F"/>
    <w:rsid w:val="00484092"/>
    <w:rsid w:val="00484169"/>
    <w:rsid w:val="00493160"/>
    <w:rsid w:val="00495AC5"/>
    <w:rsid w:val="004965A3"/>
    <w:rsid w:val="004A210E"/>
    <w:rsid w:val="004A49E6"/>
    <w:rsid w:val="004A65B6"/>
    <w:rsid w:val="004B1E1E"/>
    <w:rsid w:val="004B5601"/>
    <w:rsid w:val="004B5B20"/>
    <w:rsid w:val="004B5C18"/>
    <w:rsid w:val="004B6861"/>
    <w:rsid w:val="004B7E32"/>
    <w:rsid w:val="004C3DC3"/>
    <w:rsid w:val="004C4F3B"/>
    <w:rsid w:val="004D141E"/>
    <w:rsid w:val="004D5B5B"/>
    <w:rsid w:val="004E33A8"/>
    <w:rsid w:val="004E3B3E"/>
    <w:rsid w:val="004E3BD7"/>
    <w:rsid w:val="004E6614"/>
    <w:rsid w:val="004F016F"/>
    <w:rsid w:val="004F7D22"/>
    <w:rsid w:val="00505758"/>
    <w:rsid w:val="0050629E"/>
    <w:rsid w:val="005129DA"/>
    <w:rsid w:val="00513612"/>
    <w:rsid w:val="00513D8E"/>
    <w:rsid w:val="00515523"/>
    <w:rsid w:val="00515EEF"/>
    <w:rsid w:val="005174D6"/>
    <w:rsid w:val="0051786C"/>
    <w:rsid w:val="005208FF"/>
    <w:rsid w:val="00521468"/>
    <w:rsid w:val="005216B2"/>
    <w:rsid w:val="00526655"/>
    <w:rsid w:val="00526735"/>
    <w:rsid w:val="00526B32"/>
    <w:rsid w:val="00527E52"/>
    <w:rsid w:val="00530202"/>
    <w:rsid w:val="0053126F"/>
    <w:rsid w:val="00535054"/>
    <w:rsid w:val="005357D9"/>
    <w:rsid w:val="00536175"/>
    <w:rsid w:val="00541F2E"/>
    <w:rsid w:val="00543470"/>
    <w:rsid w:val="0054416C"/>
    <w:rsid w:val="00544390"/>
    <w:rsid w:val="00544781"/>
    <w:rsid w:val="005460E0"/>
    <w:rsid w:val="005470AF"/>
    <w:rsid w:val="00550982"/>
    <w:rsid w:val="0055185F"/>
    <w:rsid w:val="00553A7C"/>
    <w:rsid w:val="00553D53"/>
    <w:rsid w:val="005560FA"/>
    <w:rsid w:val="00557261"/>
    <w:rsid w:val="0056086D"/>
    <w:rsid w:val="00561C6B"/>
    <w:rsid w:val="005644F1"/>
    <w:rsid w:val="00570467"/>
    <w:rsid w:val="0057086A"/>
    <w:rsid w:val="005718ED"/>
    <w:rsid w:val="0058153F"/>
    <w:rsid w:val="0058301B"/>
    <w:rsid w:val="00590937"/>
    <w:rsid w:val="0059166A"/>
    <w:rsid w:val="00592733"/>
    <w:rsid w:val="00593B59"/>
    <w:rsid w:val="00595DBA"/>
    <w:rsid w:val="00595F80"/>
    <w:rsid w:val="005A1F6A"/>
    <w:rsid w:val="005A2661"/>
    <w:rsid w:val="005A26F8"/>
    <w:rsid w:val="005A56E0"/>
    <w:rsid w:val="005B2224"/>
    <w:rsid w:val="005C187A"/>
    <w:rsid w:val="005C1CC6"/>
    <w:rsid w:val="005C1FC7"/>
    <w:rsid w:val="005C4963"/>
    <w:rsid w:val="005C4BBA"/>
    <w:rsid w:val="005C68B4"/>
    <w:rsid w:val="005D2343"/>
    <w:rsid w:val="005D545C"/>
    <w:rsid w:val="005E3B28"/>
    <w:rsid w:val="005E73D2"/>
    <w:rsid w:val="005F0CC2"/>
    <w:rsid w:val="005F439F"/>
    <w:rsid w:val="005F77DA"/>
    <w:rsid w:val="00600C72"/>
    <w:rsid w:val="00605275"/>
    <w:rsid w:val="006073A2"/>
    <w:rsid w:val="006073AB"/>
    <w:rsid w:val="0060796B"/>
    <w:rsid w:val="006100F5"/>
    <w:rsid w:val="00613916"/>
    <w:rsid w:val="0061467E"/>
    <w:rsid w:val="00615C30"/>
    <w:rsid w:val="0062033D"/>
    <w:rsid w:val="00620BE6"/>
    <w:rsid w:val="00620F1D"/>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57E2"/>
    <w:rsid w:val="00666A93"/>
    <w:rsid w:val="006673EC"/>
    <w:rsid w:val="00667960"/>
    <w:rsid w:val="0067044E"/>
    <w:rsid w:val="00670D17"/>
    <w:rsid w:val="00671040"/>
    <w:rsid w:val="0067321D"/>
    <w:rsid w:val="006734B3"/>
    <w:rsid w:val="0067356E"/>
    <w:rsid w:val="00673D6E"/>
    <w:rsid w:val="0067417E"/>
    <w:rsid w:val="006811AD"/>
    <w:rsid w:val="0068705E"/>
    <w:rsid w:val="006907EE"/>
    <w:rsid w:val="00691C2F"/>
    <w:rsid w:val="00692E20"/>
    <w:rsid w:val="006947B7"/>
    <w:rsid w:val="006969E7"/>
    <w:rsid w:val="00697FE4"/>
    <w:rsid w:val="006A07CA"/>
    <w:rsid w:val="006A207B"/>
    <w:rsid w:val="006A2A75"/>
    <w:rsid w:val="006A2E42"/>
    <w:rsid w:val="006A5032"/>
    <w:rsid w:val="006A5B0E"/>
    <w:rsid w:val="006B4DED"/>
    <w:rsid w:val="006B5413"/>
    <w:rsid w:val="006C1819"/>
    <w:rsid w:val="006C29FB"/>
    <w:rsid w:val="006D0366"/>
    <w:rsid w:val="006D12FA"/>
    <w:rsid w:val="006D3593"/>
    <w:rsid w:val="006D3F0B"/>
    <w:rsid w:val="006D503D"/>
    <w:rsid w:val="006D5799"/>
    <w:rsid w:val="006D60AB"/>
    <w:rsid w:val="006D6B92"/>
    <w:rsid w:val="006E10BF"/>
    <w:rsid w:val="006E2489"/>
    <w:rsid w:val="006E4DA8"/>
    <w:rsid w:val="006E7CF8"/>
    <w:rsid w:val="006F0257"/>
    <w:rsid w:val="006F0654"/>
    <w:rsid w:val="006F0B62"/>
    <w:rsid w:val="006F0F2D"/>
    <w:rsid w:val="006F1516"/>
    <w:rsid w:val="006F3216"/>
    <w:rsid w:val="006F4A07"/>
    <w:rsid w:val="006F61AF"/>
    <w:rsid w:val="006F690E"/>
    <w:rsid w:val="006F74C9"/>
    <w:rsid w:val="007065B1"/>
    <w:rsid w:val="007073F6"/>
    <w:rsid w:val="0070795D"/>
    <w:rsid w:val="007118F5"/>
    <w:rsid w:val="0071286E"/>
    <w:rsid w:val="007133CF"/>
    <w:rsid w:val="00714F9B"/>
    <w:rsid w:val="0071506D"/>
    <w:rsid w:val="007154CB"/>
    <w:rsid w:val="00715EC6"/>
    <w:rsid w:val="00720431"/>
    <w:rsid w:val="00720C50"/>
    <w:rsid w:val="007308CD"/>
    <w:rsid w:val="007317AD"/>
    <w:rsid w:val="00734278"/>
    <w:rsid w:val="00740B1E"/>
    <w:rsid w:val="0074108E"/>
    <w:rsid w:val="00741135"/>
    <w:rsid w:val="00742F27"/>
    <w:rsid w:val="00742FDD"/>
    <w:rsid w:val="007435E3"/>
    <w:rsid w:val="00744AB6"/>
    <w:rsid w:val="007451EC"/>
    <w:rsid w:val="00745803"/>
    <w:rsid w:val="007476A2"/>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874FE"/>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4F6"/>
    <w:rsid w:val="007C288F"/>
    <w:rsid w:val="007C304F"/>
    <w:rsid w:val="007C78D3"/>
    <w:rsid w:val="007D127B"/>
    <w:rsid w:val="007D2DD6"/>
    <w:rsid w:val="007D5138"/>
    <w:rsid w:val="007D6A05"/>
    <w:rsid w:val="007D6E52"/>
    <w:rsid w:val="007E1330"/>
    <w:rsid w:val="007E3EB8"/>
    <w:rsid w:val="007E4BF9"/>
    <w:rsid w:val="007E4FA1"/>
    <w:rsid w:val="007E7BE8"/>
    <w:rsid w:val="007F4C86"/>
    <w:rsid w:val="007F6890"/>
    <w:rsid w:val="007F6F6D"/>
    <w:rsid w:val="007F7257"/>
    <w:rsid w:val="00805ADB"/>
    <w:rsid w:val="00806DD7"/>
    <w:rsid w:val="00811F20"/>
    <w:rsid w:val="00812452"/>
    <w:rsid w:val="00817132"/>
    <w:rsid w:val="00823F50"/>
    <w:rsid w:val="00824A68"/>
    <w:rsid w:val="00825A9E"/>
    <w:rsid w:val="00831978"/>
    <w:rsid w:val="0083461E"/>
    <w:rsid w:val="00834A9F"/>
    <w:rsid w:val="008364E5"/>
    <w:rsid w:val="00837B04"/>
    <w:rsid w:val="0084221C"/>
    <w:rsid w:val="00842C3A"/>
    <w:rsid w:val="0084393C"/>
    <w:rsid w:val="00847A89"/>
    <w:rsid w:val="008509A4"/>
    <w:rsid w:val="00853068"/>
    <w:rsid w:val="008570CB"/>
    <w:rsid w:val="00861669"/>
    <w:rsid w:val="008632DB"/>
    <w:rsid w:val="008640A5"/>
    <w:rsid w:val="00864A36"/>
    <w:rsid w:val="00865821"/>
    <w:rsid w:val="00865FA0"/>
    <w:rsid w:val="008664A8"/>
    <w:rsid w:val="00866E96"/>
    <w:rsid w:val="00870643"/>
    <w:rsid w:val="00874634"/>
    <w:rsid w:val="00875EA5"/>
    <w:rsid w:val="00881D4B"/>
    <w:rsid w:val="00891AE7"/>
    <w:rsid w:val="00892B3B"/>
    <w:rsid w:val="00893C66"/>
    <w:rsid w:val="008A1155"/>
    <w:rsid w:val="008A3181"/>
    <w:rsid w:val="008B1B75"/>
    <w:rsid w:val="008B2779"/>
    <w:rsid w:val="008B3518"/>
    <w:rsid w:val="008B5A12"/>
    <w:rsid w:val="008B6F47"/>
    <w:rsid w:val="008B7E23"/>
    <w:rsid w:val="008C36AB"/>
    <w:rsid w:val="008C782A"/>
    <w:rsid w:val="008E1083"/>
    <w:rsid w:val="008E3872"/>
    <w:rsid w:val="008E6C64"/>
    <w:rsid w:val="008E729D"/>
    <w:rsid w:val="008F4FF9"/>
    <w:rsid w:val="008F5112"/>
    <w:rsid w:val="008F6703"/>
    <w:rsid w:val="00900D78"/>
    <w:rsid w:val="00901C1E"/>
    <w:rsid w:val="00910898"/>
    <w:rsid w:val="00910FE1"/>
    <w:rsid w:val="0091229B"/>
    <w:rsid w:val="00912D25"/>
    <w:rsid w:val="00915C96"/>
    <w:rsid w:val="00915D77"/>
    <w:rsid w:val="00916DF8"/>
    <w:rsid w:val="0091758E"/>
    <w:rsid w:val="009216A8"/>
    <w:rsid w:val="00921C68"/>
    <w:rsid w:val="00925BB3"/>
    <w:rsid w:val="0092673B"/>
    <w:rsid w:val="0093134E"/>
    <w:rsid w:val="00931786"/>
    <w:rsid w:val="00933DBC"/>
    <w:rsid w:val="00937ABE"/>
    <w:rsid w:val="0094196C"/>
    <w:rsid w:val="00942AF9"/>
    <w:rsid w:val="00945925"/>
    <w:rsid w:val="00946FCA"/>
    <w:rsid w:val="00952DE4"/>
    <w:rsid w:val="009549F3"/>
    <w:rsid w:val="009568EF"/>
    <w:rsid w:val="00956B79"/>
    <w:rsid w:val="009577F9"/>
    <w:rsid w:val="00961F38"/>
    <w:rsid w:val="00962C36"/>
    <w:rsid w:val="00965F6B"/>
    <w:rsid w:val="00970F4C"/>
    <w:rsid w:val="0097130A"/>
    <w:rsid w:val="00974D94"/>
    <w:rsid w:val="009774FE"/>
    <w:rsid w:val="009832F8"/>
    <w:rsid w:val="009839DA"/>
    <w:rsid w:val="00984DB5"/>
    <w:rsid w:val="00985E49"/>
    <w:rsid w:val="00991418"/>
    <w:rsid w:val="00992891"/>
    <w:rsid w:val="00994476"/>
    <w:rsid w:val="00994B0E"/>
    <w:rsid w:val="0099700D"/>
    <w:rsid w:val="00997347"/>
    <w:rsid w:val="00997A49"/>
    <w:rsid w:val="009A012A"/>
    <w:rsid w:val="009A1CD3"/>
    <w:rsid w:val="009A44A4"/>
    <w:rsid w:val="009A4A5D"/>
    <w:rsid w:val="009A5EEF"/>
    <w:rsid w:val="009A7107"/>
    <w:rsid w:val="009B18EB"/>
    <w:rsid w:val="009B35FE"/>
    <w:rsid w:val="009B5D1A"/>
    <w:rsid w:val="009C153E"/>
    <w:rsid w:val="009C28DE"/>
    <w:rsid w:val="009C2C5E"/>
    <w:rsid w:val="009C58EE"/>
    <w:rsid w:val="009D0838"/>
    <w:rsid w:val="009D0C9F"/>
    <w:rsid w:val="009D10B2"/>
    <w:rsid w:val="009D2543"/>
    <w:rsid w:val="009D38CB"/>
    <w:rsid w:val="009D64E4"/>
    <w:rsid w:val="009E20F1"/>
    <w:rsid w:val="009E38EA"/>
    <w:rsid w:val="009E467B"/>
    <w:rsid w:val="009E5594"/>
    <w:rsid w:val="009F517D"/>
    <w:rsid w:val="009F6554"/>
    <w:rsid w:val="009F7F98"/>
    <w:rsid w:val="00A000B1"/>
    <w:rsid w:val="00A02F58"/>
    <w:rsid w:val="00A032AE"/>
    <w:rsid w:val="00A10DAC"/>
    <w:rsid w:val="00A125F7"/>
    <w:rsid w:val="00A209C8"/>
    <w:rsid w:val="00A2677E"/>
    <w:rsid w:val="00A26CF1"/>
    <w:rsid w:val="00A31988"/>
    <w:rsid w:val="00A3368C"/>
    <w:rsid w:val="00A34FE2"/>
    <w:rsid w:val="00A35FDA"/>
    <w:rsid w:val="00A360E8"/>
    <w:rsid w:val="00A40E80"/>
    <w:rsid w:val="00A41736"/>
    <w:rsid w:val="00A4395F"/>
    <w:rsid w:val="00A439DC"/>
    <w:rsid w:val="00A43B9C"/>
    <w:rsid w:val="00A4581B"/>
    <w:rsid w:val="00A45BD4"/>
    <w:rsid w:val="00A46B06"/>
    <w:rsid w:val="00A471E3"/>
    <w:rsid w:val="00A47DDA"/>
    <w:rsid w:val="00A509C6"/>
    <w:rsid w:val="00A52A49"/>
    <w:rsid w:val="00A53C94"/>
    <w:rsid w:val="00A53DBD"/>
    <w:rsid w:val="00A54EC4"/>
    <w:rsid w:val="00A56DD8"/>
    <w:rsid w:val="00A5793F"/>
    <w:rsid w:val="00A6017D"/>
    <w:rsid w:val="00A64309"/>
    <w:rsid w:val="00A64A02"/>
    <w:rsid w:val="00A656C0"/>
    <w:rsid w:val="00A66688"/>
    <w:rsid w:val="00A743E8"/>
    <w:rsid w:val="00A77540"/>
    <w:rsid w:val="00A81DF0"/>
    <w:rsid w:val="00A8266F"/>
    <w:rsid w:val="00A838EA"/>
    <w:rsid w:val="00A843B5"/>
    <w:rsid w:val="00A855EA"/>
    <w:rsid w:val="00A86B3F"/>
    <w:rsid w:val="00A86F4D"/>
    <w:rsid w:val="00A9067B"/>
    <w:rsid w:val="00A90E80"/>
    <w:rsid w:val="00A91FCD"/>
    <w:rsid w:val="00A96579"/>
    <w:rsid w:val="00A9791E"/>
    <w:rsid w:val="00AA1DFA"/>
    <w:rsid w:val="00AA363D"/>
    <w:rsid w:val="00AA7C77"/>
    <w:rsid w:val="00AB1368"/>
    <w:rsid w:val="00AB3723"/>
    <w:rsid w:val="00AB37F4"/>
    <w:rsid w:val="00AB6561"/>
    <w:rsid w:val="00AB6BAD"/>
    <w:rsid w:val="00AC433F"/>
    <w:rsid w:val="00AC4B04"/>
    <w:rsid w:val="00AC5D55"/>
    <w:rsid w:val="00AD03DA"/>
    <w:rsid w:val="00AD0A31"/>
    <w:rsid w:val="00AD1B06"/>
    <w:rsid w:val="00AD31EC"/>
    <w:rsid w:val="00AD393C"/>
    <w:rsid w:val="00AD6104"/>
    <w:rsid w:val="00AD6C55"/>
    <w:rsid w:val="00AD73D3"/>
    <w:rsid w:val="00AE0D84"/>
    <w:rsid w:val="00AF2696"/>
    <w:rsid w:val="00AF2D89"/>
    <w:rsid w:val="00AF3288"/>
    <w:rsid w:val="00AF6F94"/>
    <w:rsid w:val="00AF7DA4"/>
    <w:rsid w:val="00B00EBD"/>
    <w:rsid w:val="00B0243B"/>
    <w:rsid w:val="00B0370E"/>
    <w:rsid w:val="00B03E68"/>
    <w:rsid w:val="00B05E35"/>
    <w:rsid w:val="00B11B76"/>
    <w:rsid w:val="00B11CBF"/>
    <w:rsid w:val="00B124BD"/>
    <w:rsid w:val="00B12FB8"/>
    <w:rsid w:val="00B22390"/>
    <w:rsid w:val="00B244A1"/>
    <w:rsid w:val="00B24F72"/>
    <w:rsid w:val="00B27419"/>
    <w:rsid w:val="00B3080F"/>
    <w:rsid w:val="00B3111F"/>
    <w:rsid w:val="00B31322"/>
    <w:rsid w:val="00B329B9"/>
    <w:rsid w:val="00B35056"/>
    <w:rsid w:val="00B37406"/>
    <w:rsid w:val="00B404DF"/>
    <w:rsid w:val="00B40F15"/>
    <w:rsid w:val="00B419C8"/>
    <w:rsid w:val="00B4227A"/>
    <w:rsid w:val="00B42989"/>
    <w:rsid w:val="00B43B8D"/>
    <w:rsid w:val="00B43EEA"/>
    <w:rsid w:val="00B43F6D"/>
    <w:rsid w:val="00B442A2"/>
    <w:rsid w:val="00B46712"/>
    <w:rsid w:val="00B6401E"/>
    <w:rsid w:val="00B652A1"/>
    <w:rsid w:val="00B65335"/>
    <w:rsid w:val="00B6652E"/>
    <w:rsid w:val="00B702C0"/>
    <w:rsid w:val="00B71D35"/>
    <w:rsid w:val="00B735DD"/>
    <w:rsid w:val="00B7369D"/>
    <w:rsid w:val="00B737D1"/>
    <w:rsid w:val="00B7416A"/>
    <w:rsid w:val="00B7459B"/>
    <w:rsid w:val="00B749E2"/>
    <w:rsid w:val="00B74CE9"/>
    <w:rsid w:val="00B7553C"/>
    <w:rsid w:val="00B75C20"/>
    <w:rsid w:val="00B8195C"/>
    <w:rsid w:val="00B82635"/>
    <w:rsid w:val="00B82C51"/>
    <w:rsid w:val="00B90AED"/>
    <w:rsid w:val="00B91F39"/>
    <w:rsid w:val="00B94C89"/>
    <w:rsid w:val="00BA4D45"/>
    <w:rsid w:val="00BA4F96"/>
    <w:rsid w:val="00BA59E9"/>
    <w:rsid w:val="00BA5D85"/>
    <w:rsid w:val="00BA6688"/>
    <w:rsid w:val="00BA6F4B"/>
    <w:rsid w:val="00BB788F"/>
    <w:rsid w:val="00BC1A5D"/>
    <w:rsid w:val="00BC34D3"/>
    <w:rsid w:val="00BC4F43"/>
    <w:rsid w:val="00BC6808"/>
    <w:rsid w:val="00BC71E1"/>
    <w:rsid w:val="00BD2962"/>
    <w:rsid w:val="00BD5D49"/>
    <w:rsid w:val="00BD643D"/>
    <w:rsid w:val="00BE1D29"/>
    <w:rsid w:val="00BE28AA"/>
    <w:rsid w:val="00BE3E10"/>
    <w:rsid w:val="00BE41D3"/>
    <w:rsid w:val="00BE720A"/>
    <w:rsid w:val="00BE7698"/>
    <w:rsid w:val="00BF1BFB"/>
    <w:rsid w:val="00BF2CD1"/>
    <w:rsid w:val="00BF41E2"/>
    <w:rsid w:val="00BF43F8"/>
    <w:rsid w:val="00C028C9"/>
    <w:rsid w:val="00C07A0C"/>
    <w:rsid w:val="00C107F6"/>
    <w:rsid w:val="00C10DC0"/>
    <w:rsid w:val="00C12D6A"/>
    <w:rsid w:val="00C13590"/>
    <w:rsid w:val="00C145CF"/>
    <w:rsid w:val="00C1726E"/>
    <w:rsid w:val="00C221D7"/>
    <w:rsid w:val="00C2331C"/>
    <w:rsid w:val="00C27302"/>
    <w:rsid w:val="00C30188"/>
    <w:rsid w:val="00C30F72"/>
    <w:rsid w:val="00C312C0"/>
    <w:rsid w:val="00C34E69"/>
    <w:rsid w:val="00C41926"/>
    <w:rsid w:val="00C42FB9"/>
    <w:rsid w:val="00C44EEA"/>
    <w:rsid w:val="00C453AC"/>
    <w:rsid w:val="00C46148"/>
    <w:rsid w:val="00C52BDA"/>
    <w:rsid w:val="00C55E8E"/>
    <w:rsid w:val="00C56D40"/>
    <w:rsid w:val="00C578BE"/>
    <w:rsid w:val="00C61129"/>
    <w:rsid w:val="00C640B2"/>
    <w:rsid w:val="00C70E7A"/>
    <w:rsid w:val="00C72CF8"/>
    <w:rsid w:val="00C72DED"/>
    <w:rsid w:val="00C74E37"/>
    <w:rsid w:val="00C83EF5"/>
    <w:rsid w:val="00C846A4"/>
    <w:rsid w:val="00C847EE"/>
    <w:rsid w:val="00C853D5"/>
    <w:rsid w:val="00C96336"/>
    <w:rsid w:val="00C9728C"/>
    <w:rsid w:val="00CA18AB"/>
    <w:rsid w:val="00CA1B43"/>
    <w:rsid w:val="00CA6C99"/>
    <w:rsid w:val="00CB02F7"/>
    <w:rsid w:val="00CB25A2"/>
    <w:rsid w:val="00CB3A60"/>
    <w:rsid w:val="00CB4B5C"/>
    <w:rsid w:val="00CC2015"/>
    <w:rsid w:val="00CC26EB"/>
    <w:rsid w:val="00CC59E5"/>
    <w:rsid w:val="00CD0083"/>
    <w:rsid w:val="00CD05C3"/>
    <w:rsid w:val="00CD2F67"/>
    <w:rsid w:val="00CD3754"/>
    <w:rsid w:val="00CD474D"/>
    <w:rsid w:val="00CD5E04"/>
    <w:rsid w:val="00CD5E74"/>
    <w:rsid w:val="00CE0239"/>
    <w:rsid w:val="00CE0D63"/>
    <w:rsid w:val="00CE132D"/>
    <w:rsid w:val="00CE3BEA"/>
    <w:rsid w:val="00CE499C"/>
    <w:rsid w:val="00CF04AE"/>
    <w:rsid w:val="00CF073D"/>
    <w:rsid w:val="00CF758C"/>
    <w:rsid w:val="00D0004D"/>
    <w:rsid w:val="00D03D06"/>
    <w:rsid w:val="00D06A43"/>
    <w:rsid w:val="00D079BC"/>
    <w:rsid w:val="00D12CC9"/>
    <w:rsid w:val="00D13792"/>
    <w:rsid w:val="00D21E2D"/>
    <w:rsid w:val="00D22B42"/>
    <w:rsid w:val="00D25DFB"/>
    <w:rsid w:val="00D26972"/>
    <w:rsid w:val="00D30647"/>
    <w:rsid w:val="00D3351A"/>
    <w:rsid w:val="00D34147"/>
    <w:rsid w:val="00D36AF6"/>
    <w:rsid w:val="00D36E09"/>
    <w:rsid w:val="00D404DD"/>
    <w:rsid w:val="00D41969"/>
    <w:rsid w:val="00D44632"/>
    <w:rsid w:val="00D511CF"/>
    <w:rsid w:val="00D5552B"/>
    <w:rsid w:val="00D557FD"/>
    <w:rsid w:val="00D569A1"/>
    <w:rsid w:val="00D632A3"/>
    <w:rsid w:val="00D65589"/>
    <w:rsid w:val="00D65BB5"/>
    <w:rsid w:val="00D6788F"/>
    <w:rsid w:val="00D70EC5"/>
    <w:rsid w:val="00D71E9B"/>
    <w:rsid w:val="00D755D9"/>
    <w:rsid w:val="00D76947"/>
    <w:rsid w:val="00D81ED5"/>
    <w:rsid w:val="00D82071"/>
    <w:rsid w:val="00D82444"/>
    <w:rsid w:val="00D82C29"/>
    <w:rsid w:val="00D84A39"/>
    <w:rsid w:val="00D85131"/>
    <w:rsid w:val="00D9587B"/>
    <w:rsid w:val="00DA064C"/>
    <w:rsid w:val="00DA2795"/>
    <w:rsid w:val="00DA2CD8"/>
    <w:rsid w:val="00DA7B93"/>
    <w:rsid w:val="00DB3627"/>
    <w:rsid w:val="00DC1151"/>
    <w:rsid w:val="00DC1397"/>
    <w:rsid w:val="00DC3579"/>
    <w:rsid w:val="00DC3612"/>
    <w:rsid w:val="00DC4D0A"/>
    <w:rsid w:val="00DC5066"/>
    <w:rsid w:val="00DC735D"/>
    <w:rsid w:val="00DD426E"/>
    <w:rsid w:val="00DD5B92"/>
    <w:rsid w:val="00DE2383"/>
    <w:rsid w:val="00DE71EF"/>
    <w:rsid w:val="00DF19B7"/>
    <w:rsid w:val="00DF1E17"/>
    <w:rsid w:val="00DF3624"/>
    <w:rsid w:val="00DF5EB7"/>
    <w:rsid w:val="00DF5FD1"/>
    <w:rsid w:val="00DF6A23"/>
    <w:rsid w:val="00E0111A"/>
    <w:rsid w:val="00E021C1"/>
    <w:rsid w:val="00E04A24"/>
    <w:rsid w:val="00E0564D"/>
    <w:rsid w:val="00E07987"/>
    <w:rsid w:val="00E10926"/>
    <w:rsid w:val="00E13590"/>
    <w:rsid w:val="00E15738"/>
    <w:rsid w:val="00E2353B"/>
    <w:rsid w:val="00E258C2"/>
    <w:rsid w:val="00E31B37"/>
    <w:rsid w:val="00E33CB7"/>
    <w:rsid w:val="00E34912"/>
    <w:rsid w:val="00E3564C"/>
    <w:rsid w:val="00E35E72"/>
    <w:rsid w:val="00E41079"/>
    <w:rsid w:val="00E42721"/>
    <w:rsid w:val="00E43490"/>
    <w:rsid w:val="00E449CC"/>
    <w:rsid w:val="00E44AF0"/>
    <w:rsid w:val="00E5082E"/>
    <w:rsid w:val="00E513CC"/>
    <w:rsid w:val="00E51A66"/>
    <w:rsid w:val="00E51CE1"/>
    <w:rsid w:val="00E5415A"/>
    <w:rsid w:val="00E5487E"/>
    <w:rsid w:val="00E54C30"/>
    <w:rsid w:val="00E55349"/>
    <w:rsid w:val="00E55557"/>
    <w:rsid w:val="00E62ED2"/>
    <w:rsid w:val="00E658A1"/>
    <w:rsid w:val="00E671FC"/>
    <w:rsid w:val="00E73B6D"/>
    <w:rsid w:val="00E75D3B"/>
    <w:rsid w:val="00E767F1"/>
    <w:rsid w:val="00E76BB5"/>
    <w:rsid w:val="00E76CA1"/>
    <w:rsid w:val="00E76F75"/>
    <w:rsid w:val="00E83705"/>
    <w:rsid w:val="00E83A40"/>
    <w:rsid w:val="00E84BB9"/>
    <w:rsid w:val="00E84FA2"/>
    <w:rsid w:val="00E876A0"/>
    <w:rsid w:val="00E877CA"/>
    <w:rsid w:val="00E928D7"/>
    <w:rsid w:val="00E97C4A"/>
    <w:rsid w:val="00EA0448"/>
    <w:rsid w:val="00EA1303"/>
    <w:rsid w:val="00EA4167"/>
    <w:rsid w:val="00EB1536"/>
    <w:rsid w:val="00EB1C20"/>
    <w:rsid w:val="00EB2B6A"/>
    <w:rsid w:val="00EB2BDC"/>
    <w:rsid w:val="00EB4C46"/>
    <w:rsid w:val="00EB5405"/>
    <w:rsid w:val="00EC1130"/>
    <w:rsid w:val="00EC18C3"/>
    <w:rsid w:val="00EC19E1"/>
    <w:rsid w:val="00EC247A"/>
    <w:rsid w:val="00EC3396"/>
    <w:rsid w:val="00EC5F32"/>
    <w:rsid w:val="00EC5F36"/>
    <w:rsid w:val="00EC6E52"/>
    <w:rsid w:val="00ED1554"/>
    <w:rsid w:val="00ED2A35"/>
    <w:rsid w:val="00ED6399"/>
    <w:rsid w:val="00ED7365"/>
    <w:rsid w:val="00ED7FBD"/>
    <w:rsid w:val="00EE0A91"/>
    <w:rsid w:val="00EE28CD"/>
    <w:rsid w:val="00EE45FD"/>
    <w:rsid w:val="00EE5DF0"/>
    <w:rsid w:val="00EE6B58"/>
    <w:rsid w:val="00EF10E8"/>
    <w:rsid w:val="00EF3313"/>
    <w:rsid w:val="00EF34F7"/>
    <w:rsid w:val="00EF3746"/>
    <w:rsid w:val="00F03A63"/>
    <w:rsid w:val="00F05682"/>
    <w:rsid w:val="00F05F4B"/>
    <w:rsid w:val="00F065BD"/>
    <w:rsid w:val="00F06804"/>
    <w:rsid w:val="00F159EE"/>
    <w:rsid w:val="00F17161"/>
    <w:rsid w:val="00F177AC"/>
    <w:rsid w:val="00F20F55"/>
    <w:rsid w:val="00F2227D"/>
    <w:rsid w:val="00F2233A"/>
    <w:rsid w:val="00F23D0F"/>
    <w:rsid w:val="00F25D64"/>
    <w:rsid w:val="00F2629E"/>
    <w:rsid w:val="00F32725"/>
    <w:rsid w:val="00F34857"/>
    <w:rsid w:val="00F34D7B"/>
    <w:rsid w:val="00F361CC"/>
    <w:rsid w:val="00F3653F"/>
    <w:rsid w:val="00F36A83"/>
    <w:rsid w:val="00F36B57"/>
    <w:rsid w:val="00F43449"/>
    <w:rsid w:val="00F434C7"/>
    <w:rsid w:val="00F5457A"/>
    <w:rsid w:val="00F5504F"/>
    <w:rsid w:val="00F5578A"/>
    <w:rsid w:val="00F63B1C"/>
    <w:rsid w:val="00F63FBE"/>
    <w:rsid w:val="00F71684"/>
    <w:rsid w:val="00F741FC"/>
    <w:rsid w:val="00F75912"/>
    <w:rsid w:val="00F75EBF"/>
    <w:rsid w:val="00F76C54"/>
    <w:rsid w:val="00F76F11"/>
    <w:rsid w:val="00F773B2"/>
    <w:rsid w:val="00F80B98"/>
    <w:rsid w:val="00F81B93"/>
    <w:rsid w:val="00F84319"/>
    <w:rsid w:val="00F858BA"/>
    <w:rsid w:val="00F86077"/>
    <w:rsid w:val="00F86697"/>
    <w:rsid w:val="00F90494"/>
    <w:rsid w:val="00F90BC0"/>
    <w:rsid w:val="00F90BE3"/>
    <w:rsid w:val="00F91802"/>
    <w:rsid w:val="00F92DC8"/>
    <w:rsid w:val="00F934E6"/>
    <w:rsid w:val="00F968B2"/>
    <w:rsid w:val="00FA0393"/>
    <w:rsid w:val="00FA1F56"/>
    <w:rsid w:val="00FA275A"/>
    <w:rsid w:val="00FA2ECD"/>
    <w:rsid w:val="00FA49A7"/>
    <w:rsid w:val="00FA703B"/>
    <w:rsid w:val="00FB05C3"/>
    <w:rsid w:val="00FB0AF8"/>
    <w:rsid w:val="00FB1CB1"/>
    <w:rsid w:val="00FB27F5"/>
    <w:rsid w:val="00FB3CDE"/>
    <w:rsid w:val="00FB5C17"/>
    <w:rsid w:val="00FC14D4"/>
    <w:rsid w:val="00FC1C72"/>
    <w:rsid w:val="00FC41DD"/>
    <w:rsid w:val="00FC5060"/>
    <w:rsid w:val="00FC7475"/>
    <w:rsid w:val="00FD00AA"/>
    <w:rsid w:val="00FD0B1C"/>
    <w:rsid w:val="00FD1F0F"/>
    <w:rsid w:val="00FD2745"/>
    <w:rsid w:val="00FD7A4A"/>
    <w:rsid w:val="00FE1833"/>
    <w:rsid w:val="00FE2242"/>
    <w:rsid w:val="00FE27B1"/>
    <w:rsid w:val="00FE41B0"/>
    <w:rsid w:val="00FE432E"/>
    <w:rsid w:val="00FE63C1"/>
    <w:rsid w:val="00FF1954"/>
    <w:rsid w:val="00FF641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54F00A9A-2FF1-4694-977B-1C94669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Text Char3,Footnote Text Char2 Char,Footnote Text Char1 Char Char,Footnote Text Char Char1 Char,Footnote Text Char1 Char1,C,fn,f,FOOTNOTES"/>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ootnote Text Char3 Char,Footnote Text Char2 Char Char,Footnote Text Char1 Char Char Char,Footnote Text Char Char1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link w:val="BVIfnrCarCar"/>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VIfnrCarCar">
    <w:name w:val="BVI fnr Car Car"/>
    <w:aliases w:val="BVI fnr Car, BVI fnr Car Car Car Car Char, BVI fnr Car Car Car Car Char Char Char Char Char, BVI fnr Car Car"/>
    <w:basedOn w:val="Normal"/>
    <w:link w:val="FootnoteReference"/>
    <w:rsid w:val="00EF3313"/>
    <w:pPr>
      <w:spacing w:after="160" w:line="240" w:lineRule="exact"/>
    </w:pPr>
    <w:rPr>
      <w:rFonts w:ascii="Calibri" w:eastAsia="Calibri" w:hAnsi="Calibri"/>
      <w:sz w:val="20"/>
      <w:szCs w:val="20"/>
      <w:vertAlign w:val="superscript"/>
      <w:lang w:val="en-US" w:eastAsia="zh-CN"/>
    </w:rPr>
  </w:style>
  <w:style w:type="paragraph" w:styleId="NormalWeb">
    <w:name w:val="Normal (Web)"/>
    <w:basedOn w:val="Normal"/>
    <w:uiPriority w:val="99"/>
    <w:unhideWhenUsed/>
    <w:rsid w:val="00992891"/>
    <w:pPr>
      <w:spacing w:before="100" w:beforeAutospacing="1" w:after="100" w:afterAutospacing="1"/>
    </w:pPr>
    <w:rPr>
      <w:lang w:val="en-US" w:eastAsia="en-US"/>
    </w:rPr>
  </w:style>
  <w:style w:type="paragraph" w:customStyle="1" w:styleId="drcucontenttext">
    <w:name w:val="drcu_content_text"/>
    <w:qFormat/>
    <w:rsid w:val="00992891"/>
    <w:pPr>
      <w:spacing w:after="100"/>
    </w:pPr>
    <w:rPr>
      <w:rFonts w:ascii="Arial" w:eastAsia="PMingLiU" w:hAnsi="Arial"/>
      <w:color w:val="404040"/>
      <w:szCs w:val="24"/>
      <w:lang w:eastAsia="zh-TW"/>
    </w:rPr>
  </w:style>
  <w:style w:type="paragraph" w:customStyle="1" w:styleId="ochacontenttext">
    <w:name w:val="ocha_content_text"/>
    <w:qFormat/>
    <w:rsid w:val="001B6CC6"/>
    <w:pPr>
      <w:spacing w:after="100"/>
    </w:pPr>
    <w:rPr>
      <w:rFonts w:ascii="Arial" w:eastAsia="PMingLiU" w:hAnsi="Arial"/>
      <w:color w:val="404040"/>
      <w:szCs w:val="24"/>
      <w:lang w:eastAsia="zh-TW"/>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A40E80"/>
    <w:rPr>
      <w:rFonts w:ascii="Times New Roman" w:eastAsia="Times New Roman" w:hAnsi="Times New Roman"/>
      <w:sz w:val="24"/>
      <w:szCs w:val="24"/>
      <w:lang w:val="en-GB" w:eastAsia="en-GB"/>
    </w:rPr>
  </w:style>
  <w:style w:type="character" w:customStyle="1" w:styleId="Corpsdutexte">
    <w:name w:val="Corps du texte_"/>
    <w:link w:val="Corpsdutexte1"/>
    <w:uiPriority w:val="99"/>
    <w:locked/>
    <w:rsid w:val="00BE3E10"/>
    <w:rPr>
      <w:sz w:val="23"/>
      <w:szCs w:val="23"/>
      <w:shd w:val="clear" w:color="auto" w:fill="FFFFFF"/>
    </w:rPr>
  </w:style>
  <w:style w:type="paragraph" w:customStyle="1" w:styleId="Corpsdutexte1">
    <w:name w:val="Corps du texte1"/>
    <w:basedOn w:val="Normal"/>
    <w:link w:val="Corpsdutexte"/>
    <w:uiPriority w:val="99"/>
    <w:rsid w:val="00BE3E10"/>
    <w:pPr>
      <w:widowControl w:val="0"/>
      <w:shd w:val="clear" w:color="auto" w:fill="FFFFFF"/>
      <w:spacing w:after="240" w:line="240" w:lineRule="atLeast"/>
      <w:ind w:hanging="360"/>
    </w:pPr>
    <w:rPr>
      <w:rFonts w:ascii="Calibri" w:eastAsia="Calibri" w:hAnsi="Calibri"/>
      <w:sz w:val="23"/>
      <w:szCs w:val="23"/>
      <w:lang w:val="en-US" w:eastAsia="zh-CN"/>
    </w:rPr>
  </w:style>
  <w:style w:type="character" w:customStyle="1" w:styleId="CommentTextChar">
    <w:name w:val="Comment Text Char"/>
    <w:basedOn w:val="DefaultParagraphFont"/>
    <w:link w:val="CommentText"/>
    <w:uiPriority w:val="99"/>
    <w:semiHidden/>
    <w:rsid w:val="004D5B5B"/>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3454717">
      <w:bodyDiv w:val="1"/>
      <w:marLeft w:val="0"/>
      <w:marRight w:val="0"/>
      <w:marTop w:val="0"/>
      <w:marBottom w:val="0"/>
      <w:divBdr>
        <w:top w:val="none" w:sz="0" w:space="0" w:color="auto"/>
        <w:left w:val="none" w:sz="0" w:space="0" w:color="auto"/>
        <w:bottom w:val="none" w:sz="0" w:space="0" w:color="auto"/>
        <w:right w:val="none" w:sz="0" w:space="0" w:color="auto"/>
      </w:divBdr>
    </w:div>
    <w:div w:id="146978558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412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njust.gov.kg/ru/news/view/id/2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8C95D9-1617-744B-9073-1FDB05BA335C}">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07DEC32-13CF-4A13-AD53-81877B98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5517</Words>
  <Characters>31453</Characters>
  <Application>Microsoft Office Word</Application>
  <DocSecurity>0</DocSecurity>
  <Lines>262</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Olga Tkachenko</cp:lastModifiedBy>
  <cp:revision>4</cp:revision>
  <cp:lastPrinted>2014-02-10T17:12:00Z</cp:lastPrinted>
  <dcterms:created xsi:type="dcterms:W3CDTF">2021-06-10T05:06:00Z</dcterms:created>
  <dcterms:modified xsi:type="dcterms:W3CDTF">2021-06-10T05:38:00Z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grammarly_documentId">
    <vt:lpwstr>documentId_2006</vt:lpwstr>
  </property>
  <property fmtid="{D5CDD505-2E9C-101B-9397-08002B2CF9AE}" pid="7" name="grammarly_documentContext">
    <vt:lpwstr>{"goals":["inform"],"domain":"business","emotions":["analytical"],"dialect":"british","style":"formal"}</vt:lpwstr>
  </property>
</Properties>
</file>