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78BF3255"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32530B">
        <w:rPr>
          <w:bCs/>
          <w:iCs/>
          <w:snapToGrid w:val="0"/>
          <w:szCs w:val="28"/>
        </w:rPr>
        <w:fldChar w:fldCharType="begin">
          <w:ffData>
            <w:name w:val=""/>
            <w:enabled/>
            <w:calcOnExit w:val="0"/>
            <w:textInput>
              <w:default w:val="Niger"/>
              <w:format w:val="FIRST CAPITAL"/>
            </w:textInput>
          </w:ffData>
        </w:fldChar>
      </w:r>
      <w:r w:rsidR="0032530B" w:rsidRPr="00651A50">
        <w:rPr>
          <w:bCs/>
          <w:iCs/>
          <w:snapToGrid w:val="0"/>
          <w:szCs w:val="28"/>
          <w:lang w:val="fr-FR"/>
        </w:rPr>
        <w:instrText xml:space="preserve"> FORMTEXT </w:instrText>
      </w:r>
      <w:r w:rsidR="0032530B">
        <w:rPr>
          <w:bCs/>
          <w:iCs/>
          <w:snapToGrid w:val="0"/>
          <w:szCs w:val="28"/>
        </w:rPr>
      </w:r>
      <w:r w:rsidR="0032530B">
        <w:rPr>
          <w:bCs/>
          <w:iCs/>
          <w:snapToGrid w:val="0"/>
          <w:szCs w:val="28"/>
        </w:rPr>
        <w:fldChar w:fldCharType="separate"/>
      </w:r>
      <w:r w:rsidR="0032530B" w:rsidRPr="00651A50">
        <w:rPr>
          <w:bCs/>
          <w:iCs/>
          <w:noProof/>
          <w:snapToGrid w:val="0"/>
          <w:szCs w:val="28"/>
          <w:lang w:val="fr-FR"/>
        </w:rPr>
        <w:t>Niger</w:t>
      </w:r>
      <w:r w:rsidR="0032530B">
        <w:rPr>
          <w:bCs/>
          <w:iCs/>
          <w:snapToGrid w:val="0"/>
          <w:szCs w:val="28"/>
        </w:rPr>
        <w:fldChar w:fldCharType="end"/>
      </w:r>
    </w:p>
    <w:p w14:paraId="35B8BCCA" w14:textId="26D53AA0"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651A50">
        <w:rPr>
          <w:b/>
          <w:sz w:val="22"/>
          <w:szCs w:val="22"/>
        </w:rPr>
        <w:fldChar w:fldCharType="begin">
          <w:ffData>
            <w:name w:val=""/>
            <w:enabled/>
            <w:calcOnExit w:val="0"/>
            <w:ddList>
              <w:listEntry w:val="Semestriel"/>
              <w:listEntry w:val="Veuillez sélectionner"/>
              <w:listEntry w:val="Annuel"/>
              <w:listEntry w:val="Final"/>
            </w:ddList>
          </w:ffData>
        </w:fldChar>
      </w:r>
      <w:r w:rsidR="00651A50" w:rsidRPr="00651A50">
        <w:rPr>
          <w:b/>
          <w:sz w:val="22"/>
          <w:szCs w:val="22"/>
          <w:lang w:val="fr-FR"/>
        </w:rPr>
        <w:instrText xml:space="preserve"> FORMDROPDOWN </w:instrText>
      </w:r>
      <w:r w:rsidR="00DE7467">
        <w:rPr>
          <w:b/>
          <w:sz w:val="22"/>
          <w:szCs w:val="22"/>
        </w:rPr>
      </w:r>
      <w:r w:rsidR="00DE7467">
        <w:rPr>
          <w:b/>
          <w:sz w:val="22"/>
          <w:szCs w:val="22"/>
        </w:rPr>
        <w:fldChar w:fldCharType="separate"/>
      </w:r>
      <w:r w:rsidR="00651A50">
        <w:rPr>
          <w:b/>
          <w:sz w:val="22"/>
          <w:szCs w:val="22"/>
        </w:rPr>
        <w:fldChar w:fldCharType="end"/>
      </w:r>
    </w:p>
    <w:p w14:paraId="0B2F56D8" w14:textId="65048374" w:rsidR="000554F8" w:rsidRDefault="00500587" w:rsidP="000F43A8">
      <w:pPr>
        <w:jc w:val="center"/>
        <w:rPr>
          <w:bCs/>
          <w:iCs/>
          <w:snapToGrid w:val="0"/>
          <w:szCs w:val="28"/>
        </w:rPr>
      </w:pPr>
      <w:r>
        <w:rPr>
          <w:b/>
          <w:bCs/>
          <w:caps/>
        </w:rPr>
        <w:t>ANNEE</w:t>
      </w:r>
      <w:r w:rsidR="000F43A8">
        <w:rPr>
          <w:b/>
          <w:bCs/>
          <w:caps/>
        </w:rPr>
        <w:t xml:space="preserve"> DE RAPPORT: </w:t>
      </w:r>
      <w:r w:rsidR="0032530B">
        <w:rPr>
          <w:bCs/>
          <w:iCs/>
          <w:snapToGrid w:val="0"/>
          <w:szCs w:val="28"/>
        </w:rPr>
        <w:fldChar w:fldCharType="begin">
          <w:ffData>
            <w:name w:val="Text11"/>
            <w:enabled/>
            <w:calcOnExit w:val="0"/>
            <w:textInput>
              <w:default w:val="2022"/>
              <w:format w:val="FIRST CAPITAL"/>
            </w:textInput>
          </w:ffData>
        </w:fldChar>
      </w:r>
      <w:bookmarkStart w:id="0" w:name="Text11"/>
      <w:r w:rsidR="0032530B">
        <w:rPr>
          <w:bCs/>
          <w:iCs/>
          <w:snapToGrid w:val="0"/>
          <w:szCs w:val="28"/>
        </w:rPr>
        <w:instrText xml:space="preserve"> FORMTEXT </w:instrText>
      </w:r>
      <w:r w:rsidR="0032530B">
        <w:rPr>
          <w:bCs/>
          <w:iCs/>
          <w:snapToGrid w:val="0"/>
          <w:szCs w:val="28"/>
        </w:rPr>
      </w:r>
      <w:r w:rsidR="0032530B">
        <w:rPr>
          <w:bCs/>
          <w:iCs/>
          <w:snapToGrid w:val="0"/>
          <w:szCs w:val="28"/>
        </w:rPr>
        <w:fldChar w:fldCharType="separate"/>
      </w:r>
      <w:r w:rsidR="0032530B">
        <w:rPr>
          <w:bCs/>
          <w:iCs/>
          <w:noProof/>
          <w:snapToGrid w:val="0"/>
          <w:szCs w:val="28"/>
        </w:rPr>
        <w:t>2022</w:t>
      </w:r>
      <w:r w:rsidR="0032530B">
        <w:rPr>
          <w:bCs/>
          <w:iCs/>
          <w:snapToGrid w:val="0"/>
          <w:szCs w:val="28"/>
        </w:rPr>
        <w:fldChar w:fldCharType="end"/>
      </w:r>
      <w:bookmarkEnd w:id="0"/>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32530B" w14:paraId="26E9F2DE" w14:textId="77777777" w:rsidTr="281C2B8A">
        <w:trPr>
          <w:trHeight w:val="422"/>
        </w:trPr>
        <w:tc>
          <w:tcPr>
            <w:tcW w:w="10080" w:type="dxa"/>
            <w:gridSpan w:val="2"/>
          </w:tcPr>
          <w:p w14:paraId="11EF4F5F" w14:textId="247E7CF5" w:rsidR="000F43A8" w:rsidRPr="00136BFF" w:rsidRDefault="000F43A8" w:rsidP="281C2B8A">
            <w:pPr>
              <w:pStyle w:val="Textedebulles"/>
              <w:tabs>
                <w:tab w:val="left" w:pos="4500"/>
              </w:tabs>
              <w:suppressAutoHyphens/>
              <w:rPr>
                <w:rFonts w:ascii="Times New Roman" w:hAnsi="Times New Roman" w:cs="Times New Roman"/>
                <w:b/>
                <w:bCs/>
                <w:sz w:val="24"/>
                <w:szCs w:val="24"/>
                <w:lang w:val="fr-FR"/>
              </w:rPr>
            </w:pPr>
            <w:r w:rsidRPr="281C2B8A">
              <w:rPr>
                <w:rFonts w:ascii="Times New Roman" w:hAnsi="Times New Roman" w:cs="Times New Roman"/>
                <w:b/>
                <w:bCs/>
                <w:sz w:val="24"/>
                <w:szCs w:val="24"/>
                <w:lang w:val="fr-FR"/>
              </w:rPr>
              <w:t xml:space="preserve">Titre du </w:t>
            </w:r>
            <w:proofErr w:type="gramStart"/>
            <w:r w:rsidRPr="281C2B8A">
              <w:rPr>
                <w:rFonts w:ascii="Times New Roman" w:hAnsi="Times New Roman" w:cs="Times New Roman"/>
                <w:b/>
                <w:bCs/>
                <w:sz w:val="24"/>
                <w:szCs w:val="24"/>
                <w:lang w:val="fr-FR"/>
              </w:rPr>
              <w:t>projet:</w:t>
            </w:r>
            <w:proofErr w:type="gramEnd"/>
            <w:r w:rsidRPr="281C2B8A">
              <w:rPr>
                <w:rFonts w:ascii="Times New Roman" w:hAnsi="Times New Roman" w:cs="Times New Roman"/>
                <w:b/>
                <w:bCs/>
                <w:sz w:val="24"/>
                <w:szCs w:val="24"/>
                <w:lang w:val="fr-FR"/>
              </w:rPr>
              <w:t xml:space="preserve"> </w:t>
            </w:r>
            <w:r w:rsidR="00651A50">
              <w:rPr>
                <w:bCs/>
                <w:iCs/>
                <w:snapToGrid w:val="0"/>
                <w:szCs w:val="28"/>
              </w:rPr>
              <w:fldChar w:fldCharType="begin">
                <w:ffData>
                  <w:name w:val=""/>
                  <w:enabled/>
                  <w:calcOnExit w:val="0"/>
                  <w:textInput>
                    <w:default w:val="Appui à l’amélioration de la protection et à la sécurité communautaire des populations frontalières dans le nord de la région de Tillabéri."/>
                    <w:format w:val="FIRST CAPITAL"/>
                  </w:textInput>
                </w:ffData>
              </w:fldChar>
            </w:r>
            <w:r w:rsidR="00651A50" w:rsidRPr="281C2B8A">
              <w:rPr>
                <w:snapToGrid w:val="0"/>
                <w:lang w:val="fr-FR"/>
              </w:rPr>
              <w:instrText xml:space="preserve"> FORMTEXT </w:instrText>
            </w:r>
            <w:r w:rsidR="00651A50">
              <w:rPr>
                <w:bCs/>
                <w:iCs/>
                <w:snapToGrid w:val="0"/>
                <w:szCs w:val="28"/>
              </w:rPr>
            </w:r>
            <w:r w:rsidR="00651A50">
              <w:rPr>
                <w:bCs/>
                <w:iCs/>
                <w:snapToGrid w:val="0"/>
                <w:szCs w:val="28"/>
              </w:rPr>
              <w:fldChar w:fldCharType="separate"/>
            </w:r>
            <w:r w:rsidR="00651A50" w:rsidRPr="281C2B8A">
              <w:rPr>
                <w:noProof/>
                <w:snapToGrid w:val="0"/>
                <w:lang w:val="fr-FR"/>
              </w:rPr>
              <w:t>Appui à l’amélioration de la protection et à la sécurité communautaire des populations frontalières dans le nord de la région de Tillabéri.</w:t>
            </w:r>
            <w:r w:rsidR="00651A50">
              <w:rPr>
                <w:bCs/>
                <w:iCs/>
                <w:snapToGrid w:val="0"/>
                <w:szCs w:val="28"/>
              </w:rPr>
              <w:fldChar w:fldCharType="end"/>
            </w:r>
          </w:p>
          <w:p w14:paraId="24C4A490" w14:textId="37FFE768" w:rsidR="00793DE6" w:rsidRPr="000F43A8" w:rsidRDefault="000F43A8" w:rsidP="281C2B8A">
            <w:pPr>
              <w:rPr>
                <w:b/>
                <w:bCs/>
                <w:lang w:val="fr-FR"/>
              </w:rPr>
            </w:pPr>
            <w:r w:rsidRPr="281C2B8A">
              <w:rPr>
                <w:b/>
                <w:bCs/>
                <w:lang w:val="fr-FR"/>
              </w:rPr>
              <w:t xml:space="preserve">Numéro Projet / MPTF </w:t>
            </w:r>
            <w:proofErr w:type="gramStart"/>
            <w:r w:rsidRPr="281C2B8A">
              <w:rPr>
                <w:b/>
                <w:bCs/>
                <w:lang w:val="fr-FR"/>
              </w:rPr>
              <w:t>Gateway</w:t>
            </w:r>
            <w:r w:rsidR="00793DE6" w:rsidRPr="281C2B8A">
              <w:rPr>
                <w:b/>
                <w:bCs/>
                <w:lang w:val="fr-FR"/>
              </w:rPr>
              <w:t>:</w:t>
            </w:r>
            <w:proofErr w:type="gramEnd"/>
            <w:r w:rsidR="00793DE6" w:rsidRPr="281C2B8A">
              <w:rPr>
                <w:b/>
                <w:bCs/>
                <w:lang w:val="fr-FR"/>
              </w:rPr>
              <w:t xml:space="preserve"> </w:t>
            </w:r>
            <w:r w:rsidR="00651A50" w:rsidRPr="281C2B8A">
              <w:rPr>
                <w:b/>
                <w:bCs/>
              </w:rPr>
              <w:fldChar w:fldCharType="begin">
                <w:ffData>
                  <w:name w:val="projtype"/>
                  <w:enabled/>
                  <w:calcOnExit w:val="0"/>
                  <w:ddList>
                    <w:listEntry w:val="PRF"/>
                    <w:listEntry w:val="Veuillez sélectionner"/>
                    <w:listEntry w:val="IRF"/>
                  </w:ddList>
                </w:ffData>
              </w:fldChar>
            </w:r>
            <w:bookmarkStart w:id="1" w:name="projtype"/>
            <w:r w:rsidR="00651A50" w:rsidRPr="281C2B8A">
              <w:rPr>
                <w:b/>
                <w:bCs/>
              </w:rPr>
              <w:instrText xml:space="preserve"> FORMDROPDOWN </w:instrText>
            </w:r>
            <w:r w:rsidR="00DE7467">
              <w:rPr>
                <w:b/>
                <w:bCs/>
              </w:rPr>
            </w:r>
            <w:r w:rsidR="00DE7467">
              <w:rPr>
                <w:b/>
                <w:bCs/>
              </w:rPr>
              <w:fldChar w:fldCharType="separate"/>
            </w:r>
            <w:r w:rsidR="00651A50" w:rsidRPr="281C2B8A">
              <w:rPr>
                <w:b/>
                <w:bCs/>
              </w:rPr>
              <w:fldChar w:fldCharType="end"/>
            </w:r>
            <w:bookmarkEnd w:id="1"/>
            <w:r w:rsidR="00A43B9C" w:rsidRPr="281C2B8A">
              <w:rPr>
                <w:b/>
                <w:bCs/>
                <w:lang w:val="fr-FR"/>
              </w:rPr>
              <w:t xml:space="preserve">   </w:t>
            </w:r>
            <w:r w:rsidR="00651A50" w:rsidRPr="281C2B8A">
              <w:rPr>
                <w:b/>
                <w:bCs/>
              </w:rPr>
              <w:fldChar w:fldCharType="begin">
                <w:ffData>
                  <w:name w:val="Text39"/>
                  <w:enabled/>
                  <w:calcOnExit w:val="0"/>
                  <w:textInput>
                    <w:default w:val="00128163"/>
                  </w:textInput>
                </w:ffData>
              </w:fldChar>
            </w:r>
            <w:bookmarkStart w:id="2" w:name="Text39"/>
            <w:r w:rsidR="00651A50" w:rsidRPr="281C2B8A">
              <w:rPr>
                <w:b/>
                <w:bCs/>
              </w:rPr>
              <w:instrText xml:space="preserve"> FORMTEXT </w:instrText>
            </w:r>
            <w:r w:rsidR="00651A50" w:rsidRPr="281C2B8A">
              <w:rPr>
                <w:b/>
                <w:bCs/>
              </w:rPr>
            </w:r>
            <w:r w:rsidR="00651A50" w:rsidRPr="281C2B8A">
              <w:rPr>
                <w:b/>
                <w:bCs/>
              </w:rPr>
              <w:fldChar w:fldCharType="separate"/>
            </w:r>
            <w:r w:rsidR="00651A50" w:rsidRPr="281C2B8A">
              <w:rPr>
                <w:b/>
                <w:bCs/>
                <w:noProof/>
              </w:rPr>
              <w:t>00128163</w:t>
            </w:r>
            <w:r w:rsidR="00651A50" w:rsidRPr="281C2B8A">
              <w:rPr>
                <w:b/>
                <w:bCs/>
              </w:rPr>
              <w:fldChar w:fldCharType="end"/>
            </w:r>
            <w:bookmarkEnd w:id="2"/>
          </w:p>
        </w:tc>
      </w:tr>
      <w:tr w:rsidR="00A43B9C" w:rsidRPr="00627A1C" w14:paraId="27B16979" w14:textId="77777777" w:rsidTr="281C2B8A">
        <w:trPr>
          <w:trHeight w:val="422"/>
        </w:trPr>
        <w:tc>
          <w:tcPr>
            <w:tcW w:w="4163" w:type="dxa"/>
          </w:tcPr>
          <w:p w14:paraId="7816FE38" w14:textId="77777777" w:rsidR="000F43A8" w:rsidRPr="0069221B" w:rsidRDefault="000F43A8" w:rsidP="281C2B8A">
            <w:pPr>
              <w:pStyle w:val="Textedebulles"/>
              <w:tabs>
                <w:tab w:val="left" w:pos="4500"/>
              </w:tabs>
              <w:rPr>
                <w:rFonts w:ascii="Times New Roman" w:hAnsi="Times New Roman" w:cs="Times New Roman"/>
                <w:b/>
                <w:bCs/>
                <w:sz w:val="24"/>
                <w:szCs w:val="24"/>
                <w:lang w:val="fr-FR"/>
              </w:rPr>
            </w:pPr>
            <w:r w:rsidRPr="281C2B8A">
              <w:rPr>
                <w:rFonts w:ascii="Times New Roman" w:hAnsi="Times New Roman" w:cs="Times New Roman"/>
                <w:b/>
                <w:bCs/>
                <w:sz w:val="24"/>
                <w:szCs w:val="24"/>
                <w:lang w:val="fr-FR"/>
              </w:rPr>
              <w:t xml:space="preserve">Si le financement passe par un Fonds Fiduciaire (“Trust </w:t>
            </w:r>
            <w:proofErr w:type="spellStart"/>
            <w:r w:rsidRPr="281C2B8A">
              <w:rPr>
                <w:rFonts w:ascii="Times New Roman" w:hAnsi="Times New Roman" w:cs="Times New Roman"/>
                <w:b/>
                <w:bCs/>
                <w:sz w:val="24"/>
                <w:szCs w:val="24"/>
                <w:lang w:val="fr-FR"/>
              </w:rPr>
              <w:t>fund</w:t>
            </w:r>
            <w:proofErr w:type="spellEnd"/>
            <w:r w:rsidRPr="281C2B8A">
              <w:rPr>
                <w:rFonts w:ascii="Times New Roman" w:hAnsi="Times New Roman" w:cs="Times New Roman"/>
                <w:b/>
                <w:bCs/>
                <w:sz w:val="24"/>
                <w:szCs w:val="24"/>
                <w:lang w:val="fr-FR"/>
              </w:rPr>
              <w:t>”</w:t>
            </w:r>
            <w:proofErr w:type="gramStart"/>
            <w:r w:rsidRPr="281C2B8A">
              <w:rPr>
                <w:rFonts w:ascii="Times New Roman" w:hAnsi="Times New Roman" w:cs="Times New Roman"/>
                <w:b/>
                <w:bCs/>
                <w:sz w:val="24"/>
                <w:szCs w:val="24"/>
                <w:lang w:val="fr-FR"/>
              </w:rPr>
              <w:t>):</w:t>
            </w:r>
            <w:proofErr w:type="gramEnd"/>
            <w:r w:rsidRPr="281C2B8A">
              <w:rPr>
                <w:rFonts w:ascii="Times New Roman" w:hAnsi="Times New Roman" w:cs="Times New Roman"/>
                <w:b/>
                <w:bCs/>
                <w:sz w:val="24"/>
                <w:szCs w:val="24"/>
                <w:lang w:val="fr-FR"/>
              </w:rPr>
              <w:t xml:space="preserve"> </w:t>
            </w:r>
          </w:p>
          <w:p w14:paraId="2523A6CD" w14:textId="0CD81F28" w:rsidR="000F43A8" w:rsidRPr="0069221B" w:rsidRDefault="0018273C" w:rsidP="68B821B4">
            <w:pPr>
              <w:suppressAutoHyphens/>
              <w:rPr>
                <w:b/>
                <w:bCs/>
                <w:spacing w:val="-3"/>
                <w:lang w:val="fr-FR"/>
              </w:rPr>
            </w:pPr>
            <w:r>
              <w:fldChar w:fldCharType="begin">
                <w:ffData>
                  <w:name w:val="Check1"/>
                  <w:enabled/>
                  <w:calcOnExit w:val="0"/>
                  <w:checkBox>
                    <w:sizeAuto/>
                    <w:default w:val="0"/>
                  </w:checkBox>
                </w:ffData>
              </w:fldChar>
            </w:r>
            <w:bookmarkStart w:id="3" w:name="Check1"/>
            <w:r>
              <w:instrText xml:space="preserve"> FORMCHECKBOX </w:instrText>
            </w:r>
            <w:r w:rsidR="00DE7467">
              <w:fldChar w:fldCharType="separate"/>
            </w:r>
            <w:r>
              <w:fldChar w:fldCharType="end"/>
            </w:r>
            <w:bookmarkEnd w:id="3"/>
            <w:r w:rsidR="000F43A8" w:rsidRPr="0069221B">
              <w:rPr>
                <w:lang w:val="fr-FR"/>
              </w:rPr>
              <w:tab/>
            </w:r>
            <w:r w:rsidR="000F43A8" w:rsidRPr="0069221B">
              <w:rPr>
                <w:lang w:val="fr-FR"/>
              </w:rPr>
              <w:tab/>
            </w:r>
            <w:r w:rsidR="000F43A8" w:rsidRPr="002C79A7">
              <w:rPr>
                <w:lang w:val="fr-FR"/>
              </w:rPr>
              <w:t>Fonds fiduciaire pays</w:t>
            </w:r>
            <w:r w:rsidR="000F43A8" w:rsidRPr="68B821B4">
              <w:rPr>
                <w:b/>
                <w:bCs/>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E7467">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68B821B4">
            <w:pPr>
              <w:pStyle w:val="Textedebulles"/>
              <w:tabs>
                <w:tab w:val="left" w:pos="4500"/>
              </w:tabs>
              <w:rPr>
                <w:rFonts w:ascii="Times New Roman" w:hAnsi="Times New Roman" w:cs="Times New Roman"/>
                <w:b/>
                <w:bCs/>
                <w:sz w:val="24"/>
                <w:szCs w:val="24"/>
                <w:lang w:val="fr-FR"/>
              </w:rPr>
            </w:pPr>
            <w:r w:rsidRPr="68B821B4">
              <w:rPr>
                <w:rFonts w:ascii="Times New Roman" w:hAnsi="Times New Roman" w:cs="Times New Roman"/>
                <w:b/>
                <w:bCs/>
                <w:sz w:val="24"/>
                <w:szCs w:val="24"/>
                <w:lang w:val="fr-FR"/>
              </w:rPr>
              <w:t xml:space="preserve">Nom du fonds </w:t>
            </w:r>
            <w:proofErr w:type="gramStart"/>
            <w:r w:rsidRPr="68B821B4">
              <w:rPr>
                <w:rFonts w:ascii="Times New Roman" w:hAnsi="Times New Roman" w:cs="Times New Roman"/>
                <w:b/>
                <w:bCs/>
                <w:sz w:val="24"/>
                <w:szCs w:val="24"/>
                <w:lang w:val="fr-FR"/>
              </w:rPr>
              <w:t>fiduciaire:</w:t>
            </w:r>
            <w:proofErr w:type="gramEnd"/>
            <w:r w:rsidRPr="68B821B4">
              <w:rPr>
                <w:rFonts w:ascii="Times New Roman" w:hAnsi="Times New Roman" w:cs="Times New Roman"/>
                <w:b/>
                <w:bCs/>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sidRPr="68B821B4">
              <w:rPr>
                <w:noProof/>
                <w:snapToGrid w:val="0"/>
              </w:rPr>
              <w:t> </w:t>
            </w:r>
            <w:r w:rsidR="005D5A4A" w:rsidRPr="68B821B4">
              <w:rPr>
                <w:noProof/>
                <w:snapToGrid w:val="0"/>
              </w:rPr>
              <w:t> </w:t>
            </w:r>
            <w:r w:rsidR="005D5A4A" w:rsidRPr="68B821B4">
              <w:rPr>
                <w:noProof/>
                <w:snapToGrid w:val="0"/>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281C2B8A">
            <w:pPr>
              <w:rPr>
                <w:b/>
                <w:bCs/>
                <w:lang w:val="fr-FR"/>
              </w:rPr>
            </w:pPr>
            <w:r w:rsidRPr="281C2B8A">
              <w:rPr>
                <w:b/>
                <w:bCs/>
                <w:lang w:val="fr-FR"/>
              </w:rPr>
              <w:t xml:space="preserve">Type </w:t>
            </w:r>
            <w:r w:rsidR="000F43A8" w:rsidRPr="281C2B8A">
              <w:rPr>
                <w:b/>
                <w:bCs/>
                <w:lang w:val="fr-FR"/>
              </w:rPr>
              <w:t xml:space="preserve">et nom d’agence </w:t>
            </w:r>
            <w:proofErr w:type="gramStart"/>
            <w:r w:rsidR="000F43A8" w:rsidRPr="281C2B8A">
              <w:rPr>
                <w:b/>
                <w:bCs/>
                <w:lang w:val="fr-FR"/>
              </w:rPr>
              <w:t>récipiendaire</w:t>
            </w:r>
            <w:r w:rsidRPr="281C2B8A">
              <w:rPr>
                <w:b/>
                <w:bCs/>
                <w:lang w:val="fr-FR"/>
              </w:rPr>
              <w:t>:</w:t>
            </w:r>
            <w:proofErr w:type="gramEnd"/>
            <w:r w:rsidRPr="281C2B8A">
              <w:rPr>
                <w:b/>
                <w:bCs/>
                <w:lang w:val="fr-FR"/>
              </w:rPr>
              <w:t xml:space="preserve"> </w:t>
            </w:r>
          </w:p>
          <w:p w14:paraId="2FF52B1A" w14:textId="77777777" w:rsidR="00A43B9C" w:rsidRPr="000F43A8" w:rsidRDefault="00A43B9C" w:rsidP="00A43B9C">
            <w:pPr>
              <w:rPr>
                <w:b/>
                <w:bCs/>
                <w:iCs/>
                <w:lang w:val="fr-FR"/>
              </w:rPr>
            </w:pPr>
          </w:p>
          <w:p w14:paraId="6B8358E3" w14:textId="2C4164A7" w:rsidR="00A43B9C" w:rsidRPr="00627A1C" w:rsidRDefault="00651A50" w:rsidP="281C2B8A">
            <w:pPr>
              <w:pStyle w:val="Textedebulles"/>
              <w:tabs>
                <w:tab w:val="left" w:pos="4500"/>
              </w:tabs>
              <w:rPr>
                <w:rFonts w:ascii="Times New Roman" w:hAnsi="Times New Roman" w:cs="Times New Roman"/>
                <w:b/>
                <w:bCs/>
                <w:sz w:val="24"/>
                <w:szCs w:val="24"/>
              </w:rPr>
            </w:pPr>
            <w:r w:rsidRPr="281C2B8A">
              <w:rPr>
                <w:rFonts w:ascii="Times New Roman" w:hAnsi="Times New Roman" w:cs="Times New Roman"/>
                <w:b/>
                <w:bCs/>
                <w:sz w:val="24"/>
                <w:szCs w:val="24"/>
              </w:rPr>
              <w:fldChar w:fldCharType="begin">
                <w:ffData>
                  <w:name w:val=""/>
                  <w:enabled/>
                  <w:calcOnExit w:val="0"/>
                  <w:ddList>
                    <w:listEntry w:val="RUNO"/>
                    <w:listEntry w:val="Veuillez sélectionner"/>
                    <w:listEntry w:val="NUNO"/>
                  </w:ddList>
                </w:ffData>
              </w:fldChar>
            </w:r>
            <w:r w:rsidRPr="281C2B8A">
              <w:rPr>
                <w:rFonts w:ascii="Times New Roman" w:hAnsi="Times New Roman" w:cs="Times New Roman"/>
                <w:b/>
                <w:bCs/>
                <w:sz w:val="24"/>
                <w:szCs w:val="24"/>
              </w:rPr>
              <w:instrText xml:space="preserve"> FORMDROPDOWN </w:instrText>
            </w:r>
            <w:r w:rsidR="00DE7467">
              <w:rPr>
                <w:rFonts w:ascii="Times New Roman" w:hAnsi="Times New Roman" w:cs="Times New Roman"/>
                <w:b/>
                <w:bCs/>
                <w:sz w:val="24"/>
                <w:szCs w:val="24"/>
              </w:rPr>
            </w:r>
            <w:r w:rsidR="00DE7467">
              <w:rPr>
                <w:rFonts w:ascii="Times New Roman" w:hAnsi="Times New Roman" w:cs="Times New Roman"/>
                <w:b/>
                <w:bCs/>
                <w:sz w:val="24"/>
                <w:szCs w:val="24"/>
              </w:rPr>
              <w:fldChar w:fldCharType="separate"/>
            </w:r>
            <w:r w:rsidRPr="281C2B8A">
              <w:rPr>
                <w:rFonts w:ascii="Times New Roman" w:hAnsi="Times New Roman" w:cs="Times New Roman"/>
                <w:b/>
                <w:bCs/>
                <w:sz w:val="24"/>
                <w:szCs w:val="24"/>
              </w:rPr>
              <w:fldChar w:fldCharType="end"/>
            </w:r>
            <w:r w:rsidR="00A43B9C" w:rsidRPr="281C2B8A">
              <w:rPr>
                <w:rFonts w:ascii="Times New Roman" w:hAnsi="Times New Roman" w:cs="Times New Roman"/>
                <w:b/>
                <w:bCs/>
                <w:sz w:val="24"/>
                <w:szCs w:val="24"/>
              </w:rPr>
              <w:t xml:space="preserve">     </w:t>
            </w:r>
            <w:r w:rsidRPr="281C2B8A">
              <w:rPr>
                <w:rFonts w:ascii="Times New Roman" w:hAnsi="Times New Roman" w:cs="Times New Roman"/>
                <w:b/>
                <w:bCs/>
                <w:sz w:val="24"/>
                <w:szCs w:val="24"/>
              </w:rPr>
              <w:fldChar w:fldCharType="begin">
                <w:ffData>
                  <w:name w:val="Text40"/>
                  <w:enabled/>
                  <w:calcOnExit w:val="0"/>
                  <w:textInput>
                    <w:default w:val="OIM"/>
                  </w:textInput>
                </w:ffData>
              </w:fldChar>
            </w:r>
            <w:bookmarkStart w:id="4" w:name="Text40"/>
            <w:r w:rsidRPr="281C2B8A">
              <w:rPr>
                <w:rFonts w:ascii="Times New Roman" w:hAnsi="Times New Roman" w:cs="Times New Roman"/>
                <w:b/>
                <w:bCs/>
                <w:sz w:val="24"/>
                <w:szCs w:val="24"/>
              </w:rPr>
              <w:instrText xml:space="preserve"> FORMTEXT </w:instrText>
            </w:r>
            <w:r w:rsidRPr="281C2B8A">
              <w:rPr>
                <w:rFonts w:ascii="Times New Roman" w:hAnsi="Times New Roman" w:cs="Times New Roman"/>
                <w:b/>
                <w:bCs/>
                <w:sz w:val="24"/>
                <w:szCs w:val="24"/>
              </w:rPr>
            </w:r>
            <w:r w:rsidRPr="281C2B8A">
              <w:rPr>
                <w:rFonts w:ascii="Times New Roman" w:hAnsi="Times New Roman" w:cs="Times New Roman"/>
                <w:b/>
                <w:bCs/>
                <w:sz w:val="24"/>
                <w:szCs w:val="24"/>
              </w:rPr>
              <w:fldChar w:fldCharType="separate"/>
            </w:r>
            <w:r w:rsidRPr="281C2B8A">
              <w:rPr>
                <w:rFonts w:ascii="Times New Roman" w:hAnsi="Times New Roman" w:cs="Times New Roman"/>
                <w:b/>
                <w:bCs/>
                <w:noProof/>
                <w:sz w:val="24"/>
                <w:szCs w:val="24"/>
              </w:rPr>
              <w:t>OIM</w:t>
            </w:r>
            <w:r w:rsidRPr="281C2B8A">
              <w:rPr>
                <w:rFonts w:ascii="Times New Roman" w:hAnsi="Times New Roman" w:cs="Times New Roman"/>
                <w:b/>
                <w:bCs/>
                <w:sz w:val="24"/>
                <w:szCs w:val="24"/>
              </w:rPr>
              <w:fldChar w:fldCharType="end"/>
            </w:r>
            <w:bookmarkEnd w:id="4"/>
            <w:r w:rsidR="00A43B9C" w:rsidRPr="281C2B8A">
              <w:rPr>
                <w:rFonts w:ascii="Times New Roman" w:hAnsi="Times New Roman" w:cs="Times New Roman"/>
                <w:b/>
                <w:bCs/>
                <w:sz w:val="24"/>
                <w:szCs w:val="24"/>
              </w:rPr>
              <w:t xml:space="preserve">  (</w:t>
            </w:r>
            <w:proofErr w:type="spellStart"/>
            <w:r w:rsidR="000F43A8" w:rsidRPr="281C2B8A">
              <w:rPr>
                <w:rFonts w:ascii="Times New Roman" w:hAnsi="Times New Roman" w:cs="Times New Roman"/>
                <w:b/>
                <w:bCs/>
                <w:sz w:val="24"/>
                <w:szCs w:val="24"/>
              </w:rPr>
              <w:t>Agence</w:t>
            </w:r>
            <w:proofErr w:type="spellEnd"/>
            <w:r w:rsidR="000F43A8" w:rsidRPr="281C2B8A">
              <w:rPr>
                <w:rFonts w:ascii="Times New Roman" w:hAnsi="Times New Roman" w:cs="Times New Roman"/>
                <w:b/>
                <w:bCs/>
                <w:sz w:val="24"/>
                <w:szCs w:val="24"/>
              </w:rPr>
              <w:t xml:space="preserve"> </w:t>
            </w:r>
            <w:proofErr w:type="spellStart"/>
            <w:r w:rsidR="000F43A8" w:rsidRPr="281C2B8A">
              <w:rPr>
                <w:rFonts w:ascii="Times New Roman" w:hAnsi="Times New Roman" w:cs="Times New Roman"/>
                <w:b/>
                <w:bCs/>
                <w:sz w:val="24"/>
                <w:szCs w:val="24"/>
              </w:rPr>
              <w:t>coordinatrice</w:t>
            </w:r>
            <w:proofErr w:type="spellEnd"/>
            <w:r w:rsidR="00A43B9C" w:rsidRPr="281C2B8A">
              <w:rPr>
                <w:rFonts w:ascii="Times New Roman" w:hAnsi="Times New Roman" w:cs="Times New Roman"/>
                <w:b/>
                <w:bCs/>
                <w:sz w:val="24"/>
                <w:szCs w:val="24"/>
              </w:rPr>
              <w:t>)</w:t>
            </w:r>
          </w:p>
          <w:p w14:paraId="28F5F181" w14:textId="32A6D3B0" w:rsidR="00A43B9C" w:rsidRPr="00627A1C" w:rsidRDefault="00651A50"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DE7467">
              <w:rPr>
                <w:rFonts w:ascii="Times New Roman" w:hAnsi="Times New Roman" w:cs="Times New Roman"/>
                <w:b/>
                <w:sz w:val="24"/>
                <w:szCs w:val="24"/>
              </w:rPr>
            </w:r>
            <w:r w:rsidR="00DE746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1"/>
                  <w:enabled/>
                  <w:calcOnExit w:val="0"/>
                  <w:textInput>
                    <w:default w:val="UNHCR"/>
                  </w:textInput>
                </w:ffData>
              </w:fldChar>
            </w:r>
            <w:bookmarkStart w:id="5" w:name="Text4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UNHCR</w:t>
            </w:r>
            <w:r>
              <w:rPr>
                <w:rFonts w:ascii="Times New Roman" w:hAnsi="Times New Roman" w:cs="Times New Roman"/>
                <w:b/>
                <w:sz w:val="24"/>
                <w:szCs w:val="24"/>
              </w:rPr>
              <w:fldChar w:fldCharType="end"/>
            </w:r>
            <w:bookmarkEnd w:id="5"/>
          </w:p>
          <w:p w14:paraId="7E3EB135" w14:textId="1F7C9C24" w:rsidR="00A43B9C" w:rsidRPr="00627A1C" w:rsidRDefault="00651A50"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RUNO"/>
                    <w:listEntry w:val="Veuillez sélectionner"/>
                    <w:listEntry w:val="NUNO"/>
                  </w:ddList>
                </w:ffData>
              </w:fldChar>
            </w:r>
            <w:bookmarkStart w:id="6" w:name="recipeinttype"/>
            <w:r>
              <w:rPr>
                <w:rFonts w:ascii="Times New Roman" w:hAnsi="Times New Roman" w:cs="Times New Roman"/>
                <w:b/>
                <w:sz w:val="24"/>
                <w:szCs w:val="24"/>
              </w:rPr>
              <w:instrText xml:space="preserve"> FORMDROPDOWN </w:instrText>
            </w:r>
            <w:r w:rsidR="00DE7467">
              <w:rPr>
                <w:rFonts w:ascii="Times New Roman" w:hAnsi="Times New Roman" w:cs="Times New Roman"/>
                <w:b/>
                <w:sz w:val="24"/>
                <w:szCs w:val="24"/>
              </w:rPr>
            </w:r>
            <w:r w:rsidR="00DE746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6"/>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2"/>
                  <w:enabled/>
                  <w:calcOnExit w:val="0"/>
                  <w:textInput>
                    <w:default w:val="ONUDC"/>
                  </w:textInput>
                </w:ffData>
              </w:fldChar>
            </w:r>
            <w:bookmarkStart w:id="7" w:name="Text4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ONUDC</w:t>
            </w:r>
            <w:r>
              <w:rPr>
                <w:rFonts w:ascii="Times New Roman" w:hAnsi="Times New Roman" w:cs="Times New Roman"/>
                <w:b/>
                <w:sz w:val="24"/>
                <w:szCs w:val="24"/>
              </w:rPr>
              <w:fldChar w:fldCharType="end"/>
            </w:r>
            <w:bookmarkEnd w:id="7"/>
          </w:p>
          <w:p w14:paraId="0673E8AA" w14:textId="3612E7B0"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7D78AD" w14:paraId="72CE853D" w14:textId="77777777" w:rsidTr="281C2B8A">
        <w:trPr>
          <w:trHeight w:val="368"/>
        </w:trPr>
        <w:tc>
          <w:tcPr>
            <w:tcW w:w="10080" w:type="dxa"/>
            <w:gridSpan w:val="2"/>
          </w:tcPr>
          <w:p w14:paraId="5C2804C5" w14:textId="6AE2B2EC" w:rsidR="00793DE6" w:rsidRPr="000F43A8" w:rsidRDefault="000F43A8" w:rsidP="50C64C7D">
            <w:pPr>
              <w:rPr>
                <w:b/>
                <w:bCs/>
                <w:lang w:val="fr-FR"/>
              </w:rPr>
            </w:pPr>
            <w:r w:rsidRPr="50C64C7D">
              <w:rPr>
                <w:b/>
                <w:bCs/>
                <w:lang w:val="fr-FR"/>
              </w:rPr>
              <w:t xml:space="preserve">Date du premier transfert de </w:t>
            </w:r>
            <w:proofErr w:type="gramStart"/>
            <w:r w:rsidRPr="50C64C7D">
              <w:rPr>
                <w:b/>
                <w:bCs/>
                <w:lang w:val="fr-FR"/>
              </w:rPr>
              <w:t>fonds</w:t>
            </w:r>
            <w:r w:rsidR="00793DE6" w:rsidRPr="50C64C7D">
              <w:rPr>
                <w:b/>
                <w:bCs/>
                <w:lang w:val="fr-FR"/>
              </w:rPr>
              <w:t>:</w:t>
            </w:r>
            <w:proofErr w:type="gramEnd"/>
            <w:r w:rsidR="00793DE6" w:rsidRPr="50C64C7D">
              <w:rPr>
                <w:b/>
                <w:bCs/>
                <w:lang w:val="fr-FR"/>
              </w:rPr>
              <w:t xml:space="preserve"> </w:t>
            </w:r>
            <w:r w:rsidR="00651A50">
              <w:rPr>
                <w:bCs/>
                <w:iCs/>
                <w:snapToGrid w:val="0"/>
              </w:rPr>
              <w:fldChar w:fldCharType="begin">
                <w:ffData>
                  <w:name w:val=""/>
                  <w:enabled/>
                  <w:calcOnExit w:val="0"/>
                  <w:textInput>
                    <w:default w:val="16 Août 2021"/>
                    <w:format w:val="FIRST CAPITAL"/>
                  </w:textInput>
                </w:ffData>
              </w:fldChar>
            </w:r>
            <w:r w:rsidR="00651A50" w:rsidRPr="50C64C7D">
              <w:rPr>
                <w:snapToGrid w:val="0"/>
                <w:lang w:val="fr-FR"/>
              </w:rPr>
              <w:instrText xml:space="preserve"> FORMTEXT </w:instrText>
            </w:r>
            <w:r w:rsidR="00651A50">
              <w:rPr>
                <w:bCs/>
                <w:iCs/>
                <w:snapToGrid w:val="0"/>
              </w:rPr>
            </w:r>
            <w:r w:rsidR="00651A50">
              <w:rPr>
                <w:bCs/>
                <w:iCs/>
                <w:snapToGrid w:val="0"/>
              </w:rPr>
              <w:fldChar w:fldCharType="separate"/>
            </w:r>
            <w:r w:rsidR="00651A50" w:rsidRPr="50C64C7D">
              <w:rPr>
                <w:noProof/>
                <w:snapToGrid w:val="0"/>
                <w:lang w:val="fr-FR"/>
              </w:rPr>
              <w:t>16 oût 2021</w:t>
            </w:r>
            <w:r w:rsidR="00651A50">
              <w:rPr>
                <w:bCs/>
                <w:iCs/>
                <w:snapToGrid w:val="0"/>
              </w:rPr>
              <w:fldChar w:fldCharType="end"/>
            </w:r>
          </w:p>
          <w:p w14:paraId="064BF427" w14:textId="2BF60DF5" w:rsidR="004D141E" w:rsidRPr="000F43A8" w:rsidRDefault="000F43A8" w:rsidP="281C2B8A">
            <w:pPr>
              <w:rPr>
                <w:snapToGrid w:val="0"/>
                <w:lang w:val="fr-FR"/>
              </w:rPr>
            </w:pPr>
            <w:r w:rsidRPr="281C2B8A">
              <w:rPr>
                <w:b/>
                <w:bCs/>
                <w:lang w:val="fr-FR"/>
              </w:rPr>
              <w:t xml:space="preserve">Date de fin de </w:t>
            </w:r>
            <w:proofErr w:type="gramStart"/>
            <w:r w:rsidRPr="281C2B8A">
              <w:rPr>
                <w:b/>
                <w:bCs/>
                <w:lang w:val="fr-FR"/>
              </w:rPr>
              <w:t>projet</w:t>
            </w:r>
            <w:r w:rsidR="00793DE6" w:rsidRPr="281C2B8A">
              <w:rPr>
                <w:b/>
                <w:bCs/>
                <w:lang w:val="fr-FR"/>
              </w:rPr>
              <w:t>:</w:t>
            </w:r>
            <w:proofErr w:type="gramEnd"/>
            <w:r w:rsidR="00793DE6" w:rsidRPr="281C2B8A">
              <w:rPr>
                <w:b/>
                <w:bCs/>
                <w:lang w:val="fr-FR"/>
              </w:rPr>
              <w:t xml:space="preserve"> </w:t>
            </w:r>
            <w:r w:rsidR="00651A50">
              <w:rPr>
                <w:bCs/>
                <w:iCs/>
                <w:snapToGrid w:val="0"/>
              </w:rPr>
              <w:fldChar w:fldCharType="begin">
                <w:ffData>
                  <w:name w:val=""/>
                  <w:enabled/>
                  <w:calcOnExit w:val="0"/>
                  <w:textInput>
                    <w:default w:val="13 Août 2023 "/>
                    <w:format w:val="FIRST CAPITAL"/>
                  </w:textInput>
                </w:ffData>
              </w:fldChar>
            </w:r>
            <w:r w:rsidR="00651A50" w:rsidRPr="281C2B8A">
              <w:rPr>
                <w:snapToGrid w:val="0"/>
                <w:lang w:val="fr-FR"/>
              </w:rPr>
              <w:instrText xml:space="preserve"> FORMTEXT </w:instrText>
            </w:r>
            <w:r w:rsidR="00651A50">
              <w:rPr>
                <w:bCs/>
                <w:iCs/>
                <w:snapToGrid w:val="0"/>
              </w:rPr>
            </w:r>
            <w:r w:rsidR="00651A50">
              <w:rPr>
                <w:bCs/>
                <w:iCs/>
                <w:snapToGrid w:val="0"/>
              </w:rPr>
              <w:fldChar w:fldCharType="separate"/>
            </w:r>
            <w:r w:rsidR="00651A50" w:rsidRPr="281C2B8A">
              <w:rPr>
                <w:noProof/>
                <w:snapToGrid w:val="0"/>
                <w:lang w:val="fr-FR"/>
              </w:rPr>
              <w:t xml:space="preserve">13 Août 2023 </w:t>
            </w:r>
            <w:r w:rsidR="00651A50">
              <w:rPr>
                <w:bCs/>
                <w:iCs/>
                <w:snapToGrid w:val="0"/>
              </w:rPr>
              <w:fldChar w:fldCharType="end"/>
            </w:r>
            <w:r w:rsidR="0025220B" w:rsidRPr="281C2B8A">
              <w:rPr>
                <w:snapToGrid w:val="0"/>
                <w:lang w:val="fr-FR"/>
              </w:rPr>
              <w:t xml:space="preserve">     </w:t>
            </w:r>
          </w:p>
          <w:p w14:paraId="2AE235F0" w14:textId="11BDC0BC" w:rsidR="00793DE6" w:rsidRPr="00BF4E1E" w:rsidRDefault="000F43A8" w:rsidP="32DCD64F">
            <w:pPr>
              <w:rPr>
                <w:snapToGrid w:val="0"/>
                <w:lang w:val="fr-FR"/>
              </w:rPr>
            </w:pPr>
            <w:r w:rsidRPr="32DCD64F">
              <w:rPr>
                <w:b/>
                <w:bCs/>
                <w:snapToGrid w:val="0"/>
                <w:lang w:val="fr-FR"/>
              </w:rPr>
              <w:t xml:space="preserve">Le projet est-il dans ces six derniers mois de mise en </w:t>
            </w:r>
            <w:proofErr w:type="gramStart"/>
            <w:r w:rsidRPr="32DCD64F">
              <w:rPr>
                <w:b/>
                <w:bCs/>
                <w:snapToGrid w:val="0"/>
                <w:lang w:val="fr-FR"/>
              </w:rPr>
              <w:t>œuvre</w:t>
            </w:r>
            <w:r w:rsidR="0025220B" w:rsidRPr="32DCD64F">
              <w:rPr>
                <w:b/>
                <w:bCs/>
                <w:snapToGrid w:val="0"/>
                <w:lang w:val="fr-FR"/>
              </w:rPr>
              <w:t>?</w:t>
            </w:r>
            <w:proofErr w:type="gramEnd"/>
            <w:r w:rsidR="0025220B" w:rsidRPr="32DCD64F">
              <w:rPr>
                <w:snapToGrid w:val="0"/>
                <w:lang w:val="fr-FR"/>
              </w:rPr>
              <w:t xml:space="preserve"> Non. </w:t>
            </w:r>
            <w:r w:rsidR="00651A50">
              <w:rPr>
                <w:bCs/>
                <w:iCs/>
                <w:snapToGrid w:val="0"/>
              </w:rPr>
              <w:fldChar w:fldCharType="begin">
                <w:ffData>
                  <w:name w:val="enddate"/>
                  <w:enabled/>
                  <w:calcOnExit w:val="0"/>
                  <w:ddList>
                    <w:listEntry w:val="Non"/>
                    <w:listEntry w:val="Veuillez sélectionner"/>
                    <w:listEntry w:val="Oui"/>
                  </w:ddList>
                </w:ffData>
              </w:fldChar>
            </w:r>
            <w:bookmarkStart w:id="8" w:name="enddate"/>
            <w:r w:rsidR="00651A50" w:rsidRPr="32DCD64F">
              <w:rPr>
                <w:snapToGrid w:val="0"/>
                <w:lang w:val="fr-CM"/>
              </w:rPr>
              <w:instrText xml:space="preserve"> FORMDROPDOWN </w:instrText>
            </w:r>
            <w:r w:rsidR="00DE7467">
              <w:rPr>
                <w:bCs/>
                <w:iCs/>
                <w:snapToGrid w:val="0"/>
              </w:rPr>
            </w:r>
            <w:r w:rsidR="00DE7467">
              <w:rPr>
                <w:bCs/>
                <w:iCs/>
                <w:snapToGrid w:val="0"/>
              </w:rPr>
              <w:fldChar w:fldCharType="separate"/>
            </w:r>
            <w:r w:rsidR="00651A50">
              <w:rPr>
                <w:bCs/>
                <w:iCs/>
                <w:snapToGrid w:val="0"/>
              </w:rPr>
              <w:fldChar w:fldCharType="end"/>
            </w:r>
            <w:bookmarkEnd w:id="8"/>
          </w:p>
          <w:p w14:paraId="433C13C0" w14:textId="77777777" w:rsidR="000F43A8" w:rsidRPr="000F43A8" w:rsidRDefault="000F43A8" w:rsidP="000F43A8">
            <w:pPr>
              <w:rPr>
                <w:b/>
                <w:bCs/>
                <w:iCs/>
                <w:lang w:val="fr-FR"/>
              </w:rPr>
            </w:pPr>
          </w:p>
        </w:tc>
      </w:tr>
      <w:tr w:rsidR="00793DE6" w:rsidRPr="00627A1C" w14:paraId="3A707F8C" w14:textId="77777777" w:rsidTr="281C2B8A">
        <w:trPr>
          <w:trHeight w:val="368"/>
        </w:trPr>
        <w:tc>
          <w:tcPr>
            <w:tcW w:w="10080" w:type="dxa"/>
            <w:gridSpan w:val="2"/>
          </w:tcPr>
          <w:p w14:paraId="77DA62DA" w14:textId="77777777" w:rsidR="000F43A8" w:rsidRPr="005D721B" w:rsidRDefault="000F43A8" w:rsidP="281C2B8A">
            <w:pPr>
              <w:rPr>
                <w:b/>
                <w:bCs/>
                <w:lang w:val="fr-FR"/>
              </w:rPr>
            </w:pPr>
            <w:r w:rsidRPr="281C2B8A">
              <w:rPr>
                <w:b/>
                <w:bCs/>
                <w:lang w:val="fr-FR"/>
              </w:rPr>
              <w:t xml:space="preserve">Est-ce que le projet fait part d’une des fenêtres prioritaires spécifiques du </w:t>
            </w:r>
            <w:proofErr w:type="gramStart"/>
            <w:r w:rsidRPr="281C2B8A">
              <w:rPr>
                <w:b/>
                <w:bCs/>
                <w:lang w:val="fr-FR"/>
              </w:rPr>
              <w:t>PBF:</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E7467">
              <w:rPr>
                <w:lang w:val="fr-FR"/>
              </w:rPr>
            </w:r>
            <w:r w:rsidR="00DE7467">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E7467">
              <w:rPr>
                <w:lang w:val="fr-FR"/>
              </w:rPr>
            </w:r>
            <w:r w:rsidR="00DE7467">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E7467">
              <w:rPr>
                <w:lang w:val="fr-FR"/>
              </w:rPr>
            </w:r>
            <w:r w:rsidR="00DE7467">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E7467">
              <w:rPr>
                <w:lang w:val="fr-FR"/>
              </w:rPr>
            </w:r>
            <w:r w:rsidR="00DE7467">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801325" w14:paraId="65120CDF" w14:textId="77777777" w:rsidTr="281C2B8A">
        <w:trPr>
          <w:trHeight w:val="1124"/>
        </w:trPr>
        <w:tc>
          <w:tcPr>
            <w:tcW w:w="10080" w:type="dxa"/>
            <w:gridSpan w:val="2"/>
          </w:tcPr>
          <w:p w14:paraId="08D9EBF0" w14:textId="517C065E" w:rsidR="00793DE6" w:rsidRDefault="000F43A8" w:rsidP="281C2B8A">
            <w:pPr>
              <w:rPr>
                <w:b/>
                <w:bCs/>
                <w:lang w:val="fr-FR"/>
              </w:rPr>
            </w:pPr>
            <w:r w:rsidRPr="281C2B8A">
              <w:rPr>
                <w:b/>
                <w:bCs/>
                <w:lang w:val="fr-FR"/>
              </w:rPr>
              <w:t>Budget PBF total approuvé</w:t>
            </w:r>
            <w:r w:rsidR="00793DE6" w:rsidRPr="281C2B8A">
              <w:rPr>
                <w:b/>
                <w:bCs/>
                <w:lang w:val="fr-FR"/>
              </w:rPr>
              <w:t xml:space="preserve"> (</w:t>
            </w:r>
            <w:r w:rsidRPr="281C2B8A">
              <w:rPr>
                <w:b/>
                <w:bCs/>
                <w:lang w:val="fr-FR"/>
              </w:rPr>
              <w:t>par agence récipiendaire</w:t>
            </w:r>
            <w:proofErr w:type="gramStart"/>
            <w:r w:rsidR="00793DE6" w:rsidRPr="281C2B8A">
              <w:rPr>
                <w:b/>
                <w:bCs/>
                <w:lang w:val="fr-FR"/>
              </w:rPr>
              <w:t>):</w:t>
            </w:r>
            <w:proofErr w:type="gramEnd"/>
            <w:r w:rsidR="00793DE6" w:rsidRPr="281C2B8A">
              <w:rPr>
                <w:b/>
                <w:bCs/>
                <w:lang w:val="fr-FR"/>
              </w:rPr>
              <w:t xml:space="preserve"> </w:t>
            </w:r>
          </w:p>
          <w:p w14:paraId="7B753D4D" w14:textId="77777777" w:rsidR="00117EE7" w:rsidRPr="00117EE7" w:rsidRDefault="00117EE7" w:rsidP="001B7DD1">
            <w:pPr>
              <w:pStyle w:val="Paragraphedeliste"/>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Paragraphedeliste"/>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Paragraphedeliste"/>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Grilledutableau"/>
              <w:tblW w:w="0" w:type="auto"/>
              <w:tblLook w:val="04A0" w:firstRow="1" w:lastRow="0" w:firstColumn="1" w:lastColumn="0" w:noHBand="0" w:noVBand="1"/>
            </w:tblPr>
            <w:tblGrid>
              <w:gridCol w:w="3799"/>
              <w:gridCol w:w="2018"/>
              <w:gridCol w:w="2018"/>
              <w:gridCol w:w="2019"/>
            </w:tblGrid>
            <w:tr w:rsidR="001A2539" w:rsidRPr="00801325" w14:paraId="3D65A18C" w14:textId="77777777" w:rsidTr="281C2B8A">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801325" w14:paraId="5F79C4FD" w14:textId="77777777" w:rsidTr="281C2B8A">
              <w:tc>
                <w:tcPr>
                  <w:tcW w:w="3799" w:type="dxa"/>
                </w:tcPr>
                <w:p w14:paraId="7EF33D3D" w14:textId="61A2C8DF" w:rsidR="001A2539" w:rsidRPr="000960DC" w:rsidRDefault="00651A50" w:rsidP="001A2539">
                  <w:pPr>
                    <w:rPr>
                      <w:b/>
                      <w:bCs/>
                      <w:iCs/>
                      <w:lang w:val="fr-FR"/>
                    </w:rPr>
                  </w:pPr>
                  <w:r w:rsidRPr="00651A50">
                    <w:rPr>
                      <w:b/>
                      <w:bCs/>
                      <w:iCs/>
                      <w:lang w:val="fr-FR"/>
                    </w:rPr>
                    <w:t>OIM</w:t>
                  </w:r>
                </w:p>
              </w:tc>
              <w:tc>
                <w:tcPr>
                  <w:tcW w:w="2018" w:type="dxa"/>
                </w:tcPr>
                <w:p w14:paraId="54815501" w14:textId="2B60F1F8" w:rsidR="00651A50" w:rsidRPr="000960DC" w:rsidRDefault="00651A50" w:rsidP="00651A50">
                  <w:pPr>
                    <w:jc w:val="center"/>
                    <w:rPr>
                      <w:b/>
                      <w:bCs/>
                      <w:iCs/>
                      <w:lang w:val="fr-FR"/>
                    </w:rPr>
                  </w:pPr>
                  <w:r>
                    <w:rPr>
                      <w:b/>
                      <w:bCs/>
                      <w:iCs/>
                      <w:lang w:val="fr-FR"/>
                    </w:rPr>
                    <w:t xml:space="preserve">$ </w:t>
                  </w:r>
                  <w:r w:rsidRPr="00651A50">
                    <w:rPr>
                      <w:b/>
                      <w:bCs/>
                      <w:iCs/>
                      <w:lang w:val="fr-FR"/>
                    </w:rPr>
                    <w:t>1</w:t>
                  </w:r>
                  <w:r>
                    <w:rPr>
                      <w:b/>
                      <w:bCs/>
                      <w:iCs/>
                      <w:lang w:val="fr-FR"/>
                    </w:rPr>
                    <w:t>,</w:t>
                  </w:r>
                  <w:r w:rsidRPr="00651A50">
                    <w:rPr>
                      <w:b/>
                      <w:bCs/>
                      <w:iCs/>
                      <w:lang w:val="fr-FR"/>
                    </w:rPr>
                    <w:t>080</w:t>
                  </w:r>
                  <w:r>
                    <w:rPr>
                      <w:b/>
                      <w:bCs/>
                      <w:iCs/>
                      <w:lang w:val="fr-FR"/>
                    </w:rPr>
                    <w:t>,</w:t>
                  </w:r>
                  <w:r w:rsidRPr="00651A50">
                    <w:rPr>
                      <w:b/>
                      <w:bCs/>
                      <w:iCs/>
                      <w:lang w:val="fr-FR"/>
                    </w:rPr>
                    <w:t>000</w:t>
                  </w:r>
                  <w:r>
                    <w:rPr>
                      <w:b/>
                      <w:bCs/>
                      <w:iCs/>
                      <w:lang w:val="fr-FR"/>
                    </w:rPr>
                    <w:t xml:space="preserve"> </w:t>
                  </w:r>
                </w:p>
              </w:tc>
              <w:tc>
                <w:tcPr>
                  <w:tcW w:w="2018" w:type="dxa"/>
                </w:tcPr>
                <w:p w14:paraId="00A6ED58" w14:textId="5A7A0A5F" w:rsidR="001A2539" w:rsidRPr="000960DC" w:rsidRDefault="281C2B8A" w:rsidP="281C2B8A">
                  <w:pPr>
                    <w:jc w:val="center"/>
                    <w:rPr>
                      <w:b/>
                      <w:bCs/>
                      <w:lang w:val="fr-FR"/>
                    </w:rPr>
                  </w:pPr>
                  <w:r w:rsidRPr="281C2B8A">
                    <w:rPr>
                      <w:b/>
                      <w:bCs/>
                      <w:lang w:val="fr-FR"/>
                    </w:rPr>
                    <w:t>378 000</w:t>
                  </w:r>
                </w:p>
              </w:tc>
              <w:tc>
                <w:tcPr>
                  <w:tcW w:w="2019" w:type="dxa"/>
                </w:tcPr>
                <w:p w14:paraId="1EEC049D" w14:textId="4C4766DA" w:rsidR="001A2539" w:rsidRPr="000960DC" w:rsidRDefault="281C2B8A" w:rsidP="281C2B8A">
                  <w:pPr>
                    <w:jc w:val="center"/>
                    <w:rPr>
                      <w:b/>
                      <w:bCs/>
                      <w:lang w:val="fr-FR"/>
                    </w:rPr>
                  </w:pPr>
                  <w:r w:rsidRPr="281C2B8A">
                    <w:rPr>
                      <w:b/>
                      <w:bCs/>
                      <w:lang w:val="fr-FR"/>
                    </w:rPr>
                    <w:t>200 483.43</w:t>
                  </w:r>
                </w:p>
              </w:tc>
            </w:tr>
            <w:tr w:rsidR="001A2539" w:rsidRPr="00801325" w14:paraId="0CD61B42" w14:textId="77777777" w:rsidTr="281C2B8A">
              <w:tc>
                <w:tcPr>
                  <w:tcW w:w="3799" w:type="dxa"/>
                </w:tcPr>
                <w:p w14:paraId="5D870DF7" w14:textId="36F10D21" w:rsidR="001A2539" w:rsidRPr="000960DC" w:rsidRDefault="00651A50" w:rsidP="001A2539">
                  <w:pPr>
                    <w:rPr>
                      <w:b/>
                      <w:bCs/>
                      <w:iCs/>
                      <w:lang w:val="fr-FR"/>
                    </w:rPr>
                  </w:pPr>
                  <w:r w:rsidRPr="00651A50">
                    <w:rPr>
                      <w:b/>
                      <w:bCs/>
                      <w:iCs/>
                      <w:lang w:val="fr-FR"/>
                    </w:rPr>
                    <w:t>UNHCR</w:t>
                  </w:r>
                </w:p>
              </w:tc>
              <w:tc>
                <w:tcPr>
                  <w:tcW w:w="2018" w:type="dxa"/>
                </w:tcPr>
                <w:p w14:paraId="212F9C0B" w14:textId="55E114A3" w:rsidR="001A2539" w:rsidRPr="000960DC" w:rsidRDefault="00651A50" w:rsidP="001A2539">
                  <w:pPr>
                    <w:jc w:val="center"/>
                    <w:rPr>
                      <w:b/>
                      <w:bCs/>
                      <w:iCs/>
                      <w:lang w:val="fr-FR"/>
                    </w:rPr>
                  </w:pPr>
                  <w:r>
                    <w:rPr>
                      <w:b/>
                      <w:bCs/>
                      <w:iCs/>
                      <w:lang w:val="fr-FR"/>
                    </w:rPr>
                    <w:t xml:space="preserve">$ </w:t>
                  </w:r>
                  <w:r w:rsidRPr="00651A50">
                    <w:rPr>
                      <w:b/>
                      <w:bCs/>
                      <w:iCs/>
                      <w:lang w:val="fr-FR"/>
                    </w:rPr>
                    <w:t>900</w:t>
                  </w:r>
                  <w:r>
                    <w:rPr>
                      <w:b/>
                      <w:bCs/>
                      <w:iCs/>
                      <w:lang w:val="fr-FR"/>
                    </w:rPr>
                    <w:t>,</w:t>
                  </w:r>
                  <w:r w:rsidRPr="00651A50">
                    <w:rPr>
                      <w:b/>
                      <w:bCs/>
                      <w:iCs/>
                      <w:lang w:val="fr-FR"/>
                    </w:rPr>
                    <w:t>474</w:t>
                  </w:r>
                </w:p>
              </w:tc>
              <w:tc>
                <w:tcPr>
                  <w:tcW w:w="2018" w:type="dxa"/>
                </w:tcPr>
                <w:p w14:paraId="3A820745" w14:textId="2E33FA53" w:rsidR="001A2539" w:rsidRPr="000960DC" w:rsidRDefault="281C2B8A" w:rsidP="281C2B8A">
                  <w:pPr>
                    <w:jc w:val="center"/>
                    <w:rPr>
                      <w:b/>
                      <w:bCs/>
                      <w:lang w:val="fr-FR"/>
                    </w:rPr>
                  </w:pPr>
                  <w:r w:rsidRPr="281C2B8A">
                    <w:rPr>
                      <w:b/>
                      <w:bCs/>
                      <w:lang w:val="fr-FR"/>
                    </w:rPr>
                    <w:t>315 165.79</w:t>
                  </w:r>
                </w:p>
              </w:tc>
              <w:tc>
                <w:tcPr>
                  <w:tcW w:w="2019" w:type="dxa"/>
                </w:tcPr>
                <w:p w14:paraId="295DC187" w14:textId="36E2C03C" w:rsidR="001A2539" w:rsidRPr="000960DC" w:rsidRDefault="281C2B8A" w:rsidP="281C2B8A">
                  <w:pPr>
                    <w:jc w:val="center"/>
                    <w:rPr>
                      <w:b/>
                      <w:bCs/>
                      <w:lang w:val="fr-FR"/>
                    </w:rPr>
                  </w:pPr>
                  <w:r w:rsidRPr="281C2B8A">
                    <w:rPr>
                      <w:b/>
                      <w:bCs/>
                      <w:lang w:val="fr-FR"/>
                    </w:rPr>
                    <w:t>75 228.63</w:t>
                  </w:r>
                </w:p>
              </w:tc>
            </w:tr>
            <w:tr w:rsidR="001A2539" w:rsidRPr="00801325" w14:paraId="6D432D7C" w14:textId="77777777" w:rsidTr="281C2B8A">
              <w:tc>
                <w:tcPr>
                  <w:tcW w:w="3799" w:type="dxa"/>
                </w:tcPr>
                <w:p w14:paraId="0CE063D5" w14:textId="6C29E57A" w:rsidR="001A2539" w:rsidRPr="000960DC" w:rsidRDefault="00651A50" w:rsidP="001A2539">
                  <w:pPr>
                    <w:rPr>
                      <w:b/>
                      <w:bCs/>
                      <w:iCs/>
                      <w:lang w:val="fr-FR"/>
                    </w:rPr>
                  </w:pPr>
                  <w:r w:rsidRPr="00651A50">
                    <w:rPr>
                      <w:b/>
                      <w:bCs/>
                      <w:iCs/>
                      <w:lang w:val="fr-FR"/>
                    </w:rPr>
                    <w:t>ONUDC</w:t>
                  </w:r>
                </w:p>
              </w:tc>
              <w:tc>
                <w:tcPr>
                  <w:tcW w:w="2018" w:type="dxa"/>
                </w:tcPr>
                <w:p w14:paraId="1762A657" w14:textId="4388981C" w:rsidR="001A2539" w:rsidRPr="000960DC" w:rsidRDefault="00651A50" w:rsidP="001A2539">
                  <w:pPr>
                    <w:jc w:val="center"/>
                    <w:rPr>
                      <w:b/>
                      <w:bCs/>
                      <w:iCs/>
                      <w:lang w:val="fr-FR"/>
                    </w:rPr>
                  </w:pPr>
                  <w:r>
                    <w:rPr>
                      <w:b/>
                      <w:bCs/>
                      <w:iCs/>
                      <w:lang w:val="fr-FR"/>
                    </w:rPr>
                    <w:t xml:space="preserve">$ </w:t>
                  </w:r>
                  <w:r w:rsidRPr="00651A50">
                    <w:rPr>
                      <w:b/>
                      <w:bCs/>
                      <w:iCs/>
                      <w:lang w:val="fr-FR"/>
                    </w:rPr>
                    <w:t>719</w:t>
                  </w:r>
                  <w:r>
                    <w:rPr>
                      <w:b/>
                      <w:bCs/>
                      <w:iCs/>
                      <w:lang w:val="fr-FR"/>
                    </w:rPr>
                    <w:t>,</w:t>
                  </w:r>
                  <w:r w:rsidRPr="00651A50">
                    <w:rPr>
                      <w:b/>
                      <w:bCs/>
                      <w:iCs/>
                      <w:lang w:val="fr-FR"/>
                    </w:rPr>
                    <w:t>526</w:t>
                  </w:r>
                </w:p>
              </w:tc>
              <w:tc>
                <w:tcPr>
                  <w:tcW w:w="2018" w:type="dxa"/>
                </w:tcPr>
                <w:p w14:paraId="3E9427C7" w14:textId="26E4E9CC" w:rsidR="001A2539" w:rsidRPr="000960DC" w:rsidRDefault="281C2B8A" w:rsidP="281C2B8A">
                  <w:pPr>
                    <w:jc w:val="center"/>
                    <w:rPr>
                      <w:b/>
                      <w:bCs/>
                      <w:lang w:val="fr-FR"/>
                    </w:rPr>
                  </w:pPr>
                  <w:r w:rsidRPr="281C2B8A">
                    <w:rPr>
                      <w:b/>
                      <w:bCs/>
                      <w:lang w:val="fr-FR"/>
                    </w:rPr>
                    <w:t>251 834.21</w:t>
                  </w:r>
                </w:p>
              </w:tc>
              <w:tc>
                <w:tcPr>
                  <w:tcW w:w="2019" w:type="dxa"/>
                </w:tcPr>
                <w:p w14:paraId="54C6E4C5" w14:textId="4B340E8E" w:rsidR="001A2539" w:rsidRPr="000960DC" w:rsidRDefault="281C2B8A" w:rsidP="281C2B8A">
                  <w:pPr>
                    <w:spacing w:line="259" w:lineRule="auto"/>
                    <w:jc w:val="center"/>
                    <w:rPr>
                      <w:b/>
                      <w:bCs/>
                      <w:lang w:val="fr-FR"/>
                    </w:rPr>
                  </w:pPr>
                  <w:r w:rsidRPr="281C2B8A">
                    <w:rPr>
                      <w:b/>
                      <w:bCs/>
                      <w:lang w:val="fr-FR"/>
                    </w:rPr>
                    <w:t>103 366.82</w:t>
                  </w:r>
                </w:p>
              </w:tc>
            </w:tr>
            <w:tr w:rsidR="001A2539" w:rsidRPr="00801325" w14:paraId="2D0EA8FE" w14:textId="77777777" w:rsidTr="281C2B8A">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5B626747" w:rsidR="001A2539" w:rsidRPr="000960DC" w:rsidRDefault="00651A50" w:rsidP="001A2539">
                  <w:pPr>
                    <w:jc w:val="center"/>
                    <w:rPr>
                      <w:b/>
                      <w:bCs/>
                      <w:iCs/>
                      <w:lang w:val="fr-FR"/>
                    </w:rPr>
                  </w:pPr>
                  <w:r>
                    <w:rPr>
                      <w:b/>
                      <w:bCs/>
                      <w:iCs/>
                      <w:lang w:val="fr-FR"/>
                    </w:rPr>
                    <w:t xml:space="preserve">$ </w:t>
                  </w:r>
                  <w:r w:rsidRPr="00651A50">
                    <w:rPr>
                      <w:b/>
                      <w:bCs/>
                      <w:iCs/>
                      <w:lang w:val="fr-FR"/>
                    </w:rPr>
                    <w:t>2</w:t>
                  </w:r>
                  <w:r>
                    <w:rPr>
                      <w:b/>
                      <w:bCs/>
                      <w:iCs/>
                      <w:lang w:val="fr-FR"/>
                    </w:rPr>
                    <w:t>,</w:t>
                  </w:r>
                  <w:r w:rsidRPr="00651A50">
                    <w:rPr>
                      <w:b/>
                      <w:bCs/>
                      <w:iCs/>
                      <w:lang w:val="fr-FR"/>
                    </w:rPr>
                    <w:t>700</w:t>
                  </w:r>
                  <w:r>
                    <w:rPr>
                      <w:b/>
                      <w:bCs/>
                      <w:iCs/>
                      <w:lang w:val="fr-FR"/>
                    </w:rPr>
                    <w:t>,</w:t>
                  </w:r>
                  <w:r w:rsidRPr="00651A50">
                    <w:rPr>
                      <w:b/>
                      <w:bCs/>
                      <w:iCs/>
                      <w:lang w:val="fr-FR"/>
                    </w:rPr>
                    <w:t>000</w:t>
                  </w:r>
                </w:p>
              </w:tc>
              <w:tc>
                <w:tcPr>
                  <w:tcW w:w="2018" w:type="dxa"/>
                </w:tcPr>
                <w:p w14:paraId="60B62F51" w14:textId="50227E55" w:rsidR="001A2539" w:rsidRPr="000960DC" w:rsidRDefault="281C2B8A" w:rsidP="281C2B8A">
                  <w:pPr>
                    <w:jc w:val="center"/>
                    <w:rPr>
                      <w:b/>
                      <w:bCs/>
                      <w:lang w:val="fr-FR"/>
                    </w:rPr>
                  </w:pPr>
                  <w:r w:rsidRPr="281C2B8A">
                    <w:rPr>
                      <w:b/>
                      <w:bCs/>
                      <w:lang w:val="fr-FR"/>
                    </w:rPr>
                    <w:t>945 000</w:t>
                  </w:r>
                </w:p>
              </w:tc>
              <w:tc>
                <w:tcPr>
                  <w:tcW w:w="2019" w:type="dxa"/>
                </w:tcPr>
                <w:p w14:paraId="4842283E" w14:textId="2A358213" w:rsidR="001A2539" w:rsidRPr="000960DC" w:rsidRDefault="281C2B8A" w:rsidP="281C2B8A">
                  <w:pPr>
                    <w:jc w:val="center"/>
                    <w:rPr>
                      <w:b/>
                      <w:bCs/>
                      <w:lang w:val="fr-FR"/>
                    </w:rPr>
                  </w:pPr>
                  <w:r w:rsidRPr="281C2B8A">
                    <w:rPr>
                      <w:b/>
                      <w:bCs/>
                      <w:lang w:val="fr-FR"/>
                    </w:rPr>
                    <w:t>379 079.88</w:t>
                  </w:r>
                </w:p>
              </w:tc>
            </w:tr>
          </w:tbl>
          <w:p w14:paraId="374E19D6" w14:textId="77777777" w:rsidR="001A2539" w:rsidRPr="001A2539" w:rsidRDefault="001A2539" w:rsidP="00F23D0F">
            <w:pPr>
              <w:rPr>
                <w:iCs/>
                <w:lang w:val="fr-FR"/>
              </w:rPr>
            </w:pPr>
          </w:p>
          <w:p w14:paraId="5324AF29" w14:textId="7108204B" w:rsidR="001C56B8" w:rsidRPr="000960DC" w:rsidRDefault="000F43A8" w:rsidP="281C2B8A">
            <w:pPr>
              <w:pStyle w:val="Textedebulles"/>
              <w:tabs>
                <w:tab w:val="left" w:pos="4500"/>
              </w:tabs>
              <w:suppressAutoHyphens/>
              <w:rPr>
                <w:rFonts w:ascii="Times New Roman" w:hAnsi="Times New Roman" w:cs="Times New Roman"/>
                <w:noProof/>
                <w:snapToGrid w:val="0"/>
                <w:sz w:val="24"/>
                <w:szCs w:val="24"/>
                <w:lang w:val="fr-FR"/>
              </w:rPr>
            </w:pPr>
            <w:r w:rsidRPr="68B821B4">
              <w:rPr>
                <w:rFonts w:ascii="Times New Roman" w:hAnsi="Times New Roman" w:cs="Times New Roman"/>
                <w:snapToGrid w:val="0"/>
                <w:sz w:val="24"/>
                <w:szCs w:val="24"/>
                <w:lang w:val="fr-FR"/>
              </w:rPr>
              <w:t xml:space="preserve">Taux de mise en œuvre approximatif comme pourcentage du budget total du projet </w:t>
            </w:r>
            <w:r w:rsidR="001C56B8" w:rsidRPr="68B821B4">
              <w:rPr>
                <w:rFonts w:ascii="Times New Roman" w:hAnsi="Times New Roman" w:cs="Times New Roman"/>
                <w:snapToGrid w:val="0"/>
                <w:sz w:val="24"/>
                <w:szCs w:val="24"/>
                <w:lang w:val="fr-FR"/>
              </w:rPr>
              <w:t>:</w:t>
            </w:r>
            <w:r w:rsidR="001C56B8" w:rsidRPr="281C2B8A">
              <w:rPr>
                <w:rFonts w:ascii="Times New Roman" w:hAnsi="Times New Roman" w:cs="Times New Roman"/>
                <w:sz w:val="24"/>
                <w:szCs w:val="24"/>
                <w:lang w:val="fr-FR"/>
              </w:rPr>
              <w:t xml:space="preserve"> 379 079.98</w:t>
            </w:r>
            <w:r w:rsidR="001C56B8" w:rsidRPr="68B821B4">
              <w:rPr>
                <w:rFonts w:ascii="Times New Roman" w:hAnsi="Times New Roman" w:cs="Times New Roman"/>
                <w:snapToGrid w:val="0"/>
                <w:sz w:val="24"/>
                <w:szCs w:val="24"/>
                <w:lang w:val="fr-FR"/>
              </w:rPr>
              <w:t xml:space="preserve"> (40%)</w:t>
            </w:r>
          </w:p>
          <w:p w14:paraId="0F96CB0C" w14:textId="77777777" w:rsidR="001A2539" w:rsidRPr="00BF4E1E" w:rsidRDefault="001A2539"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Textedebulles"/>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Lienhypertexte"/>
                  <w:rFonts w:ascii="Times New Roman" w:hAnsi="Times New Roman" w:cs="Times New Roman"/>
                  <w:i/>
                  <w:iCs/>
                  <w:sz w:val="24"/>
                  <w:szCs w:val="24"/>
                  <w:lang w:val="fr-FR"/>
                </w:rPr>
                <w:t>ici</w:t>
              </w:r>
            </w:hyperlink>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74275DCE" w:rsidR="001A2539" w:rsidRDefault="000F43A8" w:rsidP="68B821B4">
            <w:pPr>
              <w:pStyle w:val="Textedebulles"/>
              <w:tabs>
                <w:tab w:val="left" w:pos="4500"/>
              </w:tabs>
              <w:suppressAutoHyphens/>
              <w:rPr>
                <w:rFonts w:ascii="Times New Roman" w:hAnsi="Times New Roman" w:cs="Times New Roman"/>
                <w:b/>
                <w:bCs/>
                <w:sz w:val="24"/>
                <w:szCs w:val="24"/>
                <w:lang w:val="fr-FR"/>
              </w:rPr>
            </w:pPr>
            <w:proofErr w:type="spellStart"/>
            <w:r w:rsidRPr="281C2B8A">
              <w:rPr>
                <w:rFonts w:ascii="Times New Roman" w:hAnsi="Times New Roman" w:cs="Times New Roman"/>
                <w:b/>
                <w:bCs/>
                <w:sz w:val="24"/>
                <w:szCs w:val="24"/>
                <w:lang w:val="fr-FR"/>
              </w:rPr>
              <w:t>Budgetisation</w:t>
            </w:r>
            <w:proofErr w:type="spellEnd"/>
            <w:r w:rsidRPr="281C2B8A">
              <w:rPr>
                <w:rFonts w:ascii="Times New Roman" w:hAnsi="Times New Roman" w:cs="Times New Roman"/>
                <w:b/>
                <w:bCs/>
                <w:sz w:val="24"/>
                <w:szCs w:val="24"/>
                <w:lang w:val="fr-FR"/>
              </w:rPr>
              <w:t xml:space="preserve"> sensible au </w:t>
            </w:r>
            <w:proofErr w:type="gramStart"/>
            <w:r w:rsidRPr="281C2B8A">
              <w:rPr>
                <w:rFonts w:ascii="Times New Roman" w:hAnsi="Times New Roman" w:cs="Times New Roman"/>
                <w:b/>
                <w:bCs/>
                <w:sz w:val="24"/>
                <w:szCs w:val="24"/>
                <w:lang w:val="fr-FR"/>
              </w:rPr>
              <w:t>genre</w:t>
            </w:r>
            <w:r w:rsidR="00006EC0" w:rsidRPr="281C2B8A">
              <w:rPr>
                <w:rFonts w:ascii="Times New Roman" w:hAnsi="Times New Roman" w:cs="Times New Roman"/>
                <w:b/>
                <w:bCs/>
                <w:sz w:val="24"/>
                <w:szCs w:val="24"/>
                <w:lang w:val="fr-FR"/>
              </w:rPr>
              <w:t>:</w:t>
            </w:r>
            <w:proofErr w:type="gramEnd"/>
            <w:r w:rsidR="00006EC0" w:rsidRPr="281C2B8A">
              <w:rPr>
                <w:rFonts w:ascii="Times New Roman" w:hAnsi="Times New Roman" w:cs="Times New Roman"/>
                <w:b/>
                <w:bCs/>
                <w:sz w:val="24"/>
                <w:szCs w:val="24"/>
                <w:lang w:val="fr-FR"/>
              </w:rPr>
              <w:t xml:space="preserve"> $ 95 050.57</w:t>
            </w:r>
          </w:p>
          <w:p w14:paraId="77C1BA9F" w14:textId="77777777" w:rsidR="001A2539"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08191190" w:rsidR="001A2539" w:rsidRPr="001A2539" w:rsidRDefault="001A2539" w:rsidP="281C2B8A">
            <w:pPr>
              <w:pStyle w:val="Textedebulles"/>
              <w:tabs>
                <w:tab w:val="left" w:pos="4500"/>
              </w:tabs>
              <w:suppressAutoHyphens/>
              <w:rPr>
                <w:rFonts w:asciiTheme="minorHAnsi" w:hAnsiTheme="minorHAnsi" w:cstheme="minorBidi"/>
                <w:noProof/>
                <w:sz w:val="24"/>
                <w:szCs w:val="24"/>
                <w:lang w:val="fr-FR"/>
              </w:rPr>
            </w:pPr>
            <w:r w:rsidRPr="68B821B4">
              <w:rPr>
                <w:rFonts w:asciiTheme="minorHAnsi" w:hAnsiTheme="minorHAnsi" w:cstheme="minorBidi"/>
                <w:sz w:val="24"/>
                <w:szCs w:val="24"/>
                <w:lang w:val="fr-FR"/>
              </w:rPr>
              <w:t xml:space="preserve">Indiquez quel pourcentage (%) du budget contribuant </w:t>
            </w:r>
            <w:r w:rsidR="6595E2F0" w:rsidRPr="68B821B4">
              <w:rPr>
                <w:rFonts w:asciiTheme="minorHAnsi" w:hAnsiTheme="minorHAnsi" w:cstheme="minorBidi"/>
                <w:sz w:val="24"/>
                <w:szCs w:val="24"/>
                <w:lang w:val="fr-FR"/>
              </w:rPr>
              <w:t>à</w:t>
            </w:r>
            <w:r w:rsidRPr="68B821B4">
              <w:rPr>
                <w:rFonts w:asciiTheme="minorHAnsi" w:hAnsiTheme="minorHAnsi" w:cstheme="minorBidi"/>
                <w:sz w:val="24"/>
                <w:szCs w:val="24"/>
                <w:lang w:val="fr-FR"/>
              </w:rPr>
              <w:t xml:space="preserve"> l'égalité des sexes ou l'autonomisation des femmes (GEWE) ? GM2 (39.03%)</w:t>
            </w:r>
          </w:p>
          <w:p w14:paraId="3B688265"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70C2EA9C" w14:textId="64E2C0C2" w:rsidR="00970F4C" w:rsidRPr="000960DC" w:rsidRDefault="000F43A8" w:rsidP="281C2B8A">
            <w:pPr>
              <w:pStyle w:val="Textedebulles"/>
              <w:tabs>
                <w:tab w:val="left" w:pos="4500"/>
              </w:tabs>
              <w:suppressAutoHyphens/>
              <w:rPr>
                <w:rFonts w:asciiTheme="minorHAnsi" w:hAnsiTheme="minorHAnsi" w:cstheme="minorBidi"/>
                <w:sz w:val="24"/>
                <w:szCs w:val="24"/>
                <w:lang w:val="fr-FR"/>
              </w:rPr>
            </w:pPr>
            <w:r w:rsidRPr="281C2B8A">
              <w:rPr>
                <w:rFonts w:asciiTheme="minorHAnsi" w:hAnsiTheme="minorHAnsi" w:cstheme="minorBidi"/>
                <w:sz w:val="24"/>
                <w:szCs w:val="24"/>
                <w:lang w:val="fr-FR"/>
              </w:rPr>
              <w:t xml:space="preserve">Indiquez le montant ($) du budget dans le document de projet </w:t>
            </w:r>
            <w:r w:rsidR="001A2539" w:rsidRPr="281C2B8A">
              <w:rPr>
                <w:rFonts w:asciiTheme="minorHAnsi" w:hAnsiTheme="minorHAnsi" w:cstheme="minorBidi"/>
                <w:sz w:val="24"/>
                <w:szCs w:val="24"/>
                <w:lang w:val="fr-FR"/>
              </w:rPr>
              <w:t xml:space="preserve">contribuant </w:t>
            </w:r>
            <w:r w:rsidRPr="281C2B8A">
              <w:rPr>
                <w:rFonts w:asciiTheme="minorHAnsi" w:hAnsiTheme="minorHAnsi" w:cstheme="minorBidi"/>
                <w:sz w:val="24"/>
                <w:szCs w:val="24"/>
                <w:lang w:val="fr-FR"/>
              </w:rPr>
              <w:t xml:space="preserve">à l’égalité des sexes ou à l’autonomisation des </w:t>
            </w:r>
            <w:r w:rsidR="002C79A7" w:rsidRPr="281C2B8A">
              <w:rPr>
                <w:rFonts w:asciiTheme="minorHAnsi" w:hAnsiTheme="minorHAnsi" w:cstheme="minorBidi"/>
                <w:sz w:val="24"/>
                <w:szCs w:val="24"/>
                <w:lang w:val="fr-FR"/>
              </w:rPr>
              <w:t>femmes :</w:t>
            </w:r>
            <w:r w:rsidR="00970F4C" w:rsidRPr="281C2B8A">
              <w:rPr>
                <w:rFonts w:asciiTheme="minorHAnsi" w:hAnsiTheme="minorHAnsi" w:cstheme="minorBidi"/>
                <w:sz w:val="24"/>
                <w:szCs w:val="24"/>
                <w:lang w:val="fr-FR"/>
              </w:rPr>
              <w:t xml:space="preserve"> </w:t>
            </w:r>
            <w:r w:rsidR="009C29D2" w:rsidRPr="281C2B8A">
              <w:rPr>
                <w:rFonts w:asciiTheme="minorHAnsi" w:hAnsiTheme="minorHAnsi" w:cstheme="minorBidi"/>
                <w:sz w:val="24"/>
                <w:szCs w:val="24"/>
              </w:rPr>
              <w:fldChar w:fldCharType="begin">
                <w:ffData>
                  <w:name w:val="Text1"/>
                  <w:enabled/>
                  <w:calcOnExit w:val="0"/>
                  <w:textInput>
                    <w:type w:val="number"/>
                    <w:default w:val="813835.00"/>
                    <w:maxLength w:val="500"/>
                    <w:format w:val="0.00"/>
                  </w:textInput>
                </w:ffData>
              </w:fldChar>
            </w:r>
            <w:bookmarkStart w:id="9" w:name="Text1"/>
            <w:r w:rsidR="009C29D2" w:rsidRPr="281C2B8A">
              <w:rPr>
                <w:rFonts w:asciiTheme="minorHAnsi" w:hAnsiTheme="minorHAnsi" w:cstheme="minorBidi"/>
                <w:sz w:val="24"/>
                <w:szCs w:val="24"/>
                <w:lang w:val="fr-FR"/>
              </w:rPr>
              <w:instrText xml:space="preserve"> FORMTEXT </w:instrText>
            </w:r>
            <w:r w:rsidR="009C29D2" w:rsidRPr="281C2B8A">
              <w:rPr>
                <w:rFonts w:asciiTheme="minorHAnsi" w:hAnsiTheme="minorHAnsi" w:cstheme="minorBidi"/>
                <w:sz w:val="24"/>
                <w:szCs w:val="24"/>
              </w:rPr>
            </w:r>
            <w:r w:rsidR="009C29D2" w:rsidRPr="281C2B8A">
              <w:rPr>
                <w:rFonts w:asciiTheme="minorHAnsi" w:hAnsiTheme="minorHAnsi" w:cstheme="minorBidi"/>
                <w:sz w:val="24"/>
                <w:szCs w:val="24"/>
              </w:rPr>
              <w:fldChar w:fldCharType="separate"/>
            </w:r>
            <w:r w:rsidR="009C29D2" w:rsidRPr="281C2B8A">
              <w:rPr>
                <w:rFonts w:asciiTheme="minorHAnsi" w:hAnsiTheme="minorHAnsi" w:cstheme="minorBidi"/>
                <w:noProof/>
                <w:sz w:val="24"/>
                <w:szCs w:val="24"/>
                <w:lang w:val="fr-FR"/>
              </w:rPr>
              <w:t>813835.00</w:t>
            </w:r>
            <w:r w:rsidR="009C29D2" w:rsidRPr="281C2B8A">
              <w:rPr>
                <w:rFonts w:asciiTheme="minorHAnsi" w:hAnsiTheme="minorHAnsi" w:cstheme="minorBidi"/>
                <w:sz w:val="24"/>
                <w:szCs w:val="24"/>
              </w:rPr>
              <w:fldChar w:fldCharType="end"/>
            </w:r>
            <w:bookmarkEnd w:id="9"/>
          </w:p>
          <w:p w14:paraId="708C1084"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639EFB0D" w14:textId="0DF3EC3F" w:rsidR="00952DE4" w:rsidRPr="001A2539" w:rsidRDefault="000F43A8" w:rsidP="68B821B4">
            <w:pPr>
              <w:rPr>
                <w:rFonts w:asciiTheme="minorHAnsi" w:hAnsiTheme="minorHAnsi" w:cstheme="minorBidi"/>
                <w:lang w:val="fr-FR"/>
              </w:rPr>
            </w:pPr>
            <w:r w:rsidRPr="68B821B4">
              <w:rPr>
                <w:rFonts w:asciiTheme="minorHAnsi" w:hAnsiTheme="minorHAnsi" w:cstheme="minorBidi"/>
                <w:lang w:val="fr-FR"/>
              </w:rPr>
              <w:t xml:space="preserve">Indiquez le montant ($) du budget dépensé jusqu’à maintenant contribuant à l’égalité des sexes ou à l’autonomisation des </w:t>
            </w:r>
            <w:proofErr w:type="gramStart"/>
            <w:r w:rsidRPr="68B821B4">
              <w:rPr>
                <w:rFonts w:asciiTheme="minorHAnsi" w:hAnsiTheme="minorHAnsi" w:cstheme="minorBidi"/>
                <w:lang w:val="fr-FR"/>
              </w:rPr>
              <w:t>femmes</w:t>
            </w:r>
            <w:r w:rsidR="00006EC0" w:rsidRPr="68B821B4">
              <w:rPr>
                <w:rFonts w:asciiTheme="minorHAnsi" w:hAnsiTheme="minorHAnsi" w:cstheme="minorBidi"/>
                <w:lang w:val="fr-FR"/>
              </w:rPr>
              <w:t>:</w:t>
            </w:r>
            <w:proofErr w:type="gramEnd"/>
            <w:r w:rsidR="00006EC0" w:rsidRPr="68B821B4">
              <w:rPr>
                <w:rFonts w:asciiTheme="minorHAnsi" w:hAnsiTheme="minorHAnsi" w:cstheme="minorBidi"/>
                <w:lang w:val="fr-FR"/>
              </w:rPr>
              <w:t xml:space="preserve"> </w:t>
            </w:r>
            <w:r w:rsidR="00801325">
              <w:rPr>
                <w:rFonts w:asciiTheme="minorHAnsi" w:hAnsiTheme="minorHAnsi" w:cstheme="minorBidi"/>
              </w:rPr>
              <w:fldChar w:fldCharType="begin">
                <w:ffData>
                  <w:name w:val=""/>
                  <w:enabled/>
                  <w:calcOnExit w:val="0"/>
                  <w:textInput>
                    <w:type w:val="number"/>
                    <w:default w:val="96006.00"/>
                    <w:maxLength w:val="500"/>
                    <w:format w:val="0.00"/>
                  </w:textInput>
                </w:ffData>
              </w:fldChar>
            </w:r>
            <w:r w:rsidR="00801325" w:rsidRPr="00801325">
              <w:rPr>
                <w:rFonts w:asciiTheme="minorHAnsi" w:hAnsiTheme="minorHAnsi" w:cstheme="minorBidi"/>
                <w:lang w:val="fr-CM"/>
              </w:rPr>
              <w:instrText xml:space="preserve"> FORMTEXT </w:instrText>
            </w:r>
            <w:r w:rsidR="00801325">
              <w:rPr>
                <w:rFonts w:asciiTheme="minorHAnsi" w:hAnsiTheme="minorHAnsi" w:cstheme="minorBidi"/>
              </w:rPr>
            </w:r>
            <w:r w:rsidR="00801325">
              <w:rPr>
                <w:rFonts w:asciiTheme="minorHAnsi" w:hAnsiTheme="minorHAnsi" w:cstheme="minorBidi"/>
              </w:rPr>
              <w:fldChar w:fldCharType="separate"/>
            </w:r>
            <w:r w:rsidR="00801325" w:rsidRPr="00801325">
              <w:rPr>
                <w:rFonts w:asciiTheme="minorHAnsi" w:hAnsiTheme="minorHAnsi" w:cstheme="minorBidi"/>
                <w:noProof/>
                <w:lang w:val="fr-CM"/>
              </w:rPr>
              <w:t>96006.00</w:t>
            </w:r>
            <w:r w:rsidR="00801325">
              <w:rPr>
                <w:rFonts w:asciiTheme="minorHAnsi" w:hAnsiTheme="minorHAnsi" w:cstheme="minorBidi"/>
              </w:rPr>
              <w:fldChar w:fldCharType="end"/>
            </w:r>
          </w:p>
        </w:tc>
      </w:tr>
      <w:tr w:rsidR="009B18EB" w:rsidRPr="00801325" w14:paraId="0DF7F010" w14:textId="77777777" w:rsidTr="281C2B8A">
        <w:trPr>
          <w:trHeight w:val="1124"/>
        </w:trPr>
        <w:tc>
          <w:tcPr>
            <w:tcW w:w="10080" w:type="dxa"/>
            <w:gridSpan w:val="2"/>
          </w:tcPr>
          <w:p w14:paraId="0084A294" w14:textId="28030BCC" w:rsidR="009B18EB" w:rsidRPr="000F43A8" w:rsidRDefault="000F43A8" w:rsidP="281C2B8A">
            <w:pPr>
              <w:rPr>
                <w:b/>
                <w:bCs/>
                <w:lang w:val="fr-FR"/>
              </w:rPr>
            </w:pPr>
            <w:r w:rsidRPr="281C2B8A">
              <w:rPr>
                <w:b/>
                <w:bCs/>
                <w:lang w:val="fr-FR"/>
              </w:rPr>
              <w:lastRenderedPageBreak/>
              <w:t xml:space="preserve">Marquer de genre du </w:t>
            </w:r>
            <w:proofErr w:type="gramStart"/>
            <w:r w:rsidRPr="281C2B8A">
              <w:rPr>
                <w:b/>
                <w:bCs/>
                <w:lang w:val="fr-FR"/>
              </w:rPr>
              <w:t>projet</w:t>
            </w:r>
            <w:r w:rsidR="009B18EB" w:rsidRPr="281C2B8A">
              <w:rPr>
                <w:b/>
                <w:bCs/>
                <w:lang w:val="fr-FR"/>
              </w:rPr>
              <w:t>:</w:t>
            </w:r>
            <w:proofErr w:type="gramEnd"/>
            <w:r w:rsidR="009B18EB" w:rsidRPr="281C2B8A">
              <w:rPr>
                <w:b/>
                <w:bCs/>
                <w:lang w:val="fr-FR"/>
              </w:rPr>
              <w:t xml:space="preserve"> GM2</w:t>
            </w:r>
            <w:r w:rsidR="009C29D2" w:rsidRPr="281C2B8A">
              <w:rPr>
                <w:b/>
                <w:bCs/>
              </w:rPr>
              <w:fldChar w:fldCharType="begin">
                <w:ffData>
                  <w:name w:val="gendermarker"/>
                  <w:enabled/>
                  <w:calcOnExit w:val="0"/>
                  <w:ddList>
                    <w:listEntry w:val="GM2"/>
                    <w:listEntry w:val="Veuillez sélectionner"/>
                    <w:listEntry w:val="GM3"/>
                    <w:listEntry w:val="GM1"/>
                  </w:ddList>
                </w:ffData>
              </w:fldChar>
            </w:r>
            <w:bookmarkStart w:id="10" w:name="gendermarker"/>
            <w:r w:rsidR="009C29D2" w:rsidRPr="281C2B8A">
              <w:rPr>
                <w:b/>
                <w:bCs/>
                <w:lang w:val="fr-FR"/>
              </w:rPr>
              <w:instrText xml:space="preserve"> FORMDROPDOWN </w:instrText>
            </w:r>
            <w:r w:rsidR="00DE7467">
              <w:rPr>
                <w:b/>
                <w:bCs/>
              </w:rPr>
            </w:r>
            <w:r w:rsidR="00DE7467">
              <w:rPr>
                <w:b/>
                <w:bCs/>
              </w:rPr>
              <w:fldChar w:fldCharType="separate"/>
            </w:r>
            <w:r w:rsidR="009C29D2" w:rsidRPr="281C2B8A">
              <w:rPr>
                <w:b/>
                <w:bCs/>
              </w:rPr>
              <w:fldChar w:fldCharType="end"/>
            </w:r>
            <w:bookmarkEnd w:id="10"/>
          </w:p>
          <w:p w14:paraId="7B5DB9E4" w14:textId="251E55C3" w:rsidR="009B18EB" w:rsidRPr="000F43A8" w:rsidRDefault="000F43A8" w:rsidP="281C2B8A">
            <w:pPr>
              <w:rPr>
                <w:b/>
                <w:bCs/>
                <w:lang w:val="fr-FR"/>
              </w:rPr>
            </w:pPr>
            <w:r w:rsidRPr="281C2B8A">
              <w:rPr>
                <w:b/>
                <w:bCs/>
                <w:lang w:val="fr-FR"/>
              </w:rPr>
              <w:t xml:space="preserve">Marquer de risque du </w:t>
            </w:r>
            <w:proofErr w:type="gramStart"/>
            <w:r w:rsidRPr="281C2B8A">
              <w:rPr>
                <w:b/>
                <w:bCs/>
                <w:lang w:val="fr-FR"/>
              </w:rPr>
              <w:t>projet</w:t>
            </w:r>
            <w:r w:rsidR="009B18EB" w:rsidRPr="281C2B8A">
              <w:rPr>
                <w:b/>
                <w:bCs/>
                <w:lang w:val="fr-FR"/>
              </w:rPr>
              <w:t>:</w:t>
            </w:r>
            <w:proofErr w:type="gramEnd"/>
            <w:r w:rsidR="009B18EB" w:rsidRPr="281C2B8A">
              <w:rPr>
                <w:b/>
                <w:bCs/>
                <w:lang w:val="fr-FR"/>
              </w:rPr>
              <w:t xml:space="preserve"> </w:t>
            </w:r>
            <w:r w:rsidR="009C29D2" w:rsidRPr="281C2B8A">
              <w:rPr>
                <w:b/>
                <w:bCs/>
              </w:rPr>
              <w:fldChar w:fldCharType="begin">
                <w:ffData>
                  <w:name w:val="riskmarker"/>
                  <w:enabled/>
                  <w:calcOnExit w:val="0"/>
                  <w:ddList>
                    <w:listEntry w:val="Moyen"/>
                    <w:listEntry w:val="Veuillez sélectionner"/>
                    <w:listEntry w:val="Faible"/>
                    <w:listEntry w:val="Élevé"/>
                  </w:ddList>
                </w:ffData>
              </w:fldChar>
            </w:r>
            <w:bookmarkStart w:id="11" w:name="riskmarker"/>
            <w:r w:rsidR="009C29D2" w:rsidRPr="281C2B8A">
              <w:rPr>
                <w:b/>
                <w:bCs/>
                <w:lang w:val="fr-FR"/>
              </w:rPr>
              <w:instrText xml:space="preserve"> FORMDROPDOWN </w:instrText>
            </w:r>
            <w:r w:rsidR="00DE7467">
              <w:rPr>
                <w:b/>
                <w:bCs/>
              </w:rPr>
            </w:r>
            <w:r w:rsidR="00DE7467">
              <w:rPr>
                <w:b/>
                <w:bCs/>
              </w:rPr>
              <w:fldChar w:fldCharType="separate"/>
            </w:r>
            <w:r w:rsidR="009C29D2" w:rsidRPr="281C2B8A">
              <w:rPr>
                <w:b/>
                <w:bCs/>
              </w:rPr>
              <w:fldChar w:fldCharType="end"/>
            </w:r>
            <w:bookmarkEnd w:id="11"/>
          </w:p>
          <w:p w14:paraId="55B14D86" w14:textId="1069D287" w:rsidR="009B18EB" w:rsidRPr="00801325" w:rsidRDefault="000F43A8" w:rsidP="50C64C7D">
            <w:pPr>
              <w:rPr>
                <w:lang w:val="fr-CM"/>
              </w:rPr>
            </w:pPr>
            <w:r w:rsidRPr="50C64C7D">
              <w:rPr>
                <w:b/>
                <w:bCs/>
                <w:lang w:val="fr-FR"/>
              </w:rPr>
              <w:t xml:space="preserve">Domaine de priorité de l’intervention PBF (« PBF </w:t>
            </w:r>
            <w:r w:rsidR="009B18EB" w:rsidRPr="50C64C7D">
              <w:rPr>
                <w:b/>
                <w:bCs/>
                <w:lang w:val="fr-FR"/>
              </w:rPr>
              <w:t>focus area</w:t>
            </w:r>
            <w:r w:rsidRPr="50C64C7D">
              <w:rPr>
                <w:b/>
                <w:bCs/>
                <w:lang w:val="fr-FR"/>
              </w:rPr>
              <w:t> »</w:t>
            </w:r>
            <w:proofErr w:type="gramStart"/>
            <w:r w:rsidRPr="50C64C7D">
              <w:rPr>
                <w:b/>
                <w:bCs/>
                <w:lang w:val="fr-FR"/>
              </w:rPr>
              <w:t>)</w:t>
            </w:r>
            <w:r w:rsidR="009B18EB" w:rsidRPr="50C64C7D">
              <w:rPr>
                <w:b/>
                <w:bCs/>
                <w:lang w:val="fr-FR"/>
              </w:rPr>
              <w:t>:</w:t>
            </w:r>
            <w:proofErr w:type="gramEnd"/>
            <w:r w:rsidR="009B18EB" w:rsidRPr="50C64C7D">
              <w:rPr>
                <w:b/>
                <w:bCs/>
                <w:lang w:val="fr-FR"/>
              </w:rPr>
              <w:t xml:space="preserve"> (2.2) Gouvernance démocratique  </w:t>
            </w:r>
            <w:r w:rsidRPr="50C64C7D">
              <w:rPr>
                <w:b/>
                <w:bCs/>
              </w:rPr>
              <w:fldChar w:fldCharType="begin"/>
            </w:r>
            <w:r w:rsidRPr="50C64C7D">
              <w:rPr>
                <w:b/>
                <w:bCs/>
                <w:lang w:val="fr-FR"/>
              </w:rPr>
              <w:instrText xml:space="preserve"> FORMDROPDOWN </w:instrText>
            </w:r>
            <w:r w:rsidR="00DE7467">
              <w:rPr>
                <w:b/>
                <w:bCs/>
              </w:rPr>
              <w:fldChar w:fldCharType="separate"/>
            </w:r>
            <w:r w:rsidRPr="50C64C7D">
              <w:rPr>
                <w:b/>
                <w:bCs/>
              </w:rPr>
              <w:fldChar w:fldCharType="end"/>
            </w:r>
          </w:p>
        </w:tc>
      </w:tr>
      <w:tr w:rsidR="00793DE6" w:rsidRPr="00801325" w14:paraId="27192C5C" w14:textId="77777777" w:rsidTr="281C2B8A">
        <w:trPr>
          <w:trHeight w:val="1124"/>
        </w:trPr>
        <w:tc>
          <w:tcPr>
            <w:tcW w:w="10080" w:type="dxa"/>
            <w:gridSpan w:val="2"/>
          </w:tcPr>
          <w:p w14:paraId="7BC15C3E" w14:textId="79430F02" w:rsidR="000F43A8" w:rsidRPr="00136BFF" w:rsidRDefault="000F43A8" w:rsidP="281C2B8A">
            <w:pPr>
              <w:rPr>
                <w:b/>
                <w:bCs/>
                <w:sz w:val="22"/>
                <w:szCs w:val="22"/>
                <w:lang w:val="fr-FR"/>
              </w:rPr>
            </w:pPr>
            <w:r w:rsidRPr="281C2B8A">
              <w:rPr>
                <w:b/>
                <w:bCs/>
                <w:sz w:val="22"/>
                <w:szCs w:val="22"/>
                <w:lang w:val="fr-FR"/>
              </w:rPr>
              <w:t xml:space="preserve">Préparation du </w:t>
            </w:r>
            <w:r w:rsidR="002C79A7" w:rsidRPr="281C2B8A">
              <w:rPr>
                <w:b/>
                <w:bCs/>
                <w:sz w:val="22"/>
                <w:szCs w:val="22"/>
                <w:lang w:val="fr-FR"/>
              </w:rPr>
              <w:t>rapport :</w:t>
            </w:r>
          </w:p>
          <w:p w14:paraId="43FCACD6" w14:textId="218687D5" w:rsidR="000F43A8" w:rsidRPr="00826923" w:rsidRDefault="000F43A8" w:rsidP="000F43A8">
            <w:pPr>
              <w:rPr>
                <w:lang w:val="fr-FR"/>
              </w:rPr>
            </w:pPr>
            <w:r w:rsidRPr="00826923">
              <w:rPr>
                <w:lang w:val="fr-FR"/>
              </w:rPr>
              <w:t xml:space="preserve">Rapport préparé </w:t>
            </w:r>
            <w:r w:rsidR="002C79A7" w:rsidRPr="00826923">
              <w:rPr>
                <w:lang w:val="fr-FR"/>
              </w:rPr>
              <w:t>par :</w:t>
            </w:r>
            <w:r w:rsidRPr="00826923">
              <w:rPr>
                <w:lang w:val="fr-FR"/>
              </w:rPr>
              <w:t xml:space="preserve"> </w:t>
            </w:r>
            <w:r w:rsidR="00F86B7B">
              <w:rPr>
                <w:lang w:val="fr-FR"/>
              </w:rPr>
              <w:fldChar w:fldCharType="begin">
                <w:ffData>
                  <w:name w:val=""/>
                  <w:enabled/>
                  <w:calcOnExit w:val="0"/>
                  <w:textInput>
                    <w:default w:val="OIM, ONUDC, HCR"/>
                    <w:format w:val="FIRST CAPITAL"/>
                  </w:textInput>
                </w:ffData>
              </w:fldChar>
            </w:r>
            <w:r w:rsidR="00F86B7B">
              <w:rPr>
                <w:lang w:val="fr-FR"/>
              </w:rPr>
              <w:instrText xml:space="preserve"> FORMTEXT </w:instrText>
            </w:r>
            <w:r w:rsidR="00F86B7B">
              <w:rPr>
                <w:lang w:val="fr-FR"/>
              </w:rPr>
            </w:r>
            <w:r w:rsidR="00F86B7B">
              <w:rPr>
                <w:lang w:val="fr-FR"/>
              </w:rPr>
              <w:fldChar w:fldCharType="separate"/>
            </w:r>
            <w:r w:rsidR="00F86B7B">
              <w:rPr>
                <w:noProof/>
                <w:lang w:val="fr-FR"/>
              </w:rPr>
              <w:t>OIM, ONUDC, HCR</w:t>
            </w:r>
            <w:r w:rsidR="00F86B7B">
              <w:rPr>
                <w:lang w:val="fr-FR"/>
              </w:rPr>
              <w:fldChar w:fldCharType="end"/>
            </w:r>
          </w:p>
          <w:p w14:paraId="4F7F6063" w14:textId="3B7B5AFA" w:rsidR="000F43A8" w:rsidRPr="00826923" w:rsidRDefault="000F43A8" w:rsidP="000F43A8">
            <w:pPr>
              <w:rPr>
                <w:lang w:val="fr-FR"/>
              </w:rPr>
            </w:pPr>
            <w:r w:rsidRPr="00826923">
              <w:rPr>
                <w:lang w:val="fr-FR"/>
              </w:rPr>
              <w:t xml:space="preserve">Rapport approuvé </w:t>
            </w:r>
            <w:r w:rsidR="002C79A7" w:rsidRPr="00826923">
              <w:rPr>
                <w:lang w:val="fr-FR"/>
              </w:rPr>
              <w:t>par :</w:t>
            </w:r>
            <w:r w:rsidRPr="00826923">
              <w:rPr>
                <w:lang w:val="fr-FR"/>
              </w:rPr>
              <w:t xml:space="preserve"> </w:t>
            </w:r>
            <w:r w:rsidR="0018273C">
              <w:rPr>
                <w:lang w:val="fr-FR"/>
              </w:rPr>
              <w:fldChar w:fldCharType="begin">
                <w:ffData>
                  <w:name w:val=""/>
                  <w:enabled/>
                  <w:calcOnExit w:val="0"/>
                  <w:textInput>
                    <w:default w:val="IOM "/>
                    <w:format w:val="FIRST CAPITAL"/>
                  </w:textInput>
                </w:ffData>
              </w:fldChar>
            </w:r>
            <w:r w:rsidR="0018273C">
              <w:rPr>
                <w:lang w:val="fr-FR"/>
              </w:rPr>
              <w:instrText xml:space="preserve"> FORMTEXT </w:instrText>
            </w:r>
            <w:r w:rsidR="0018273C">
              <w:rPr>
                <w:lang w:val="fr-FR"/>
              </w:rPr>
            </w:r>
            <w:r w:rsidR="0018273C">
              <w:rPr>
                <w:lang w:val="fr-FR"/>
              </w:rPr>
              <w:fldChar w:fldCharType="separate"/>
            </w:r>
            <w:r w:rsidR="0018273C">
              <w:rPr>
                <w:noProof/>
                <w:lang w:val="fr-FR"/>
              </w:rPr>
              <w:t xml:space="preserve">IOM </w:t>
            </w:r>
            <w:r w:rsidR="0018273C">
              <w:rPr>
                <w:lang w:val="fr-FR"/>
              </w:rPr>
              <w:fldChar w:fldCharType="end"/>
            </w:r>
          </w:p>
          <w:p w14:paraId="64A19D37" w14:textId="6F74DF46" w:rsidR="000F43A8" w:rsidRPr="000F43A8" w:rsidRDefault="000F43A8" w:rsidP="000F43A8">
            <w:pPr>
              <w:rPr>
                <w:lang w:val="fr-FR"/>
              </w:rPr>
            </w:pPr>
            <w:r w:rsidRPr="00826923">
              <w:rPr>
                <w:lang w:val="fr-FR"/>
              </w:rPr>
              <w:t xml:space="preserve">Le Secrétariat PBF a-t-il revu le </w:t>
            </w:r>
            <w:r w:rsidR="002C79A7" w:rsidRPr="00826923">
              <w:rPr>
                <w:lang w:val="fr-FR"/>
              </w:rPr>
              <w:t>rapport</w:t>
            </w:r>
            <w:r w:rsidR="002C79A7" w:rsidRPr="281C2B8A">
              <w:rPr>
                <w:sz w:val="22"/>
                <w:szCs w:val="22"/>
                <w:lang w:val="fr-FR"/>
              </w:rPr>
              <w:t xml:space="preserve"> :</w:t>
            </w:r>
            <w:r w:rsidRPr="281C2B8A">
              <w:rPr>
                <w:sz w:val="22"/>
                <w:szCs w:val="22"/>
                <w:lang w:val="fr-FR"/>
              </w:rPr>
              <w:t xml:space="preserve"> </w:t>
            </w:r>
            <w:r w:rsidR="0018273C">
              <w:fldChar w:fldCharType="begin">
                <w:ffData>
                  <w:name w:val="secretariatreview"/>
                  <w:enabled/>
                  <w:calcOnExit w:val="0"/>
                  <w:ddList>
                    <w:listEntry w:val="Oui"/>
                    <w:listEntry w:val="Non"/>
                    <w:listEntry w:val="Veuillez sélectionner"/>
                  </w:ddList>
                </w:ffData>
              </w:fldChar>
            </w:r>
            <w:bookmarkStart w:id="12" w:name="secretariatreview"/>
            <w:r w:rsidR="0018273C" w:rsidRPr="00801325">
              <w:rPr>
                <w:lang w:val="fr-CM"/>
              </w:rPr>
              <w:instrText xml:space="preserve"> FORMDROPDOWN </w:instrText>
            </w:r>
            <w:r w:rsidR="00DE7467">
              <w:fldChar w:fldCharType="separate"/>
            </w:r>
            <w:r w:rsidR="0018273C">
              <w:fldChar w:fldCharType="end"/>
            </w:r>
            <w:bookmarkEnd w:id="12"/>
          </w:p>
        </w:tc>
      </w:tr>
    </w:tbl>
    <w:p w14:paraId="0BC7960C" w14:textId="77777777" w:rsidR="00272A58" w:rsidRPr="000F43A8" w:rsidRDefault="00272A58" w:rsidP="00E76CA1">
      <w:pPr>
        <w:rPr>
          <w:b/>
          <w:lang w:val="fr-FR"/>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AEE221" w14:textId="156FB399" w:rsidR="00F778A1" w:rsidRPr="00116E27" w:rsidRDefault="00F778A1" w:rsidP="00116E27">
      <w:pPr>
        <w:ind w:left="-900"/>
        <w:jc w:val="both"/>
        <w:rPr>
          <w:i/>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F778A1">
        <w:t>(</w:t>
      </w:r>
      <w:proofErr w:type="spellStart"/>
      <w:r w:rsidRPr="00F778A1">
        <w:t>limite</w:t>
      </w:r>
      <w:proofErr w:type="spellEnd"/>
      <w:r w:rsidRPr="00F778A1">
        <w:t xml:space="preserve"> de 1500 </w:t>
      </w:r>
      <w:proofErr w:type="spellStart"/>
      <w:r w:rsidRPr="00F778A1">
        <w:t>caractères</w:t>
      </w:r>
      <w:proofErr w:type="spellEnd"/>
      <w:proofErr w:type="gramStart"/>
      <w:r w:rsidRPr="00F778A1">
        <w:t>):</w:t>
      </w:r>
      <w:proofErr w:type="gramEnd"/>
      <w:r w:rsidRPr="00F778A1">
        <w:t xml:space="preserve"> </w:t>
      </w:r>
    </w:p>
    <w:p w14:paraId="1B4F51C1" w14:textId="7A1D7502" w:rsidR="00894855" w:rsidRDefault="00F778A1" w:rsidP="007C5C58">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sz w:val="22"/>
          <w:szCs w:val="22"/>
        </w:rPr>
        <w:fldChar w:fldCharType="end"/>
      </w:r>
    </w:p>
    <w:p w14:paraId="571EC6CF" w14:textId="77777777" w:rsidR="007C5C58" w:rsidRPr="007C5C58" w:rsidRDefault="007C5C58" w:rsidP="007C5C58">
      <w:pPr>
        <w:ind w:left="-810"/>
        <w:rPr>
          <w:rFonts w:ascii="Arial Narrow" w:hAnsi="Arial Narrow"/>
          <w:b/>
          <w:i/>
          <w:sz w:val="22"/>
          <w:szCs w:val="22"/>
          <w:lang w:val="en-GB"/>
        </w:rPr>
      </w:pPr>
    </w:p>
    <w:p w14:paraId="342D3DDD" w14:textId="337DF345" w:rsidR="50C64C7D" w:rsidRDefault="50C64C7D" w:rsidP="50C64C7D">
      <w:pPr>
        <w:ind w:left="-810"/>
        <w:jc w:val="both"/>
        <w:rPr>
          <w:lang w:val="fr-CM"/>
        </w:rPr>
      </w:pPr>
      <w:r w:rsidRPr="281C2B8A">
        <w:rPr>
          <w:lang w:val="fr-CM"/>
        </w:rPr>
        <w:t xml:space="preserve">Les premiers mois de la mise en œuvre ont été marqués par la réalisation des activités préparatoires, dont le recrutement d’un assistant projet et d’un analyste programme, l’organisation de l’atelier de lancement, la prise de contact avec les nouveaux préfets et maires, respectivement nommés et élus après que l’atelier de lancement </w:t>
      </w:r>
      <w:proofErr w:type="gramStart"/>
      <w:r w:rsidRPr="281C2B8A">
        <w:rPr>
          <w:lang w:val="fr-CM"/>
        </w:rPr>
        <w:t>ait</w:t>
      </w:r>
      <w:proofErr w:type="gramEnd"/>
      <w:r w:rsidRPr="281C2B8A">
        <w:rPr>
          <w:lang w:val="fr-CM"/>
        </w:rPr>
        <w:t xml:space="preserve"> eu lieu, et enfin, la réalisation de l’étude de base.</w:t>
      </w:r>
    </w:p>
    <w:p w14:paraId="0881A4F1" w14:textId="40C21075" w:rsidR="50C64C7D" w:rsidRDefault="50C64C7D" w:rsidP="50C64C7D">
      <w:pPr>
        <w:ind w:left="-810"/>
        <w:jc w:val="both"/>
        <w:rPr>
          <w:lang w:val="fr-CM"/>
        </w:rPr>
      </w:pPr>
    </w:p>
    <w:p w14:paraId="0CE0D277" w14:textId="4BCC6887" w:rsidR="00260768" w:rsidRDefault="50C64C7D" w:rsidP="00A545C5">
      <w:pPr>
        <w:ind w:left="-810"/>
        <w:jc w:val="both"/>
        <w:rPr>
          <w:lang w:val="fr-CM"/>
        </w:rPr>
      </w:pPr>
      <w:r w:rsidRPr="281C2B8A">
        <w:rPr>
          <w:lang w:val="fr-CM"/>
        </w:rPr>
        <w:t>L’atelier de lancement s’est déroulé le mercredi 20 octobre 2021 dans la salle de réunion du Gouvernorat de Tillabéri, en présence de 35 participants (5 femmes), dont des autorités administratives et coutumières tels qu’un représentant de la HACP ainsi que les préfets, les maires, et les chefs de canton des départements et communes d’intervention, des responsables des forces de défense et de sécurité</w:t>
      </w:r>
      <w:r w:rsidRPr="0018273C">
        <w:rPr>
          <w:lang w:val="fr-CM"/>
        </w:rPr>
        <w:t xml:space="preserve"> (gendarm</w:t>
      </w:r>
      <w:r w:rsidRPr="281C2B8A">
        <w:rPr>
          <w:lang w:val="fr-CM"/>
        </w:rPr>
        <w:t xml:space="preserve">erie, police), du ministère de la Justice, des services techniques déconcentrés de l’État, de représentants des jeunes, des femmes, et de la société civile. Cet atelier a permis aux parties prenantes d’acquérir une bonne compréhension des objectifs du projet, pour favoriser son appropriation. </w:t>
      </w:r>
    </w:p>
    <w:p w14:paraId="4CF4B0E7" w14:textId="32929BE1" w:rsidR="004E02F5" w:rsidRDefault="004E02F5" w:rsidP="50C64C7D">
      <w:pPr>
        <w:ind w:left="-810"/>
        <w:jc w:val="both"/>
        <w:rPr>
          <w:lang w:val="fr-CM"/>
        </w:rPr>
      </w:pPr>
    </w:p>
    <w:p w14:paraId="07D2E641" w14:textId="121F7E9E" w:rsidR="004E02F5" w:rsidRDefault="50C64C7D" w:rsidP="50C64C7D">
      <w:pPr>
        <w:ind w:left="-810"/>
        <w:jc w:val="both"/>
        <w:rPr>
          <w:lang w:val="fr-CM"/>
        </w:rPr>
      </w:pPr>
      <w:r w:rsidRPr="281C2B8A">
        <w:rPr>
          <w:lang w:val="fr-CM"/>
        </w:rPr>
        <w:t xml:space="preserve">Les travaux sur l’étude de base du projet ont débuté le 22 août 2021. Conduite par un cabinet local, l'objectif principal de cette étude était d'évaluer les niveaux actuels d'échanges entre et parmi les communautés, ainsi que les perspectives économiques des membres de la communauté et leur confiance en leurs autorités locales avant la mise en œuvre du projet dans les communes cibles, afin de mesurer l’impact du projet. L'étude a été menée en utilisant des méthodes qualitatives d'évaluation telles que des discussions de groupe, des entretiens avec des informateurs individuels clés, des enquêtes de perception, ainsi que des sources de données secondaires (étude documentaire). L’étude de base a été finalisée le 30 mars 2022. </w:t>
      </w:r>
    </w:p>
    <w:p w14:paraId="102AAAAF" w14:textId="7E1D7A67" w:rsidR="00F918B7" w:rsidRDefault="00F918B7" w:rsidP="281C2B8A">
      <w:pPr>
        <w:ind w:left="-810"/>
        <w:jc w:val="both"/>
        <w:rPr>
          <w:lang w:val="fr-CM"/>
        </w:rPr>
      </w:pPr>
    </w:p>
    <w:p w14:paraId="43B85DFC" w14:textId="77777777" w:rsidR="009C29D2" w:rsidRPr="00F86B7B" w:rsidRDefault="009C29D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w:t>
      </w:r>
      <w:proofErr w:type="spellStart"/>
      <w:proofErr w:type="gramStart"/>
      <w:r w:rsidR="008C782A" w:rsidRPr="00627A1C">
        <w:t>limit</w:t>
      </w:r>
      <w:r>
        <w:t>e</w:t>
      </w:r>
      <w:proofErr w:type="spellEnd"/>
      <w:proofErr w:type="gramEnd"/>
      <w:r>
        <w:t xml:space="preserve"> de 1500 </w:t>
      </w:r>
      <w:r w:rsidRPr="00F778A1">
        <w:rPr>
          <w:lang w:val="fr-FR"/>
        </w:rPr>
        <w:t>caractères</w:t>
      </w:r>
      <w:r w:rsidR="008C782A" w:rsidRPr="00627A1C">
        <w:t xml:space="preserve">): </w:t>
      </w:r>
    </w:p>
    <w:p w14:paraId="647C8536" w14:textId="0F11816C" w:rsidR="00117EE7" w:rsidRDefault="00884459" w:rsidP="00117EE7">
      <w:pPr>
        <w:ind w:left="-810"/>
      </w:pPr>
      <w:r>
        <w:fldChar w:fldCharType="begin">
          <w:ffData>
            <w:name w:val=""/>
            <w:enabled/>
            <w:calcOnExit w:val="0"/>
            <w:textInput>
              <w:default w:val="N/A"/>
              <w:maxLength w:val="1500"/>
            </w:textInput>
          </w:ffData>
        </w:fldChar>
      </w:r>
      <w:r>
        <w:instrText xml:space="preserve"> FORMTEXT </w:instrText>
      </w:r>
      <w:r>
        <w:fldChar w:fldCharType="separate"/>
      </w:r>
      <w:r>
        <w:rPr>
          <w:noProof/>
        </w:rPr>
        <w:t>N/A</w:t>
      </w:r>
      <w:r>
        <w:fldChar w:fldCharType="end"/>
      </w:r>
    </w:p>
    <w:p w14:paraId="20D0A200" w14:textId="77777777" w:rsidR="00117EE7" w:rsidRDefault="00117EE7" w:rsidP="00117EE7">
      <w:pPr>
        <w:ind w:left="-810"/>
      </w:pPr>
    </w:p>
    <w:p w14:paraId="793C9A94" w14:textId="66F9CDEC" w:rsidR="00F5504F" w:rsidRPr="000960DC" w:rsidRDefault="00476758" w:rsidP="00117EE7">
      <w:pPr>
        <w:ind w:left="-810"/>
        <w:rPr>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 xml:space="preserve">Si le projet commence à faire / a fait une différence au niveau des résultats, fournissez des preuves spécifiques pour les </w:t>
      </w:r>
      <w:r w:rsidRPr="00BF4E1E">
        <w:rPr>
          <w:i/>
          <w:lang w:val="fr-FR"/>
        </w:rPr>
        <w:lastRenderedPageBreak/>
        <w:t>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38D8DF0E" w:rsidR="007118F5" w:rsidRPr="005D15A3" w:rsidRDefault="32DCD64F" w:rsidP="32DCD64F">
      <w:pPr>
        <w:numPr>
          <w:ilvl w:val="0"/>
          <w:numId w:val="1"/>
        </w:numPr>
        <w:rPr>
          <w:i/>
          <w:iCs/>
          <w:lang w:val="fr-FR"/>
        </w:rPr>
      </w:pPr>
      <w:r w:rsidRPr="32DCD64F">
        <w:rPr>
          <w:i/>
          <w:iCs/>
          <w:lang w:val="fr-FR"/>
        </w:rPr>
        <w:t xml:space="preserve">“On </w:t>
      </w:r>
      <w:proofErr w:type="spellStart"/>
      <w:r w:rsidRPr="32DCD64F">
        <w:rPr>
          <w:i/>
          <w:iCs/>
          <w:lang w:val="fr-FR"/>
        </w:rPr>
        <w:t>track</w:t>
      </w:r>
      <w:proofErr w:type="spellEnd"/>
      <w:r w:rsidRPr="32DCD64F">
        <w:rPr>
          <w:i/>
          <w:iCs/>
          <w:lang w:val="fr-FR"/>
        </w:rPr>
        <w:t xml:space="preserve"> </w:t>
      </w:r>
      <w:proofErr w:type="spellStart"/>
      <w:r w:rsidRPr="32DCD64F">
        <w:rPr>
          <w:i/>
          <w:iCs/>
          <w:lang w:val="fr-FR"/>
        </w:rPr>
        <w:t>with</w:t>
      </w:r>
      <w:proofErr w:type="spellEnd"/>
      <w:r w:rsidRPr="32DCD64F">
        <w:rPr>
          <w:i/>
          <w:iCs/>
          <w:lang w:val="fr-FR"/>
        </w:rPr>
        <w:t xml:space="preserve"> </w:t>
      </w:r>
      <w:proofErr w:type="spellStart"/>
      <w:r w:rsidRPr="32DCD64F">
        <w:rPr>
          <w:i/>
          <w:iCs/>
          <w:lang w:val="fr-FR"/>
        </w:rPr>
        <w:t>peacebuilding</w:t>
      </w:r>
      <w:proofErr w:type="spellEnd"/>
      <w:r w:rsidRPr="32DCD64F">
        <w:rPr>
          <w:i/>
          <w:iCs/>
          <w:lang w:val="fr-FR"/>
        </w:rPr>
        <w:t xml:space="preserve"> </w:t>
      </w:r>
      <w:proofErr w:type="spellStart"/>
      <w:r w:rsidRPr="32DCD64F">
        <w:rPr>
          <w:i/>
          <w:iCs/>
          <w:lang w:val="fr-FR"/>
        </w:rPr>
        <w:t>results</w:t>
      </w:r>
      <w:proofErr w:type="spellEnd"/>
      <w:r w:rsidRPr="32DCD64F">
        <w:rPr>
          <w:i/>
          <w:iCs/>
          <w:lang w:val="fr-FR"/>
        </w:rPr>
        <w:t>” -</w:t>
      </w:r>
      <w:r w:rsidRPr="32DCD64F">
        <w:rPr>
          <w:lang w:val="fr-FR"/>
        </w:rPr>
        <w:t xml:space="preserve"> </w:t>
      </w:r>
      <w:r w:rsidRPr="32DCD64F">
        <w:rPr>
          <w:i/>
          <w:iCs/>
          <w:lang w:val="fr-FR"/>
        </w:rPr>
        <w:t>fait référence à des changements de niveau supérieur dans les facteurs de conflit ou de paix auxquels le projet est censé contribuer. Ceci est plus probable dans les projets matures que nouveaux.</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69E9C35E"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5A100B">
        <w:rPr>
          <w:b/>
        </w:rPr>
        <w:fldChar w:fldCharType="begin">
          <w:ffData>
            <w:name w:val="Text33"/>
            <w:enabled/>
            <w:calcOnExit w:val="0"/>
            <w:textInput>
              <w:default w:val="Les structures étatiques dans le nord de la région de Tillabéri sont renforcées pour mieux protéger les communautés et répondre à leurs besoins en matière de paix et de sécurité"/>
            </w:textInput>
          </w:ffData>
        </w:fldChar>
      </w:r>
      <w:bookmarkStart w:id="13" w:name="Text33"/>
      <w:r w:rsidR="005A100B" w:rsidRPr="005A100B">
        <w:rPr>
          <w:b/>
          <w:lang w:val="fr-FR"/>
        </w:rPr>
        <w:instrText xml:space="preserve"> FORMTEXT </w:instrText>
      </w:r>
      <w:r w:rsidR="005A100B">
        <w:rPr>
          <w:b/>
        </w:rPr>
      </w:r>
      <w:r w:rsidR="005A100B">
        <w:rPr>
          <w:b/>
        </w:rPr>
        <w:fldChar w:fldCharType="separate"/>
      </w:r>
      <w:r w:rsidR="005A100B" w:rsidRPr="005A100B">
        <w:rPr>
          <w:b/>
          <w:noProof/>
          <w:lang w:val="fr-FR"/>
        </w:rPr>
        <w:t>Les structures étatiques dans le nord de la région de Tillabéri sont renforcées pour mieux protéger les communautés et répondre à leurs besoins en matière de paix et de sécurité</w:t>
      </w:r>
      <w:r w:rsidR="005A100B">
        <w:rPr>
          <w:b/>
        </w:rPr>
        <w:fldChar w:fldCharType="end"/>
      </w:r>
      <w:bookmarkEnd w:id="13"/>
    </w:p>
    <w:p w14:paraId="6A528501" w14:textId="77777777" w:rsidR="005D15A3" w:rsidRPr="00615EA3" w:rsidRDefault="005D15A3" w:rsidP="005D15A3">
      <w:pPr>
        <w:ind w:left="-720"/>
        <w:rPr>
          <w:b/>
          <w:lang w:val="fr-FR"/>
        </w:rPr>
      </w:pPr>
    </w:p>
    <w:p w14:paraId="7AC56A13" w14:textId="318E7EC4"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2C79A7">
        <w:rPr>
          <w:rFonts w:ascii="inherit" w:hAnsi="inherit"/>
          <w:color w:val="212121"/>
          <w:lang w:val="fr-FR"/>
        </w:rPr>
        <w:t>résultat</w:t>
      </w:r>
      <w:r w:rsidR="002C79A7" w:rsidRPr="009C39D0">
        <w:rPr>
          <w:rFonts w:ascii="inherit" w:hAnsi="inherit"/>
          <w:color w:val="212121"/>
          <w:lang w:val="fr-FR"/>
        </w:rPr>
        <w:t xml:space="preserve"> :</w:t>
      </w:r>
      <w:r w:rsidRPr="00615EA3">
        <w:rPr>
          <w:b/>
          <w:lang w:val="fr-FR"/>
        </w:rPr>
        <w:t xml:space="preserve"> </w:t>
      </w:r>
      <w:r w:rsidR="00ED3141">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14" w:name="Dropdown2"/>
      <w:r w:rsidR="00ED3141" w:rsidRPr="00801325">
        <w:rPr>
          <w:rFonts w:ascii="Arial Narrow" w:hAnsi="Arial Narrow"/>
          <w:b/>
          <w:sz w:val="22"/>
          <w:szCs w:val="22"/>
          <w:lang w:val="fr-CM"/>
        </w:rPr>
        <w:instrText xml:space="preserve"> FORMDROPDOWN </w:instrText>
      </w:r>
      <w:r w:rsidR="00DE7467">
        <w:rPr>
          <w:rFonts w:ascii="Arial Narrow" w:hAnsi="Arial Narrow"/>
          <w:b/>
          <w:sz w:val="22"/>
          <w:szCs w:val="22"/>
        </w:rPr>
      </w:r>
      <w:r w:rsidR="00DE7467">
        <w:rPr>
          <w:rFonts w:ascii="Arial Narrow" w:hAnsi="Arial Narrow"/>
          <w:b/>
          <w:sz w:val="22"/>
          <w:szCs w:val="22"/>
        </w:rPr>
        <w:fldChar w:fldCharType="separate"/>
      </w:r>
      <w:r w:rsidR="00ED3141">
        <w:rPr>
          <w:rFonts w:ascii="Arial Narrow" w:hAnsi="Arial Narrow"/>
          <w:b/>
          <w:sz w:val="22"/>
          <w:szCs w:val="22"/>
        </w:rPr>
        <w:fldChar w:fldCharType="end"/>
      </w:r>
      <w:bookmarkEnd w:id="14"/>
    </w:p>
    <w:p w14:paraId="02835EA1" w14:textId="77777777" w:rsidR="002E1CED" w:rsidRPr="005D15A3" w:rsidRDefault="002E1CED" w:rsidP="00323ABC">
      <w:pPr>
        <w:ind w:left="-720"/>
        <w:jc w:val="both"/>
        <w:rPr>
          <w:b/>
          <w:lang w:val="fr-FR"/>
        </w:rPr>
      </w:pPr>
    </w:p>
    <w:p w14:paraId="04D2068E" w14:textId="5891BF65" w:rsidR="005216B2" w:rsidRDefault="002C79A7" w:rsidP="005D15A3">
      <w:pPr>
        <w:ind w:left="-720"/>
        <w:jc w:val="both"/>
        <w:rPr>
          <w:rFonts w:ascii="inherit" w:hAnsi="inherit"/>
          <w:color w:val="212121"/>
          <w:lang w:val="fr-FR"/>
        </w:rPr>
      </w:pPr>
      <w:r w:rsidRPr="005D15A3">
        <w:rPr>
          <w:b/>
          <w:lang w:val="fr-FR"/>
        </w:rPr>
        <w:t>Résumé</w:t>
      </w:r>
      <w:r w:rsidR="005D15A3" w:rsidRPr="005D15A3">
        <w:rPr>
          <w:b/>
          <w:lang w:val="fr-FR"/>
        </w:rPr>
        <w:t xml:space="preserve"> de </w:t>
      </w:r>
      <w:proofErr w:type="gramStart"/>
      <w:r w:rsidR="005D15A3"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sidR="005D15A3">
        <w:rPr>
          <w:rFonts w:ascii="inherit" w:hAnsi="inherit"/>
          <w:color w:val="212121"/>
          <w:lang w:val="fr-FR"/>
        </w:rPr>
        <w:t>(Limite de 3000 caractères)</w:t>
      </w:r>
    </w:p>
    <w:p w14:paraId="45F34B83" w14:textId="21A4C73E" w:rsidR="00FD1162" w:rsidRDefault="00FD1162" w:rsidP="005D15A3">
      <w:pPr>
        <w:ind w:left="-720"/>
        <w:jc w:val="both"/>
        <w:rPr>
          <w:i/>
          <w:lang w:val="fr-FR"/>
        </w:rPr>
      </w:pPr>
    </w:p>
    <w:p w14:paraId="0E2ECDD8" w14:textId="0371A38E" w:rsidR="00100E72" w:rsidRPr="00E675C7" w:rsidRDefault="50C64C7D" w:rsidP="50C64C7D">
      <w:pPr>
        <w:ind w:left="-720"/>
        <w:jc w:val="both"/>
        <w:rPr>
          <w:i/>
          <w:iCs/>
          <w:lang w:val="fr-FR"/>
        </w:rPr>
      </w:pPr>
      <w:r w:rsidRPr="50C64C7D">
        <w:rPr>
          <w:i/>
          <w:iCs/>
          <w:lang w:val="fr-FR"/>
        </w:rPr>
        <w:t>Des progrès significatifs ont été réalisés dans le cadre de ce résultat estimé à environ 13%</w:t>
      </w:r>
      <w:r w:rsidRPr="50C64C7D">
        <w:rPr>
          <w:lang w:val="fr-CM"/>
        </w:rPr>
        <w:t xml:space="preserve"> </w:t>
      </w:r>
      <w:r w:rsidRPr="50C64C7D">
        <w:rPr>
          <w:i/>
          <w:iCs/>
          <w:lang w:val="fr-FR"/>
        </w:rPr>
        <w:t xml:space="preserve">à travers la réalisation du produit 1.1.4 (formations) et la réalisation du produit 1.1.1 (réhabilitations). </w:t>
      </w:r>
    </w:p>
    <w:p w14:paraId="0CF97733" w14:textId="77777777" w:rsidR="00010C78" w:rsidRDefault="00010C78" w:rsidP="002B2D4A">
      <w:pPr>
        <w:jc w:val="both"/>
        <w:rPr>
          <w:highlight w:val="yellow"/>
          <w:lang w:val="fr-CM"/>
        </w:rPr>
      </w:pPr>
    </w:p>
    <w:p w14:paraId="607C37DB" w14:textId="38C05A94" w:rsidR="008571ED" w:rsidRDefault="50C64C7D" w:rsidP="008571ED">
      <w:pPr>
        <w:ind w:left="-810"/>
        <w:jc w:val="both"/>
        <w:rPr>
          <w:lang w:val="fr-CM"/>
        </w:rPr>
      </w:pPr>
      <w:r w:rsidRPr="281C2B8A">
        <w:rPr>
          <w:lang w:val="fr-CM"/>
        </w:rPr>
        <w:t xml:space="preserve">Six ateliers de formation destinés à renforcer les capacités de la chaine de l’état civil des départements d’Ayorou, Abala, et Téra à protéger les populations frontalières et lutter contre l’apatridie, soit deux ateliers par département d’intervention, ont été organisés entre novembre 2021 et mars 2022. Ces formations ont inclus des modules sur les enjeux de l’état civil et la prévention du risque d’apatridie, le droit fondamental de chaque individu à l’accès à la justice, et le cadre légal de l’accès à la nationalité nigérienne. Un total de 173 autorités et agents de l’état civil, dont 38 femmes ont participé à ces formations, dont les directeurs régionaux et départementaux de l’état civil de la migration et des réfugiés, des représentants des </w:t>
      </w:r>
      <w:r w:rsidRPr="002C79A7">
        <w:rPr>
          <w:lang w:val="fr-CM"/>
        </w:rPr>
        <w:t>forces de défense et de sécurité (police)</w:t>
      </w:r>
      <w:r w:rsidRPr="281C2B8A">
        <w:rPr>
          <w:lang w:val="fr-CM"/>
        </w:rPr>
        <w:t xml:space="preserve">, des auxiliaires de l’état civil, des greffiers de tribunaux d’instance et de grande instance, et des représentants d’organisations non gouvernementales œuvrant dans la lutte contre l’apatridie. Ces ateliers ont permis de mobiliser les acteurs de la chaine de l’état civil autour du projet en général, et de la mise en œuvre des mobilisations communautaires et des audiences foraines planifiées dans un second temps (voir résultat 2, et activités à mettre en œuvre dans les six prochain mois), en particulier. De plus, ces ateliers ont mené à la formulation de nombreuses recommandations </w:t>
      </w:r>
      <w:r w:rsidR="008F520A" w:rsidRPr="281C2B8A">
        <w:rPr>
          <w:lang w:val="fr-CM"/>
        </w:rPr>
        <w:t>dont l’identification</w:t>
      </w:r>
      <w:r w:rsidRPr="281C2B8A">
        <w:rPr>
          <w:lang w:val="fr-CM"/>
        </w:rPr>
        <w:t xml:space="preserve"> des enfants en attente d’audiences foraines et l’organisation de ces dernières pour qu’ils puissent être inscrit</w:t>
      </w:r>
      <w:r w:rsidR="008F520A">
        <w:rPr>
          <w:lang w:val="fr-CM"/>
        </w:rPr>
        <w:t>s</w:t>
      </w:r>
      <w:r w:rsidRPr="281C2B8A">
        <w:rPr>
          <w:lang w:val="fr-CM"/>
        </w:rPr>
        <w:t xml:space="preserve"> dans un registre de l’état civil. Certains participants ont également mentionné l’importance d’inclure les chefs de villages dans les formations liées à la lutte contre l’apatridie afin de faciliter la restitution du contenu des sessions aux communautés locales.</w:t>
      </w:r>
    </w:p>
    <w:p w14:paraId="28FFE9D0" w14:textId="5BAC1DC5" w:rsidR="00DC599A" w:rsidRPr="002B2D4A" w:rsidRDefault="50C64C7D" w:rsidP="008571ED">
      <w:pPr>
        <w:ind w:left="-810"/>
        <w:jc w:val="both"/>
        <w:rPr>
          <w:lang w:val="fr-CM"/>
        </w:rPr>
      </w:pPr>
      <w:r w:rsidRPr="281C2B8A">
        <w:rPr>
          <w:lang w:val="fr-CM"/>
        </w:rPr>
        <w:t xml:space="preserve">D’autre part, la réhabilitation de la Direction Régionale de la Police Nationale Tillabéri sera achevée en juin 2022, après sept mois de travaux, dont les derniers quatre mois ont été réalisés sous le financement PBF. Cette réhabilitation, qui résulte d’un besoin exprimé par les autorités, contribuera à l’amélioration des capacités matérielles et techniques des structures en charge de la gestion des frontières, pour une meilleure protection des communautés et une réponse optimisée à leurs besoins en matière de paix et de sécurité. Des progrès quant à la construction d’un forage pour l’approvisionnement en eau du Poste de Police Frontalier de </w:t>
      </w:r>
      <w:proofErr w:type="spellStart"/>
      <w:r w:rsidRPr="281C2B8A">
        <w:rPr>
          <w:lang w:val="fr-CM"/>
        </w:rPr>
        <w:t>Yassane</w:t>
      </w:r>
      <w:proofErr w:type="spellEnd"/>
      <w:r w:rsidRPr="281C2B8A">
        <w:rPr>
          <w:lang w:val="fr-CM"/>
        </w:rPr>
        <w:t xml:space="preserve"> ont également été réalisés. Ces travaux ont commencé au début du mois de mai 2022 et devraient être complétés avant la prochaine période de rapportage. Sur recommandation des autorités locales, le forage du Poste de Police </w:t>
      </w:r>
      <w:r w:rsidRPr="281C2B8A">
        <w:rPr>
          <w:lang w:val="fr-CM"/>
        </w:rPr>
        <w:lastRenderedPageBreak/>
        <w:t xml:space="preserve">Frontalier sera raccordé à la base militaire et au poste de contrôle sanitaire situés à proximité. Ce raccordement contribuera au renforcement de la légitimité des autorités locales. Davantage d’informations sur l’impact de ces activités seront communiquées dans le rapport annuel. </w:t>
      </w:r>
    </w:p>
    <w:p w14:paraId="54BBBF6E" w14:textId="77777777" w:rsidR="00627A1C" w:rsidRPr="009A3F60" w:rsidRDefault="00627A1C" w:rsidP="00627A1C">
      <w:pPr>
        <w:ind w:left="-720"/>
        <w:rPr>
          <w:b/>
          <w:lang w:val="fr-CM"/>
        </w:rPr>
      </w:pPr>
    </w:p>
    <w:p w14:paraId="41ABD3CD" w14:textId="69612F1F" w:rsidR="00161D02" w:rsidRPr="005D15A3" w:rsidRDefault="005D15A3" w:rsidP="00627A1C">
      <w:pPr>
        <w:ind w:left="-720"/>
        <w:rPr>
          <w:b/>
          <w:lang w:val="fr-FR"/>
        </w:rPr>
      </w:pPr>
      <w:r>
        <w:rPr>
          <w:b/>
          <w:bCs/>
          <w:color w:val="000000"/>
          <w:lang w:val="fr-FR"/>
        </w:rPr>
        <w:t>I</w:t>
      </w:r>
      <w:r w:rsidRPr="005D15A3">
        <w:rPr>
          <w:b/>
          <w:bCs/>
          <w:color w:val="000000"/>
          <w:lang w:val="fr-FR"/>
        </w:rPr>
        <w:t>ndiquez toute analyse supplémentaire sur la manière dont l'égalité entre les sexes et l'autonomisation des femmes et / ou l'inclusion</w:t>
      </w:r>
      <w:r w:rsidR="00675507">
        <w:rPr>
          <w:b/>
          <w:bCs/>
          <w:color w:val="000000"/>
          <w:lang w:val="fr-FR"/>
        </w:rPr>
        <w:t xml:space="preserve"> </w:t>
      </w:r>
      <w:r w:rsidRPr="005D15A3">
        <w:rPr>
          <w:b/>
          <w:bCs/>
          <w:color w:val="000000"/>
          <w:lang w:val="fr-FR"/>
        </w:rPr>
        <w:t xml:space="preserve">et la réactivité </w:t>
      </w:r>
      <w:r w:rsidR="00675507">
        <w:rPr>
          <w:b/>
          <w:bCs/>
          <w:color w:val="000000"/>
          <w:lang w:val="fr-FR"/>
        </w:rPr>
        <w:t>aux besoins des</w:t>
      </w:r>
      <w:r w:rsidRPr="005D15A3">
        <w:rPr>
          <w:b/>
          <w:bCs/>
          <w:color w:val="000000"/>
          <w:lang w:val="fr-FR"/>
        </w:rPr>
        <w:t xml:space="preserve"> jeunes ont été assurées dans le cadre de ce </w:t>
      </w:r>
      <w:r w:rsidR="001349DD" w:rsidRPr="005D15A3">
        <w:rPr>
          <w:b/>
          <w:bCs/>
          <w:color w:val="000000"/>
          <w:lang w:val="fr-FR"/>
        </w:rPr>
        <w:t>résultat</w:t>
      </w:r>
      <w:r w:rsidR="001349DD"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6E3D6296" w14:textId="4D01D3FF" w:rsidR="002E2817" w:rsidRDefault="00161D02" w:rsidP="50C64C7D">
      <w:pPr>
        <w:ind w:left="-720"/>
        <w:jc w:val="both"/>
        <w:rPr>
          <w:lang w:val="fr-CM"/>
        </w:rPr>
      </w:pPr>
      <w:r w:rsidRPr="32DCD64F">
        <w:rPr>
          <w:b/>
          <w:bCs/>
        </w:rPr>
        <w:fldChar w:fldCharType="begin">
          <w:ffData>
            <w:name w:val=""/>
            <w:enabled/>
            <w:calcOnExit w:val="0"/>
            <w:textInput>
              <w:maxLength w:val="1000"/>
              <w:format w:val="FIRST CAPITAL"/>
            </w:textInput>
          </w:ffData>
        </w:fldChar>
      </w:r>
      <w:r w:rsidRPr="32DCD64F">
        <w:rPr>
          <w:b/>
          <w:bCs/>
        </w:rPr>
        <w:instrText xml:space="preserve"> FORMTEXT </w:instrText>
      </w:r>
      <w:r w:rsidRPr="32DCD64F">
        <w:rPr>
          <w:b/>
          <w:bCs/>
        </w:rPr>
      </w:r>
      <w:r w:rsidRPr="32DCD64F">
        <w:rPr>
          <w:b/>
          <w:bCs/>
        </w:rPr>
        <w:fldChar w:fldCharType="separate"/>
      </w:r>
      <w:r w:rsidRPr="32DCD64F">
        <w:rPr>
          <w:b/>
          <w:bCs/>
          <w:noProof/>
        </w:rPr>
        <w:t> </w:t>
      </w:r>
      <w:r w:rsidRPr="32DCD64F">
        <w:rPr>
          <w:b/>
          <w:bCs/>
          <w:noProof/>
        </w:rPr>
        <w:t> </w:t>
      </w:r>
      <w:r w:rsidRPr="32DCD64F">
        <w:rPr>
          <w:b/>
          <w:bCs/>
          <w:noProof/>
        </w:rPr>
        <w:t> </w:t>
      </w:r>
      <w:r w:rsidRPr="32DCD64F">
        <w:rPr>
          <w:b/>
          <w:bCs/>
          <w:noProof/>
        </w:rPr>
        <w:t> </w:t>
      </w:r>
      <w:r w:rsidRPr="32DCD64F">
        <w:rPr>
          <w:b/>
          <w:bCs/>
          <w:noProof/>
        </w:rPr>
        <w:t> </w:t>
      </w:r>
      <w:r w:rsidRPr="32DCD64F">
        <w:rPr>
          <w:b/>
          <w:bCs/>
        </w:rPr>
        <w:fldChar w:fldCharType="end"/>
      </w:r>
    </w:p>
    <w:p w14:paraId="26010E1C" w14:textId="442797A5" w:rsidR="002E2817" w:rsidRDefault="50C64C7D" w:rsidP="50C64C7D">
      <w:pPr>
        <w:ind w:left="-720"/>
        <w:jc w:val="both"/>
        <w:rPr>
          <w:lang w:val="fr-CM"/>
        </w:rPr>
      </w:pPr>
      <w:r w:rsidRPr="50C64C7D">
        <w:rPr>
          <w:lang w:val="fr-CM"/>
        </w:rPr>
        <w:t>Bien que les hommes occupent la grande majorité des postes de la chaine de l’état civile, 22% des bénéficiaires des formations en prévention de l’apatridie organisées par le projet étaient des femmes. Pendant la formation, le projet a encouragé le recrutement des femmes en tant que préposées aux écritures afin de faciliter la sensibilisation des mères et des matrones qui</w:t>
      </w:r>
      <w:r w:rsidR="001349DD">
        <w:rPr>
          <w:lang w:val="fr-CM"/>
        </w:rPr>
        <w:t>,</w:t>
      </w:r>
      <w:r w:rsidRPr="50C64C7D">
        <w:rPr>
          <w:lang w:val="fr-CM"/>
        </w:rPr>
        <w:t xml:space="preserve"> </w:t>
      </w:r>
      <w:r w:rsidR="001D408C" w:rsidRPr="50C64C7D">
        <w:rPr>
          <w:lang w:val="fr-CM"/>
        </w:rPr>
        <w:t>du fait de</w:t>
      </w:r>
      <w:r w:rsidRPr="50C64C7D">
        <w:rPr>
          <w:lang w:val="fr-CM"/>
        </w:rPr>
        <w:t xml:space="preserve"> leur rôle sociétal lié à leur genre ont souvent la responsabilité de déclarer les nouveaux nés – au risque d’apatridie, et de prévenir les situations où les femmes n’iraient pas s’enregistrer ou enregistrer leurs enfants faute d’homologue féminin. Les travaux de réhabilitation de la Direction Régionale de la Police Nationale de Tillabéri ont aussi pris en compte les besoins des jeunes et des femmes. Le bloc de latrines, par exemple, est composé de toilettes pour femmes et pour hommes, séparées. De plus, les travaux ont inclus la réhabilitation de cellules destinés aux hommes, et de cellules prévues pour les femmes et les enfants, en accord avec les normes relatives aux droits de l’homme.</w:t>
      </w:r>
    </w:p>
    <w:p w14:paraId="5461B520" w14:textId="77777777" w:rsidR="002E2817" w:rsidRPr="002E2817" w:rsidRDefault="002E2817" w:rsidP="000D5BDE">
      <w:pPr>
        <w:rPr>
          <w:b/>
          <w:lang w:val="fr-FR"/>
        </w:rPr>
      </w:pPr>
    </w:p>
    <w:p w14:paraId="4B6AAB29" w14:textId="77777777" w:rsidR="00323ABC" w:rsidRPr="00801325" w:rsidRDefault="00323ABC" w:rsidP="007E4FA1">
      <w:pPr>
        <w:rPr>
          <w:b/>
          <w:lang w:val="fr-CM"/>
        </w:rPr>
      </w:pPr>
    </w:p>
    <w:p w14:paraId="563533E9" w14:textId="6124282E"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5A100B">
        <w:rPr>
          <w:b/>
        </w:rPr>
        <w:fldChar w:fldCharType="begin">
          <w:ffData>
            <w:name w:val=""/>
            <w:enabled/>
            <w:calcOnExit w:val="0"/>
            <w:textInput>
              <w:default w:val="La coexistence pacifique entre les communautés frontalières dans le nord de la région de Tillabéri est promue"/>
            </w:textInput>
          </w:ffData>
        </w:fldChar>
      </w:r>
      <w:r w:rsidR="005A100B" w:rsidRPr="005A100B">
        <w:rPr>
          <w:b/>
          <w:lang w:val="fr-FR"/>
        </w:rPr>
        <w:instrText xml:space="preserve"> FORMTEXT </w:instrText>
      </w:r>
      <w:r w:rsidR="005A100B">
        <w:rPr>
          <w:b/>
        </w:rPr>
      </w:r>
      <w:r w:rsidR="005A100B">
        <w:rPr>
          <w:b/>
        </w:rPr>
        <w:fldChar w:fldCharType="separate"/>
      </w:r>
      <w:r w:rsidR="005A100B" w:rsidRPr="005A100B">
        <w:rPr>
          <w:b/>
          <w:noProof/>
          <w:lang w:val="fr-FR"/>
        </w:rPr>
        <w:t>La coexistence pacifique entre les communautés frontalières dans le nord de la région de Tillabéri est promue</w:t>
      </w:r>
      <w:r w:rsidR="005A100B">
        <w:rPr>
          <w:b/>
        </w:rPr>
        <w:fldChar w:fldCharType="end"/>
      </w:r>
    </w:p>
    <w:p w14:paraId="521560B0" w14:textId="77777777" w:rsidR="00675507" w:rsidRPr="00615EA3" w:rsidRDefault="00675507" w:rsidP="00675507">
      <w:pPr>
        <w:ind w:left="-720"/>
        <w:rPr>
          <w:b/>
          <w:lang w:val="fr-FR"/>
        </w:rPr>
      </w:pPr>
    </w:p>
    <w:p w14:paraId="192B211F" w14:textId="27C0F1FD"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ED3141">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ED3141" w:rsidRPr="00801325">
        <w:rPr>
          <w:rFonts w:ascii="Arial Narrow" w:hAnsi="Arial Narrow"/>
          <w:b/>
          <w:sz w:val="22"/>
          <w:szCs w:val="22"/>
          <w:lang w:val="fr-CM"/>
        </w:rPr>
        <w:instrText xml:space="preserve"> FORMDROPDOWN </w:instrText>
      </w:r>
      <w:r w:rsidR="00DE7467">
        <w:rPr>
          <w:rFonts w:ascii="Arial Narrow" w:hAnsi="Arial Narrow"/>
          <w:b/>
          <w:sz w:val="22"/>
          <w:szCs w:val="22"/>
        </w:rPr>
      </w:r>
      <w:r w:rsidR="00DE7467">
        <w:rPr>
          <w:rFonts w:ascii="Arial Narrow" w:hAnsi="Arial Narrow"/>
          <w:b/>
          <w:sz w:val="22"/>
          <w:szCs w:val="22"/>
        </w:rPr>
        <w:fldChar w:fldCharType="separate"/>
      </w:r>
      <w:r w:rsidR="00ED3141">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66A4E299" w:rsidR="00675507" w:rsidRPr="005D15A3" w:rsidRDefault="00F77F84"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727EAA92" w14:textId="7801A75E" w:rsidR="00675507" w:rsidRDefault="00675507" w:rsidP="44E946CB">
      <w:pPr>
        <w:ind w:left="-720"/>
        <w:rPr>
          <w:b/>
          <w:bCs/>
        </w:rPr>
      </w:pPr>
      <w:r w:rsidRPr="44E946CB">
        <w:rPr>
          <w:b/>
          <w:bCs/>
        </w:rPr>
        <w:fldChar w:fldCharType="begin">
          <w:ffData>
            <w:name w:val="Text38"/>
            <w:enabled/>
            <w:calcOnExit w:val="0"/>
            <w:textInput>
              <w:maxLength w:val="3000"/>
              <w:format w:val="FIRST CAPITAL"/>
            </w:textInput>
          </w:ffData>
        </w:fldChar>
      </w:r>
      <w:r w:rsidRPr="44E946CB">
        <w:rPr>
          <w:b/>
          <w:bCs/>
        </w:rPr>
        <w:instrText xml:space="preserve"> FORMTEXT </w:instrText>
      </w:r>
      <w:r w:rsidRPr="44E946CB">
        <w:rPr>
          <w:b/>
          <w:bCs/>
        </w:rPr>
      </w:r>
      <w:r w:rsidRPr="44E946CB">
        <w:rPr>
          <w:b/>
          <w:bCs/>
        </w:rPr>
        <w:fldChar w:fldCharType="separate"/>
      </w:r>
      <w:r w:rsidRPr="44E946CB">
        <w:rPr>
          <w:b/>
          <w:bCs/>
          <w:noProof/>
        </w:rPr>
        <w:t> </w:t>
      </w:r>
      <w:r w:rsidRPr="44E946CB">
        <w:rPr>
          <w:b/>
          <w:bCs/>
          <w:noProof/>
        </w:rPr>
        <w:t> </w:t>
      </w:r>
      <w:r w:rsidRPr="44E946CB">
        <w:rPr>
          <w:b/>
          <w:bCs/>
          <w:noProof/>
        </w:rPr>
        <w:t> </w:t>
      </w:r>
      <w:r w:rsidRPr="44E946CB">
        <w:rPr>
          <w:b/>
          <w:bCs/>
          <w:noProof/>
        </w:rPr>
        <w:t> </w:t>
      </w:r>
      <w:r w:rsidRPr="44E946CB">
        <w:rPr>
          <w:b/>
          <w:bCs/>
          <w:noProof/>
        </w:rPr>
        <w:t> </w:t>
      </w:r>
      <w:r w:rsidRPr="44E946CB">
        <w:rPr>
          <w:b/>
          <w:bCs/>
        </w:rPr>
        <w:fldChar w:fldCharType="end"/>
      </w:r>
    </w:p>
    <w:p w14:paraId="0D4D3704" w14:textId="3BD91247" w:rsidR="00CC6608" w:rsidRDefault="50C64C7D" w:rsidP="50C64C7D">
      <w:pPr>
        <w:ind w:left="-720"/>
        <w:jc w:val="both"/>
        <w:rPr>
          <w:i/>
          <w:iCs/>
          <w:lang w:val="fr-FR"/>
        </w:rPr>
      </w:pPr>
      <w:r w:rsidRPr="50C64C7D">
        <w:rPr>
          <w:i/>
          <w:iCs/>
          <w:lang w:val="fr-FR"/>
        </w:rPr>
        <w:t>Des progrès significatifs ont été réalisés dans le cadre de ce résultat estimé à environ 31%</w:t>
      </w:r>
      <w:r w:rsidRPr="50C64C7D">
        <w:rPr>
          <w:lang w:val="fr-CM"/>
        </w:rPr>
        <w:t xml:space="preserve"> </w:t>
      </w:r>
      <w:r w:rsidRPr="50C64C7D">
        <w:rPr>
          <w:i/>
          <w:iCs/>
          <w:lang w:val="fr-FR"/>
        </w:rPr>
        <w:t xml:space="preserve">à travers la réalisation du produit 2.2.1 (forum d’échange et de sensibilisation, mobilisations communautaires, et </w:t>
      </w:r>
      <w:proofErr w:type="spellStart"/>
      <w:r w:rsidRPr="50C64C7D">
        <w:rPr>
          <w:i/>
          <w:iCs/>
          <w:lang w:val="fr-FR"/>
        </w:rPr>
        <w:t>Iftar</w:t>
      </w:r>
      <w:proofErr w:type="spellEnd"/>
      <w:r w:rsidRPr="50C64C7D">
        <w:rPr>
          <w:i/>
          <w:iCs/>
          <w:lang w:val="fr-FR"/>
        </w:rPr>
        <w:t xml:space="preserve">). </w:t>
      </w:r>
    </w:p>
    <w:p w14:paraId="6FDB869D" w14:textId="53C8255A" w:rsidR="00E63E2F" w:rsidRDefault="00E63E2F" w:rsidP="00E63E2F">
      <w:pPr>
        <w:ind w:left="-720"/>
        <w:jc w:val="both"/>
        <w:rPr>
          <w:i/>
          <w:lang w:val="fr-FR"/>
        </w:rPr>
      </w:pPr>
    </w:p>
    <w:p w14:paraId="404DD253" w14:textId="72F1E596" w:rsidR="00E63E2F" w:rsidRDefault="50C64C7D" w:rsidP="00E63E2F">
      <w:pPr>
        <w:ind w:left="-720"/>
        <w:jc w:val="both"/>
        <w:rPr>
          <w:lang w:val="fr-CM"/>
        </w:rPr>
      </w:pPr>
      <w:r w:rsidRPr="281C2B8A">
        <w:rPr>
          <w:lang w:val="fr-CM"/>
        </w:rPr>
        <w:t xml:space="preserve">Un forum d’échange et de sensibilisation sur la coexistence pacifique et la cohésion sociale entre les communautés d’Abala et de </w:t>
      </w:r>
      <w:proofErr w:type="spellStart"/>
      <w:r w:rsidRPr="281C2B8A">
        <w:rPr>
          <w:lang w:val="fr-CM"/>
        </w:rPr>
        <w:t>Sanam</w:t>
      </w:r>
      <w:proofErr w:type="spellEnd"/>
      <w:r w:rsidRPr="281C2B8A">
        <w:rPr>
          <w:lang w:val="fr-CM"/>
        </w:rPr>
        <w:t xml:space="preserve"> (département d’Abala) s’est tenu du 08 au 10 mars 2022 dans la salle de réunion du guichet unique à Abala. Lors de ce forum, 67 participants (21 femmes) dont les autorités administratives, coutumières, et religieuses, des leaders communautaires, des membres de la communauté, et des éléments des forces de défense et de sécurité (garde nationale, gendarmerie), les acteurs de la chaine pénale, ont échangé sur les manifestations et les conséquences de l’extrémisme violent à Abala ainsi que sur leurs rôles et responsabilité dans la promotion de la coexistence pacifique et de la cohésion sociale. Cette rencontre a permis de créer un cadre de dialogue entre les communautés et les autorités locales, et de renforcer un climat de confiance et une synergie entre les différents acteurs clés de la promotion de la cohésion sociale. Les entretiens menés auprès de six participants (50% femmes, 50% hommes) ont montré que les interviewés ont bien compris l’objectif du forum, et que tous ont trouvé que l’activité a répondu aux besoins des communautés. Pour la plupart, le forum a été une occasion d’échanger sans tabou de l’extrémisme violent et des solutions envisageables pour le renforcement de la cohésion sociale telles que la mise en place d’un cadre de dialogue régulier avec les parents des jeunes à risque de recrutement, et l’inclusion des femmes dans les prises de décisions. Selon le préfet de la commune d’Abala, « cette rencontre a permis de recueillir les points de vue de chacun pour la promotion de la paix. […] Nous nous sommes dit la vérité et les </w:t>
      </w:r>
      <w:r w:rsidRPr="281C2B8A">
        <w:rPr>
          <w:lang w:val="fr-CM"/>
        </w:rPr>
        <w:lastRenderedPageBreak/>
        <w:t xml:space="preserve">participants ont pris conscience de nombreux défis. Nous allons conjuguer ensemble nos efforts pour vaincre l’insécurité. » </w:t>
      </w:r>
    </w:p>
    <w:p w14:paraId="232E34D7" w14:textId="03FCD53B" w:rsidR="00BA4E43" w:rsidRPr="00E63E2F" w:rsidRDefault="50C64C7D" w:rsidP="3C7DC448">
      <w:pPr>
        <w:ind w:left="-720"/>
        <w:jc w:val="both"/>
        <w:rPr>
          <w:lang w:val="fr-CM"/>
        </w:rPr>
      </w:pPr>
      <w:r w:rsidRPr="281C2B8A">
        <w:rPr>
          <w:lang w:val="fr-CM"/>
        </w:rPr>
        <w:t xml:space="preserve">Au cours de la première quinzaine de mars, le projet a également mis en œuvre trois mobilisations communautaires qui ont sensibilisé 1 460 membres des communautés, dont 832 femmes, de la commune de Téra et des départements d’Abala et d’Ayorou à la coexistence pacifique, l’accès à la justice, ainsi qu’à la prévention de l’apatridie. Cet évènement s’est inscrit dans la continuité de la formation des agents de la chaine de l’État Civil évoquée dans le résultat 1, et en prélude des audiences foraines qui auront lieu début juin. Les mobilisations communautaires ont inclus des discours de lancement par les autorités départementales sur la cohésion sociale, ainsi que des activités sportives, des activités culturelles et des débats sur les thèmes de la coexistence pacifique et des conséquences de l’apatridie. Ces débats, qui ont connus une forte participation de l’ensemble des couches sociales de zones d’intervention (humanitaires, des éléments des </w:t>
      </w:r>
      <w:r w:rsidRPr="00F77F84">
        <w:rPr>
          <w:lang w:val="fr-CM"/>
        </w:rPr>
        <w:t>forces de défense et de sécurité (police)</w:t>
      </w:r>
      <w:r w:rsidRPr="281C2B8A">
        <w:rPr>
          <w:lang w:val="fr-CM"/>
        </w:rPr>
        <w:t xml:space="preserve">, et des membres des communautés hôtes, réfugiées, et déplacées), ont mené à la formulation de plusieurs recommandations qui sont prises en compte dans le développement des futures activités. Par exemple, les participants ont soulevé l’importance de redynamiser les capacités du comité des jeunes d’Ayorou, et de créer un cadre permanent d’échange entre les réfugiés, déplacés, les acteurs humanitaires, étatiques et la population hôte. </w:t>
      </w:r>
    </w:p>
    <w:p w14:paraId="3DF854F4" w14:textId="7AEE7C83" w:rsidR="00675507" w:rsidRPr="00FD1162" w:rsidRDefault="50C64C7D" w:rsidP="3C7DC448">
      <w:pPr>
        <w:ind w:left="-720"/>
        <w:jc w:val="both"/>
        <w:rPr>
          <w:lang w:val="fr-CM"/>
        </w:rPr>
      </w:pPr>
      <w:r w:rsidRPr="281C2B8A">
        <w:rPr>
          <w:lang w:val="fr-CM"/>
        </w:rPr>
        <w:t>Enfin, une rupture collective du jeûne sur le thème du renforcement de la coexistence pacifique et de la cohésion sociale a été organisée la résidence du préfet d’Abala le 28 avril 2022, pendant le ramadan, une période placée sous le signe des valeurs, de partage, de solidarité et de pardon, et donc particulièrement adaptée à la promotion de la cohésion sociale et à la prévention de l'extrémisme violent. Cette activité a réuni 124 participants (12 femmes), dont des autorités administratives et coutumières, des représentes des femmes, des représentants des jeunes, des déplacés internes, des retournés, des réfugiés maliens, des partenaires humanitaires, ainsi que des représentants de la société civile. Dans le contexte d’insécurité auquel Abala est confronté, les participants ont pu exprimer les préoccupations propres à la couche de la population qu’ils représentent, ainsi que des pistes de solutions pouvant être retenues pour garantir la coexistence pacifique entre les différents membres des communautés du département. Entre autres, cette rupture collective a permis au préfet, nouvellement nommé, de faire connaissance avec la population de son département et de mieux appréhender leurs attentes en termes de paix et de sécurité. Celui-ci a également confirmé son engagement dans la promotion de la paix en annonçant l’organisation prochaine d’un forum sur la cohésion sociale. Les entretiens menés auprès de dix participants, dont deux femmes ont montré que les interviewés ont bien compris l’objectif du forum, qui était de réunir l’ensemble des couches sociales du département pour échanger sur la paix et la sécurité, et raffermir la cohésion sociale ainsi que les liens de solidarité.</w:t>
      </w:r>
    </w:p>
    <w:p w14:paraId="51D5DD53" w14:textId="0EF12F87" w:rsidR="00675507" w:rsidRPr="00FD1162" w:rsidRDefault="00675507" w:rsidP="0018273C">
      <w:pPr>
        <w:ind w:left="-720"/>
        <w:jc w:val="both"/>
        <w:rPr>
          <w:b/>
          <w:bCs/>
          <w:lang w:val="fr-CM"/>
        </w:rPr>
      </w:pPr>
    </w:p>
    <w:p w14:paraId="14989312" w14:textId="188AA188" w:rsidR="00675507" w:rsidRPr="005D15A3" w:rsidRDefault="00675507" w:rsidP="0018273C">
      <w:pPr>
        <w:ind w:left="-720"/>
        <w:jc w:val="both"/>
        <w:rPr>
          <w:b/>
          <w:bCs/>
          <w:lang w:val="fr-FR"/>
        </w:rPr>
      </w:pPr>
      <w:r w:rsidRPr="68B821B4">
        <w:rPr>
          <w:b/>
          <w:bCs/>
          <w:color w:val="000000" w:themeColor="text1"/>
          <w:lang w:val="fr-FR"/>
        </w:rPr>
        <w:t xml:space="preserve">Indiquez toute analyse supplémentaire sur la manière dont l'égalité entre les sexes et l'autonomisation des femmes et / ou l'inclusion et la réactivité aux besoins des jeunes ont été assurées dans le cadre de ce </w:t>
      </w:r>
      <w:r w:rsidR="00F77F84" w:rsidRPr="68B821B4">
        <w:rPr>
          <w:b/>
          <w:bCs/>
          <w:color w:val="000000" w:themeColor="text1"/>
          <w:lang w:val="fr-FR"/>
        </w:rPr>
        <w:t>résultat</w:t>
      </w:r>
      <w:r w:rsidR="00F77F84" w:rsidRPr="68B821B4">
        <w:rPr>
          <w:b/>
          <w:bCs/>
          <w:lang w:val="fr-FR"/>
        </w:rPr>
        <w:t xml:space="preserve"> :</w:t>
      </w:r>
      <w:r w:rsidRPr="68B821B4">
        <w:rPr>
          <w:b/>
          <w:bCs/>
          <w:lang w:val="fr-FR"/>
        </w:rPr>
        <w:t xml:space="preserve"> </w:t>
      </w:r>
      <w:r w:rsidRPr="68B821B4">
        <w:rPr>
          <w:i/>
          <w:iCs/>
          <w:lang w:val="fr-FR"/>
        </w:rPr>
        <w:t>(</w:t>
      </w:r>
      <w:r w:rsidRPr="68B821B4">
        <w:rPr>
          <w:rFonts w:ascii="inherit" w:hAnsi="inherit"/>
          <w:color w:val="212121"/>
          <w:lang w:val="fr-FR"/>
        </w:rPr>
        <w:t>Limite de 1000 caractères</w:t>
      </w:r>
      <w:r w:rsidRPr="68B821B4">
        <w:rPr>
          <w:i/>
          <w:iCs/>
          <w:lang w:val="fr-FR"/>
        </w:rPr>
        <w:t>)</w:t>
      </w:r>
    </w:p>
    <w:p w14:paraId="45DB5161" w14:textId="22F5AC19" w:rsidR="000E01A0" w:rsidRDefault="00675507" w:rsidP="0018273C">
      <w:pPr>
        <w:ind w:left="-720"/>
        <w:jc w:val="both"/>
        <w:rPr>
          <w:b/>
          <w:bCs/>
        </w:rPr>
      </w:pPr>
      <w:r w:rsidRPr="68B821B4">
        <w:rPr>
          <w:b/>
          <w:bCs/>
        </w:rPr>
        <w:fldChar w:fldCharType="begin">
          <w:ffData>
            <w:name w:val=""/>
            <w:enabled/>
            <w:calcOnExit w:val="0"/>
            <w:textInput>
              <w:maxLength w:val="1000"/>
              <w:format w:val="FIRST CAPITAL"/>
            </w:textInput>
          </w:ffData>
        </w:fldChar>
      </w:r>
      <w:r w:rsidRPr="68B821B4">
        <w:rPr>
          <w:b/>
          <w:bCs/>
        </w:rPr>
        <w:instrText xml:space="preserve"> FORMTEXT </w:instrText>
      </w:r>
      <w:r w:rsidRPr="68B821B4">
        <w:rPr>
          <w:b/>
          <w:bCs/>
        </w:rPr>
      </w:r>
      <w:r w:rsidRPr="68B821B4">
        <w:rPr>
          <w:b/>
          <w:bCs/>
        </w:rPr>
        <w:fldChar w:fldCharType="separate"/>
      </w:r>
      <w:r w:rsidRPr="68B821B4">
        <w:rPr>
          <w:b/>
          <w:bCs/>
          <w:noProof/>
        </w:rPr>
        <w:t> </w:t>
      </w:r>
      <w:r w:rsidRPr="68B821B4">
        <w:rPr>
          <w:b/>
          <w:bCs/>
          <w:noProof/>
        </w:rPr>
        <w:t> </w:t>
      </w:r>
      <w:r w:rsidRPr="68B821B4">
        <w:rPr>
          <w:b/>
          <w:bCs/>
          <w:noProof/>
        </w:rPr>
        <w:t> </w:t>
      </w:r>
      <w:r w:rsidRPr="68B821B4">
        <w:rPr>
          <w:b/>
          <w:bCs/>
          <w:noProof/>
        </w:rPr>
        <w:t> </w:t>
      </w:r>
      <w:r w:rsidRPr="68B821B4">
        <w:rPr>
          <w:b/>
          <w:bCs/>
          <w:noProof/>
        </w:rPr>
        <w:t> </w:t>
      </w:r>
      <w:r w:rsidRPr="68B821B4">
        <w:rPr>
          <w:b/>
          <w:bCs/>
        </w:rPr>
        <w:fldChar w:fldCharType="end"/>
      </w:r>
    </w:p>
    <w:p w14:paraId="2589ED5E" w14:textId="2BA69FF5" w:rsidR="00E63E2F" w:rsidRPr="00502A5D" w:rsidRDefault="50C64C7D" w:rsidP="00E63E2F">
      <w:pPr>
        <w:ind w:left="-720"/>
        <w:jc w:val="both"/>
        <w:rPr>
          <w:lang w:val="fr-FR"/>
        </w:rPr>
      </w:pPr>
      <w:r w:rsidRPr="00801325">
        <w:rPr>
          <w:lang w:val="fr-CM"/>
        </w:rPr>
        <w:t>Les femmes et les jeunes représentaient 31% des participants</w:t>
      </w:r>
      <w:r w:rsidRPr="68B821B4">
        <w:rPr>
          <w:lang w:val="fr-FR"/>
        </w:rPr>
        <w:t xml:space="preserve"> du </w:t>
      </w:r>
      <w:r w:rsidRPr="68B821B4">
        <w:rPr>
          <w:lang w:val="fr-CM"/>
        </w:rPr>
        <w:t xml:space="preserve">forum d’échange sur la coexistence pacifique et la cohésion sociale entre les communautés d’Abala et de </w:t>
      </w:r>
      <w:proofErr w:type="spellStart"/>
      <w:r w:rsidRPr="68B821B4">
        <w:rPr>
          <w:lang w:val="fr-CM"/>
        </w:rPr>
        <w:t>Sanam</w:t>
      </w:r>
      <w:proofErr w:type="spellEnd"/>
      <w:r w:rsidRPr="00801325">
        <w:rPr>
          <w:lang w:val="fr-CM"/>
        </w:rPr>
        <w:t xml:space="preserve">. Ces groupes, souvent marginalisés ont pu exprimer leurs besoins et leurs engagements pour le renforcement de la cohésion sociale. Notamment, la cérémonie d’ouverture du forum, qui s’est déroulée le 8 mars, à l’occasion de la journée internationale des femmes, fut une occasion pour le projet de revenir sur le rôle clé des femmes dans la consolidation de la paix, </w:t>
      </w:r>
      <w:r w:rsidRPr="68B821B4">
        <w:rPr>
          <w:lang w:val="fr-CM"/>
        </w:rPr>
        <w:t xml:space="preserve">y compris lorsqu'il s'agit </w:t>
      </w:r>
      <w:r w:rsidRPr="00801325">
        <w:rPr>
          <w:lang w:val="fr-CM"/>
        </w:rPr>
        <w:t xml:space="preserve">d’éduquer les enfants et les jeunes aux risques liés à l’extrémisme violent. </w:t>
      </w:r>
      <w:r w:rsidRPr="68B821B4">
        <w:rPr>
          <w:lang w:val="fr-CM"/>
        </w:rPr>
        <w:t>Les échanges ont montré que les autorités comprennent le rôle des femmes dans le dialogue communautaire et la nécessité de les inclure dans l</w:t>
      </w:r>
      <w:r w:rsidRPr="00801325">
        <w:rPr>
          <w:lang w:val="fr-CM"/>
        </w:rPr>
        <w:t>es</w:t>
      </w:r>
      <w:r w:rsidRPr="68B821B4">
        <w:rPr>
          <w:lang w:val="fr-CM"/>
        </w:rPr>
        <w:t xml:space="preserve"> prise</w:t>
      </w:r>
      <w:r w:rsidRPr="00801325">
        <w:rPr>
          <w:lang w:val="fr-CM"/>
        </w:rPr>
        <w:t>s</w:t>
      </w:r>
      <w:r w:rsidRPr="68B821B4">
        <w:rPr>
          <w:lang w:val="fr-CM"/>
        </w:rPr>
        <w:t xml:space="preserve"> de décision.</w:t>
      </w:r>
      <w:r w:rsidRPr="00801325">
        <w:rPr>
          <w:lang w:val="fr-CM"/>
        </w:rPr>
        <w:t xml:space="preserve"> </w:t>
      </w:r>
    </w:p>
    <w:p w14:paraId="39C26946" w14:textId="191A0B74" w:rsidR="000E01A0" w:rsidRPr="00627A1C" w:rsidRDefault="50C64C7D" w:rsidP="44E946CB">
      <w:pPr>
        <w:ind w:left="-720"/>
        <w:jc w:val="both"/>
        <w:rPr>
          <w:lang w:val="fr-CM"/>
        </w:rPr>
      </w:pPr>
      <w:r w:rsidRPr="281C2B8A">
        <w:rPr>
          <w:lang w:val="fr-CM"/>
        </w:rPr>
        <w:lastRenderedPageBreak/>
        <w:t>Le taux de participation des femmes à la rupture du jeûne s’est élevé à 14%. 12 femmes sur les 20 prévues se sont rendues à l’évènement. Elles ont pu exposer leurs préoccupations quant à l’insécurité grandissante dans leur département et proposer des solutions afin de renforcer la coexistence pacifique. Elles se sont notamment engagées à accompagner le nouveau préfet dans l’accomplissement de sa mission de maintien de la paix et de la sécurité dans le département d’Abala.</w:t>
      </w:r>
    </w:p>
    <w:p w14:paraId="35EDE632" w14:textId="77777777" w:rsidR="00627A1C" w:rsidRPr="00801325" w:rsidRDefault="00627A1C" w:rsidP="0018273C">
      <w:pPr>
        <w:ind w:left="-720"/>
        <w:jc w:val="both"/>
        <w:rPr>
          <w:b/>
          <w:bCs/>
          <w:lang w:val="fr-CM"/>
        </w:rPr>
      </w:pPr>
    </w:p>
    <w:p w14:paraId="02A4DAC5" w14:textId="1B9F553F" w:rsidR="00675507" w:rsidRPr="00615EA3" w:rsidRDefault="00675507" w:rsidP="0018273C">
      <w:pPr>
        <w:ind w:left="-720"/>
        <w:jc w:val="both"/>
        <w:rPr>
          <w:b/>
          <w:bCs/>
          <w:lang w:val="fr-FR"/>
        </w:rPr>
      </w:pPr>
      <w:r w:rsidRPr="68B821B4">
        <w:rPr>
          <w:b/>
          <w:bCs/>
          <w:u w:val="single"/>
          <w:lang w:val="fr-FR"/>
        </w:rPr>
        <w:t xml:space="preserve">Résultat </w:t>
      </w:r>
      <w:proofErr w:type="gramStart"/>
      <w:r w:rsidRPr="68B821B4">
        <w:rPr>
          <w:b/>
          <w:bCs/>
          <w:u w:val="single"/>
          <w:lang w:val="fr-FR"/>
        </w:rPr>
        <w:t>3:</w:t>
      </w:r>
      <w:proofErr w:type="gramEnd"/>
      <w:r w:rsidRPr="68B821B4">
        <w:rPr>
          <w:b/>
          <w:bCs/>
          <w:lang w:val="fr-FR"/>
        </w:rPr>
        <w:t xml:space="preserve">  </w:t>
      </w:r>
      <w:r w:rsidR="005A100B" w:rsidRPr="68B821B4">
        <w:rPr>
          <w:b/>
          <w:bCs/>
        </w:rPr>
        <w:fldChar w:fldCharType="begin">
          <w:ffData>
            <w:name w:val=""/>
            <w:enabled/>
            <w:calcOnExit w:val="0"/>
            <w:textInput>
              <w:default w:val="Les espaces de dialogue constructifs entre les communautés et leurs autorités locales sont augmentés et/ou renforcés afin de permettre un engagement constructif, en particulier des jeunes et des femmes"/>
            </w:textInput>
          </w:ffData>
        </w:fldChar>
      </w:r>
      <w:r w:rsidR="005A100B" w:rsidRPr="68B821B4">
        <w:rPr>
          <w:b/>
          <w:bCs/>
          <w:lang w:val="fr-FR"/>
        </w:rPr>
        <w:instrText xml:space="preserve"> FORMTEXT </w:instrText>
      </w:r>
      <w:r w:rsidR="005A100B" w:rsidRPr="68B821B4">
        <w:rPr>
          <w:b/>
          <w:bCs/>
        </w:rPr>
      </w:r>
      <w:r w:rsidR="005A100B" w:rsidRPr="68B821B4">
        <w:rPr>
          <w:b/>
          <w:bCs/>
        </w:rPr>
        <w:fldChar w:fldCharType="separate"/>
      </w:r>
      <w:r w:rsidR="005A100B" w:rsidRPr="68B821B4">
        <w:rPr>
          <w:b/>
          <w:bCs/>
          <w:noProof/>
          <w:lang w:val="fr-FR"/>
        </w:rPr>
        <w:t>Les espaces de dialogue constructifs entre les communautés et leurs autorités locales sont augmentés et/ou renforcés afin de permettre un engagement constructif, en particulier des jeunes et des femmes</w:t>
      </w:r>
      <w:r w:rsidR="005A100B" w:rsidRPr="68B821B4">
        <w:rPr>
          <w:b/>
          <w:bCs/>
        </w:rPr>
        <w:fldChar w:fldCharType="end"/>
      </w:r>
    </w:p>
    <w:p w14:paraId="09695970" w14:textId="77777777" w:rsidR="00675507" w:rsidRPr="00615EA3" w:rsidRDefault="00675507" w:rsidP="0018273C">
      <w:pPr>
        <w:ind w:left="-720"/>
        <w:jc w:val="both"/>
        <w:rPr>
          <w:b/>
          <w:bCs/>
          <w:lang w:val="fr-FR"/>
        </w:rPr>
      </w:pPr>
    </w:p>
    <w:p w14:paraId="2998D510" w14:textId="5488609F" w:rsidR="00675507" w:rsidRPr="00615EA3" w:rsidRDefault="00675507" w:rsidP="0018273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bCs/>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34724A">
        <w:rPr>
          <w:rFonts w:ascii="inherit" w:hAnsi="inherit"/>
          <w:color w:val="212121"/>
          <w:lang w:val="fr-FR"/>
        </w:rPr>
        <w:t>résultat</w:t>
      </w:r>
      <w:r w:rsidR="0034724A" w:rsidRPr="009C39D0">
        <w:rPr>
          <w:rFonts w:ascii="inherit" w:hAnsi="inherit"/>
          <w:color w:val="212121"/>
          <w:lang w:val="fr-FR"/>
        </w:rPr>
        <w:t xml:space="preserve"> :</w:t>
      </w:r>
      <w:r w:rsidRPr="68B821B4">
        <w:rPr>
          <w:b/>
          <w:bCs/>
          <w:lang w:val="fr-FR"/>
        </w:rPr>
        <w:t xml:space="preserve"> </w:t>
      </w:r>
      <w:r w:rsidR="00ED3141" w:rsidRPr="68B821B4">
        <w:rPr>
          <w:rFonts w:ascii="Arial Narrow" w:hAnsi="Arial Narrow"/>
          <w:b/>
          <w:bCs/>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ED3141" w:rsidRPr="00801325">
        <w:rPr>
          <w:rFonts w:ascii="Arial Narrow" w:hAnsi="Arial Narrow"/>
          <w:b/>
          <w:bCs/>
          <w:sz w:val="22"/>
          <w:szCs w:val="22"/>
          <w:lang w:val="fr-CM"/>
        </w:rPr>
        <w:instrText xml:space="preserve"> FORMDROPDOWN </w:instrText>
      </w:r>
      <w:r w:rsidR="00DE7467">
        <w:rPr>
          <w:rFonts w:ascii="Arial Narrow" w:hAnsi="Arial Narrow"/>
          <w:b/>
          <w:bCs/>
          <w:sz w:val="22"/>
          <w:szCs w:val="22"/>
        </w:rPr>
      </w:r>
      <w:r w:rsidR="00DE7467">
        <w:rPr>
          <w:rFonts w:ascii="Arial Narrow" w:hAnsi="Arial Narrow"/>
          <w:b/>
          <w:bCs/>
          <w:sz w:val="22"/>
          <w:szCs w:val="22"/>
        </w:rPr>
        <w:fldChar w:fldCharType="separate"/>
      </w:r>
      <w:r w:rsidR="00ED3141" w:rsidRPr="68B821B4">
        <w:rPr>
          <w:rFonts w:ascii="Arial Narrow" w:hAnsi="Arial Narrow"/>
          <w:b/>
          <w:bCs/>
          <w:sz w:val="22"/>
          <w:szCs w:val="22"/>
        </w:rPr>
        <w:fldChar w:fldCharType="end"/>
      </w:r>
    </w:p>
    <w:p w14:paraId="67329A32" w14:textId="77777777" w:rsidR="00675507" w:rsidRPr="005D15A3" w:rsidRDefault="00675507" w:rsidP="00675507">
      <w:pPr>
        <w:ind w:left="-720"/>
        <w:jc w:val="both"/>
        <w:rPr>
          <w:b/>
          <w:lang w:val="fr-FR"/>
        </w:rPr>
      </w:pPr>
    </w:p>
    <w:p w14:paraId="1B52677D" w14:textId="3E0DD06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0034724A" w:rsidRPr="005D15A3">
        <w:rPr>
          <w:rFonts w:ascii="inherit" w:hAnsi="inherit"/>
          <w:b/>
          <w:bCs/>
          <w:color w:val="212121"/>
          <w:lang w:val="fr-FR"/>
        </w:rPr>
        <w:t>progrès</w:t>
      </w:r>
      <w:r w:rsidR="0034724A" w:rsidRPr="005D15A3">
        <w:rPr>
          <w:b/>
          <w:lang w:val="fr-FR"/>
        </w:rPr>
        <w:t xml:space="preserve"> :</w:t>
      </w:r>
      <w:r w:rsidRPr="005D15A3">
        <w:rPr>
          <w:b/>
          <w:lang w:val="fr-FR"/>
        </w:rPr>
        <w:t xml:space="preserve"> </w:t>
      </w:r>
      <w:r>
        <w:rPr>
          <w:rFonts w:ascii="inherit" w:hAnsi="inherit"/>
          <w:color w:val="212121"/>
          <w:lang w:val="fr-FR"/>
        </w:rPr>
        <w:t>(Limite de 3000 caractères)</w:t>
      </w:r>
    </w:p>
    <w:p w14:paraId="72DE83F9" w14:textId="5AD8B0CD" w:rsidR="00E12E57" w:rsidRDefault="00675507" w:rsidP="0018273C">
      <w:pPr>
        <w:ind w:left="-720"/>
        <w:jc w:val="both"/>
        <w:rPr>
          <w:b/>
          <w:bCs/>
          <w:lang w:val="fr-FR"/>
        </w:rPr>
      </w:pPr>
      <w:r w:rsidRPr="50C64C7D">
        <w:rPr>
          <w:b/>
          <w:bCs/>
        </w:rPr>
        <w:fldChar w:fldCharType="begin">
          <w:ffData>
            <w:name w:val="Text38"/>
            <w:enabled/>
            <w:calcOnExit w:val="0"/>
            <w:textInput>
              <w:maxLength w:val="3000"/>
              <w:format w:val="FIRST CAPITAL"/>
            </w:textInput>
          </w:ffData>
        </w:fldChar>
      </w:r>
      <w:r w:rsidRPr="50C64C7D">
        <w:rPr>
          <w:b/>
          <w:bCs/>
        </w:rPr>
        <w:instrText xml:space="preserve"> FORMTEXT </w:instrText>
      </w:r>
      <w:r w:rsidRPr="50C64C7D">
        <w:rPr>
          <w:b/>
          <w:bCs/>
        </w:rPr>
      </w:r>
      <w:r w:rsidRPr="50C64C7D">
        <w:rPr>
          <w:b/>
          <w:bCs/>
        </w:rPr>
        <w:fldChar w:fldCharType="separate"/>
      </w:r>
      <w:r w:rsidRPr="50C64C7D">
        <w:rPr>
          <w:b/>
          <w:bCs/>
          <w:noProof/>
        </w:rPr>
        <w:t> </w:t>
      </w:r>
      <w:r w:rsidRPr="50C64C7D">
        <w:rPr>
          <w:b/>
          <w:bCs/>
          <w:noProof/>
        </w:rPr>
        <w:t> </w:t>
      </w:r>
      <w:r w:rsidRPr="50C64C7D">
        <w:rPr>
          <w:b/>
          <w:bCs/>
          <w:noProof/>
        </w:rPr>
        <w:t> </w:t>
      </w:r>
      <w:r w:rsidRPr="50C64C7D">
        <w:rPr>
          <w:b/>
          <w:bCs/>
          <w:noProof/>
        </w:rPr>
        <w:t> </w:t>
      </w:r>
      <w:r w:rsidRPr="50C64C7D">
        <w:rPr>
          <w:b/>
          <w:bCs/>
          <w:noProof/>
        </w:rPr>
        <w:t> </w:t>
      </w:r>
      <w:r w:rsidRPr="50C64C7D">
        <w:rPr>
          <w:b/>
          <w:bCs/>
        </w:rPr>
        <w:fldChar w:fldCharType="end"/>
      </w:r>
    </w:p>
    <w:p w14:paraId="12264C28" w14:textId="1070FB86" w:rsidR="00687A5B" w:rsidRDefault="50C64C7D" w:rsidP="50C64C7D">
      <w:pPr>
        <w:ind w:left="-720"/>
        <w:jc w:val="both"/>
        <w:rPr>
          <w:i/>
          <w:iCs/>
          <w:lang w:val="fr-FR"/>
        </w:rPr>
      </w:pPr>
      <w:r w:rsidRPr="50C64C7D">
        <w:rPr>
          <w:i/>
          <w:iCs/>
          <w:lang w:val="fr-FR"/>
        </w:rPr>
        <w:t>Des progrès significatifs ont été réalisés dans le cadre de ce résultat estimé à environ 50%</w:t>
      </w:r>
      <w:r w:rsidRPr="50C64C7D">
        <w:rPr>
          <w:lang w:val="fr-CM"/>
        </w:rPr>
        <w:t xml:space="preserve"> </w:t>
      </w:r>
      <w:r w:rsidRPr="50C64C7D">
        <w:rPr>
          <w:i/>
          <w:iCs/>
          <w:lang w:val="fr-FR"/>
        </w:rPr>
        <w:t xml:space="preserve">à travers la réalisation du produit 3.1.2 (premières et deuxièmes phases des audiences foraines). </w:t>
      </w:r>
    </w:p>
    <w:p w14:paraId="460392DF" w14:textId="77777777" w:rsidR="00687A5B" w:rsidRPr="00687A5B" w:rsidRDefault="00687A5B" w:rsidP="0018273C">
      <w:pPr>
        <w:ind w:left="-720"/>
        <w:jc w:val="both"/>
        <w:rPr>
          <w:b/>
          <w:bCs/>
          <w:lang w:val="fr-FR"/>
        </w:rPr>
      </w:pPr>
    </w:p>
    <w:p w14:paraId="7E9D90B6" w14:textId="7BFBC34C" w:rsidR="003F53DE" w:rsidRDefault="50C64C7D" w:rsidP="00A310FB">
      <w:pPr>
        <w:ind w:left="-720"/>
        <w:jc w:val="both"/>
        <w:rPr>
          <w:lang w:val="fr-CM"/>
        </w:rPr>
      </w:pPr>
      <w:r w:rsidRPr="281C2B8A">
        <w:rPr>
          <w:lang w:val="fr-CM"/>
        </w:rPr>
        <w:t xml:space="preserve">Le projet a mis en œuvre les premières et deuxièmes phases d’audiences foraines destinées à délivrer 2300 extraits d’actes de naissance hors délais pour les populations à risques d’apatridie des communes d’Ayorou, Inates, et Abala, début mai. La première phase a consisté à sensibiliser les communautés cibles sur l’importance des actes de naissance et sur leur éligibilité aux audiences foraines, réservées aux populations n’ayant jamais été déclarées à l’État civile. La seconde phase avait pour objectif de pré-enregistrer les candidats à l’établissement d’extrait de jugement déclaratifs d’actes de naissance. Les audiences foraines se dérouleront début juin. Les extraits d’actes de naissances qui y seront délivrés permettront de mettre davantage de membres des communautés à l’abris de l’exclusion sociale, politique et économique, et ainsi de réduire leur vulnérabilité au recrutement par les groupes extrémistes violents. </w:t>
      </w:r>
    </w:p>
    <w:p w14:paraId="621A096E" w14:textId="77777777" w:rsidR="005A100B" w:rsidRPr="00764BDE" w:rsidRDefault="005A100B" w:rsidP="0018273C">
      <w:pPr>
        <w:jc w:val="both"/>
        <w:rPr>
          <w:b/>
          <w:bCs/>
          <w:lang w:val="fr-FR"/>
        </w:rPr>
      </w:pPr>
    </w:p>
    <w:p w14:paraId="44485F94" w14:textId="229C9958" w:rsidR="00C1663C" w:rsidRDefault="00675507" w:rsidP="0018273C">
      <w:pPr>
        <w:ind w:left="-720"/>
        <w:jc w:val="both"/>
        <w:rPr>
          <w:i/>
          <w:iCs/>
          <w:lang w:val="fr-FR"/>
        </w:rPr>
      </w:pPr>
      <w:r w:rsidRPr="68B821B4">
        <w:rPr>
          <w:b/>
          <w:bCs/>
          <w:color w:val="000000" w:themeColor="text1"/>
          <w:lang w:val="fr-FR"/>
        </w:rPr>
        <w:t xml:space="preserve">Indiquez toute analyse supplémentaire sur la manière dont l'égalité entre les sexes et l'autonomisation des femmes et / ou l'inclusion et la réactivité aux besoins des jeunes ont été assurées dans le cadre de ce </w:t>
      </w:r>
      <w:r w:rsidR="007F46E5" w:rsidRPr="68B821B4">
        <w:rPr>
          <w:b/>
          <w:bCs/>
          <w:color w:val="000000" w:themeColor="text1"/>
          <w:lang w:val="fr-FR"/>
        </w:rPr>
        <w:t>résultat</w:t>
      </w:r>
      <w:r w:rsidR="007F46E5" w:rsidRPr="68B821B4">
        <w:rPr>
          <w:b/>
          <w:bCs/>
          <w:lang w:val="fr-FR"/>
        </w:rPr>
        <w:t xml:space="preserve"> :</w:t>
      </w:r>
      <w:r w:rsidRPr="68B821B4">
        <w:rPr>
          <w:b/>
          <w:bCs/>
          <w:lang w:val="fr-FR"/>
        </w:rPr>
        <w:t xml:space="preserve"> </w:t>
      </w:r>
      <w:r w:rsidRPr="68B821B4">
        <w:rPr>
          <w:i/>
          <w:iCs/>
          <w:lang w:val="fr-FR"/>
        </w:rPr>
        <w:t>(</w:t>
      </w:r>
      <w:r w:rsidRPr="68B821B4">
        <w:rPr>
          <w:rFonts w:ascii="inherit" w:hAnsi="inherit"/>
          <w:color w:val="212121"/>
          <w:lang w:val="fr-FR"/>
        </w:rPr>
        <w:t>Limite de 1000 caractères</w:t>
      </w:r>
      <w:r w:rsidRPr="68B821B4">
        <w:rPr>
          <w:i/>
          <w:iCs/>
          <w:lang w:val="fr-FR"/>
        </w:rPr>
        <w:t>)</w:t>
      </w:r>
    </w:p>
    <w:p w14:paraId="2B5BBE5B" w14:textId="79A2813F" w:rsidR="007C7752" w:rsidRDefault="007C7752" w:rsidP="0018273C">
      <w:pPr>
        <w:ind w:left="-720"/>
        <w:jc w:val="both"/>
        <w:rPr>
          <w:i/>
          <w:iCs/>
          <w:lang w:val="fr-FR"/>
        </w:rPr>
      </w:pPr>
    </w:p>
    <w:p w14:paraId="1F076BB6" w14:textId="32A859C5" w:rsidR="00E63E2F" w:rsidRPr="00B1631A" w:rsidRDefault="50C64C7D" w:rsidP="50C64C7D">
      <w:pPr>
        <w:spacing w:line="259" w:lineRule="auto"/>
        <w:ind w:left="-720"/>
        <w:jc w:val="both"/>
        <w:rPr>
          <w:lang w:val="fr-CM"/>
        </w:rPr>
        <w:sectPr w:rsidR="00E63E2F" w:rsidRPr="00B1631A" w:rsidSect="003758E5">
          <w:pgSz w:w="11906" w:h="16838"/>
          <w:pgMar w:top="1440" w:right="1175" w:bottom="1440" w:left="1800" w:header="720" w:footer="720" w:gutter="0"/>
          <w:cols w:space="720"/>
          <w:docGrid w:linePitch="360"/>
        </w:sectPr>
      </w:pPr>
      <w:r w:rsidRPr="50C64C7D">
        <w:rPr>
          <w:lang w:val="fr-CM"/>
        </w:rPr>
        <w:t>Pour mettre en œuvre les différentes phases des audiences foraines, le projet s’appuie sur les comités-relais de l’état civil, mis en place par l’État Nigérien dans chaque village administratif. Ces comités, composés de leaders religieux, de leaders communautaires, de femmes et de jeunes permettent d’assurer la liaison entre les services d’état civile et le projet, avec et les membres des communautés menacées d'apatridie. C’est à travers eux, par exemple, que les bénéficiaires des audiences foraines sont ciblés.</w:t>
      </w:r>
    </w:p>
    <w:p w14:paraId="57D46181" w14:textId="4E35D4FA" w:rsidR="00117EE7" w:rsidRDefault="00117EE7" w:rsidP="00117EE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pPr>
    </w:p>
    <w:p w14:paraId="5FDCB18F" w14:textId="26544E37" w:rsidR="00117EE7" w:rsidRPr="00ED12F4" w:rsidRDefault="00816BF5" w:rsidP="00ED12F4">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r w:rsidR="00ED12F4">
        <w:rPr>
          <w:rFonts w:ascii="inherit" w:hAnsi="inherit"/>
          <w:color w:val="212121"/>
          <w:sz w:val="22"/>
          <w:szCs w:val="22"/>
          <w:lang w:val="fr-FR"/>
        </w:rPr>
        <w:t xml:space="preserve">. </w:t>
      </w:r>
    </w:p>
    <w:p w14:paraId="60C317BB" w14:textId="77777777" w:rsidR="00010C78" w:rsidRPr="005529F5" w:rsidRDefault="00010C78" w:rsidP="00010C78">
      <w:pPr>
        <w:outlineLvl w:val="0"/>
        <w:rPr>
          <w:sz w:val="22"/>
          <w:szCs w:val="22"/>
          <w:lang w:val="fr-FR"/>
        </w:rPr>
      </w:pPr>
    </w:p>
    <w:tbl>
      <w:tblPr>
        <w:tblW w:w="1572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4"/>
        <w:gridCol w:w="2070"/>
        <w:gridCol w:w="1530"/>
        <w:gridCol w:w="1620"/>
        <w:gridCol w:w="2070"/>
        <w:gridCol w:w="2961"/>
        <w:gridCol w:w="3249"/>
      </w:tblGrid>
      <w:tr w:rsidR="00010C78" w:rsidRPr="00801325" w14:paraId="6C6B44DA" w14:textId="77777777" w:rsidTr="281C2B8A">
        <w:trPr>
          <w:tblHeader/>
        </w:trPr>
        <w:tc>
          <w:tcPr>
            <w:tcW w:w="2224" w:type="dxa"/>
          </w:tcPr>
          <w:p w14:paraId="377247A9" w14:textId="77777777" w:rsidR="00010C78" w:rsidRPr="005A6420" w:rsidRDefault="00010C78" w:rsidP="00B85AC7">
            <w:pPr>
              <w:jc w:val="center"/>
              <w:rPr>
                <w:rFonts w:cs="Tahoma"/>
                <w:b/>
                <w:szCs w:val="20"/>
                <w:lang w:val="fr-FR"/>
              </w:rPr>
            </w:pPr>
          </w:p>
        </w:tc>
        <w:tc>
          <w:tcPr>
            <w:tcW w:w="2070" w:type="dxa"/>
            <w:shd w:val="clear" w:color="auto" w:fill="EEECE1"/>
          </w:tcPr>
          <w:p w14:paraId="3633F95C" w14:textId="77777777" w:rsidR="00010C78" w:rsidRPr="005A6420" w:rsidRDefault="00010C78" w:rsidP="00B85AC7">
            <w:pPr>
              <w:jc w:val="center"/>
              <w:rPr>
                <w:rFonts w:cs="Tahoma"/>
                <w:b/>
                <w:szCs w:val="20"/>
                <w:lang w:val="fr-FR"/>
              </w:rPr>
            </w:pPr>
            <w:r w:rsidRPr="005A6420">
              <w:rPr>
                <w:rFonts w:cs="Tahoma"/>
                <w:b/>
                <w:szCs w:val="20"/>
                <w:lang w:val="fr-FR"/>
              </w:rPr>
              <w:t>Indicateurs</w:t>
            </w:r>
          </w:p>
        </w:tc>
        <w:tc>
          <w:tcPr>
            <w:tcW w:w="1530" w:type="dxa"/>
            <w:shd w:val="clear" w:color="auto" w:fill="EEECE1"/>
          </w:tcPr>
          <w:p w14:paraId="02F20588" w14:textId="77777777" w:rsidR="00010C78" w:rsidRPr="005A6420" w:rsidRDefault="46DD60BB" w:rsidP="281C2B8A">
            <w:pPr>
              <w:jc w:val="center"/>
              <w:rPr>
                <w:rFonts w:cs="Tahoma"/>
                <w:b/>
                <w:bCs/>
                <w:lang w:val="fr-FR"/>
              </w:rPr>
            </w:pPr>
            <w:r w:rsidRPr="281C2B8A">
              <w:rPr>
                <w:rFonts w:cs="Tahoma"/>
                <w:b/>
                <w:bCs/>
                <w:lang w:val="fr-FR"/>
              </w:rPr>
              <w:t xml:space="preserve">Base de </w:t>
            </w:r>
            <w:proofErr w:type="gramStart"/>
            <w:r w:rsidRPr="281C2B8A">
              <w:rPr>
                <w:rFonts w:cs="Tahoma"/>
                <w:b/>
                <w:bCs/>
                <w:lang w:val="fr-FR"/>
              </w:rPr>
              <w:t>donnée</w:t>
            </w:r>
            <w:proofErr w:type="gramEnd"/>
          </w:p>
        </w:tc>
        <w:tc>
          <w:tcPr>
            <w:tcW w:w="1620" w:type="dxa"/>
            <w:shd w:val="clear" w:color="auto" w:fill="EEECE1"/>
          </w:tcPr>
          <w:p w14:paraId="19CAF459" w14:textId="77777777" w:rsidR="00010C78" w:rsidRPr="005A6420" w:rsidRDefault="00010C78" w:rsidP="00B85AC7">
            <w:pPr>
              <w:jc w:val="center"/>
              <w:rPr>
                <w:rFonts w:cs="Tahoma"/>
                <w:b/>
                <w:szCs w:val="20"/>
                <w:lang w:val="fr-FR"/>
              </w:rPr>
            </w:pPr>
            <w:r w:rsidRPr="005A6420">
              <w:rPr>
                <w:rFonts w:cs="Tahoma"/>
                <w:b/>
                <w:szCs w:val="20"/>
                <w:lang w:val="fr-FR"/>
              </w:rPr>
              <w:t>Cible de fin de projet</w:t>
            </w:r>
          </w:p>
        </w:tc>
        <w:tc>
          <w:tcPr>
            <w:tcW w:w="2070" w:type="dxa"/>
          </w:tcPr>
          <w:p w14:paraId="1A0CA7D2" w14:textId="77777777" w:rsidR="00010C78" w:rsidRPr="005A6420" w:rsidRDefault="00010C78" w:rsidP="00B85AC7">
            <w:pPr>
              <w:jc w:val="center"/>
              <w:rPr>
                <w:rFonts w:cs="Tahoma"/>
                <w:b/>
                <w:szCs w:val="20"/>
                <w:lang w:val="fr-FR"/>
              </w:rPr>
            </w:pPr>
            <w:r>
              <w:rPr>
                <w:rFonts w:cs="Tahoma"/>
                <w:b/>
                <w:szCs w:val="20"/>
                <w:lang w:val="fr-FR"/>
              </w:rPr>
              <w:t>Etapes d’indicateur/ Milestone</w:t>
            </w:r>
          </w:p>
        </w:tc>
        <w:tc>
          <w:tcPr>
            <w:tcW w:w="2961" w:type="dxa"/>
          </w:tcPr>
          <w:p w14:paraId="728ED138" w14:textId="77777777" w:rsidR="00010C78" w:rsidRPr="005A6420" w:rsidRDefault="00010C78" w:rsidP="00B85AC7">
            <w:pPr>
              <w:jc w:val="center"/>
              <w:rPr>
                <w:rFonts w:cs="Tahoma"/>
                <w:b/>
                <w:szCs w:val="20"/>
                <w:lang w:val="fr-FR"/>
              </w:rPr>
            </w:pPr>
            <w:r w:rsidRPr="005A6420">
              <w:rPr>
                <w:rFonts w:cs="Tahoma"/>
                <w:b/>
                <w:szCs w:val="20"/>
                <w:lang w:val="fr-FR"/>
              </w:rPr>
              <w:t>Progrès actuel de l’indicateur</w:t>
            </w:r>
          </w:p>
        </w:tc>
        <w:tc>
          <w:tcPr>
            <w:tcW w:w="3249" w:type="dxa"/>
          </w:tcPr>
          <w:p w14:paraId="6BFD3871" w14:textId="77777777" w:rsidR="00010C78" w:rsidRPr="005A6420" w:rsidRDefault="00010C78" w:rsidP="00B85AC7">
            <w:pPr>
              <w:jc w:val="center"/>
              <w:rPr>
                <w:rFonts w:cs="Tahoma"/>
                <w:b/>
                <w:szCs w:val="20"/>
                <w:lang w:val="fr-FR"/>
              </w:rPr>
            </w:pPr>
            <w:r w:rsidRPr="005A6420">
              <w:rPr>
                <w:rFonts w:cs="Tahoma"/>
                <w:b/>
                <w:szCs w:val="20"/>
                <w:lang w:val="fr-FR"/>
              </w:rPr>
              <w:t>Raisons pour les retards ou changements</w:t>
            </w:r>
          </w:p>
        </w:tc>
      </w:tr>
      <w:tr w:rsidR="00010C78" w:rsidRPr="00801325" w14:paraId="31D3E347" w14:textId="77777777" w:rsidTr="281C2B8A">
        <w:trPr>
          <w:trHeight w:val="548"/>
        </w:trPr>
        <w:tc>
          <w:tcPr>
            <w:tcW w:w="2224" w:type="dxa"/>
            <w:vMerge w:val="restart"/>
          </w:tcPr>
          <w:p w14:paraId="6A3D5E7F" w14:textId="77777777" w:rsidR="00010C78" w:rsidRPr="005A6420" w:rsidRDefault="00010C78" w:rsidP="00B85AC7">
            <w:pPr>
              <w:rPr>
                <w:rFonts w:cs="Tahoma"/>
                <w:b/>
                <w:szCs w:val="20"/>
                <w:lang w:val="fr-FR"/>
              </w:rPr>
            </w:pPr>
            <w:r w:rsidRPr="005A6420">
              <w:rPr>
                <w:rFonts w:cs="Tahoma"/>
                <w:b/>
                <w:szCs w:val="20"/>
                <w:lang w:val="fr-FR"/>
              </w:rPr>
              <w:t>Résultat 1</w:t>
            </w:r>
          </w:p>
          <w:p w14:paraId="4F5F1F5A" w14:textId="77777777" w:rsidR="00010C78" w:rsidRPr="008D44EC" w:rsidRDefault="00010C78" w:rsidP="00B85AC7">
            <w:pPr>
              <w:rPr>
                <w:b/>
                <w:sz w:val="22"/>
                <w:szCs w:val="22"/>
                <w:lang w:val="fr-FR"/>
              </w:rPr>
            </w:pPr>
          </w:p>
          <w:p w14:paraId="0F42AB25" w14:textId="77777777" w:rsidR="00010C78" w:rsidRPr="005A6420" w:rsidRDefault="00010C78" w:rsidP="00B85AC7">
            <w:pPr>
              <w:rPr>
                <w:rFonts w:cs="Tahoma"/>
                <w:b/>
                <w:szCs w:val="20"/>
                <w:lang w:val="fr-FR"/>
              </w:rPr>
            </w:pPr>
            <w:r w:rsidRPr="008D44EC">
              <w:rPr>
                <w:b/>
                <w:sz w:val="22"/>
                <w:szCs w:val="22"/>
                <w:lang w:val="fr-FR"/>
              </w:rPr>
              <w:t xml:space="preserve">Les structures étatiques dans le nord de la région de </w:t>
            </w:r>
            <w:proofErr w:type="spellStart"/>
            <w:r w:rsidRPr="008D44EC">
              <w:rPr>
                <w:b/>
                <w:sz w:val="22"/>
                <w:szCs w:val="22"/>
                <w:lang w:val="fr-FR"/>
              </w:rPr>
              <w:t>Tillabéri</w:t>
            </w:r>
            <w:proofErr w:type="spellEnd"/>
            <w:r w:rsidRPr="008D44EC">
              <w:rPr>
                <w:b/>
                <w:sz w:val="22"/>
                <w:szCs w:val="22"/>
                <w:lang w:val="fr-FR"/>
              </w:rPr>
              <w:t xml:space="preserve"> sont renforcées pour mieux protéger les communautés et répondre à leurs besoins en matière de paix et de sécurité</w:t>
            </w:r>
          </w:p>
        </w:tc>
        <w:tc>
          <w:tcPr>
            <w:tcW w:w="2070" w:type="dxa"/>
            <w:shd w:val="clear" w:color="auto" w:fill="EEECE1"/>
          </w:tcPr>
          <w:p w14:paraId="0BAC700E" w14:textId="77777777" w:rsidR="00010C78" w:rsidRPr="00C73B07" w:rsidRDefault="00010C78" w:rsidP="00B85AC7">
            <w:pPr>
              <w:jc w:val="both"/>
              <w:rPr>
                <w:rFonts w:cs="Tahoma"/>
                <w:szCs w:val="20"/>
                <w:lang w:val="fr-FR"/>
              </w:rPr>
            </w:pPr>
            <w:r w:rsidRPr="00C73B07">
              <w:rPr>
                <w:rFonts w:cs="Tahoma"/>
                <w:szCs w:val="20"/>
                <w:lang w:val="fr-FR"/>
              </w:rPr>
              <w:t>Indicateur 1.1</w:t>
            </w:r>
          </w:p>
          <w:p w14:paraId="715372BE" w14:textId="77777777" w:rsidR="00010C78" w:rsidRPr="00C73B07" w:rsidRDefault="00010C78" w:rsidP="00B85AC7">
            <w:pPr>
              <w:rPr>
                <w:rFonts w:cs="Tahoma"/>
                <w:szCs w:val="20"/>
                <w:lang w:val="fr-FR"/>
              </w:rPr>
            </w:pPr>
            <w:r w:rsidRPr="00C73B07">
              <w:rPr>
                <w:sz w:val="22"/>
                <w:szCs w:val="22"/>
                <w:lang w:val="fr-FR"/>
              </w:rPr>
              <w:t>Degré de satisfaction de la population cible avec les services rendus par les structures étatiques (état civil, FDS, et justice)</w:t>
            </w:r>
          </w:p>
        </w:tc>
        <w:tc>
          <w:tcPr>
            <w:tcW w:w="1530" w:type="dxa"/>
            <w:shd w:val="clear" w:color="auto" w:fill="EEECE1"/>
          </w:tcPr>
          <w:p w14:paraId="2965E2EE" w14:textId="77777777" w:rsidR="00010C78" w:rsidRDefault="00010C78" w:rsidP="00B85AC7">
            <w:pPr>
              <w:jc w:val="center"/>
              <w:rPr>
                <w:b/>
                <w:sz w:val="22"/>
                <w:szCs w:val="22"/>
                <w:lang w:val="fr-FR"/>
              </w:rPr>
            </w:pPr>
          </w:p>
          <w:p w14:paraId="44BF7A56" w14:textId="77777777" w:rsidR="00010C78" w:rsidRDefault="00010C78" w:rsidP="00B85AC7">
            <w:pPr>
              <w:jc w:val="center"/>
              <w:rPr>
                <w:b/>
                <w:sz w:val="22"/>
                <w:szCs w:val="22"/>
                <w:lang w:val="fr-FR"/>
              </w:rPr>
            </w:pPr>
          </w:p>
          <w:p w14:paraId="00C4FFBA" w14:textId="77777777" w:rsidR="00010C78" w:rsidRDefault="00010C78" w:rsidP="00B85AC7">
            <w:pPr>
              <w:jc w:val="center"/>
              <w:rPr>
                <w:b/>
                <w:sz w:val="22"/>
                <w:szCs w:val="22"/>
                <w:lang w:val="fr-FR"/>
              </w:rPr>
            </w:pPr>
          </w:p>
          <w:p w14:paraId="209324D1" w14:textId="77777777" w:rsidR="00010C78" w:rsidRDefault="00010C78" w:rsidP="00B85AC7">
            <w:pPr>
              <w:jc w:val="center"/>
              <w:rPr>
                <w:b/>
                <w:sz w:val="22"/>
                <w:szCs w:val="22"/>
                <w:lang w:val="fr-FR"/>
              </w:rPr>
            </w:pPr>
          </w:p>
          <w:p w14:paraId="47F819C7" w14:textId="77777777" w:rsidR="00010C78" w:rsidRPr="005A6420" w:rsidRDefault="00010C78" w:rsidP="00B85AC7">
            <w:pPr>
              <w:jc w:val="center"/>
              <w:rPr>
                <w:rFonts w:cs="Tahoma"/>
                <w:szCs w:val="20"/>
                <w:lang w:val="fr-FR"/>
              </w:rPr>
            </w:pPr>
            <w:r w:rsidRPr="008D44EC">
              <w:rPr>
                <w:b/>
                <w:sz w:val="22"/>
                <w:szCs w:val="22"/>
                <w:lang w:val="fr-FR"/>
              </w:rPr>
              <w:t>71%</w:t>
            </w:r>
          </w:p>
        </w:tc>
        <w:tc>
          <w:tcPr>
            <w:tcW w:w="1620" w:type="dxa"/>
            <w:shd w:val="clear" w:color="auto" w:fill="EEECE1"/>
          </w:tcPr>
          <w:p w14:paraId="1401C0F3" w14:textId="77777777" w:rsidR="00010C78" w:rsidRDefault="00010C78" w:rsidP="00B85AC7">
            <w:pPr>
              <w:jc w:val="center"/>
              <w:rPr>
                <w:b/>
                <w:sz w:val="22"/>
                <w:szCs w:val="22"/>
                <w:lang w:val="fr-FR"/>
              </w:rPr>
            </w:pPr>
          </w:p>
          <w:p w14:paraId="2253D763" w14:textId="77777777" w:rsidR="00010C78" w:rsidRDefault="00010C78" w:rsidP="00B85AC7">
            <w:pPr>
              <w:jc w:val="center"/>
              <w:rPr>
                <w:b/>
                <w:sz w:val="22"/>
                <w:szCs w:val="22"/>
                <w:lang w:val="fr-FR"/>
              </w:rPr>
            </w:pPr>
          </w:p>
          <w:p w14:paraId="057AB1C8" w14:textId="77777777" w:rsidR="00010C78" w:rsidRDefault="00010C78" w:rsidP="00B85AC7">
            <w:pPr>
              <w:jc w:val="center"/>
              <w:rPr>
                <w:b/>
                <w:sz w:val="22"/>
                <w:szCs w:val="22"/>
                <w:lang w:val="fr-FR"/>
              </w:rPr>
            </w:pPr>
          </w:p>
          <w:p w14:paraId="4F02FDB4" w14:textId="77777777" w:rsidR="00010C78" w:rsidRDefault="00010C78" w:rsidP="00B85AC7">
            <w:pPr>
              <w:jc w:val="center"/>
              <w:rPr>
                <w:b/>
                <w:sz w:val="22"/>
                <w:szCs w:val="22"/>
                <w:lang w:val="fr-FR"/>
              </w:rPr>
            </w:pPr>
          </w:p>
          <w:p w14:paraId="40CBB723" w14:textId="77777777" w:rsidR="00010C78" w:rsidRPr="005A6420" w:rsidRDefault="00010C78" w:rsidP="00B85AC7">
            <w:pPr>
              <w:jc w:val="center"/>
              <w:rPr>
                <w:lang w:val="fr-FR"/>
              </w:rPr>
            </w:pPr>
            <w:r>
              <w:rPr>
                <w:b/>
                <w:sz w:val="22"/>
                <w:szCs w:val="22"/>
                <w:lang w:val="fr-FR"/>
              </w:rPr>
              <w:t>75%</w:t>
            </w:r>
          </w:p>
        </w:tc>
        <w:tc>
          <w:tcPr>
            <w:tcW w:w="2070" w:type="dxa"/>
          </w:tcPr>
          <w:p w14:paraId="623D7DE6" w14:textId="77777777" w:rsidR="00010C78" w:rsidRDefault="00010C78" w:rsidP="00B85AC7">
            <w:pPr>
              <w:jc w:val="center"/>
              <w:rPr>
                <w:b/>
                <w:sz w:val="22"/>
                <w:szCs w:val="22"/>
                <w:lang w:val="fr-FR"/>
              </w:rPr>
            </w:pPr>
          </w:p>
          <w:p w14:paraId="6C13C5A1" w14:textId="77777777" w:rsidR="00010C78" w:rsidRDefault="00010C78" w:rsidP="00B85AC7">
            <w:pPr>
              <w:jc w:val="center"/>
              <w:rPr>
                <w:b/>
                <w:sz w:val="22"/>
                <w:szCs w:val="22"/>
                <w:lang w:val="fr-FR"/>
              </w:rPr>
            </w:pPr>
          </w:p>
          <w:p w14:paraId="4D91B2F7" w14:textId="77777777" w:rsidR="00010C78" w:rsidRDefault="00010C78" w:rsidP="00B85AC7">
            <w:pPr>
              <w:jc w:val="center"/>
              <w:rPr>
                <w:b/>
                <w:sz w:val="22"/>
                <w:szCs w:val="22"/>
                <w:lang w:val="fr-FR"/>
              </w:rPr>
            </w:pPr>
          </w:p>
          <w:p w14:paraId="698B82C6" w14:textId="77777777" w:rsidR="00010C78" w:rsidRDefault="00010C78" w:rsidP="00B85AC7">
            <w:pPr>
              <w:jc w:val="center"/>
              <w:rPr>
                <w:b/>
                <w:sz w:val="22"/>
                <w:szCs w:val="22"/>
                <w:lang w:val="fr-FR"/>
              </w:rPr>
            </w:pPr>
          </w:p>
          <w:p w14:paraId="2824C5FD" w14:textId="77777777" w:rsidR="00010C78" w:rsidRPr="005A6420" w:rsidRDefault="00010C78" w:rsidP="00B85AC7">
            <w:pPr>
              <w:jc w:val="center"/>
              <w:rPr>
                <w:lang w:val="fr-FR"/>
              </w:rPr>
            </w:pPr>
            <w:r>
              <w:rPr>
                <w:b/>
                <w:sz w:val="22"/>
                <w:szCs w:val="22"/>
                <w:lang w:val="fr-FR"/>
              </w:rPr>
              <w:t>N/A</w:t>
            </w:r>
          </w:p>
        </w:tc>
        <w:tc>
          <w:tcPr>
            <w:tcW w:w="2961" w:type="dxa"/>
          </w:tcPr>
          <w:p w14:paraId="61EE7679" w14:textId="77777777" w:rsidR="00FA5481" w:rsidRDefault="00FA5481" w:rsidP="00B85AC7">
            <w:pPr>
              <w:jc w:val="both"/>
              <w:rPr>
                <w:bCs/>
                <w:sz w:val="22"/>
                <w:szCs w:val="22"/>
                <w:lang w:val="fr-FR"/>
              </w:rPr>
            </w:pPr>
          </w:p>
          <w:p w14:paraId="0ED2A190" w14:textId="77777777" w:rsidR="00FA5481" w:rsidRDefault="00FA5481" w:rsidP="00B85AC7">
            <w:pPr>
              <w:jc w:val="both"/>
              <w:rPr>
                <w:bCs/>
                <w:sz w:val="22"/>
                <w:szCs w:val="22"/>
                <w:lang w:val="fr-FR"/>
              </w:rPr>
            </w:pPr>
          </w:p>
          <w:p w14:paraId="5115A32A" w14:textId="77777777" w:rsidR="00FA5481" w:rsidRDefault="00FA5481" w:rsidP="00B85AC7">
            <w:pPr>
              <w:jc w:val="both"/>
              <w:rPr>
                <w:bCs/>
                <w:sz w:val="22"/>
                <w:szCs w:val="22"/>
                <w:lang w:val="fr-FR"/>
              </w:rPr>
            </w:pPr>
          </w:p>
          <w:p w14:paraId="25CC4F82" w14:textId="418CC95C" w:rsidR="00010C78" w:rsidRPr="00C73B07" w:rsidRDefault="00010C78" w:rsidP="00B85AC7">
            <w:pPr>
              <w:jc w:val="both"/>
              <w:rPr>
                <w:bCs/>
                <w:lang w:val="fr-FR"/>
              </w:rPr>
            </w:pPr>
            <w:r w:rsidRPr="00FB183C">
              <w:rPr>
                <w:bCs/>
                <w:sz w:val="22"/>
                <w:szCs w:val="22"/>
                <w:lang w:val="fr-FR"/>
              </w:rPr>
              <w:t xml:space="preserve">Cet indicateur sera évalué </w:t>
            </w:r>
            <w:r>
              <w:rPr>
                <w:bCs/>
                <w:sz w:val="22"/>
                <w:szCs w:val="22"/>
                <w:lang w:val="fr-FR"/>
              </w:rPr>
              <w:t xml:space="preserve">lors des enquêtes de perception en fin de projet. </w:t>
            </w:r>
          </w:p>
        </w:tc>
        <w:tc>
          <w:tcPr>
            <w:tcW w:w="3249" w:type="dxa"/>
          </w:tcPr>
          <w:p w14:paraId="0B57FFEB" w14:textId="77777777" w:rsidR="00FA5481" w:rsidRDefault="00FA5481" w:rsidP="00B85AC7">
            <w:pPr>
              <w:jc w:val="both"/>
              <w:rPr>
                <w:bCs/>
                <w:sz w:val="22"/>
                <w:szCs w:val="22"/>
                <w:lang w:val="fr-FR"/>
              </w:rPr>
            </w:pPr>
          </w:p>
          <w:p w14:paraId="38DC6D4E" w14:textId="77777777" w:rsidR="00FA5481" w:rsidRDefault="00FA5481" w:rsidP="00B85AC7">
            <w:pPr>
              <w:jc w:val="both"/>
              <w:rPr>
                <w:bCs/>
                <w:sz w:val="22"/>
                <w:szCs w:val="22"/>
                <w:lang w:val="fr-FR"/>
              </w:rPr>
            </w:pPr>
          </w:p>
          <w:p w14:paraId="4CF2DC49" w14:textId="77777777" w:rsidR="00FA5481" w:rsidRDefault="00FA5481" w:rsidP="00B85AC7">
            <w:pPr>
              <w:jc w:val="both"/>
              <w:rPr>
                <w:bCs/>
                <w:sz w:val="22"/>
                <w:szCs w:val="22"/>
                <w:lang w:val="fr-FR"/>
              </w:rPr>
            </w:pPr>
          </w:p>
          <w:p w14:paraId="2A12E47A" w14:textId="3EF00352" w:rsidR="00010C78" w:rsidRPr="005A6420" w:rsidRDefault="00010C78" w:rsidP="281C2B8A">
            <w:pPr>
              <w:jc w:val="both"/>
              <w:rPr>
                <w:sz w:val="22"/>
                <w:szCs w:val="22"/>
                <w:lang w:val="fr-FR"/>
              </w:rPr>
            </w:pPr>
          </w:p>
        </w:tc>
      </w:tr>
      <w:tr w:rsidR="00010C78" w:rsidRPr="00C4218B" w14:paraId="3E7B967B" w14:textId="77777777" w:rsidTr="281C2B8A">
        <w:trPr>
          <w:trHeight w:val="548"/>
        </w:trPr>
        <w:tc>
          <w:tcPr>
            <w:tcW w:w="2224" w:type="dxa"/>
            <w:vMerge/>
          </w:tcPr>
          <w:p w14:paraId="28C2F529" w14:textId="77777777" w:rsidR="00010C78" w:rsidRPr="005A6420" w:rsidRDefault="00010C78" w:rsidP="00B85AC7">
            <w:pPr>
              <w:rPr>
                <w:rFonts w:cs="Tahoma"/>
                <w:b/>
                <w:szCs w:val="20"/>
                <w:lang w:val="fr-FR"/>
              </w:rPr>
            </w:pPr>
          </w:p>
        </w:tc>
        <w:tc>
          <w:tcPr>
            <w:tcW w:w="2070" w:type="dxa"/>
            <w:shd w:val="clear" w:color="auto" w:fill="EEECE1"/>
          </w:tcPr>
          <w:p w14:paraId="5A43DB9E" w14:textId="77777777" w:rsidR="00010C78" w:rsidRPr="00C73B07" w:rsidRDefault="00010C78" w:rsidP="00B85AC7">
            <w:pPr>
              <w:jc w:val="both"/>
              <w:rPr>
                <w:rFonts w:cs="Tahoma"/>
                <w:szCs w:val="20"/>
                <w:lang w:val="fr-FR"/>
              </w:rPr>
            </w:pPr>
            <w:r w:rsidRPr="00C73B07">
              <w:rPr>
                <w:rFonts w:cs="Tahoma"/>
                <w:szCs w:val="20"/>
                <w:lang w:val="fr-FR"/>
              </w:rPr>
              <w:t>Indicateur 1.2</w:t>
            </w:r>
          </w:p>
          <w:p w14:paraId="784D1F4D" w14:textId="77777777" w:rsidR="00010C78" w:rsidRPr="00C73B07" w:rsidRDefault="00010C78" w:rsidP="00B85AC7">
            <w:pPr>
              <w:rPr>
                <w:rFonts w:cs="Tahoma"/>
                <w:szCs w:val="20"/>
                <w:lang w:val="fr-FR"/>
              </w:rPr>
            </w:pPr>
            <w:r w:rsidRPr="00C73B07">
              <w:rPr>
                <w:sz w:val="22"/>
                <w:szCs w:val="22"/>
                <w:lang w:val="fr-FR"/>
              </w:rPr>
              <w:t>Nombre de structures renforcées</w:t>
            </w:r>
          </w:p>
        </w:tc>
        <w:tc>
          <w:tcPr>
            <w:tcW w:w="1530" w:type="dxa"/>
            <w:shd w:val="clear" w:color="auto" w:fill="EEECE1"/>
          </w:tcPr>
          <w:p w14:paraId="1B91189E" w14:textId="77777777" w:rsidR="00010C78" w:rsidRDefault="00010C78" w:rsidP="00FA5481">
            <w:pPr>
              <w:rPr>
                <w:b/>
                <w:sz w:val="22"/>
                <w:szCs w:val="22"/>
                <w:lang w:val="fr-FR"/>
              </w:rPr>
            </w:pPr>
          </w:p>
          <w:p w14:paraId="286A1B33" w14:textId="77777777" w:rsidR="00010C78" w:rsidRPr="005A6420" w:rsidRDefault="00010C78" w:rsidP="00B85AC7">
            <w:pPr>
              <w:jc w:val="center"/>
              <w:rPr>
                <w:lang w:val="fr-FR"/>
              </w:rPr>
            </w:pPr>
            <w:r>
              <w:rPr>
                <w:b/>
                <w:sz w:val="22"/>
                <w:szCs w:val="22"/>
                <w:lang w:val="fr-FR"/>
              </w:rPr>
              <w:t>0</w:t>
            </w:r>
          </w:p>
        </w:tc>
        <w:tc>
          <w:tcPr>
            <w:tcW w:w="1620" w:type="dxa"/>
            <w:shd w:val="clear" w:color="auto" w:fill="EEECE1"/>
          </w:tcPr>
          <w:p w14:paraId="43063208" w14:textId="77777777" w:rsidR="00F1332A" w:rsidRDefault="00F1332A" w:rsidP="00B85AC7">
            <w:pPr>
              <w:jc w:val="center"/>
              <w:rPr>
                <w:b/>
                <w:sz w:val="22"/>
                <w:szCs w:val="22"/>
                <w:lang w:val="fr-FR"/>
              </w:rPr>
            </w:pPr>
          </w:p>
          <w:p w14:paraId="09A2370B" w14:textId="1E411D1A" w:rsidR="00010C78" w:rsidRPr="005A6420" w:rsidRDefault="00010C78" w:rsidP="00B85AC7">
            <w:pPr>
              <w:jc w:val="center"/>
              <w:rPr>
                <w:lang w:val="fr-FR"/>
              </w:rPr>
            </w:pPr>
            <w:r>
              <w:rPr>
                <w:b/>
                <w:sz w:val="22"/>
                <w:szCs w:val="22"/>
                <w:lang w:val="fr-FR"/>
              </w:rPr>
              <w:t>19 (indicateur 1.1.1+1.1.6)</w:t>
            </w:r>
          </w:p>
        </w:tc>
        <w:tc>
          <w:tcPr>
            <w:tcW w:w="2070" w:type="dxa"/>
          </w:tcPr>
          <w:p w14:paraId="04E759AB" w14:textId="77777777" w:rsidR="00F1332A" w:rsidRDefault="00F1332A" w:rsidP="00B85AC7">
            <w:pPr>
              <w:jc w:val="center"/>
              <w:rPr>
                <w:b/>
                <w:sz w:val="22"/>
                <w:szCs w:val="22"/>
                <w:lang w:val="fr-FR"/>
              </w:rPr>
            </w:pPr>
          </w:p>
          <w:p w14:paraId="2F26475C" w14:textId="5FBA3099" w:rsidR="00010C78" w:rsidRPr="005A6420" w:rsidRDefault="00010C78" w:rsidP="00B85AC7">
            <w:pPr>
              <w:jc w:val="center"/>
              <w:rPr>
                <w:lang w:val="fr-FR"/>
              </w:rPr>
            </w:pPr>
            <w:r w:rsidRPr="005A6420">
              <w:rPr>
                <w:b/>
                <w:sz w:val="22"/>
                <w:szCs w:val="22"/>
                <w:lang w:val="fr-FR"/>
              </w:rPr>
              <w:fldChar w:fldCharType="begin">
                <w:ffData>
                  <w:name w:val=""/>
                  <w:enabled/>
                  <w:calcOnExit w:val="0"/>
                  <w:textInput>
                    <w:maxLength w:val="300"/>
                  </w:textInput>
                </w:ffData>
              </w:fldChar>
            </w:r>
            <w:r w:rsidRPr="005A6420">
              <w:rPr>
                <w:b/>
                <w:sz w:val="22"/>
                <w:szCs w:val="22"/>
                <w:lang w:val="fr-FR"/>
              </w:rPr>
              <w:instrText xml:space="preserve"> FORMTEXT </w:instrText>
            </w:r>
            <w:r w:rsidRPr="005A6420">
              <w:rPr>
                <w:b/>
                <w:sz w:val="22"/>
                <w:szCs w:val="22"/>
                <w:lang w:val="fr-FR"/>
              </w:rPr>
            </w:r>
            <w:r w:rsidRPr="005A6420">
              <w:rPr>
                <w:b/>
                <w:sz w:val="22"/>
                <w:szCs w:val="22"/>
                <w:lang w:val="fr-FR"/>
              </w:rPr>
              <w:fldChar w:fldCharType="separate"/>
            </w:r>
            <w:r w:rsidRPr="005A6420">
              <w:rPr>
                <w:b/>
                <w:noProof/>
                <w:sz w:val="22"/>
                <w:szCs w:val="22"/>
                <w:lang w:val="fr-FR"/>
              </w:rPr>
              <w:t> </w:t>
            </w:r>
            <w:r w:rsidRPr="005A6420">
              <w:rPr>
                <w:b/>
                <w:noProof/>
                <w:sz w:val="22"/>
                <w:szCs w:val="22"/>
                <w:lang w:val="fr-FR"/>
              </w:rPr>
              <w:t> </w:t>
            </w:r>
            <w:r w:rsidRPr="005A6420">
              <w:rPr>
                <w:b/>
                <w:noProof/>
                <w:sz w:val="22"/>
                <w:szCs w:val="22"/>
                <w:lang w:val="fr-FR"/>
              </w:rPr>
              <w:t> </w:t>
            </w:r>
            <w:r w:rsidRPr="005A6420">
              <w:rPr>
                <w:b/>
                <w:noProof/>
                <w:sz w:val="22"/>
                <w:szCs w:val="22"/>
                <w:lang w:val="fr-FR"/>
              </w:rPr>
              <w:t> </w:t>
            </w:r>
            <w:r w:rsidRPr="005A6420">
              <w:rPr>
                <w:b/>
                <w:noProof/>
                <w:sz w:val="22"/>
                <w:szCs w:val="22"/>
                <w:lang w:val="fr-FR"/>
              </w:rPr>
              <w:t> </w:t>
            </w:r>
            <w:r w:rsidRPr="005A6420">
              <w:rPr>
                <w:b/>
                <w:sz w:val="22"/>
                <w:szCs w:val="22"/>
                <w:lang w:val="fr-FR"/>
              </w:rPr>
              <w:fldChar w:fldCharType="end"/>
            </w:r>
          </w:p>
        </w:tc>
        <w:tc>
          <w:tcPr>
            <w:tcW w:w="2961" w:type="dxa"/>
          </w:tcPr>
          <w:p w14:paraId="3490D4B4" w14:textId="77777777" w:rsidR="00F1332A" w:rsidRDefault="00F1332A" w:rsidP="00B85AC7">
            <w:pPr>
              <w:jc w:val="both"/>
              <w:rPr>
                <w:b/>
                <w:sz w:val="22"/>
                <w:szCs w:val="22"/>
                <w:lang w:val="fr-FR"/>
              </w:rPr>
            </w:pPr>
          </w:p>
          <w:p w14:paraId="6A8C6E42" w14:textId="3A67A0CE" w:rsidR="00010C78" w:rsidRPr="005A6420" w:rsidRDefault="00010C78" w:rsidP="00B85AC7">
            <w:pPr>
              <w:jc w:val="both"/>
              <w:rPr>
                <w:lang w:val="fr-FR"/>
              </w:rPr>
            </w:pPr>
            <w:r w:rsidRPr="005A6420">
              <w:rPr>
                <w:b/>
                <w:sz w:val="22"/>
                <w:szCs w:val="22"/>
                <w:lang w:val="fr-FR"/>
              </w:rPr>
              <w:fldChar w:fldCharType="begin">
                <w:ffData>
                  <w:name w:val=""/>
                  <w:enabled/>
                  <w:calcOnExit w:val="0"/>
                  <w:textInput>
                    <w:maxLength w:val="300"/>
                  </w:textInput>
                </w:ffData>
              </w:fldChar>
            </w:r>
            <w:r w:rsidRPr="005A6420">
              <w:rPr>
                <w:b/>
                <w:sz w:val="22"/>
                <w:szCs w:val="22"/>
                <w:lang w:val="fr-FR"/>
              </w:rPr>
              <w:instrText xml:space="preserve"> FORMTEXT </w:instrText>
            </w:r>
            <w:r w:rsidRPr="005A6420">
              <w:rPr>
                <w:b/>
                <w:sz w:val="22"/>
                <w:szCs w:val="22"/>
                <w:lang w:val="fr-FR"/>
              </w:rPr>
            </w:r>
            <w:r w:rsidRPr="005A6420">
              <w:rPr>
                <w:b/>
                <w:sz w:val="22"/>
                <w:szCs w:val="22"/>
                <w:lang w:val="fr-FR"/>
              </w:rPr>
              <w:fldChar w:fldCharType="separate"/>
            </w:r>
            <w:r w:rsidRPr="005A6420">
              <w:rPr>
                <w:b/>
                <w:noProof/>
                <w:sz w:val="22"/>
                <w:szCs w:val="22"/>
                <w:lang w:val="fr-FR"/>
              </w:rPr>
              <w:t> </w:t>
            </w:r>
            <w:r w:rsidRPr="005A6420">
              <w:rPr>
                <w:b/>
                <w:noProof/>
                <w:sz w:val="22"/>
                <w:szCs w:val="22"/>
                <w:lang w:val="fr-FR"/>
              </w:rPr>
              <w:t> </w:t>
            </w:r>
            <w:r w:rsidRPr="005A6420">
              <w:rPr>
                <w:b/>
                <w:noProof/>
                <w:sz w:val="22"/>
                <w:szCs w:val="22"/>
                <w:lang w:val="fr-FR"/>
              </w:rPr>
              <w:t> </w:t>
            </w:r>
            <w:r w:rsidRPr="005A6420">
              <w:rPr>
                <w:b/>
                <w:noProof/>
                <w:sz w:val="22"/>
                <w:szCs w:val="22"/>
                <w:lang w:val="fr-FR"/>
              </w:rPr>
              <w:t> </w:t>
            </w:r>
            <w:r w:rsidRPr="005A6420">
              <w:rPr>
                <w:b/>
                <w:noProof/>
                <w:sz w:val="22"/>
                <w:szCs w:val="22"/>
                <w:lang w:val="fr-FR"/>
              </w:rPr>
              <w:t> </w:t>
            </w:r>
            <w:r w:rsidRPr="005A6420">
              <w:rPr>
                <w:b/>
                <w:sz w:val="22"/>
                <w:szCs w:val="22"/>
                <w:lang w:val="fr-FR"/>
              </w:rPr>
              <w:fldChar w:fldCharType="end"/>
            </w:r>
          </w:p>
        </w:tc>
        <w:tc>
          <w:tcPr>
            <w:tcW w:w="3249" w:type="dxa"/>
          </w:tcPr>
          <w:p w14:paraId="41057980" w14:textId="77777777" w:rsidR="00F1332A" w:rsidRDefault="00F1332A" w:rsidP="00B85AC7">
            <w:pPr>
              <w:jc w:val="both"/>
              <w:rPr>
                <w:b/>
                <w:sz w:val="22"/>
                <w:szCs w:val="22"/>
                <w:lang w:val="fr-FR"/>
              </w:rPr>
            </w:pPr>
          </w:p>
          <w:p w14:paraId="286ED203" w14:textId="333CDD60" w:rsidR="00010C78" w:rsidRPr="005A6420" w:rsidRDefault="00010C78" w:rsidP="00B85AC7">
            <w:pPr>
              <w:jc w:val="both"/>
              <w:rPr>
                <w:lang w:val="fr-FR"/>
              </w:rPr>
            </w:pPr>
            <w:r w:rsidRPr="005A6420">
              <w:rPr>
                <w:b/>
                <w:sz w:val="22"/>
                <w:szCs w:val="22"/>
                <w:lang w:val="fr-FR"/>
              </w:rPr>
              <w:fldChar w:fldCharType="begin">
                <w:ffData>
                  <w:name w:val=""/>
                  <w:enabled/>
                  <w:calcOnExit w:val="0"/>
                  <w:textInput>
                    <w:maxLength w:val="300"/>
                  </w:textInput>
                </w:ffData>
              </w:fldChar>
            </w:r>
            <w:r w:rsidRPr="005A6420">
              <w:rPr>
                <w:b/>
                <w:sz w:val="22"/>
                <w:szCs w:val="22"/>
                <w:lang w:val="fr-FR"/>
              </w:rPr>
              <w:instrText xml:space="preserve"> FORMTEXT </w:instrText>
            </w:r>
            <w:r w:rsidRPr="005A6420">
              <w:rPr>
                <w:b/>
                <w:sz w:val="22"/>
                <w:szCs w:val="22"/>
                <w:lang w:val="fr-FR"/>
              </w:rPr>
            </w:r>
            <w:r w:rsidRPr="005A6420">
              <w:rPr>
                <w:b/>
                <w:sz w:val="22"/>
                <w:szCs w:val="22"/>
                <w:lang w:val="fr-FR"/>
              </w:rPr>
              <w:fldChar w:fldCharType="separate"/>
            </w:r>
            <w:r w:rsidRPr="005A6420">
              <w:rPr>
                <w:b/>
                <w:noProof/>
                <w:sz w:val="22"/>
                <w:szCs w:val="22"/>
                <w:lang w:val="fr-FR"/>
              </w:rPr>
              <w:t> </w:t>
            </w:r>
            <w:r w:rsidRPr="005A6420">
              <w:rPr>
                <w:b/>
                <w:noProof/>
                <w:sz w:val="22"/>
                <w:szCs w:val="22"/>
                <w:lang w:val="fr-FR"/>
              </w:rPr>
              <w:t> </w:t>
            </w:r>
            <w:r w:rsidRPr="005A6420">
              <w:rPr>
                <w:b/>
                <w:noProof/>
                <w:sz w:val="22"/>
                <w:szCs w:val="22"/>
                <w:lang w:val="fr-FR"/>
              </w:rPr>
              <w:t> </w:t>
            </w:r>
            <w:r w:rsidRPr="005A6420">
              <w:rPr>
                <w:b/>
                <w:noProof/>
                <w:sz w:val="22"/>
                <w:szCs w:val="22"/>
                <w:lang w:val="fr-FR"/>
              </w:rPr>
              <w:t> </w:t>
            </w:r>
            <w:r w:rsidRPr="005A6420">
              <w:rPr>
                <w:b/>
                <w:noProof/>
                <w:sz w:val="22"/>
                <w:szCs w:val="22"/>
                <w:lang w:val="fr-FR"/>
              </w:rPr>
              <w:t> </w:t>
            </w:r>
            <w:r w:rsidRPr="005A6420">
              <w:rPr>
                <w:b/>
                <w:sz w:val="22"/>
                <w:szCs w:val="22"/>
                <w:lang w:val="fr-FR"/>
              </w:rPr>
              <w:fldChar w:fldCharType="end"/>
            </w:r>
          </w:p>
        </w:tc>
      </w:tr>
      <w:tr w:rsidR="00010C78" w:rsidRPr="00801325" w14:paraId="6F6DA029" w14:textId="77777777" w:rsidTr="281C2B8A">
        <w:trPr>
          <w:trHeight w:val="548"/>
        </w:trPr>
        <w:tc>
          <w:tcPr>
            <w:tcW w:w="2224" w:type="dxa"/>
            <w:vMerge w:val="restart"/>
          </w:tcPr>
          <w:p w14:paraId="2648BAE9" w14:textId="77777777" w:rsidR="00010C78" w:rsidRPr="008D44EC" w:rsidRDefault="00010C78" w:rsidP="00B85AC7">
            <w:pPr>
              <w:rPr>
                <w:rFonts w:cs="Tahoma"/>
                <w:szCs w:val="20"/>
                <w:lang w:val="fr-FR"/>
              </w:rPr>
            </w:pPr>
            <w:r w:rsidRPr="008D44EC">
              <w:rPr>
                <w:rFonts w:cs="Tahoma"/>
                <w:szCs w:val="20"/>
                <w:lang w:val="fr-FR"/>
              </w:rPr>
              <w:t>Produit 1.1</w:t>
            </w:r>
          </w:p>
          <w:p w14:paraId="4F374865" w14:textId="77777777" w:rsidR="00010C78" w:rsidRPr="008D44EC" w:rsidRDefault="00010C78" w:rsidP="00B85AC7">
            <w:pPr>
              <w:rPr>
                <w:rFonts w:cs="Tahoma"/>
                <w:szCs w:val="20"/>
                <w:lang w:val="fr-FR"/>
              </w:rPr>
            </w:pPr>
            <w:r w:rsidRPr="008D44EC">
              <w:rPr>
                <w:sz w:val="22"/>
                <w:szCs w:val="22"/>
                <w:lang w:val="fr-FR"/>
              </w:rPr>
              <w:t xml:space="preserve"> Les structures étatiques sont mieux outillées pour répondre aux besoins des populations dans les zones frontalières en matière de paix et de sécurité et ainsi renforcer la confiance placée dans ces structures par les populations</w:t>
            </w:r>
          </w:p>
        </w:tc>
        <w:tc>
          <w:tcPr>
            <w:tcW w:w="2070" w:type="dxa"/>
            <w:shd w:val="clear" w:color="auto" w:fill="EEECE1"/>
          </w:tcPr>
          <w:p w14:paraId="16E13D09" w14:textId="77777777" w:rsidR="00010C78" w:rsidRPr="005A6420" w:rsidRDefault="00010C78" w:rsidP="00B85AC7">
            <w:pPr>
              <w:jc w:val="both"/>
              <w:rPr>
                <w:rFonts w:cs="Tahoma"/>
                <w:szCs w:val="20"/>
                <w:lang w:val="fr-FR"/>
              </w:rPr>
            </w:pPr>
            <w:r w:rsidRPr="005A6420">
              <w:rPr>
                <w:rFonts w:cs="Tahoma"/>
                <w:szCs w:val="20"/>
                <w:lang w:val="fr-FR"/>
              </w:rPr>
              <w:t>Indicateur 1.1.1</w:t>
            </w:r>
            <w:r>
              <w:rPr>
                <w:rFonts w:cs="Tahoma"/>
                <w:szCs w:val="20"/>
                <w:lang w:val="fr-FR"/>
              </w:rPr>
              <w:t>.1</w:t>
            </w:r>
          </w:p>
          <w:p w14:paraId="59EF3CCA" w14:textId="77777777" w:rsidR="00010C78" w:rsidRPr="00894234" w:rsidRDefault="00010C78" w:rsidP="00B85AC7">
            <w:pPr>
              <w:jc w:val="both"/>
              <w:rPr>
                <w:rFonts w:cs="Tahoma"/>
                <w:bCs/>
                <w:szCs w:val="20"/>
                <w:lang w:val="fr-FR"/>
              </w:rPr>
            </w:pPr>
            <w:r w:rsidRPr="00894234">
              <w:rPr>
                <w:bCs/>
                <w:sz w:val="22"/>
                <w:szCs w:val="22"/>
                <w:lang w:val="fr-FR"/>
              </w:rPr>
              <w:t># de postes soutenus (FDS et tribunaux)</w:t>
            </w:r>
          </w:p>
        </w:tc>
        <w:tc>
          <w:tcPr>
            <w:tcW w:w="1530" w:type="dxa"/>
            <w:shd w:val="clear" w:color="auto" w:fill="EEECE1"/>
          </w:tcPr>
          <w:p w14:paraId="49FBE5E7" w14:textId="77777777" w:rsidR="00010C78" w:rsidRDefault="00010C78" w:rsidP="00B85AC7">
            <w:pPr>
              <w:jc w:val="center"/>
              <w:rPr>
                <w:b/>
                <w:sz w:val="22"/>
                <w:szCs w:val="22"/>
                <w:lang w:val="fr-FR"/>
              </w:rPr>
            </w:pPr>
          </w:p>
          <w:p w14:paraId="7099F8F4" w14:textId="77777777" w:rsidR="00F1332A" w:rsidRDefault="00F1332A" w:rsidP="00F1332A">
            <w:pPr>
              <w:rPr>
                <w:b/>
                <w:sz w:val="22"/>
                <w:szCs w:val="22"/>
                <w:lang w:val="fr-FR"/>
              </w:rPr>
            </w:pPr>
          </w:p>
          <w:p w14:paraId="6FDE6E03" w14:textId="77777777" w:rsidR="00F1332A" w:rsidRDefault="00F1332A" w:rsidP="00B85AC7">
            <w:pPr>
              <w:jc w:val="center"/>
              <w:rPr>
                <w:b/>
                <w:sz w:val="22"/>
                <w:szCs w:val="22"/>
                <w:lang w:val="fr-FR"/>
              </w:rPr>
            </w:pPr>
          </w:p>
          <w:p w14:paraId="5FAFA48F" w14:textId="5DF089AC" w:rsidR="00010C78" w:rsidRPr="005A6420" w:rsidRDefault="00010C78" w:rsidP="00B85AC7">
            <w:pPr>
              <w:jc w:val="center"/>
              <w:rPr>
                <w:lang w:val="fr-FR"/>
              </w:rPr>
            </w:pPr>
            <w:r>
              <w:rPr>
                <w:b/>
                <w:sz w:val="22"/>
                <w:szCs w:val="22"/>
                <w:lang w:val="fr-FR"/>
              </w:rPr>
              <w:t>0</w:t>
            </w:r>
          </w:p>
        </w:tc>
        <w:tc>
          <w:tcPr>
            <w:tcW w:w="1620" w:type="dxa"/>
            <w:shd w:val="clear" w:color="auto" w:fill="EEECE1"/>
          </w:tcPr>
          <w:p w14:paraId="7048F363" w14:textId="68F7D70B" w:rsidR="00010C78" w:rsidRDefault="00010C78" w:rsidP="00B85AC7">
            <w:pPr>
              <w:jc w:val="center"/>
              <w:rPr>
                <w:b/>
                <w:sz w:val="22"/>
                <w:szCs w:val="22"/>
                <w:lang w:val="fr-FR"/>
              </w:rPr>
            </w:pPr>
          </w:p>
          <w:p w14:paraId="0701A867" w14:textId="65A61E01" w:rsidR="00F1332A" w:rsidRDefault="00F1332A" w:rsidP="00B85AC7">
            <w:pPr>
              <w:jc w:val="center"/>
              <w:rPr>
                <w:b/>
                <w:sz w:val="22"/>
                <w:szCs w:val="22"/>
                <w:lang w:val="fr-FR"/>
              </w:rPr>
            </w:pPr>
          </w:p>
          <w:p w14:paraId="30D9FB1C" w14:textId="77777777" w:rsidR="00F1332A" w:rsidRDefault="00F1332A" w:rsidP="00B85AC7">
            <w:pPr>
              <w:jc w:val="center"/>
              <w:rPr>
                <w:b/>
                <w:sz w:val="22"/>
                <w:szCs w:val="22"/>
                <w:lang w:val="fr-FR"/>
              </w:rPr>
            </w:pPr>
          </w:p>
          <w:p w14:paraId="39AE1D51" w14:textId="77777777" w:rsidR="00010C78" w:rsidRDefault="00010C78" w:rsidP="00B85AC7">
            <w:pPr>
              <w:jc w:val="center"/>
              <w:rPr>
                <w:b/>
                <w:sz w:val="22"/>
                <w:szCs w:val="22"/>
                <w:lang w:val="fr-FR"/>
              </w:rPr>
            </w:pPr>
            <w:r>
              <w:rPr>
                <w:b/>
                <w:sz w:val="22"/>
                <w:szCs w:val="22"/>
                <w:lang w:val="fr-FR"/>
              </w:rPr>
              <w:t>8</w:t>
            </w:r>
          </w:p>
          <w:p w14:paraId="67A78C1B" w14:textId="77777777" w:rsidR="00010C78" w:rsidRPr="005A6420" w:rsidRDefault="00010C78" w:rsidP="00B85AC7">
            <w:pPr>
              <w:rPr>
                <w:lang w:val="fr-FR"/>
              </w:rPr>
            </w:pPr>
          </w:p>
        </w:tc>
        <w:tc>
          <w:tcPr>
            <w:tcW w:w="2070" w:type="dxa"/>
          </w:tcPr>
          <w:p w14:paraId="03681733" w14:textId="77777777" w:rsidR="00F1332A" w:rsidRDefault="00F1332A" w:rsidP="00B85AC7">
            <w:pPr>
              <w:jc w:val="center"/>
              <w:rPr>
                <w:sz w:val="22"/>
                <w:szCs w:val="22"/>
                <w:lang w:val="fr-FR"/>
              </w:rPr>
            </w:pPr>
          </w:p>
          <w:p w14:paraId="27A2E31A" w14:textId="77777777" w:rsidR="00F1332A" w:rsidRDefault="00F1332A" w:rsidP="00B85AC7">
            <w:pPr>
              <w:jc w:val="center"/>
              <w:rPr>
                <w:sz w:val="22"/>
                <w:szCs w:val="22"/>
                <w:lang w:val="fr-FR"/>
              </w:rPr>
            </w:pPr>
          </w:p>
          <w:p w14:paraId="28C62E6B" w14:textId="77777777" w:rsidR="00F1332A" w:rsidRDefault="00F1332A" w:rsidP="00B85AC7">
            <w:pPr>
              <w:jc w:val="center"/>
              <w:rPr>
                <w:sz w:val="22"/>
                <w:szCs w:val="22"/>
                <w:lang w:val="fr-FR"/>
              </w:rPr>
            </w:pPr>
          </w:p>
          <w:p w14:paraId="21B6E64A" w14:textId="2EEF2E0B" w:rsidR="00010C78" w:rsidRPr="005A6420" w:rsidRDefault="00010C78" w:rsidP="00B85AC7">
            <w:pPr>
              <w:jc w:val="center"/>
              <w:rPr>
                <w:lang w:val="fr-FR"/>
              </w:rPr>
            </w:pPr>
            <w:r>
              <w:rPr>
                <w:sz w:val="22"/>
                <w:szCs w:val="22"/>
                <w:lang w:val="fr-FR"/>
              </w:rPr>
              <w:t>1.2</w:t>
            </w:r>
          </w:p>
        </w:tc>
        <w:tc>
          <w:tcPr>
            <w:tcW w:w="2961" w:type="dxa"/>
          </w:tcPr>
          <w:p w14:paraId="62A2DCB8" w14:textId="77777777" w:rsidR="00F1332A" w:rsidRDefault="00F1332A" w:rsidP="00B85AC7">
            <w:pPr>
              <w:jc w:val="center"/>
              <w:rPr>
                <w:bCs/>
                <w:sz w:val="22"/>
                <w:szCs w:val="22"/>
                <w:lang w:val="fr-FR"/>
              </w:rPr>
            </w:pPr>
          </w:p>
          <w:p w14:paraId="4F5C12E1" w14:textId="77777777" w:rsidR="00F1332A" w:rsidRDefault="00F1332A" w:rsidP="00B85AC7">
            <w:pPr>
              <w:jc w:val="center"/>
              <w:rPr>
                <w:bCs/>
                <w:sz w:val="22"/>
                <w:szCs w:val="22"/>
                <w:lang w:val="fr-FR"/>
              </w:rPr>
            </w:pPr>
          </w:p>
          <w:p w14:paraId="1A13DADB" w14:textId="77777777" w:rsidR="00F1332A" w:rsidRDefault="00F1332A" w:rsidP="00B85AC7">
            <w:pPr>
              <w:jc w:val="center"/>
              <w:rPr>
                <w:bCs/>
                <w:sz w:val="22"/>
                <w:szCs w:val="22"/>
                <w:lang w:val="fr-FR"/>
              </w:rPr>
            </w:pPr>
          </w:p>
          <w:p w14:paraId="00AD6FBE" w14:textId="1A4D1463" w:rsidR="00010C78" w:rsidRPr="00B26E19" w:rsidRDefault="00010C78" w:rsidP="00B85AC7">
            <w:pPr>
              <w:jc w:val="center"/>
              <w:rPr>
                <w:bCs/>
                <w:lang w:val="fr-FR"/>
              </w:rPr>
            </w:pPr>
            <w:r>
              <w:rPr>
                <w:bCs/>
                <w:sz w:val="22"/>
                <w:szCs w:val="22"/>
                <w:lang w:val="fr-FR"/>
              </w:rPr>
              <w:t>0</w:t>
            </w:r>
          </w:p>
        </w:tc>
        <w:tc>
          <w:tcPr>
            <w:tcW w:w="3249" w:type="dxa"/>
          </w:tcPr>
          <w:p w14:paraId="18A46ABF" w14:textId="097D8D09" w:rsidR="00010C78" w:rsidRDefault="3C7DC448" w:rsidP="32DCD64F">
            <w:pPr>
              <w:jc w:val="both"/>
              <w:rPr>
                <w:sz w:val="22"/>
                <w:szCs w:val="22"/>
                <w:lang w:val="fr-FR"/>
              </w:rPr>
            </w:pPr>
            <w:r w:rsidRPr="3C7DC448">
              <w:rPr>
                <w:sz w:val="22"/>
                <w:szCs w:val="22"/>
                <w:lang w:val="fr-FR"/>
              </w:rPr>
              <w:t xml:space="preserve">La réhabilitation de la Direction de la Police Nationale sera achevée en juin. </w:t>
            </w:r>
          </w:p>
          <w:p w14:paraId="769FE6FE" w14:textId="2E2F85A1" w:rsidR="00010C78" w:rsidRPr="00802951" w:rsidRDefault="32DCD64F" w:rsidP="32DCD64F">
            <w:pPr>
              <w:jc w:val="both"/>
              <w:rPr>
                <w:sz w:val="22"/>
                <w:szCs w:val="22"/>
                <w:lang w:val="fr-FR"/>
              </w:rPr>
            </w:pPr>
            <w:r w:rsidRPr="32DCD64F">
              <w:rPr>
                <w:sz w:val="22"/>
                <w:szCs w:val="22"/>
                <w:lang w:val="fr-FR"/>
              </w:rPr>
              <w:t xml:space="preserve">Un retard mineur lié à l’identification de la zone de construction du forage du Poste de Police Frontalier de </w:t>
            </w:r>
            <w:proofErr w:type="spellStart"/>
            <w:r w:rsidRPr="32DCD64F">
              <w:rPr>
                <w:sz w:val="22"/>
                <w:szCs w:val="22"/>
                <w:lang w:val="fr-FR"/>
              </w:rPr>
              <w:t>Yassane</w:t>
            </w:r>
            <w:proofErr w:type="spellEnd"/>
            <w:r w:rsidRPr="32DCD64F">
              <w:rPr>
                <w:sz w:val="22"/>
                <w:szCs w:val="22"/>
                <w:lang w:val="fr-FR"/>
              </w:rPr>
              <w:t xml:space="preserve"> (IBM) est également à signaler. </w:t>
            </w:r>
          </w:p>
        </w:tc>
      </w:tr>
      <w:tr w:rsidR="00010C78" w:rsidRPr="00801325" w14:paraId="3F37517E" w14:textId="77777777" w:rsidTr="281C2B8A">
        <w:trPr>
          <w:trHeight w:val="512"/>
        </w:trPr>
        <w:tc>
          <w:tcPr>
            <w:tcW w:w="2224" w:type="dxa"/>
            <w:vMerge/>
          </w:tcPr>
          <w:p w14:paraId="5BA62D1E" w14:textId="77777777" w:rsidR="00010C78" w:rsidRPr="005A6420" w:rsidRDefault="00010C78" w:rsidP="00B85AC7">
            <w:pPr>
              <w:rPr>
                <w:rFonts w:cs="Tahoma"/>
                <w:b/>
                <w:szCs w:val="20"/>
                <w:lang w:val="fr-FR"/>
              </w:rPr>
            </w:pPr>
          </w:p>
        </w:tc>
        <w:tc>
          <w:tcPr>
            <w:tcW w:w="2070" w:type="dxa"/>
            <w:shd w:val="clear" w:color="auto" w:fill="EEECE1"/>
          </w:tcPr>
          <w:p w14:paraId="111DCB37" w14:textId="77777777" w:rsidR="00010C78" w:rsidRPr="005A6420" w:rsidRDefault="00010C78" w:rsidP="00B85AC7">
            <w:pPr>
              <w:jc w:val="both"/>
              <w:rPr>
                <w:rFonts w:cs="Tahoma"/>
                <w:szCs w:val="20"/>
                <w:lang w:val="fr-FR"/>
              </w:rPr>
            </w:pPr>
            <w:r w:rsidRPr="005A6420">
              <w:rPr>
                <w:rFonts w:cs="Tahoma"/>
                <w:szCs w:val="20"/>
                <w:lang w:val="fr-FR"/>
              </w:rPr>
              <w:t>Indicateur 1.1.</w:t>
            </w:r>
            <w:r>
              <w:rPr>
                <w:rFonts w:cs="Tahoma"/>
                <w:szCs w:val="20"/>
                <w:lang w:val="fr-FR"/>
              </w:rPr>
              <w:t>1.2</w:t>
            </w:r>
          </w:p>
          <w:p w14:paraId="3F09C55D" w14:textId="77777777" w:rsidR="00010C78" w:rsidRPr="00894234" w:rsidRDefault="00010C78" w:rsidP="00B85AC7">
            <w:pPr>
              <w:rPr>
                <w:rFonts w:cs="Tahoma"/>
                <w:bCs/>
                <w:szCs w:val="20"/>
                <w:lang w:val="fr-FR"/>
              </w:rPr>
            </w:pPr>
            <w:r w:rsidRPr="00894234">
              <w:rPr>
                <w:bCs/>
                <w:sz w:val="22"/>
                <w:szCs w:val="22"/>
                <w:lang w:val="fr-FR"/>
              </w:rPr>
              <w:t xml:space="preserve"># </w:t>
            </w:r>
            <w:r>
              <w:rPr>
                <w:bCs/>
                <w:sz w:val="22"/>
                <w:szCs w:val="22"/>
                <w:lang w:val="fr-FR"/>
              </w:rPr>
              <w:t>formations interservices</w:t>
            </w:r>
          </w:p>
        </w:tc>
        <w:tc>
          <w:tcPr>
            <w:tcW w:w="1530" w:type="dxa"/>
            <w:shd w:val="clear" w:color="auto" w:fill="EEECE1"/>
          </w:tcPr>
          <w:p w14:paraId="74E54617" w14:textId="77777777" w:rsidR="00010C78" w:rsidRDefault="00010C78" w:rsidP="00B85AC7">
            <w:pPr>
              <w:jc w:val="center"/>
              <w:rPr>
                <w:b/>
                <w:sz w:val="22"/>
                <w:szCs w:val="22"/>
                <w:lang w:val="fr-FR"/>
              </w:rPr>
            </w:pPr>
          </w:p>
          <w:p w14:paraId="1ABEE13C" w14:textId="77777777" w:rsidR="00010C78" w:rsidRPr="005A6420" w:rsidRDefault="00010C78" w:rsidP="00B85AC7">
            <w:pPr>
              <w:jc w:val="center"/>
              <w:rPr>
                <w:lang w:val="fr-FR"/>
              </w:rPr>
            </w:pPr>
            <w:r>
              <w:rPr>
                <w:b/>
                <w:sz w:val="22"/>
                <w:szCs w:val="22"/>
                <w:lang w:val="fr-FR"/>
              </w:rPr>
              <w:t>0</w:t>
            </w:r>
          </w:p>
        </w:tc>
        <w:tc>
          <w:tcPr>
            <w:tcW w:w="1620" w:type="dxa"/>
            <w:shd w:val="clear" w:color="auto" w:fill="EEECE1"/>
          </w:tcPr>
          <w:p w14:paraId="27D37E75" w14:textId="77777777" w:rsidR="00010C78" w:rsidRDefault="00010C78" w:rsidP="00B85AC7">
            <w:pPr>
              <w:rPr>
                <w:b/>
                <w:sz w:val="22"/>
                <w:szCs w:val="22"/>
                <w:lang w:val="fr-FR"/>
              </w:rPr>
            </w:pPr>
          </w:p>
          <w:p w14:paraId="77A7292A" w14:textId="77777777" w:rsidR="00010C78" w:rsidRPr="005A6420" w:rsidRDefault="00010C78" w:rsidP="00B85AC7">
            <w:pPr>
              <w:jc w:val="center"/>
              <w:rPr>
                <w:lang w:val="fr-FR"/>
              </w:rPr>
            </w:pPr>
            <w:r>
              <w:rPr>
                <w:b/>
                <w:sz w:val="22"/>
                <w:szCs w:val="22"/>
                <w:lang w:val="fr-FR"/>
              </w:rPr>
              <w:t>7</w:t>
            </w:r>
          </w:p>
        </w:tc>
        <w:tc>
          <w:tcPr>
            <w:tcW w:w="2070" w:type="dxa"/>
          </w:tcPr>
          <w:p w14:paraId="05985207" w14:textId="77777777" w:rsidR="00F1332A" w:rsidRDefault="00F1332A" w:rsidP="00B85AC7">
            <w:pPr>
              <w:jc w:val="center"/>
              <w:rPr>
                <w:sz w:val="22"/>
                <w:szCs w:val="22"/>
                <w:lang w:val="fr-FR"/>
              </w:rPr>
            </w:pPr>
          </w:p>
          <w:p w14:paraId="62E32837" w14:textId="06BFC294" w:rsidR="00010C78" w:rsidRPr="005A6420" w:rsidRDefault="00010C78" w:rsidP="00B85AC7">
            <w:pPr>
              <w:jc w:val="center"/>
              <w:rPr>
                <w:lang w:val="fr-FR"/>
              </w:rPr>
            </w:pPr>
            <w:r>
              <w:rPr>
                <w:sz w:val="22"/>
                <w:szCs w:val="22"/>
                <w:lang w:val="fr-FR"/>
              </w:rPr>
              <w:t>N/A</w:t>
            </w:r>
          </w:p>
        </w:tc>
        <w:tc>
          <w:tcPr>
            <w:tcW w:w="2961" w:type="dxa"/>
          </w:tcPr>
          <w:p w14:paraId="3F8ABED7" w14:textId="3F8F9B1A" w:rsidR="00010C78" w:rsidRPr="00B26E19" w:rsidRDefault="00010C78" w:rsidP="00B85AC7">
            <w:pPr>
              <w:jc w:val="both"/>
              <w:rPr>
                <w:bCs/>
                <w:lang w:val="fr-FR"/>
              </w:rPr>
            </w:pPr>
            <w:r>
              <w:rPr>
                <w:bCs/>
                <w:sz w:val="22"/>
                <w:szCs w:val="22"/>
                <w:lang w:val="fr-FR"/>
              </w:rPr>
              <w:t>Aucune activité n’était prévue pour cette période.</w:t>
            </w:r>
          </w:p>
        </w:tc>
        <w:tc>
          <w:tcPr>
            <w:tcW w:w="3249" w:type="dxa"/>
          </w:tcPr>
          <w:p w14:paraId="48C8176B" w14:textId="20355138" w:rsidR="00010C78" w:rsidRPr="005A6420" w:rsidRDefault="00010C78" w:rsidP="281C2B8A">
            <w:pPr>
              <w:jc w:val="both"/>
              <w:rPr>
                <w:sz w:val="22"/>
                <w:szCs w:val="22"/>
                <w:lang w:val="fr-FR"/>
              </w:rPr>
            </w:pPr>
          </w:p>
        </w:tc>
      </w:tr>
      <w:tr w:rsidR="00010C78" w:rsidRPr="00801325" w14:paraId="71EB1D3B" w14:textId="77777777" w:rsidTr="281C2B8A">
        <w:trPr>
          <w:trHeight w:val="512"/>
        </w:trPr>
        <w:tc>
          <w:tcPr>
            <w:tcW w:w="2224" w:type="dxa"/>
            <w:vMerge/>
          </w:tcPr>
          <w:p w14:paraId="483E1EA6" w14:textId="77777777" w:rsidR="00010C78" w:rsidRPr="005A6420" w:rsidRDefault="00010C78" w:rsidP="00B85AC7">
            <w:pPr>
              <w:rPr>
                <w:rFonts w:cs="Tahoma"/>
                <w:b/>
                <w:szCs w:val="20"/>
                <w:lang w:val="fr-FR"/>
              </w:rPr>
            </w:pPr>
          </w:p>
        </w:tc>
        <w:tc>
          <w:tcPr>
            <w:tcW w:w="2070" w:type="dxa"/>
            <w:shd w:val="clear" w:color="auto" w:fill="EEECE1"/>
          </w:tcPr>
          <w:p w14:paraId="122A91E9" w14:textId="77777777" w:rsidR="00010C78" w:rsidRPr="005A6420" w:rsidRDefault="00010C78" w:rsidP="00B85AC7">
            <w:pPr>
              <w:jc w:val="both"/>
              <w:rPr>
                <w:rFonts w:cs="Tahoma"/>
                <w:szCs w:val="20"/>
                <w:lang w:val="fr-FR"/>
              </w:rPr>
            </w:pPr>
            <w:r w:rsidRPr="005A6420">
              <w:rPr>
                <w:rFonts w:cs="Tahoma"/>
                <w:szCs w:val="20"/>
                <w:lang w:val="fr-FR"/>
              </w:rPr>
              <w:t>Indicateur 1.1</w:t>
            </w:r>
            <w:r>
              <w:rPr>
                <w:rFonts w:cs="Tahoma"/>
                <w:szCs w:val="20"/>
                <w:lang w:val="fr-FR"/>
              </w:rPr>
              <w:t>.1.3</w:t>
            </w:r>
          </w:p>
          <w:p w14:paraId="062C55B0" w14:textId="77777777" w:rsidR="00010C78" w:rsidRPr="005A6420" w:rsidRDefault="00010C78" w:rsidP="00B85AC7">
            <w:pPr>
              <w:jc w:val="both"/>
              <w:rPr>
                <w:rFonts w:cs="Tahoma"/>
                <w:szCs w:val="20"/>
                <w:lang w:val="fr-FR"/>
              </w:rPr>
            </w:pPr>
            <w:r w:rsidRPr="00894234">
              <w:rPr>
                <w:rFonts w:cs="Tahoma"/>
                <w:szCs w:val="20"/>
                <w:lang w:val="fr-FR"/>
              </w:rPr>
              <w:lastRenderedPageBreak/>
              <w:t xml:space="preserve">% d’acteurs formés déclarant que les formations ont amélioré leur capacité à répondre aux besoins de paix et de sécurité de la population de la région de </w:t>
            </w:r>
            <w:proofErr w:type="spellStart"/>
            <w:r w:rsidRPr="00894234">
              <w:rPr>
                <w:rFonts w:cs="Tahoma"/>
                <w:szCs w:val="20"/>
                <w:lang w:val="fr-FR"/>
              </w:rPr>
              <w:t>Tillabéri</w:t>
            </w:r>
            <w:proofErr w:type="spellEnd"/>
            <w:r w:rsidRPr="00894234">
              <w:rPr>
                <w:rFonts w:cs="Tahoma"/>
                <w:szCs w:val="20"/>
                <w:lang w:val="fr-FR"/>
              </w:rPr>
              <w:t xml:space="preserve"> (désagrégé par sexe)</w:t>
            </w:r>
          </w:p>
        </w:tc>
        <w:tc>
          <w:tcPr>
            <w:tcW w:w="1530" w:type="dxa"/>
            <w:shd w:val="clear" w:color="auto" w:fill="EEECE1"/>
          </w:tcPr>
          <w:p w14:paraId="6DE003B2" w14:textId="77777777" w:rsidR="00010C78" w:rsidRDefault="00010C78" w:rsidP="00B85AC7">
            <w:pPr>
              <w:jc w:val="center"/>
              <w:rPr>
                <w:b/>
                <w:sz w:val="22"/>
                <w:szCs w:val="22"/>
                <w:lang w:val="fr-FR"/>
              </w:rPr>
            </w:pPr>
          </w:p>
          <w:p w14:paraId="45FABDCC" w14:textId="77777777" w:rsidR="00010C78" w:rsidRDefault="00010C78" w:rsidP="00B85AC7">
            <w:pPr>
              <w:jc w:val="center"/>
              <w:rPr>
                <w:b/>
                <w:sz w:val="22"/>
                <w:szCs w:val="22"/>
                <w:lang w:val="fr-FR"/>
              </w:rPr>
            </w:pPr>
          </w:p>
          <w:p w14:paraId="3F5017F2" w14:textId="77777777" w:rsidR="00010C78" w:rsidRDefault="00010C78" w:rsidP="00B85AC7">
            <w:pPr>
              <w:jc w:val="center"/>
              <w:rPr>
                <w:b/>
                <w:sz w:val="22"/>
                <w:szCs w:val="22"/>
                <w:lang w:val="fr-FR"/>
              </w:rPr>
            </w:pPr>
          </w:p>
          <w:p w14:paraId="7EB37AC6" w14:textId="77777777" w:rsidR="00010C78" w:rsidRDefault="00010C78" w:rsidP="00B85AC7">
            <w:pPr>
              <w:jc w:val="center"/>
              <w:rPr>
                <w:b/>
                <w:sz w:val="22"/>
                <w:szCs w:val="22"/>
                <w:lang w:val="fr-FR"/>
              </w:rPr>
            </w:pPr>
          </w:p>
          <w:p w14:paraId="4679F24B" w14:textId="77777777" w:rsidR="00010C78" w:rsidRDefault="00010C78" w:rsidP="00B85AC7">
            <w:pPr>
              <w:jc w:val="center"/>
              <w:rPr>
                <w:b/>
                <w:sz w:val="22"/>
                <w:szCs w:val="22"/>
                <w:lang w:val="fr-FR"/>
              </w:rPr>
            </w:pPr>
          </w:p>
          <w:p w14:paraId="4F510488" w14:textId="77777777" w:rsidR="00010C78" w:rsidRDefault="00010C78" w:rsidP="00B85AC7">
            <w:pPr>
              <w:jc w:val="center"/>
              <w:rPr>
                <w:b/>
                <w:sz w:val="22"/>
                <w:szCs w:val="22"/>
                <w:lang w:val="fr-FR"/>
              </w:rPr>
            </w:pPr>
          </w:p>
          <w:p w14:paraId="25E543EF" w14:textId="77777777" w:rsidR="00F1332A" w:rsidRDefault="00F1332A" w:rsidP="00B85AC7">
            <w:pPr>
              <w:jc w:val="center"/>
              <w:rPr>
                <w:b/>
                <w:sz w:val="22"/>
                <w:szCs w:val="22"/>
                <w:lang w:val="fr-FR"/>
              </w:rPr>
            </w:pPr>
          </w:p>
          <w:p w14:paraId="31895679" w14:textId="77777777" w:rsidR="00F1332A" w:rsidRDefault="00F1332A" w:rsidP="00B85AC7">
            <w:pPr>
              <w:jc w:val="center"/>
              <w:rPr>
                <w:b/>
                <w:sz w:val="22"/>
                <w:szCs w:val="22"/>
                <w:lang w:val="fr-FR"/>
              </w:rPr>
            </w:pPr>
          </w:p>
          <w:p w14:paraId="7227B4B6" w14:textId="676BE6FD" w:rsidR="00010C78" w:rsidRPr="005A6420" w:rsidRDefault="00010C78" w:rsidP="00B85AC7">
            <w:pPr>
              <w:jc w:val="center"/>
              <w:rPr>
                <w:b/>
                <w:sz w:val="22"/>
                <w:szCs w:val="22"/>
                <w:lang w:val="fr-FR"/>
              </w:rPr>
            </w:pPr>
            <w:r>
              <w:rPr>
                <w:b/>
                <w:sz w:val="22"/>
                <w:szCs w:val="22"/>
                <w:lang w:val="fr-FR"/>
              </w:rPr>
              <w:t>0</w:t>
            </w:r>
          </w:p>
        </w:tc>
        <w:tc>
          <w:tcPr>
            <w:tcW w:w="1620" w:type="dxa"/>
            <w:shd w:val="clear" w:color="auto" w:fill="EEECE1"/>
          </w:tcPr>
          <w:p w14:paraId="784CAC1D" w14:textId="77777777" w:rsidR="00010C78" w:rsidRDefault="00010C78" w:rsidP="00B85AC7">
            <w:pPr>
              <w:jc w:val="center"/>
              <w:rPr>
                <w:b/>
                <w:sz w:val="22"/>
                <w:szCs w:val="22"/>
                <w:lang w:val="fr-FR"/>
              </w:rPr>
            </w:pPr>
          </w:p>
          <w:p w14:paraId="3073DA6F" w14:textId="77777777" w:rsidR="00010C78" w:rsidRDefault="00010C78" w:rsidP="00B85AC7">
            <w:pPr>
              <w:jc w:val="center"/>
              <w:rPr>
                <w:b/>
                <w:sz w:val="22"/>
                <w:szCs w:val="22"/>
                <w:lang w:val="fr-FR"/>
              </w:rPr>
            </w:pPr>
          </w:p>
          <w:p w14:paraId="678F9E93" w14:textId="77777777" w:rsidR="00010C78" w:rsidRDefault="00010C78" w:rsidP="00B85AC7">
            <w:pPr>
              <w:jc w:val="center"/>
              <w:rPr>
                <w:b/>
                <w:sz w:val="22"/>
                <w:szCs w:val="22"/>
                <w:lang w:val="fr-FR"/>
              </w:rPr>
            </w:pPr>
          </w:p>
          <w:p w14:paraId="0BC36DD5" w14:textId="77777777" w:rsidR="00010C78" w:rsidRDefault="00010C78" w:rsidP="00B85AC7">
            <w:pPr>
              <w:jc w:val="center"/>
              <w:rPr>
                <w:b/>
                <w:sz w:val="22"/>
                <w:szCs w:val="22"/>
                <w:lang w:val="fr-FR"/>
              </w:rPr>
            </w:pPr>
          </w:p>
          <w:p w14:paraId="63594497" w14:textId="77777777" w:rsidR="00010C78" w:rsidRDefault="00010C78" w:rsidP="00B85AC7">
            <w:pPr>
              <w:jc w:val="center"/>
              <w:rPr>
                <w:b/>
                <w:sz w:val="22"/>
                <w:szCs w:val="22"/>
                <w:lang w:val="fr-FR"/>
              </w:rPr>
            </w:pPr>
          </w:p>
          <w:p w14:paraId="72A9483E" w14:textId="7CC71C45" w:rsidR="00010C78" w:rsidRDefault="00010C78" w:rsidP="00B85AC7">
            <w:pPr>
              <w:jc w:val="center"/>
              <w:rPr>
                <w:b/>
                <w:sz w:val="22"/>
                <w:szCs w:val="22"/>
                <w:lang w:val="fr-FR"/>
              </w:rPr>
            </w:pPr>
          </w:p>
          <w:p w14:paraId="7D948BBB" w14:textId="46C19120" w:rsidR="00F1332A" w:rsidRDefault="00F1332A" w:rsidP="00B85AC7">
            <w:pPr>
              <w:jc w:val="center"/>
              <w:rPr>
                <w:b/>
                <w:sz w:val="22"/>
                <w:szCs w:val="22"/>
                <w:lang w:val="fr-FR"/>
              </w:rPr>
            </w:pPr>
          </w:p>
          <w:p w14:paraId="0AE94CC6" w14:textId="77777777" w:rsidR="00F1332A" w:rsidRDefault="00F1332A" w:rsidP="00B85AC7">
            <w:pPr>
              <w:jc w:val="center"/>
              <w:rPr>
                <w:b/>
                <w:sz w:val="22"/>
                <w:szCs w:val="22"/>
                <w:lang w:val="fr-FR"/>
              </w:rPr>
            </w:pPr>
          </w:p>
          <w:p w14:paraId="6345683C" w14:textId="77777777" w:rsidR="00010C78" w:rsidRPr="005A6420" w:rsidRDefault="00010C78" w:rsidP="00B85AC7">
            <w:pPr>
              <w:jc w:val="center"/>
              <w:rPr>
                <w:b/>
                <w:sz w:val="22"/>
                <w:szCs w:val="22"/>
                <w:lang w:val="fr-FR"/>
              </w:rPr>
            </w:pPr>
            <w:r>
              <w:rPr>
                <w:b/>
                <w:sz w:val="22"/>
                <w:szCs w:val="22"/>
                <w:lang w:val="fr-FR"/>
              </w:rPr>
              <w:t>80%</w:t>
            </w:r>
          </w:p>
        </w:tc>
        <w:tc>
          <w:tcPr>
            <w:tcW w:w="2070" w:type="dxa"/>
          </w:tcPr>
          <w:p w14:paraId="78BCAD6B" w14:textId="77777777" w:rsidR="00010C78" w:rsidRDefault="00010C78" w:rsidP="00B85AC7">
            <w:pPr>
              <w:rPr>
                <w:b/>
                <w:sz w:val="22"/>
                <w:szCs w:val="22"/>
                <w:lang w:val="fr-FR"/>
              </w:rPr>
            </w:pPr>
          </w:p>
          <w:p w14:paraId="7955EA16" w14:textId="77777777" w:rsidR="00010C78" w:rsidRDefault="00010C78" w:rsidP="00B85AC7">
            <w:pPr>
              <w:rPr>
                <w:b/>
                <w:sz w:val="22"/>
                <w:szCs w:val="22"/>
                <w:lang w:val="fr-FR"/>
              </w:rPr>
            </w:pPr>
          </w:p>
          <w:p w14:paraId="700256E2" w14:textId="77777777" w:rsidR="00010C78" w:rsidRDefault="00010C78" w:rsidP="00B85AC7">
            <w:pPr>
              <w:ind w:firstLine="720"/>
              <w:rPr>
                <w:sz w:val="22"/>
                <w:szCs w:val="22"/>
                <w:lang w:val="fr-FR"/>
              </w:rPr>
            </w:pPr>
          </w:p>
          <w:p w14:paraId="24CC16E9" w14:textId="77777777" w:rsidR="00010C78" w:rsidRDefault="00010C78" w:rsidP="00B85AC7">
            <w:pPr>
              <w:ind w:firstLine="720"/>
              <w:rPr>
                <w:sz w:val="22"/>
                <w:szCs w:val="22"/>
                <w:lang w:val="fr-FR"/>
              </w:rPr>
            </w:pPr>
          </w:p>
          <w:p w14:paraId="4497B765" w14:textId="77777777" w:rsidR="00010C78" w:rsidRDefault="00010C78" w:rsidP="00B85AC7">
            <w:pPr>
              <w:ind w:firstLine="720"/>
              <w:rPr>
                <w:sz w:val="22"/>
                <w:szCs w:val="22"/>
                <w:lang w:val="fr-FR"/>
              </w:rPr>
            </w:pPr>
          </w:p>
          <w:p w14:paraId="0B6373DD" w14:textId="3332FABB" w:rsidR="00010C78" w:rsidRDefault="00010C78" w:rsidP="00B85AC7">
            <w:pPr>
              <w:ind w:firstLine="720"/>
              <w:rPr>
                <w:sz w:val="22"/>
                <w:szCs w:val="22"/>
                <w:lang w:val="fr-FR"/>
              </w:rPr>
            </w:pPr>
          </w:p>
          <w:p w14:paraId="45C9B79E" w14:textId="66960083" w:rsidR="00F1332A" w:rsidRDefault="00F1332A" w:rsidP="00B85AC7">
            <w:pPr>
              <w:ind w:firstLine="720"/>
              <w:rPr>
                <w:sz w:val="22"/>
                <w:szCs w:val="22"/>
                <w:lang w:val="fr-FR"/>
              </w:rPr>
            </w:pPr>
          </w:p>
          <w:p w14:paraId="239E92CF" w14:textId="77777777" w:rsidR="00F1332A" w:rsidRDefault="00F1332A" w:rsidP="00B85AC7">
            <w:pPr>
              <w:ind w:firstLine="720"/>
              <w:rPr>
                <w:sz w:val="22"/>
                <w:szCs w:val="22"/>
                <w:lang w:val="fr-FR"/>
              </w:rPr>
            </w:pPr>
          </w:p>
          <w:p w14:paraId="0160946B" w14:textId="77777777" w:rsidR="00010C78" w:rsidRPr="00FB183C" w:rsidRDefault="00010C78" w:rsidP="00B85AC7">
            <w:pPr>
              <w:ind w:firstLine="720"/>
              <w:rPr>
                <w:sz w:val="22"/>
                <w:szCs w:val="22"/>
                <w:lang w:val="fr-FR"/>
              </w:rPr>
            </w:pPr>
            <w:r>
              <w:rPr>
                <w:sz w:val="22"/>
                <w:szCs w:val="22"/>
                <w:lang w:val="fr-FR"/>
              </w:rPr>
              <w:t>N/A</w:t>
            </w:r>
          </w:p>
        </w:tc>
        <w:tc>
          <w:tcPr>
            <w:tcW w:w="2961" w:type="dxa"/>
          </w:tcPr>
          <w:p w14:paraId="712A8A03" w14:textId="77777777" w:rsidR="00010C78" w:rsidRDefault="00010C78" w:rsidP="00B85AC7">
            <w:pPr>
              <w:jc w:val="both"/>
              <w:rPr>
                <w:bCs/>
                <w:sz w:val="22"/>
                <w:szCs w:val="22"/>
                <w:lang w:val="fr-FR"/>
              </w:rPr>
            </w:pPr>
          </w:p>
          <w:p w14:paraId="07FD7753" w14:textId="77777777" w:rsidR="00010C78" w:rsidRDefault="00010C78" w:rsidP="00B85AC7">
            <w:pPr>
              <w:jc w:val="both"/>
              <w:rPr>
                <w:bCs/>
                <w:sz w:val="22"/>
                <w:szCs w:val="22"/>
                <w:lang w:val="fr-FR"/>
              </w:rPr>
            </w:pPr>
          </w:p>
          <w:p w14:paraId="21D76F44" w14:textId="77777777" w:rsidR="00010C78" w:rsidRDefault="00010C78" w:rsidP="00B85AC7">
            <w:pPr>
              <w:jc w:val="both"/>
              <w:rPr>
                <w:bCs/>
                <w:sz w:val="22"/>
                <w:szCs w:val="22"/>
                <w:lang w:val="fr-FR"/>
              </w:rPr>
            </w:pPr>
          </w:p>
          <w:p w14:paraId="60D43B73" w14:textId="77777777" w:rsidR="00010C78" w:rsidRDefault="00010C78" w:rsidP="00B85AC7">
            <w:pPr>
              <w:jc w:val="both"/>
              <w:rPr>
                <w:bCs/>
                <w:sz w:val="22"/>
                <w:szCs w:val="22"/>
                <w:lang w:val="fr-FR"/>
              </w:rPr>
            </w:pPr>
          </w:p>
          <w:p w14:paraId="48F98A03" w14:textId="1572D449" w:rsidR="00010C78" w:rsidRDefault="00010C78" w:rsidP="00B85AC7">
            <w:pPr>
              <w:jc w:val="both"/>
              <w:rPr>
                <w:bCs/>
                <w:sz w:val="22"/>
                <w:szCs w:val="22"/>
                <w:lang w:val="fr-FR"/>
              </w:rPr>
            </w:pPr>
          </w:p>
          <w:p w14:paraId="7146BA20" w14:textId="415F5403" w:rsidR="00F1332A" w:rsidRDefault="00F1332A" w:rsidP="00B85AC7">
            <w:pPr>
              <w:jc w:val="both"/>
              <w:rPr>
                <w:bCs/>
                <w:sz w:val="22"/>
                <w:szCs w:val="22"/>
                <w:lang w:val="fr-FR"/>
              </w:rPr>
            </w:pPr>
          </w:p>
          <w:p w14:paraId="0126D0A2" w14:textId="77777777" w:rsidR="00F1332A" w:rsidRDefault="00F1332A" w:rsidP="00B85AC7">
            <w:pPr>
              <w:jc w:val="both"/>
              <w:rPr>
                <w:bCs/>
                <w:sz w:val="22"/>
                <w:szCs w:val="22"/>
                <w:lang w:val="fr-FR"/>
              </w:rPr>
            </w:pPr>
          </w:p>
          <w:p w14:paraId="283069C3" w14:textId="77777777" w:rsidR="00010C78" w:rsidRPr="00FB183C" w:rsidRDefault="00010C78" w:rsidP="00B85AC7">
            <w:pPr>
              <w:jc w:val="both"/>
              <w:rPr>
                <w:bCs/>
                <w:sz w:val="22"/>
                <w:szCs w:val="22"/>
                <w:lang w:val="fr-FR"/>
              </w:rPr>
            </w:pPr>
            <w:r w:rsidRPr="00FB183C">
              <w:rPr>
                <w:bCs/>
                <w:sz w:val="22"/>
                <w:szCs w:val="22"/>
                <w:lang w:val="fr-FR"/>
              </w:rPr>
              <w:t xml:space="preserve">Cet indicateur sera évalué </w:t>
            </w:r>
            <w:r>
              <w:rPr>
                <w:bCs/>
                <w:sz w:val="22"/>
                <w:szCs w:val="22"/>
                <w:lang w:val="fr-FR"/>
              </w:rPr>
              <w:t xml:space="preserve">en fin de projet </w:t>
            </w:r>
          </w:p>
        </w:tc>
        <w:tc>
          <w:tcPr>
            <w:tcW w:w="3249" w:type="dxa"/>
          </w:tcPr>
          <w:p w14:paraId="64561B0E" w14:textId="77777777" w:rsidR="00010C78" w:rsidRDefault="00010C78" w:rsidP="00B85AC7">
            <w:pPr>
              <w:jc w:val="both"/>
              <w:rPr>
                <w:bCs/>
                <w:sz w:val="22"/>
                <w:szCs w:val="22"/>
                <w:lang w:val="fr-FR"/>
              </w:rPr>
            </w:pPr>
          </w:p>
          <w:p w14:paraId="5658D149" w14:textId="77777777" w:rsidR="00010C78" w:rsidRDefault="00010C78" w:rsidP="00B85AC7">
            <w:pPr>
              <w:jc w:val="both"/>
              <w:rPr>
                <w:bCs/>
                <w:sz w:val="22"/>
                <w:szCs w:val="22"/>
                <w:lang w:val="fr-FR"/>
              </w:rPr>
            </w:pPr>
          </w:p>
          <w:p w14:paraId="2861B842" w14:textId="77777777" w:rsidR="00010C78" w:rsidRDefault="00010C78" w:rsidP="00B85AC7">
            <w:pPr>
              <w:jc w:val="both"/>
              <w:rPr>
                <w:bCs/>
                <w:sz w:val="22"/>
                <w:szCs w:val="22"/>
                <w:lang w:val="fr-FR"/>
              </w:rPr>
            </w:pPr>
          </w:p>
          <w:p w14:paraId="47E6948B" w14:textId="77777777" w:rsidR="00010C78" w:rsidRDefault="00010C78" w:rsidP="00B85AC7">
            <w:pPr>
              <w:jc w:val="both"/>
              <w:rPr>
                <w:bCs/>
                <w:sz w:val="22"/>
                <w:szCs w:val="22"/>
                <w:lang w:val="fr-FR"/>
              </w:rPr>
            </w:pPr>
          </w:p>
          <w:p w14:paraId="73DD66CB" w14:textId="491E8CA6" w:rsidR="00010C78" w:rsidRDefault="00010C78" w:rsidP="00B85AC7">
            <w:pPr>
              <w:jc w:val="both"/>
              <w:rPr>
                <w:bCs/>
                <w:sz w:val="22"/>
                <w:szCs w:val="22"/>
                <w:lang w:val="fr-FR"/>
              </w:rPr>
            </w:pPr>
          </w:p>
          <w:p w14:paraId="3406A62E" w14:textId="7E220AE6" w:rsidR="00F1332A" w:rsidRDefault="00F1332A" w:rsidP="00B85AC7">
            <w:pPr>
              <w:jc w:val="both"/>
              <w:rPr>
                <w:bCs/>
                <w:sz w:val="22"/>
                <w:szCs w:val="22"/>
                <w:lang w:val="fr-FR"/>
              </w:rPr>
            </w:pPr>
          </w:p>
          <w:p w14:paraId="7B0911BD" w14:textId="77777777" w:rsidR="00F1332A" w:rsidRDefault="00F1332A" w:rsidP="00B85AC7">
            <w:pPr>
              <w:jc w:val="both"/>
              <w:rPr>
                <w:bCs/>
                <w:sz w:val="22"/>
                <w:szCs w:val="22"/>
                <w:lang w:val="fr-FR"/>
              </w:rPr>
            </w:pPr>
          </w:p>
          <w:p w14:paraId="0FBD72D5" w14:textId="3A819EC7" w:rsidR="00010C78" w:rsidRPr="00FB183C" w:rsidRDefault="00010C78" w:rsidP="281C2B8A">
            <w:pPr>
              <w:jc w:val="both"/>
              <w:rPr>
                <w:sz w:val="22"/>
                <w:szCs w:val="22"/>
                <w:lang w:val="fr-FR"/>
              </w:rPr>
            </w:pPr>
          </w:p>
        </w:tc>
      </w:tr>
      <w:tr w:rsidR="00010C78" w:rsidRPr="00801325" w14:paraId="72058699" w14:textId="77777777" w:rsidTr="281C2B8A">
        <w:trPr>
          <w:trHeight w:val="512"/>
        </w:trPr>
        <w:tc>
          <w:tcPr>
            <w:tcW w:w="2224" w:type="dxa"/>
            <w:vMerge/>
          </w:tcPr>
          <w:p w14:paraId="63CD680D" w14:textId="77777777" w:rsidR="00010C78" w:rsidRPr="005A6420" w:rsidRDefault="00010C78" w:rsidP="00B85AC7">
            <w:pPr>
              <w:rPr>
                <w:rFonts w:cs="Tahoma"/>
                <w:b/>
                <w:szCs w:val="20"/>
                <w:lang w:val="fr-FR"/>
              </w:rPr>
            </w:pPr>
          </w:p>
        </w:tc>
        <w:tc>
          <w:tcPr>
            <w:tcW w:w="2070" w:type="dxa"/>
            <w:shd w:val="clear" w:color="auto" w:fill="EEECE1"/>
          </w:tcPr>
          <w:p w14:paraId="5A1DB23B" w14:textId="77777777" w:rsidR="00010C78" w:rsidRDefault="00010C78" w:rsidP="00B85AC7">
            <w:pPr>
              <w:jc w:val="both"/>
              <w:rPr>
                <w:rFonts w:cs="Tahoma"/>
                <w:szCs w:val="20"/>
                <w:lang w:val="fr-FR"/>
              </w:rPr>
            </w:pPr>
            <w:r w:rsidRPr="005A6420">
              <w:rPr>
                <w:rFonts w:cs="Tahoma"/>
                <w:szCs w:val="20"/>
                <w:lang w:val="fr-FR"/>
              </w:rPr>
              <w:t>Indicateur 1.1.</w:t>
            </w:r>
            <w:r>
              <w:rPr>
                <w:rFonts w:cs="Tahoma"/>
                <w:szCs w:val="20"/>
                <w:lang w:val="fr-FR"/>
              </w:rPr>
              <w:t>2.1</w:t>
            </w:r>
          </w:p>
          <w:p w14:paraId="404B76C6" w14:textId="77777777" w:rsidR="00010C78" w:rsidRPr="005A6420" w:rsidRDefault="00010C78" w:rsidP="00B85AC7">
            <w:pPr>
              <w:jc w:val="both"/>
              <w:rPr>
                <w:rFonts w:cs="Tahoma"/>
                <w:szCs w:val="20"/>
                <w:lang w:val="fr-FR"/>
              </w:rPr>
            </w:pPr>
            <w:r w:rsidRPr="00FB183C">
              <w:rPr>
                <w:rFonts w:cs="Tahoma"/>
                <w:szCs w:val="20"/>
                <w:lang w:val="fr-FR"/>
              </w:rPr>
              <w:t># d’agents formés</w:t>
            </w:r>
            <w:r>
              <w:rPr>
                <w:rFonts w:cs="Tahoma"/>
                <w:szCs w:val="20"/>
                <w:lang w:val="fr-FR"/>
              </w:rPr>
              <w:t xml:space="preserve"> </w:t>
            </w:r>
          </w:p>
        </w:tc>
        <w:tc>
          <w:tcPr>
            <w:tcW w:w="1530" w:type="dxa"/>
            <w:shd w:val="clear" w:color="auto" w:fill="EEECE1"/>
          </w:tcPr>
          <w:p w14:paraId="2A184EA4" w14:textId="77777777" w:rsidR="00010C78" w:rsidRDefault="00010C78" w:rsidP="00B85AC7">
            <w:pPr>
              <w:jc w:val="center"/>
              <w:rPr>
                <w:b/>
                <w:sz w:val="22"/>
                <w:szCs w:val="22"/>
                <w:lang w:val="fr-FR"/>
              </w:rPr>
            </w:pPr>
          </w:p>
          <w:p w14:paraId="018DB2B6" w14:textId="77777777" w:rsidR="00010C78" w:rsidRPr="005A6420" w:rsidRDefault="00010C78" w:rsidP="00B85AC7">
            <w:pPr>
              <w:jc w:val="center"/>
              <w:rPr>
                <w:b/>
                <w:sz w:val="22"/>
                <w:szCs w:val="22"/>
                <w:lang w:val="fr-FR"/>
              </w:rPr>
            </w:pPr>
            <w:r>
              <w:rPr>
                <w:b/>
                <w:sz w:val="22"/>
                <w:szCs w:val="22"/>
                <w:lang w:val="fr-FR"/>
              </w:rPr>
              <w:t>0</w:t>
            </w:r>
          </w:p>
        </w:tc>
        <w:tc>
          <w:tcPr>
            <w:tcW w:w="1620" w:type="dxa"/>
            <w:shd w:val="clear" w:color="auto" w:fill="EEECE1"/>
          </w:tcPr>
          <w:p w14:paraId="340DAE62" w14:textId="77777777" w:rsidR="00010C78" w:rsidRDefault="00010C78" w:rsidP="00B85AC7">
            <w:pPr>
              <w:jc w:val="center"/>
              <w:rPr>
                <w:b/>
                <w:sz w:val="22"/>
                <w:szCs w:val="22"/>
                <w:lang w:val="fr-FR"/>
              </w:rPr>
            </w:pPr>
          </w:p>
          <w:p w14:paraId="0BE7BD46" w14:textId="77777777" w:rsidR="00010C78" w:rsidRPr="005A6420" w:rsidRDefault="00010C78" w:rsidP="00B85AC7">
            <w:pPr>
              <w:jc w:val="center"/>
              <w:rPr>
                <w:b/>
                <w:sz w:val="22"/>
                <w:szCs w:val="22"/>
                <w:lang w:val="fr-FR"/>
              </w:rPr>
            </w:pPr>
            <w:r>
              <w:rPr>
                <w:b/>
                <w:sz w:val="22"/>
                <w:szCs w:val="22"/>
                <w:lang w:val="fr-FR"/>
              </w:rPr>
              <w:t>48</w:t>
            </w:r>
          </w:p>
        </w:tc>
        <w:tc>
          <w:tcPr>
            <w:tcW w:w="2070" w:type="dxa"/>
          </w:tcPr>
          <w:p w14:paraId="5454D2F9" w14:textId="77777777" w:rsidR="00010C78" w:rsidRDefault="00010C78" w:rsidP="00B85AC7">
            <w:pPr>
              <w:rPr>
                <w:bCs/>
                <w:sz w:val="22"/>
                <w:szCs w:val="22"/>
                <w:lang w:val="fr-FR"/>
              </w:rPr>
            </w:pPr>
          </w:p>
          <w:p w14:paraId="552E86EA" w14:textId="77777777" w:rsidR="00010C78" w:rsidRPr="00B20D57" w:rsidRDefault="00010C78" w:rsidP="00B85AC7">
            <w:pPr>
              <w:jc w:val="center"/>
              <w:rPr>
                <w:bCs/>
                <w:sz w:val="22"/>
                <w:szCs w:val="22"/>
                <w:lang w:val="fr-FR"/>
              </w:rPr>
            </w:pPr>
            <w:r>
              <w:rPr>
                <w:bCs/>
                <w:sz w:val="22"/>
                <w:szCs w:val="22"/>
                <w:lang w:val="fr-FR"/>
              </w:rPr>
              <w:t xml:space="preserve"> 0</w:t>
            </w:r>
          </w:p>
        </w:tc>
        <w:tc>
          <w:tcPr>
            <w:tcW w:w="2961" w:type="dxa"/>
          </w:tcPr>
          <w:p w14:paraId="74FAA91A" w14:textId="77777777" w:rsidR="00010C78" w:rsidRPr="00B20D57" w:rsidRDefault="00010C78" w:rsidP="00214252">
            <w:pPr>
              <w:rPr>
                <w:bCs/>
                <w:sz w:val="22"/>
                <w:szCs w:val="22"/>
                <w:lang w:val="fr-FR"/>
              </w:rPr>
            </w:pPr>
            <w:r>
              <w:rPr>
                <w:bCs/>
                <w:sz w:val="22"/>
                <w:szCs w:val="22"/>
                <w:lang w:val="fr-FR"/>
              </w:rPr>
              <w:t>Aucune activité n’était prévue pour cette période.</w:t>
            </w:r>
          </w:p>
        </w:tc>
        <w:tc>
          <w:tcPr>
            <w:tcW w:w="3249" w:type="dxa"/>
          </w:tcPr>
          <w:p w14:paraId="4F365271" w14:textId="2D8F4236" w:rsidR="00010C78" w:rsidRPr="00B20D57" w:rsidRDefault="00010C78" w:rsidP="281C2B8A">
            <w:pPr>
              <w:jc w:val="both"/>
              <w:rPr>
                <w:sz w:val="22"/>
                <w:szCs w:val="22"/>
                <w:lang w:val="fr-FR"/>
              </w:rPr>
            </w:pPr>
          </w:p>
        </w:tc>
      </w:tr>
      <w:tr w:rsidR="00010C78" w:rsidRPr="00801325" w14:paraId="1BB95DED" w14:textId="77777777" w:rsidTr="281C2B8A">
        <w:trPr>
          <w:trHeight w:val="512"/>
        </w:trPr>
        <w:tc>
          <w:tcPr>
            <w:tcW w:w="2224" w:type="dxa"/>
            <w:vMerge/>
          </w:tcPr>
          <w:p w14:paraId="59099BB5" w14:textId="77777777" w:rsidR="00010C78" w:rsidRPr="005A6420" w:rsidRDefault="00010C78" w:rsidP="00B85AC7">
            <w:pPr>
              <w:rPr>
                <w:rFonts w:cs="Tahoma"/>
                <w:b/>
                <w:szCs w:val="20"/>
                <w:lang w:val="fr-FR"/>
              </w:rPr>
            </w:pPr>
            <w:bookmarkStart w:id="15" w:name="_Hlk103630187"/>
          </w:p>
        </w:tc>
        <w:tc>
          <w:tcPr>
            <w:tcW w:w="2070" w:type="dxa"/>
            <w:shd w:val="clear" w:color="auto" w:fill="EEECE1"/>
          </w:tcPr>
          <w:p w14:paraId="60A75FF8" w14:textId="77777777" w:rsidR="00010C78" w:rsidRPr="005A6420" w:rsidRDefault="00010C78" w:rsidP="00B85AC7">
            <w:pPr>
              <w:jc w:val="both"/>
              <w:rPr>
                <w:rFonts w:cs="Tahoma"/>
                <w:szCs w:val="20"/>
                <w:lang w:val="fr-FR"/>
              </w:rPr>
            </w:pPr>
            <w:r w:rsidRPr="005A6420">
              <w:rPr>
                <w:rFonts w:cs="Tahoma"/>
                <w:szCs w:val="20"/>
                <w:lang w:val="fr-FR"/>
              </w:rPr>
              <w:t>Indicateur 1.1.</w:t>
            </w:r>
            <w:r>
              <w:rPr>
                <w:rFonts w:cs="Tahoma"/>
                <w:szCs w:val="20"/>
                <w:lang w:val="fr-FR"/>
              </w:rPr>
              <w:t>2.2</w:t>
            </w:r>
          </w:p>
          <w:p w14:paraId="1019988B" w14:textId="77777777" w:rsidR="00010C78" w:rsidRPr="005A6420" w:rsidRDefault="00010C78" w:rsidP="00B85AC7">
            <w:pPr>
              <w:rPr>
                <w:rFonts w:cs="Tahoma"/>
                <w:szCs w:val="20"/>
                <w:lang w:val="fr-FR"/>
              </w:rPr>
            </w:pPr>
            <w:r w:rsidRPr="00B20D57">
              <w:rPr>
                <w:rFonts w:cs="Tahoma"/>
                <w:szCs w:val="20"/>
                <w:lang w:val="fr-FR"/>
              </w:rPr>
              <w:t xml:space="preserve">% d’agents formés déclarant </w:t>
            </w:r>
            <w:r>
              <w:rPr>
                <w:lang w:val="fr-FR"/>
              </w:rPr>
              <w:t xml:space="preserve">avoir renforcé leurs compétences en termes de méthodologie d’enseignement et en matière de gestion des frontières </w:t>
            </w:r>
          </w:p>
        </w:tc>
        <w:tc>
          <w:tcPr>
            <w:tcW w:w="1530" w:type="dxa"/>
            <w:shd w:val="clear" w:color="auto" w:fill="EEECE1"/>
          </w:tcPr>
          <w:p w14:paraId="40FDD21B" w14:textId="77777777" w:rsidR="00010C78" w:rsidRDefault="00010C78" w:rsidP="00B85AC7">
            <w:pPr>
              <w:jc w:val="center"/>
              <w:rPr>
                <w:b/>
                <w:sz w:val="22"/>
                <w:szCs w:val="22"/>
                <w:lang w:val="fr-FR"/>
              </w:rPr>
            </w:pPr>
          </w:p>
          <w:p w14:paraId="647225D5" w14:textId="77777777" w:rsidR="00010C78" w:rsidRDefault="00010C78" w:rsidP="00B85AC7">
            <w:pPr>
              <w:jc w:val="center"/>
              <w:rPr>
                <w:b/>
                <w:sz w:val="22"/>
                <w:szCs w:val="22"/>
                <w:lang w:val="fr-FR"/>
              </w:rPr>
            </w:pPr>
          </w:p>
          <w:p w14:paraId="0A2235EC" w14:textId="77777777" w:rsidR="00010C78" w:rsidRDefault="00010C78" w:rsidP="00B85AC7">
            <w:pPr>
              <w:jc w:val="center"/>
              <w:rPr>
                <w:b/>
                <w:sz w:val="22"/>
                <w:szCs w:val="22"/>
                <w:lang w:val="fr-FR"/>
              </w:rPr>
            </w:pPr>
          </w:p>
          <w:p w14:paraId="5D7B5488" w14:textId="25FA66FD" w:rsidR="00010C78" w:rsidRDefault="00010C78" w:rsidP="00B85AC7">
            <w:pPr>
              <w:jc w:val="center"/>
              <w:rPr>
                <w:b/>
                <w:sz w:val="22"/>
                <w:szCs w:val="22"/>
                <w:lang w:val="fr-FR"/>
              </w:rPr>
            </w:pPr>
          </w:p>
          <w:p w14:paraId="124DBDF9" w14:textId="77777777" w:rsidR="00F1332A" w:rsidRDefault="00F1332A" w:rsidP="00B85AC7">
            <w:pPr>
              <w:jc w:val="center"/>
              <w:rPr>
                <w:b/>
                <w:sz w:val="22"/>
                <w:szCs w:val="22"/>
                <w:lang w:val="fr-FR"/>
              </w:rPr>
            </w:pPr>
          </w:p>
          <w:p w14:paraId="5F66CF47" w14:textId="77777777" w:rsidR="00010C78" w:rsidRPr="005A6420" w:rsidRDefault="00010C78" w:rsidP="00B85AC7">
            <w:pPr>
              <w:jc w:val="center"/>
              <w:rPr>
                <w:b/>
                <w:sz w:val="22"/>
                <w:szCs w:val="22"/>
                <w:lang w:val="fr-FR"/>
              </w:rPr>
            </w:pPr>
            <w:r>
              <w:rPr>
                <w:b/>
                <w:sz w:val="22"/>
                <w:szCs w:val="22"/>
                <w:lang w:val="fr-FR"/>
              </w:rPr>
              <w:t>0</w:t>
            </w:r>
          </w:p>
        </w:tc>
        <w:tc>
          <w:tcPr>
            <w:tcW w:w="1620" w:type="dxa"/>
            <w:shd w:val="clear" w:color="auto" w:fill="EEECE1"/>
          </w:tcPr>
          <w:p w14:paraId="062AC9E3" w14:textId="77777777" w:rsidR="00010C78" w:rsidRDefault="00010C78" w:rsidP="00B85AC7">
            <w:pPr>
              <w:jc w:val="center"/>
              <w:rPr>
                <w:b/>
                <w:sz w:val="22"/>
                <w:szCs w:val="22"/>
                <w:lang w:val="fr-FR"/>
              </w:rPr>
            </w:pPr>
          </w:p>
          <w:p w14:paraId="328FBCF1" w14:textId="77777777" w:rsidR="00010C78" w:rsidRDefault="00010C78" w:rsidP="00B85AC7">
            <w:pPr>
              <w:jc w:val="center"/>
              <w:rPr>
                <w:b/>
                <w:sz w:val="22"/>
                <w:szCs w:val="22"/>
                <w:lang w:val="fr-FR"/>
              </w:rPr>
            </w:pPr>
          </w:p>
          <w:p w14:paraId="4F503B39" w14:textId="77777777" w:rsidR="00010C78" w:rsidRDefault="00010C78" w:rsidP="00B85AC7">
            <w:pPr>
              <w:jc w:val="center"/>
              <w:rPr>
                <w:b/>
                <w:sz w:val="22"/>
                <w:szCs w:val="22"/>
                <w:lang w:val="fr-FR"/>
              </w:rPr>
            </w:pPr>
          </w:p>
          <w:p w14:paraId="53FCD318" w14:textId="4B7DA690" w:rsidR="00010C78" w:rsidRDefault="00010C78" w:rsidP="00B85AC7">
            <w:pPr>
              <w:jc w:val="center"/>
              <w:rPr>
                <w:b/>
                <w:sz w:val="22"/>
                <w:szCs w:val="22"/>
                <w:lang w:val="fr-FR"/>
              </w:rPr>
            </w:pPr>
          </w:p>
          <w:p w14:paraId="2E6BC97D" w14:textId="77777777" w:rsidR="00F1332A" w:rsidRDefault="00F1332A" w:rsidP="00B85AC7">
            <w:pPr>
              <w:jc w:val="center"/>
              <w:rPr>
                <w:b/>
                <w:sz w:val="22"/>
                <w:szCs w:val="22"/>
                <w:lang w:val="fr-FR"/>
              </w:rPr>
            </w:pPr>
          </w:p>
          <w:p w14:paraId="253B344F" w14:textId="77777777" w:rsidR="00010C78" w:rsidRPr="005A6420" w:rsidRDefault="00010C78" w:rsidP="00B85AC7">
            <w:pPr>
              <w:jc w:val="center"/>
              <w:rPr>
                <w:b/>
                <w:sz w:val="22"/>
                <w:szCs w:val="22"/>
                <w:lang w:val="fr-FR"/>
              </w:rPr>
            </w:pPr>
            <w:r>
              <w:rPr>
                <w:b/>
                <w:sz w:val="22"/>
                <w:szCs w:val="22"/>
                <w:lang w:val="fr-FR"/>
              </w:rPr>
              <w:t>80%</w:t>
            </w:r>
          </w:p>
        </w:tc>
        <w:tc>
          <w:tcPr>
            <w:tcW w:w="2070" w:type="dxa"/>
          </w:tcPr>
          <w:p w14:paraId="6B528673" w14:textId="77777777" w:rsidR="00010C78" w:rsidRDefault="00010C78" w:rsidP="00B85AC7">
            <w:pPr>
              <w:rPr>
                <w:b/>
                <w:sz w:val="22"/>
                <w:szCs w:val="22"/>
                <w:lang w:val="fr-FR"/>
              </w:rPr>
            </w:pPr>
          </w:p>
          <w:p w14:paraId="57FCDC1E" w14:textId="77777777" w:rsidR="00010C78" w:rsidRDefault="00010C78" w:rsidP="00B85AC7">
            <w:pPr>
              <w:rPr>
                <w:b/>
                <w:sz w:val="22"/>
                <w:szCs w:val="22"/>
                <w:lang w:val="fr-FR"/>
              </w:rPr>
            </w:pPr>
          </w:p>
          <w:p w14:paraId="1A954BEF" w14:textId="77777777" w:rsidR="00010C78" w:rsidRDefault="00010C78" w:rsidP="00B85AC7">
            <w:pPr>
              <w:rPr>
                <w:sz w:val="22"/>
                <w:szCs w:val="22"/>
                <w:lang w:val="fr-FR"/>
              </w:rPr>
            </w:pPr>
            <w:r>
              <w:rPr>
                <w:sz w:val="22"/>
                <w:szCs w:val="22"/>
                <w:lang w:val="fr-FR"/>
              </w:rPr>
              <w:t xml:space="preserve">             </w:t>
            </w:r>
          </w:p>
          <w:p w14:paraId="6C8ECBEA" w14:textId="781D9ED1" w:rsidR="00010C78" w:rsidRDefault="00010C78" w:rsidP="00B85AC7">
            <w:pPr>
              <w:rPr>
                <w:sz w:val="22"/>
                <w:szCs w:val="22"/>
                <w:lang w:val="fr-FR"/>
              </w:rPr>
            </w:pPr>
          </w:p>
          <w:p w14:paraId="2362B309" w14:textId="77777777" w:rsidR="00F1332A" w:rsidRDefault="00F1332A" w:rsidP="00B85AC7">
            <w:pPr>
              <w:rPr>
                <w:sz w:val="22"/>
                <w:szCs w:val="22"/>
                <w:lang w:val="fr-FR"/>
              </w:rPr>
            </w:pPr>
          </w:p>
          <w:p w14:paraId="3D31C3C6" w14:textId="77777777" w:rsidR="00010C78" w:rsidRPr="00B20D57" w:rsidRDefault="00010C78" w:rsidP="00B85AC7">
            <w:pPr>
              <w:jc w:val="center"/>
              <w:rPr>
                <w:bCs/>
                <w:sz w:val="22"/>
                <w:szCs w:val="22"/>
                <w:lang w:val="fr-FR"/>
              </w:rPr>
            </w:pPr>
            <w:r>
              <w:rPr>
                <w:sz w:val="22"/>
                <w:szCs w:val="22"/>
                <w:lang w:val="fr-FR"/>
              </w:rPr>
              <w:t>N/A</w:t>
            </w:r>
          </w:p>
        </w:tc>
        <w:tc>
          <w:tcPr>
            <w:tcW w:w="2961" w:type="dxa"/>
          </w:tcPr>
          <w:p w14:paraId="39304ED5" w14:textId="77777777" w:rsidR="00010C78" w:rsidRDefault="00010C78" w:rsidP="00B85AC7">
            <w:pPr>
              <w:jc w:val="both"/>
              <w:rPr>
                <w:bCs/>
                <w:sz w:val="22"/>
                <w:szCs w:val="22"/>
                <w:lang w:val="fr-FR"/>
              </w:rPr>
            </w:pPr>
          </w:p>
          <w:p w14:paraId="0D4D1B4C" w14:textId="77777777" w:rsidR="00010C78" w:rsidRDefault="00010C78" w:rsidP="00B85AC7">
            <w:pPr>
              <w:jc w:val="both"/>
              <w:rPr>
                <w:bCs/>
                <w:sz w:val="22"/>
                <w:szCs w:val="22"/>
                <w:lang w:val="fr-FR"/>
              </w:rPr>
            </w:pPr>
          </w:p>
          <w:p w14:paraId="621CE4E2" w14:textId="1C4648A6" w:rsidR="00010C78" w:rsidRDefault="00010C78" w:rsidP="00B85AC7">
            <w:pPr>
              <w:jc w:val="both"/>
              <w:rPr>
                <w:bCs/>
                <w:sz w:val="22"/>
                <w:szCs w:val="22"/>
                <w:lang w:val="fr-FR"/>
              </w:rPr>
            </w:pPr>
          </w:p>
          <w:p w14:paraId="4F5DCB97" w14:textId="77777777" w:rsidR="00F1332A" w:rsidRDefault="00F1332A" w:rsidP="00B85AC7">
            <w:pPr>
              <w:jc w:val="both"/>
              <w:rPr>
                <w:bCs/>
                <w:sz w:val="22"/>
                <w:szCs w:val="22"/>
                <w:lang w:val="fr-FR"/>
              </w:rPr>
            </w:pPr>
          </w:p>
          <w:p w14:paraId="3B353B17" w14:textId="77777777" w:rsidR="00F1332A" w:rsidRDefault="00F1332A" w:rsidP="00B85AC7">
            <w:pPr>
              <w:jc w:val="both"/>
              <w:rPr>
                <w:bCs/>
                <w:sz w:val="22"/>
                <w:szCs w:val="22"/>
                <w:lang w:val="fr-FR"/>
              </w:rPr>
            </w:pPr>
          </w:p>
          <w:p w14:paraId="0985ADBD" w14:textId="77777777" w:rsidR="00010C78" w:rsidRPr="00B20D57" w:rsidRDefault="00010C78" w:rsidP="00B85AC7">
            <w:pPr>
              <w:jc w:val="both"/>
              <w:rPr>
                <w:bCs/>
                <w:sz w:val="22"/>
                <w:szCs w:val="22"/>
                <w:lang w:val="fr-FR"/>
              </w:rPr>
            </w:pPr>
            <w:r w:rsidRPr="00FB183C">
              <w:rPr>
                <w:bCs/>
                <w:sz w:val="22"/>
                <w:szCs w:val="22"/>
                <w:lang w:val="fr-FR"/>
              </w:rPr>
              <w:t xml:space="preserve">Cet indicateur sera évalué </w:t>
            </w:r>
            <w:r>
              <w:rPr>
                <w:bCs/>
                <w:sz w:val="22"/>
                <w:szCs w:val="22"/>
                <w:lang w:val="fr-FR"/>
              </w:rPr>
              <w:t xml:space="preserve">en fin de projet </w:t>
            </w:r>
          </w:p>
        </w:tc>
        <w:tc>
          <w:tcPr>
            <w:tcW w:w="3249" w:type="dxa"/>
          </w:tcPr>
          <w:p w14:paraId="6866D3E5" w14:textId="77777777" w:rsidR="00010C78" w:rsidRDefault="00010C78" w:rsidP="00B85AC7">
            <w:pPr>
              <w:jc w:val="both"/>
              <w:rPr>
                <w:bCs/>
                <w:sz w:val="22"/>
                <w:szCs w:val="22"/>
                <w:lang w:val="fr-FR"/>
              </w:rPr>
            </w:pPr>
          </w:p>
          <w:p w14:paraId="4BDBE6C9" w14:textId="0428B85A" w:rsidR="00010C78" w:rsidRDefault="00010C78" w:rsidP="00B85AC7">
            <w:pPr>
              <w:jc w:val="both"/>
              <w:rPr>
                <w:bCs/>
                <w:sz w:val="22"/>
                <w:szCs w:val="22"/>
                <w:lang w:val="fr-FR"/>
              </w:rPr>
            </w:pPr>
          </w:p>
          <w:p w14:paraId="293503C1" w14:textId="71DDB949" w:rsidR="00F1332A" w:rsidRDefault="00F1332A" w:rsidP="00B85AC7">
            <w:pPr>
              <w:jc w:val="both"/>
              <w:rPr>
                <w:bCs/>
                <w:sz w:val="22"/>
                <w:szCs w:val="22"/>
                <w:lang w:val="fr-FR"/>
              </w:rPr>
            </w:pPr>
          </w:p>
          <w:p w14:paraId="621A0BDF" w14:textId="77777777" w:rsidR="00F1332A" w:rsidRDefault="00F1332A" w:rsidP="00B85AC7">
            <w:pPr>
              <w:jc w:val="both"/>
              <w:rPr>
                <w:bCs/>
                <w:sz w:val="22"/>
                <w:szCs w:val="22"/>
                <w:lang w:val="fr-FR"/>
              </w:rPr>
            </w:pPr>
          </w:p>
          <w:p w14:paraId="4E318AC1" w14:textId="77777777" w:rsidR="00010C78" w:rsidRDefault="00010C78" w:rsidP="00B85AC7">
            <w:pPr>
              <w:jc w:val="both"/>
              <w:rPr>
                <w:bCs/>
                <w:sz w:val="22"/>
                <w:szCs w:val="22"/>
                <w:lang w:val="fr-FR"/>
              </w:rPr>
            </w:pPr>
            <w:r>
              <w:rPr>
                <w:bCs/>
                <w:sz w:val="22"/>
                <w:szCs w:val="22"/>
                <w:lang w:val="fr-FR"/>
              </w:rPr>
              <w:t xml:space="preserve">L’indicateur a été modifié pour permettre une évaluation plus fidèle des activités de formation du projet.  </w:t>
            </w:r>
          </w:p>
          <w:p w14:paraId="5DA4F0DE" w14:textId="77777777" w:rsidR="00010C78" w:rsidRPr="00B20D57" w:rsidRDefault="00010C78" w:rsidP="00B85AC7">
            <w:pPr>
              <w:jc w:val="both"/>
              <w:rPr>
                <w:bCs/>
                <w:sz w:val="22"/>
                <w:szCs w:val="22"/>
                <w:lang w:val="fr-FR"/>
              </w:rPr>
            </w:pPr>
          </w:p>
        </w:tc>
      </w:tr>
      <w:bookmarkEnd w:id="15"/>
      <w:tr w:rsidR="00010C78" w:rsidRPr="00801325" w14:paraId="2500D251" w14:textId="77777777" w:rsidTr="281C2B8A">
        <w:trPr>
          <w:trHeight w:val="512"/>
        </w:trPr>
        <w:tc>
          <w:tcPr>
            <w:tcW w:w="2224" w:type="dxa"/>
            <w:vMerge/>
          </w:tcPr>
          <w:p w14:paraId="31550871" w14:textId="77777777" w:rsidR="00010C78" w:rsidRPr="005A6420" w:rsidRDefault="00010C78" w:rsidP="00B85AC7">
            <w:pPr>
              <w:rPr>
                <w:rFonts w:cs="Tahoma"/>
                <w:b/>
                <w:szCs w:val="20"/>
                <w:lang w:val="fr-FR"/>
              </w:rPr>
            </w:pPr>
          </w:p>
        </w:tc>
        <w:tc>
          <w:tcPr>
            <w:tcW w:w="2070" w:type="dxa"/>
            <w:shd w:val="clear" w:color="auto" w:fill="EEECE1"/>
          </w:tcPr>
          <w:p w14:paraId="2631AB7F" w14:textId="77777777" w:rsidR="00010C78" w:rsidRPr="005A6420" w:rsidRDefault="00010C78" w:rsidP="00B85AC7">
            <w:pPr>
              <w:jc w:val="both"/>
              <w:rPr>
                <w:rFonts w:cs="Tahoma"/>
                <w:szCs w:val="20"/>
                <w:lang w:val="fr-FR"/>
              </w:rPr>
            </w:pPr>
            <w:r w:rsidRPr="005A6420">
              <w:rPr>
                <w:rFonts w:cs="Tahoma"/>
                <w:szCs w:val="20"/>
                <w:lang w:val="fr-FR"/>
              </w:rPr>
              <w:t>Indicateur 1.1.</w:t>
            </w:r>
            <w:r>
              <w:rPr>
                <w:rFonts w:cs="Tahoma"/>
                <w:szCs w:val="20"/>
                <w:lang w:val="fr-FR"/>
              </w:rPr>
              <w:t>3.1</w:t>
            </w:r>
          </w:p>
          <w:p w14:paraId="5A8CF5CF" w14:textId="77777777" w:rsidR="00010C78" w:rsidRPr="005A6420" w:rsidRDefault="00010C78" w:rsidP="00B85AC7">
            <w:pPr>
              <w:rPr>
                <w:rFonts w:cs="Tahoma"/>
                <w:szCs w:val="20"/>
                <w:lang w:val="fr-FR"/>
              </w:rPr>
            </w:pPr>
            <w:r w:rsidRPr="00B20D57">
              <w:rPr>
                <w:rFonts w:cs="Tahoma"/>
                <w:szCs w:val="20"/>
                <w:lang w:val="fr-FR"/>
              </w:rPr>
              <w:t xml:space="preserve"># de structures étatiques indiquant être mieux équipées pour </w:t>
            </w:r>
            <w:r w:rsidRPr="00B20D57">
              <w:rPr>
                <w:rFonts w:cs="Tahoma"/>
                <w:szCs w:val="20"/>
                <w:lang w:val="fr-FR"/>
              </w:rPr>
              <w:lastRenderedPageBreak/>
              <w:t>mener à bien leur mandat</w:t>
            </w:r>
          </w:p>
        </w:tc>
        <w:tc>
          <w:tcPr>
            <w:tcW w:w="1530" w:type="dxa"/>
            <w:shd w:val="clear" w:color="auto" w:fill="EEECE1"/>
          </w:tcPr>
          <w:p w14:paraId="7594FF1B" w14:textId="77777777" w:rsidR="00F1332A" w:rsidRDefault="00F1332A" w:rsidP="00B85AC7">
            <w:pPr>
              <w:jc w:val="center"/>
              <w:rPr>
                <w:b/>
                <w:sz w:val="22"/>
                <w:szCs w:val="22"/>
                <w:lang w:val="fr-FR"/>
              </w:rPr>
            </w:pPr>
          </w:p>
          <w:p w14:paraId="0A20A508" w14:textId="77777777" w:rsidR="00F1332A" w:rsidRDefault="00F1332A" w:rsidP="00B85AC7">
            <w:pPr>
              <w:jc w:val="center"/>
              <w:rPr>
                <w:b/>
                <w:sz w:val="22"/>
                <w:szCs w:val="22"/>
                <w:lang w:val="fr-FR"/>
              </w:rPr>
            </w:pPr>
          </w:p>
          <w:p w14:paraId="287C53BD" w14:textId="77777777" w:rsidR="00F1332A" w:rsidRDefault="00F1332A" w:rsidP="00B85AC7">
            <w:pPr>
              <w:jc w:val="center"/>
              <w:rPr>
                <w:b/>
                <w:sz w:val="22"/>
                <w:szCs w:val="22"/>
                <w:lang w:val="fr-FR"/>
              </w:rPr>
            </w:pPr>
          </w:p>
          <w:p w14:paraId="6CBEFBC2" w14:textId="2167DC54" w:rsidR="00010C78" w:rsidRPr="005A6420" w:rsidRDefault="00010C78" w:rsidP="00B85AC7">
            <w:pPr>
              <w:jc w:val="center"/>
              <w:rPr>
                <w:b/>
                <w:sz w:val="22"/>
                <w:szCs w:val="22"/>
                <w:lang w:val="fr-FR"/>
              </w:rPr>
            </w:pPr>
            <w:r>
              <w:rPr>
                <w:b/>
                <w:sz w:val="22"/>
                <w:szCs w:val="22"/>
                <w:lang w:val="fr-FR"/>
              </w:rPr>
              <w:t>0</w:t>
            </w:r>
          </w:p>
        </w:tc>
        <w:tc>
          <w:tcPr>
            <w:tcW w:w="1620" w:type="dxa"/>
            <w:shd w:val="clear" w:color="auto" w:fill="EEECE1"/>
          </w:tcPr>
          <w:p w14:paraId="14EBADE6" w14:textId="77777777" w:rsidR="00F1332A" w:rsidRDefault="00F1332A" w:rsidP="00B85AC7">
            <w:pPr>
              <w:jc w:val="center"/>
              <w:rPr>
                <w:b/>
                <w:sz w:val="22"/>
                <w:szCs w:val="22"/>
                <w:lang w:val="fr-FR"/>
              </w:rPr>
            </w:pPr>
          </w:p>
          <w:p w14:paraId="7DA3928E" w14:textId="77777777" w:rsidR="00F1332A" w:rsidRDefault="00F1332A" w:rsidP="00B85AC7">
            <w:pPr>
              <w:jc w:val="center"/>
              <w:rPr>
                <w:b/>
                <w:sz w:val="22"/>
                <w:szCs w:val="22"/>
                <w:lang w:val="fr-FR"/>
              </w:rPr>
            </w:pPr>
          </w:p>
          <w:p w14:paraId="5FF6AB71" w14:textId="77777777" w:rsidR="00F1332A" w:rsidRDefault="00F1332A" w:rsidP="00B85AC7">
            <w:pPr>
              <w:jc w:val="center"/>
              <w:rPr>
                <w:b/>
                <w:sz w:val="22"/>
                <w:szCs w:val="22"/>
                <w:lang w:val="fr-FR"/>
              </w:rPr>
            </w:pPr>
          </w:p>
          <w:p w14:paraId="75CD4173" w14:textId="073A3B04" w:rsidR="00010C78" w:rsidRPr="005A6420" w:rsidRDefault="00010C78" w:rsidP="00B85AC7">
            <w:pPr>
              <w:jc w:val="center"/>
              <w:rPr>
                <w:b/>
                <w:sz w:val="22"/>
                <w:szCs w:val="22"/>
                <w:lang w:val="fr-FR"/>
              </w:rPr>
            </w:pPr>
            <w:r>
              <w:rPr>
                <w:b/>
                <w:sz w:val="22"/>
                <w:szCs w:val="22"/>
                <w:lang w:val="fr-FR"/>
              </w:rPr>
              <w:t>111</w:t>
            </w:r>
          </w:p>
        </w:tc>
        <w:tc>
          <w:tcPr>
            <w:tcW w:w="2070" w:type="dxa"/>
          </w:tcPr>
          <w:p w14:paraId="6F5BD0CB" w14:textId="77777777" w:rsidR="00F1332A" w:rsidRDefault="00F1332A" w:rsidP="00B85AC7">
            <w:pPr>
              <w:jc w:val="center"/>
              <w:rPr>
                <w:bCs/>
                <w:sz w:val="22"/>
                <w:szCs w:val="22"/>
                <w:lang w:val="fr-FR"/>
              </w:rPr>
            </w:pPr>
          </w:p>
          <w:p w14:paraId="50E768D3" w14:textId="77777777" w:rsidR="00F1332A" w:rsidRDefault="00F1332A" w:rsidP="00B85AC7">
            <w:pPr>
              <w:jc w:val="center"/>
              <w:rPr>
                <w:bCs/>
                <w:sz w:val="22"/>
                <w:szCs w:val="22"/>
                <w:lang w:val="fr-FR"/>
              </w:rPr>
            </w:pPr>
          </w:p>
          <w:p w14:paraId="086DA083" w14:textId="77777777" w:rsidR="00F1332A" w:rsidRDefault="00F1332A" w:rsidP="00B85AC7">
            <w:pPr>
              <w:jc w:val="center"/>
              <w:rPr>
                <w:bCs/>
                <w:sz w:val="22"/>
                <w:szCs w:val="22"/>
                <w:lang w:val="fr-FR"/>
              </w:rPr>
            </w:pPr>
          </w:p>
          <w:p w14:paraId="5E54E245" w14:textId="58AD38EC" w:rsidR="00010C78" w:rsidRDefault="00010C78" w:rsidP="00B85AC7">
            <w:pPr>
              <w:jc w:val="center"/>
              <w:rPr>
                <w:bCs/>
                <w:sz w:val="22"/>
                <w:szCs w:val="22"/>
                <w:lang w:val="fr-FR"/>
              </w:rPr>
            </w:pPr>
            <w:r>
              <w:rPr>
                <w:bCs/>
                <w:sz w:val="22"/>
                <w:szCs w:val="22"/>
                <w:lang w:val="fr-FR"/>
              </w:rPr>
              <w:t>0</w:t>
            </w:r>
          </w:p>
          <w:p w14:paraId="797956E4" w14:textId="77777777" w:rsidR="00010C78" w:rsidRPr="00B20D57" w:rsidRDefault="00010C78" w:rsidP="00B85AC7">
            <w:pPr>
              <w:jc w:val="center"/>
              <w:rPr>
                <w:bCs/>
                <w:sz w:val="22"/>
                <w:szCs w:val="22"/>
                <w:lang w:val="fr-FR"/>
              </w:rPr>
            </w:pPr>
          </w:p>
        </w:tc>
        <w:tc>
          <w:tcPr>
            <w:tcW w:w="2961" w:type="dxa"/>
          </w:tcPr>
          <w:p w14:paraId="2EB04995" w14:textId="77777777" w:rsidR="00F1332A" w:rsidRDefault="00F1332A" w:rsidP="00B85AC7">
            <w:pPr>
              <w:jc w:val="both"/>
              <w:rPr>
                <w:bCs/>
                <w:sz w:val="22"/>
                <w:szCs w:val="22"/>
                <w:lang w:val="fr-FR"/>
              </w:rPr>
            </w:pPr>
          </w:p>
          <w:p w14:paraId="746BABF8" w14:textId="77777777" w:rsidR="00F1332A" w:rsidRDefault="00F1332A" w:rsidP="00B85AC7">
            <w:pPr>
              <w:jc w:val="both"/>
              <w:rPr>
                <w:bCs/>
                <w:sz w:val="22"/>
                <w:szCs w:val="22"/>
                <w:lang w:val="fr-FR"/>
              </w:rPr>
            </w:pPr>
          </w:p>
          <w:p w14:paraId="6A2A70C9" w14:textId="77777777" w:rsidR="00F1332A" w:rsidRDefault="00F1332A" w:rsidP="00B85AC7">
            <w:pPr>
              <w:jc w:val="both"/>
              <w:rPr>
                <w:bCs/>
                <w:sz w:val="22"/>
                <w:szCs w:val="22"/>
                <w:lang w:val="fr-FR"/>
              </w:rPr>
            </w:pPr>
          </w:p>
          <w:p w14:paraId="3F076343" w14:textId="61B14ED7" w:rsidR="00010C78" w:rsidRPr="00B20D57" w:rsidRDefault="00010C78" w:rsidP="00B85AC7">
            <w:pPr>
              <w:jc w:val="both"/>
              <w:rPr>
                <w:bCs/>
                <w:sz w:val="22"/>
                <w:szCs w:val="22"/>
                <w:lang w:val="fr-FR"/>
              </w:rPr>
            </w:pPr>
            <w:r>
              <w:rPr>
                <w:bCs/>
                <w:sz w:val="22"/>
                <w:szCs w:val="22"/>
                <w:lang w:val="fr-FR"/>
              </w:rPr>
              <w:t xml:space="preserve">Aucune activité n’était prévue pour cette période. </w:t>
            </w:r>
          </w:p>
        </w:tc>
        <w:tc>
          <w:tcPr>
            <w:tcW w:w="3249" w:type="dxa"/>
          </w:tcPr>
          <w:p w14:paraId="1BE0A2FC" w14:textId="77777777" w:rsidR="00F1332A" w:rsidRDefault="00F1332A" w:rsidP="00B85AC7">
            <w:pPr>
              <w:jc w:val="both"/>
              <w:rPr>
                <w:bCs/>
                <w:sz w:val="22"/>
                <w:szCs w:val="22"/>
                <w:lang w:val="fr-FR"/>
              </w:rPr>
            </w:pPr>
          </w:p>
          <w:p w14:paraId="122BAEAF" w14:textId="77777777" w:rsidR="00F1332A" w:rsidRDefault="00F1332A" w:rsidP="00B85AC7">
            <w:pPr>
              <w:jc w:val="both"/>
              <w:rPr>
                <w:bCs/>
                <w:sz w:val="22"/>
                <w:szCs w:val="22"/>
                <w:lang w:val="fr-FR"/>
              </w:rPr>
            </w:pPr>
          </w:p>
          <w:p w14:paraId="1602B14F" w14:textId="77777777" w:rsidR="00F1332A" w:rsidRDefault="00F1332A" w:rsidP="00B85AC7">
            <w:pPr>
              <w:jc w:val="both"/>
              <w:rPr>
                <w:bCs/>
                <w:sz w:val="22"/>
                <w:szCs w:val="22"/>
                <w:lang w:val="fr-FR"/>
              </w:rPr>
            </w:pPr>
          </w:p>
          <w:p w14:paraId="1977D3B0" w14:textId="69A26116" w:rsidR="00010C78" w:rsidRPr="00B20D57" w:rsidRDefault="00010C78" w:rsidP="281C2B8A">
            <w:pPr>
              <w:jc w:val="both"/>
              <w:rPr>
                <w:sz w:val="22"/>
                <w:szCs w:val="22"/>
                <w:lang w:val="fr-FR"/>
              </w:rPr>
            </w:pPr>
          </w:p>
        </w:tc>
      </w:tr>
      <w:tr w:rsidR="00010C78" w:rsidRPr="004301C9" w14:paraId="7FC9A2C1" w14:textId="77777777" w:rsidTr="281C2B8A">
        <w:trPr>
          <w:trHeight w:val="512"/>
        </w:trPr>
        <w:tc>
          <w:tcPr>
            <w:tcW w:w="2224" w:type="dxa"/>
            <w:vMerge/>
          </w:tcPr>
          <w:p w14:paraId="2B913CED" w14:textId="77777777" w:rsidR="00010C78" w:rsidRPr="005A6420" w:rsidRDefault="00010C78" w:rsidP="00B85AC7">
            <w:pPr>
              <w:rPr>
                <w:rFonts w:cs="Tahoma"/>
                <w:b/>
                <w:szCs w:val="20"/>
                <w:lang w:val="fr-FR"/>
              </w:rPr>
            </w:pPr>
          </w:p>
        </w:tc>
        <w:tc>
          <w:tcPr>
            <w:tcW w:w="2070" w:type="dxa"/>
            <w:shd w:val="clear" w:color="auto" w:fill="EEECE1"/>
          </w:tcPr>
          <w:p w14:paraId="7DDB1F38" w14:textId="77777777" w:rsidR="00010C78" w:rsidRPr="005A6420" w:rsidRDefault="00010C78" w:rsidP="00B85AC7">
            <w:pPr>
              <w:jc w:val="both"/>
              <w:rPr>
                <w:rFonts w:cs="Tahoma"/>
                <w:szCs w:val="20"/>
                <w:lang w:val="fr-FR"/>
              </w:rPr>
            </w:pPr>
            <w:r w:rsidRPr="005A6420">
              <w:rPr>
                <w:rFonts w:cs="Tahoma"/>
                <w:szCs w:val="20"/>
                <w:lang w:val="fr-FR"/>
              </w:rPr>
              <w:t>Indicateur 1.1</w:t>
            </w:r>
            <w:r>
              <w:rPr>
                <w:rFonts w:cs="Tahoma"/>
                <w:szCs w:val="20"/>
                <w:lang w:val="fr-FR"/>
              </w:rPr>
              <w:t>.4.1</w:t>
            </w:r>
          </w:p>
          <w:p w14:paraId="5A49A05A" w14:textId="77777777" w:rsidR="00010C78" w:rsidRPr="005A6420" w:rsidRDefault="00010C78" w:rsidP="00B85AC7">
            <w:pPr>
              <w:rPr>
                <w:rFonts w:cs="Tahoma"/>
                <w:szCs w:val="20"/>
                <w:lang w:val="fr-FR"/>
              </w:rPr>
            </w:pPr>
            <w:r w:rsidRPr="00B20D57">
              <w:rPr>
                <w:rFonts w:cs="Tahoma"/>
                <w:szCs w:val="20"/>
                <w:lang w:val="fr-FR"/>
              </w:rPr>
              <w:t># de session de renforcement de capacités des acteurs de protection</w:t>
            </w:r>
          </w:p>
        </w:tc>
        <w:tc>
          <w:tcPr>
            <w:tcW w:w="1530" w:type="dxa"/>
            <w:shd w:val="clear" w:color="auto" w:fill="EEECE1"/>
          </w:tcPr>
          <w:p w14:paraId="2A5E42F1" w14:textId="77777777" w:rsidR="00F1332A" w:rsidRDefault="00F1332A" w:rsidP="00B85AC7">
            <w:pPr>
              <w:jc w:val="center"/>
              <w:rPr>
                <w:b/>
                <w:sz w:val="22"/>
                <w:szCs w:val="22"/>
                <w:lang w:val="fr-FR"/>
              </w:rPr>
            </w:pPr>
          </w:p>
          <w:p w14:paraId="57E6EB09" w14:textId="77777777" w:rsidR="00F1332A" w:rsidRDefault="00F1332A" w:rsidP="00B85AC7">
            <w:pPr>
              <w:jc w:val="center"/>
              <w:rPr>
                <w:b/>
                <w:sz w:val="22"/>
                <w:szCs w:val="22"/>
                <w:lang w:val="fr-FR"/>
              </w:rPr>
            </w:pPr>
          </w:p>
          <w:p w14:paraId="55998405" w14:textId="7D3AE818" w:rsidR="00010C78" w:rsidRPr="005A6420" w:rsidRDefault="00010C78" w:rsidP="00B85AC7">
            <w:pPr>
              <w:jc w:val="center"/>
              <w:rPr>
                <w:b/>
                <w:sz w:val="22"/>
                <w:szCs w:val="22"/>
                <w:lang w:val="fr-FR"/>
              </w:rPr>
            </w:pPr>
            <w:r>
              <w:rPr>
                <w:b/>
                <w:sz w:val="22"/>
                <w:szCs w:val="22"/>
                <w:lang w:val="fr-FR"/>
              </w:rPr>
              <w:t>0</w:t>
            </w:r>
          </w:p>
        </w:tc>
        <w:tc>
          <w:tcPr>
            <w:tcW w:w="1620" w:type="dxa"/>
            <w:shd w:val="clear" w:color="auto" w:fill="EEECE1"/>
          </w:tcPr>
          <w:p w14:paraId="6164F926" w14:textId="77777777" w:rsidR="00F1332A" w:rsidRDefault="00F1332A" w:rsidP="00B85AC7">
            <w:pPr>
              <w:jc w:val="center"/>
              <w:rPr>
                <w:b/>
                <w:sz w:val="22"/>
                <w:szCs w:val="22"/>
                <w:lang w:val="fr-FR"/>
              </w:rPr>
            </w:pPr>
          </w:p>
          <w:p w14:paraId="013B1698" w14:textId="77777777" w:rsidR="00F1332A" w:rsidRDefault="00F1332A" w:rsidP="00B85AC7">
            <w:pPr>
              <w:jc w:val="center"/>
              <w:rPr>
                <w:b/>
                <w:sz w:val="22"/>
                <w:szCs w:val="22"/>
                <w:lang w:val="fr-FR"/>
              </w:rPr>
            </w:pPr>
          </w:p>
          <w:p w14:paraId="7D6AA029" w14:textId="79B71F5C" w:rsidR="00010C78" w:rsidRPr="005A6420" w:rsidRDefault="00010C78" w:rsidP="00B85AC7">
            <w:pPr>
              <w:jc w:val="center"/>
              <w:rPr>
                <w:b/>
                <w:sz w:val="22"/>
                <w:szCs w:val="22"/>
                <w:lang w:val="fr-FR"/>
              </w:rPr>
            </w:pPr>
            <w:r>
              <w:rPr>
                <w:b/>
                <w:sz w:val="22"/>
                <w:szCs w:val="22"/>
                <w:lang w:val="fr-FR"/>
              </w:rPr>
              <w:t>14 (560 bénéficiaires)</w:t>
            </w:r>
          </w:p>
        </w:tc>
        <w:tc>
          <w:tcPr>
            <w:tcW w:w="2070" w:type="dxa"/>
          </w:tcPr>
          <w:p w14:paraId="3B7899F5" w14:textId="77777777" w:rsidR="00F1332A" w:rsidRDefault="00F1332A" w:rsidP="00B85AC7">
            <w:pPr>
              <w:jc w:val="center"/>
              <w:rPr>
                <w:bCs/>
                <w:sz w:val="22"/>
                <w:szCs w:val="22"/>
                <w:lang w:val="fr-FR"/>
              </w:rPr>
            </w:pPr>
          </w:p>
          <w:p w14:paraId="3AE5AD9D" w14:textId="77777777" w:rsidR="00F1332A" w:rsidRDefault="00F1332A" w:rsidP="00B85AC7">
            <w:pPr>
              <w:jc w:val="center"/>
              <w:rPr>
                <w:bCs/>
                <w:sz w:val="22"/>
                <w:szCs w:val="22"/>
                <w:lang w:val="fr-FR"/>
              </w:rPr>
            </w:pPr>
          </w:p>
          <w:p w14:paraId="7E8F37C2" w14:textId="1CB73129" w:rsidR="00010C78" w:rsidRPr="00B20D57" w:rsidRDefault="00010C78" w:rsidP="00B85AC7">
            <w:pPr>
              <w:jc w:val="center"/>
              <w:rPr>
                <w:bCs/>
                <w:sz w:val="22"/>
                <w:szCs w:val="22"/>
                <w:lang w:val="fr-FR"/>
              </w:rPr>
            </w:pPr>
            <w:r>
              <w:rPr>
                <w:bCs/>
                <w:sz w:val="22"/>
                <w:szCs w:val="22"/>
                <w:lang w:val="fr-FR"/>
              </w:rPr>
              <w:t>5 (200 bénéficiaires)</w:t>
            </w:r>
          </w:p>
        </w:tc>
        <w:tc>
          <w:tcPr>
            <w:tcW w:w="2961" w:type="dxa"/>
          </w:tcPr>
          <w:p w14:paraId="70DE480E" w14:textId="77777777" w:rsidR="00F1332A" w:rsidRDefault="00F1332A" w:rsidP="00B85AC7">
            <w:pPr>
              <w:jc w:val="center"/>
              <w:rPr>
                <w:bCs/>
                <w:sz w:val="22"/>
                <w:szCs w:val="22"/>
                <w:lang w:val="fr-FR"/>
              </w:rPr>
            </w:pPr>
          </w:p>
          <w:p w14:paraId="1A91B854" w14:textId="77777777" w:rsidR="00F1332A" w:rsidRDefault="00F1332A" w:rsidP="00B85AC7">
            <w:pPr>
              <w:jc w:val="center"/>
              <w:rPr>
                <w:bCs/>
                <w:sz w:val="22"/>
                <w:szCs w:val="22"/>
                <w:lang w:val="fr-FR"/>
              </w:rPr>
            </w:pPr>
          </w:p>
          <w:p w14:paraId="575AF8D9" w14:textId="1A7F23EB" w:rsidR="00010C78" w:rsidRPr="00B20D57" w:rsidRDefault="00010C78" w:rsidP="00B85AC7">
            <w:pPr>
              <w:jc w:val="center"/>
              <w:rPr>
                <w:bCs/>
                <w:sz w:val="22"/>
                <w:szCs w:val="22"/>
                <w:lang w:val="fr-FR"/>
              </w:rPr>
            </w:pPr>
            <w:r>
              <w:rPr>
                <w:bCs/>
                <w:sz w:val="22"/>
                <w:szCs w:val="22"/>
                <w:lang w:val="fr-FR"/>
              </w:rPr>
              <w:t>6 (173 bénéficiaires)</w:t>
            </w:r>
          </w:p>
        </w:tc>
        <w:tc>
          <w:tcPr>
            <w:tcW w:w="3249" w:type="dxa"/>
          </w:tcPr>
          <w:p w14:paraId="6F14EC73" w14:textId="77777777" w:rsidR="00F1332A" w:rsidRDefault="00F1332A" w:rsidP="00B85AC7">
            <w:pPr>
              <w:jc w:val="both"/>
              <w:rPr>
                <w:bCs/>
                <w:sz w:val="22"/>
                <w:szCs w:val="22"/>
                <w:lang w:val="fr-FR"/>
              </w:rPr>
            </w:pPr>
          </w:p>
          <w:p w14:paraId="580981E9" w14:textId="63592CB4" w:rsidR="00010C78" w:rsidRPr="00B20D57" w:rsidRDefault="00010C78" w:rsidP="00B85AC7">
            <w:pPr>
              <w:jc w:val="both"/>
              <w:rPr>
                <w:bCs/>
                <w:sz w:val="22"/>
                <w:szCs w:val="22"/>
                <w:lang w:val="fr-FR"/>
              </w:rPr>
            </w:pPr>
            <w:r>
              <w:rPr>
                <w:bCs/>
                <w:sz w:val="22"/>
                <w:szCs w:val="22"/>
                <w:lang w:val="fr-FR"/>
              </w:rPr>
              <w:t xml:space="preserve">Le projet est en avance d’une session de renforcement de capacités des acteurs de protections. </w:t>
            </w:r>
          </w:p>
        </w:tc>
      </w:tr>
      <w:tr w:rsidR="00010C78" w:rsidRPr="004301C9" w14:paraId="5E95E920" w14:textId="77777777" w:rsidTr="281C2B8A">
        <w:trPr>
          <w:trHeight w:val="512"/>
        </w:trPr>
        <w:tc>
          <w:tcPr>
            <w:tcW w:w="2224" w:type="dxa"/>
            <w:vMerge/>
          </w:tcPr>
          <w:p w14:paraId="7575C184" w14:textId="77777777" w:rsidR="00010C78" w:rsidRPr="005A6420" w:rsidRDefault="00010C78" w:rsidP="00B85AC7">
            <w:pPr>
              <w:rPr>
                <w:rFonts w:cs="Tahoma"/>
                <w:b/>
                <w:szCs w:val="20"/>
                <w:lang w:val="fr-FR"/>
              </w:rPr>
            </w:pPr>
          </w:p>
        </w:tc>
        <w:tc>
          <w:tcPr>
            <w:tcW w:w="2070" w:type="dxa"/>
            <w:shd w:val="clear" w:color="auto" w:fill="EEECE1"/>
          </w:tcPr>
          <w:p w14:paraId="418DEB73" w14:textId="77777777" w:rsidR="00010C78" w:rsidRPr="00370804" w:rsidRDefault="00010C78" w:rsidP="00B85AC7">
            <w:pPr>
              <w:jc w:val="both"/>
              <w:rPr>
                <w:rFonts w:cs="Tahoma"/>
                <w:szCs w:val="20"/>
                <w:lang w:val="fr-FR"/>
              </w:rPr>
            </w:pPr>
            <w:r w:rsidRPr="005A6420">
              <w:rPr>
                <w:rFonts w:cs="Tahoma"/>
                <w:szCs w:val="20"/>
                <w:lang w:val="fr-FR"/>
              </w:rPr>
              <w:t>Indicateur 1.1.</w:t>
            </w:r>
            <w:r>
              <w:rPr>
                <w:rFonts w:cs="Tahoma"/>
                <w:szCs w:val="20"/>
                <w:lang w:val="fr-FR"/>
              </w:rPr>
              <w:t>4.2</w:t>
            </w:r>
          </w:p>
          <w:p w14:paraId="7C8E7669" w14:textId="77777777" w:rsidR="00010C78" w:rsidRPr="005A6420" w:rsidRDefault="00010C78" w:rsidP="00B85AC7">
            <w:pPr>
              <w:rPr>
                <w:rFonts w:cs="Tahoma"/>
                <w:szCs w:val="20"/>
                <w:lang w:val="fr-FR"/>
              </w:rPr>
            </w:pPr>
            <w:r w:rsidRPr="00370804">
              <w:rPr>
                <w:rFonts w:cs="Tahoma"/>
                <w:szCs w:val="20"/>
                <w:lang w:val="fr-FR"/>
              </w:rPr>
              <w:t>% d’acteurs formés déclarant être mieux équipés pour répondre aux besoins de protection de la population</w:t>
            </w:r>
          </w:p>
        </w:tc>
        <w:tc>
          <w:tcPr>
            <w:tcW w:w="1530" w:type="dxa"/>
            <w:shd w:val="clear" w:color="auto" w:fill="EEECE1"/>
          </w:tcPr>
          <w:p w14:paraId="2D74228F" w14:textId="77777777" w:rsidR="00F1332A" w:rsidRDefault="00F1332A" w:rsidP="00B85AC7">
            <w:pPr>
              <w:jc w:val="center"/>
              <w:rPr>
                <w:b/>
                <w:sz w:val="22"/>
                <w:szCs w:val="22"/>
                <w:lang w:val="fr-FR"/>
              </w:rPr>
            </w:pPr>
          </w:p>
          <w:p w14:paraId="559A54C6" w14:textId="77777777" w:rsidR="00F1332A" w:rsidRDefault="00F1332A" w:rsidP="00B85AC7">
            <w:pPr>
              <w:jc w:val="center"/>
              <w:rPr>
                <w:b/>
                <w:sz w:val="22"/>
                <w:szCs w:val="22"/>
                <w:lang w:val="fr-FR"/>
              </w:rPr>
            </w:pPr>
          </w:p>
          <w:p w14:paraId="1C7EF13F" w14:textId="77777777" w:rsidR="00F1332A" w:rsidRDefault="00F1332A" w:rsidP="00B85AC7">
            <w:pPr>
              <w:jc w:val="center"/>
              <w:rPr>
                <w:b/>
                <w:sz w:val="22"/>
                <w:szCs w:val="22"/>
                <w:lang w:val="fr-FR"/>
              </w:rPr>
            </w:pPr>
          </w:p>
          <w:p w14:paraId="2703F5AF" w14:textId="77777777" w:rsidR="00F1332A" w:rsidRDefault="00F1332A" w:rsidP="00B85AC7">
            <w:pPr>
              <w:jc w:val="center"/>
              <w:rPr>
                <w:b/>
                <w:sz w:val="22"/>
                <w:szCs w:val="22"/>
                <w:lang w:val="fr-FR"/>
              </w:rPr>
            </w:pPr>
          </w:p>
          <w:p w14:paraId="00619FF8" w14:textId="4CF9D241" w:rsidR="00010C78" w:rsidRPr="005A6420" w:rsidRDefault="00010C78" w:rsidP="00B85AC7">
            <w:pPr>
              <w:jc w:val="center"/>
              <w:rPr>
                <w:b/>
                <w:sz w:val="22"/>
                <w:szCs w:val="22"/>
                <w:lang w:val="fr-FR"/>
              </w:rPr>
            </w:pPr>
            <w:r>
              <w:rPr>
                <w:b/>
                <w:sz w:val="22"/>
                <w:szCs w:val="22"/>
                <w:lang w:val="fr-FR"/>
              </w:rPr>
              <w:t>0</w:t>
            </w:r>
          </w:p>
        </w:tc>
        <w:tc>
          <w:tcPr>
            <w:tcW w:w="1620" w:type="dxa"/>
            <w:shd w:val="clear" w:color="auto" w:fill="EEECE1"/>
          </w:tcPr>
          <w:p w14:paraId="1D22E36F" w14:textId="77777777" w:rsidR="00F1332A" w:rsidRDefault="00F1332A" w:rsidP="00B85AC7">
            <w:pPr>
              <w:jc w:val="center"/>
              <w:rPr>
                <w:b/>
                <w:sz w:val="22"/>
                <w:szCs w:val="22"/>
                <w:lang w:val="fr-FR"/>
              </w:rPr>
            </w:pPr>
          </w:p>
          <w:p w14:paraId="50583007" w14:textId="77777777" w:rsidR="00F1332A" w:rsidRDefault="00F1332A" w:rsidP="00B85AC7">
            <w:pPr>
              <w:jc w:val="center"/>
              <w:rPr>
                <w:b/>
                <w:sz w:val="22"/>
                <w:szCs w:val="22"/>
                <w:lang w:val="fr-FR"/>
              </w:rPr>
            </w:pPr>
          </w:p>
          <w:p w14:paraId="0388F648" w14:textId="77777777" w:rsidR="00F1332A" w:rsidRDefault="00F1332A" w:rsidP="00B85AC7">
            <w:pPr>
              <w:jc w:val="center"/>
              <w:rPr>
                <w:b/>
                <w:sz w:val="22"/>
                <w:szCs w:val="22"/>
                <w:lang w:val="fr-FR"/>
              </w:rPr>
            </w:pPr>
          </w:p>
          <w:p w14:paraId="5D03CBCA" w14:textId="77777777" w:rsidR="00F1332A" w:rsidRDefault="00F1332A" w:rsidP="00B85AC7">
            <w:pPr>
              <w:jc w:val="center"/>
              <w:rPr>
                <w:b/>
                <w:sz w:val="22"/>
                <w:szCs w:val="22"/>
                <w:lang w:val="fr-FR"/>
              </w:rPr>
            </w:pPr>
          </w:p>
          <w:p w14:paraId="3C42B074" w14:textId="385CD929" w:rsidR="00010C78" w:rsidRPr="005A6420" w:rsidRDefault="00010C78" w:rsidP="00B85AC7">
            <w:pPr>
              <w:jc w:val="center"/>
              <w:rPr>
                <w:b/>
                <w:sz w:val="22"/>
                <w:szCs w:val="22"/>
                <w:lang w:val="fr-FR"/>
              </w:rPr>
            </w:pPr>
            <w:r>
              <w:rPr>
                <w:b/>
                <w:sz w:val="22"/>
                <w:szCs w:val="22"/>
                <w:lang w:val="fr-FR"/>
              </w:rPr>
              <w:t>75%</w:t>
            </w:r>
          </w:p>
        </w:tc>
        <w:tc>
          <w:tcPr>
            <w:tcW w:w="2070" w:type="dxa"/>
          </w:tcPr>
          <w:p w14:paraId="2D43BF13" w14:textId="77777777" w:rsidR="00F1332A" w:rsidRDefault="00F1332A" w:rsidP="00B85AC7">
            <w:pPr>
              <w:jc w:val="center"/>
              <w:rPr>
                <w:bCs/>
                <w:sz w:val="22"/>
                <w:szCs w:val="22"/>
                <w:lang w:val="fr-FR"/>
              </w:rPr>
            </w:pPr>
          </w:p>
          <w:p w14:paraId="518E81F0" w14:textId="77777777" w:rsidR="00F1332A" w:rsidRDefault="00F1332A" w:rsidP="00B85AC7">
            <w:pPr>
              <w:jc w:val="center"/>
              <w:rPr>
                <w:bCs/>
                <w:sz w:val="22"/>
                <w:szCs w:val="22"/>
                <w:lang w:val="fr-FR"/>
              </w:rPr>
            </w:pPr>
          </w:p>
          <w:p w14:paraId="3A9C3570" w14:textId="77777777" w:rsidR="00F1332A" w:rsidRDefault="00F1332A" w:rsidP="00B85AC7">
            <w:pPr>
              <w:jc w:val="center"/>
              <w:rPr>
                <w:bCs/>
                <w:sz w:val="22"/>
                <w:szCs w:val="22"/>
                <w:lang w:val="fr-FR"/>
              </w:rPr>
            </w:pPr>
          </w:p>
          <w:p w14:paraId="3A64A9FF" w14:textId="77777777" w:rsidR="00F1332A" w:rsidRDefault="00F1332A" w:rsidP="00B85AC7">
            <w:pPr>
              <w:jc w:val="center"/>
              <w:rPr>
                <w:bCs/>
                <w:sz w:val="22"/>
                <w:szCs w:val="22"/>
                <w:lang w:val="fr-FR"/>
              </w:rPr>
            </w:pPr>
          </w:p>
          <w:p w14:paraId="6578374B" w14:textId="15BACD5A" w:rsidR="00010C78" w:rsidRPr="00B20D57" w:rsidRDefault="00010C78" w:rsidP="00B85AC7">
            <w:pPr>
              <w:jc w:val="center"/>
              <w:rPr>
                <w:bCs/>
                <w:sz w:val="22"/>
                <w:szCs w:val="22"/>
                <w:lang w:val="fr-FR"/>
              </w:rPr>
            </w:pPr>
            <w:r>
              <w:rPr>
                <w:bCs/>
                <w:sz w:val="22"/>
                <w:szCs w:val="22"/>
                <w:lang w:val="fr-FR"/>
              </w:rPr>
              <w:t>N/A</w:t>
            </w:r>
          </w:p>
        </w:tc>
        <w:tc>
          <w:tcPr>
            <w:tcW w:w="2961" w:type="dxa"/>
          </w:tcPr>
          <w:p w14:paraId="509D6938" w14:textId="77777777" w:rsidR="00F1332A" w:rsidRDefault="00F1332A" w:rsidP="00B85AC7">
            <w:pPr>
              <w:jc w:val="both"/>
              <w:rPr>
                <w:bCs/>
                <w:sz w:val="22"/>
                <w:szCs w:val="22"/>
                <w:lang w:val="fr-FR"/>
              </w:rPr>
            </w:pPr>
          </w:p>
          <w:p w14:paraId="70FC60AD" w14:textId="77777777" w:rsidR="00F1332A" w:rsidRDefault="00F1332A" w:rsidP="00B85AC7">
            <w:pPr>
              <w:jc w:val="both"/>
              <w:rPr>
                <w:bCs/>
                <w:sz w:val="22"/>
                <w:szCs w:val="22"/>
                <w:lang w:val="fr-FR"/>
              </w:rPr>
            </w:pPr>
          </w:p>
          <w:p w14:paraId="66DB8F50" w14:textId="77777777" w:rsidR="00F1332A" w:rsidRDefault="00F1332A" w:rsidP="00B85AC7">
            <w:pPr>
              <w:jc w:val="both"/>
              <w:rPr>
                <w:bCs/>
                <w:sz w:val="22"/>
                <w:szCs w:val="22"/>
                <w:lang w:val="fr-FR"/>
              </w:rPr>
            </w:pPr>
          </w:p>
          <w:p w14:paraId="4FEE28B6" w14:textId="1D15C2B6" w:rsidR="00010C78" w:rsidRPr="00B20D57" w:rsidRDefault="00010C78" w:rsidP="00B85AC7">
            <w:pPr>
              <w:jc w:val="both"/>
              <w:rPr>
                <w:bCs/>
                <w:sz w:val="22"/>
                <w:szCs w:val="22"/>
                <w:lang w:val="fr-FR"/>
              </w:rPr>
            </w:pPr>
            <w:r w:rsidRPr="00FB183C">
              <w:rPr>
                <w:bCs/>
                <w:sz w:val="22"/>
                <w:szCs w:val="22"/>
                <w:lang w:val="fr-FR"/>
              </w:rPr>
              <w:t xml:space="preserve">Cet indicateur sera évalué </w:t>
            </w:r>
            <w:r>
              <w:rPr>
                <w:bCs/>
                <w:sz w:val="22"/>
                <w:szCs w:val="22"/>
                <w:lang w:val="fr-FR"/>
              </w:rPr>
              <w:t xml:space="preserve">lors des enquêtes de perception en août 2022 et en fin de projet </w:t>
            </w:r>
          </w:p>
        </w:tc>
        <w:tc>
          <w:tcPr>
            <w:tcW w:w="3249" w:type="dxa"/>
          </w:tcPr>
          <w:p w14:paraId="3BFDA3B1" w14:textId="77777777" w:rsidR="00F1332A" w:rsidRDefault="00F1332A" w:rsidP="00B85AC7">
            <w:pPr>
              <w:jc w:val="both"/>
              <w:rPr>
                <w:bCs/>
                <w:sz w:val="22"/>
                <w:szCs w:val="22"/>
                <w:lang w:val="fr-FR"/>
              </w:rPr>
            </w:pPr>
          </w:p>
          <w:p w14:paraId="49DCA916" w14:textId="77777777" w:rsidR="00F1332A" w:rsidRDefault="00F1332A" w:rsidP="00B85AC7">
            <w:pPr>
              <w:jc w:val="both"/>
              <w:rPr>
                <w:bCs/>
                <w:sz w:val="22"/>
                <w:szCs w:val="22"/>
                <w:lang w:val="fr-FR"/>
              </w:rPr>
            </w:pPr>
          </w:p>
          <w:p w14:paraId="525A4CE3" w14:textId="77777777" w:rsidR="00F1332A" w:rsidRDefault="00F1332A" w:rsidP="00B85AC7">
            <w:pPr>
              <w:jc w:val="both"/>
              <w:rPr>
                <w:bCs/>
                <w:sz w:val="22"/>
                <w:szCs w:val="22"/>
                <w:lang w:val="fr-FR"/>
              </w:rPr>
            </w:pPr>
          </w:p>
          <w:p w14:paraId="7E9CC09B" w14:textId="7CD5A320" w:rsidR="00010C78" w:rsidRPr="00B20D57" w:rsidRDefault="00010C78" w:rsidP="281C2B8A">
            <w:pPr>
              <w:jc w:val="both"/>
              <w:rPr>
                <w:sz w:val="22"/>
                <w:szCs w:val="22"/>
                <w:lang w:val="fr-FR"/>
              </w:rPr>
            </w:pPr>
          </w:p>
        </w:tc>
      </w:tr>
      <w:tr w:rsidR="00010C78" w:rsidRPr="004301C9" w14:paraId="54240624" w14:textId="77777777" w:rsidTr="281C2B8A">
        <w:trPr>
          <w:trHeight w:val="512"/>
        </w:trPr>
        <w:tc>
          <w:tcPr>
            <w:tcW w:w="2224" w:type="dxa"/>
            <w:vMerge/>
          </w:tcPr>
          <w:p w14:paraId="381D6357" w14:textId="77777777" w:rsidR="00010C78" w:rsidRPr="005A6420" w:rsidRDefault="00010C78" w:rsidP="00B85AC7">
            <w:pPr>
              <w:rPr>
                <w:rFonts w:cs="Tahoma"/>
                <w:b/>
                <w:szCs w:val="20"/>
                <w:lang w:val="fr-FR"/>
              </w:rPr>
            </w:pPr>
          </w:p>
        </w:tc>
        <w:tc>
          <w:tcPr>
            <w:tcW w:w="2070" w:type="dxa"/>
            <w:shd w:val="clear" w:color="auto" w:fill="EEECE1"/>
          </w:tcPr>
          <w:p w14:paraId="5A78DDF7" w14:textId="77777777" w:rsidR="00010C78" w:rsidRPr="00370804" w:rsidRDefault="00010C78" w:rsidP="00B85AC7">
            <w:pPr>
              <w:jc w:val="both"/>
              <w:rPr>
                <w:rFonts w:cs="Tahoma"/>
                <w:szCs w:val="20"/>
                <w:lang w:val="fr-FR"/>
              </w:rPr>
            </w:pPr>
            <w:r w:rsidRPr="005A6420">
              <w:rPr>
                <w:rFonts w:cs="Tahoma"/>
                <w:szCs w:val="20"/>
                <w:lang w:val="fr-FR"/>
              </w:rPr>
              <w:t>Indicateur 1.1.</w:t>
            </w:r>
            <w:r>
              <w:rPr>
                <w:rFonts w:cs="Tahoma"/>
                <w:szCs w:val="20"/>
                <w:lang w:val="fr-FR"/>
              </w:rPr>
              <w:t>5.1</w:t>
            </w:r>
          </w:p>
          <w:p w14:paraId="69E83301" w14:textId="77777777" w:rsidR="00010C78" w:rsidRPr="005A6420" w:rsidRDefault="00010C78" w:rsidP="00B85AC7">
            <w:pPr>
              <w:rPr>
                <w:rFonts w:cs="Tahoma"/>
                <w:szCs w:val="20"/>
                <w:lang w:val="fr-FR"/>
              </w:rPr>
            </w:pPr>
            <w:r>
              <w:rPr>
                <w:rFonts w:cs="Tahoma"/>
                <w:szCs w:val="20"/>
                <w:lang w:val="fr-FR"/>
              </w:rPr>
              <w:t>#</w:t>
            </w:r>
            <w:r w:rsidRPr="00370804">
              <w:rPr>
                <w:rFonts w:cs="Tahoma"/>
                <w:szCs w:val="20"/>
                <w:lang w:val="fr-FR"/>
              </w:rPr>
              <w:t xml:space="preserve"> de documents d’état civil délivrés</w:t>
            </w:r>
          </w:p>
        </w:tc>
        <w:tc>
          <w:tcPr>
            <w:tcW w:w="1530" w:type="dxa"/>
            <w:shd w:val="clear" w:color="auto" w:fill="EEECE1"/>
          </w:tcPr>
          <w:p w14:paraId="79DAD410" w14:textId="77777777" w:rsidR="00F1332A" w:rsidRDefault="00F1332A" w:rsidP="00B85AC7">
            <w:pPr>
              <w:jc w:val="center"/>
              <w:rPr>
                <w:b/>
                <w:sz w:val="22"/>
                <w:szCs w:val="22"/>
                <w:lang w:val="fr-FR"/>
              </w:rPr>
            </w:pPr>
          </w:p>
          <w:p w14:paraId="0BF9AB3F" w14:textId="6D448CCF" w:rsidR="00010C78" w:rsidRDefault="00010C78" w:rsidP="00B85AC7">
            <w:pPr>
              <w:jc w:val="center"/>
              <w:rPr>
                <w:b/>
                <w:sz w:val="22"/>
                <w:szCs w:val="22"/>
                <w:lang w:val="fr-FR"/>
              </w:rPr>
            </w:pPr>
            <w:r>
              <w:rPr>
                <w:b/>
                <w:sz w:val="22"/>
                <w:szCs w:val="22"/>
                <w:lang w:val="fr-FR"/>
              </w:rPr>
              <w:t>0</w:t>
            </w:r>
          </w:p>
        </w:tc>
        <w:tc>
          <w:tcPr>
            <w:tcW w:w="1620" w:type="dxa"/>
            <w:shd w:val="clear" w:color="auto" w:fill="EEECE1"/>
          </w:tcPr>
          <w:p w14:paraId="1CFED128" w14:textId="77777777" w:rsidR="00F1332A" w:rsidRDefault="00F1332A" w:rsidP="00B85AC7">
            <w:pPr>
              <w:jc w:val="center"/>
              <w:rPr>
                <w:b/>
                <w:sz w:val="22"/>
                <w:szCs w:val="22"/>
                <w:lang w:val="fr-FR"/>
              </w:rPr>
            </w:pPr>
          </w:p>
          <w:p w14:paraId="042B495C" w14:textId="5B06552F" w:rsidR="00010C78" w:rsidRPr="005A6420" w:rsidRDefault="00010C78" w:rsidP="00B85AC7">
            <w:pPr>
              <w:jc w:val="center"/>
              <w:rPr>
                <w:b/>
                <w:sz w:val="22"/>
                <w:szCs w:val="22"/>
                <w:lang w:val="fr-FR"/>
              </w:rPr>
            </w:pPr>
            <w:r>
              <w:rPr>
                <w:b/>
                <w:sz w:val="22"/>
                <w:szCs w:val="22"/>
                <w:lang w:val="fr-FR"/>
              </w:rPr>
              <w:t>4600</w:t>
            </w:r>
          </w:p>
        </w:tc>
        <w:tc>
          <w:tcPr>
            <w:tcW w:w="2070" w:type="dxa"/>
          </w:tcPr>
          <w:p w14:paraId="0AD3BF34" w14:textId="77777777" w:rsidR="00F1332A" w:rsidRDefault="00F1332A" w:rsidP="00B85AC7">
            <w:pPr>
              <w:jc w:val="center"/>
              <w:rPr>
                <w:bCs/>
                <w:sz w:val="22"/>
                <w:szCs w:val="22"/>
                <w:lang w:val="fr-FR"/>
              </w:rPr>
            </w:pPr>
          </w:p>
          <w:p w14:paraId="0BAA0E1D" w14:textId="76AAA047" w:rsidR="00010C78" w:rsidRPr="00B20D57" w:rsidRDefault="00010C78" w:rsidP="00B85AC7">
            <w:pPr>
              <w:jc w:val="center"/>
              <w:rPr>
                <w:bCs/>
                <w:sz w:val="22"/>
                <w:szCs w:val="22"/>
                <w:lang w:val="fr-FR"/>
              </w:rPr>
            </w:pPr>
            <w:r>
              <w:rPr>
                <w:bCs/>
                <w:sz w:val="22"/>
                <w:szCs w:val="22"/>
                <w:lang w:val="fr-FR"/>
              </w:rPr>
              <w:t>0</w:t>
            </w:r>
          </w:p>
        </w:tc>
        <w:tc>
          <w:tcPr>
            <w:tcW w:w="2961" w:type="dxa"/>
          </w:tcPr>
          <w:p w14:paraId="527619F5" w14:textId="77777777" w:rsidR="00F1332A" w:rsidRDefault="00F1332A" w:rsidP="00B85AC7">
            <w:pPr>
              <w:jc w:val="both"/>
              <w:rPr>
                <w:bCs/>
                <w:sz w:val="22"/>
                <w:szCs w:val="22"/>
                <w:lang w:val="fr-FR"/>
              </w:rPr>
            </w:pPr>
          </w:p>
          <w:p w14:paraId="15EC3126" w14:textId="785AE7A8" w:rsidR="00010C78" w:rsidRPr="00B20D57" w:rsidRDefault="00010C78" w:rsidP="00B85AC7">
            <w:pPr>
              <w:jc w:val="both"/>
              <w:rPr>
                <w:bCs/>
                <w:sz w:val="22"/>
                <w:szCs w:val="22"/>
                <w:lang w:val="fr-FR"/>
              </w:rPr>
            </w:pPr>
            <w:r>
              <w:rPr>
                <w:bCs/>
                <w:sz w:val="22"/>
                <w:szCs w:val="22"/>
                <w:lang w:val="fr-FR"/>
              </w:rPr>
              <w:t>Aucune activité n’était prévue pour cette période.</w:t>
            </w:r>
          </w:p>
        </w:tc>
        <w:tc>
          <w:tcPr>
            <w:tcW w:w="3249" w:type="dxa"/>
          </w:tcPr>
          <w:p w14:paraId="6D8F2335" w14:textId="77777777" w:rsidR="00F1332A" w:rsidRDefault="00F1332A" w:rsidP="00B85AC7">
            <w:pPr>
              <w:jc w:val="both"/>
              <w:rPr>
                <w:bCs/>
                <w:sz w:val="22"/>
                <w:szCs w:val="22"/>
                <w:lang w:val="fr-FR"/>
              </w:rPr>
            </w:pPr>
          </w:p>
          <w:p w14:paraId="212644A4" w14:textId="2222B24B" w:rsidR="00010C78" w:rsidRPr="00B20D57" w:rsidRDefault="00010C78" w:rsidP="281C2B8A">
            <w:pPr>
              <w:jc w:val="both"/>
              <w:rPr>
                <w:sz w:val="22"/>
                <w:szCs w:val="22"/>
                <w:lang w:val="fr-FR"/>
              </w:rPr>
            </w:pPr>
          </w:p>
        </w:tc>
      </w:tr>
      <w:tr w:rsidR="00010C78" w:rsidRPr="004301C9" w14:paraId="0440ADA6" w14:textId="77777777" w:rsidTr="281C2B8A">
        <w:trPr>
          <w:trHeight w:val="422"/>
        </w:trPr>
        <w:tc>
          <w:tcPr>
            <w:tcW w:w="2224" w:type="dxa"/>
          </w:tcPr>
          <w:p w14:paraId="050C869F" w14:textId="77777777" w:rsidR="00010C78" w:rsidRPr="005A6420" w:rsidRDefault="00010C78" w:rsidP="00B85AC7">
            <w:pPr>
              <w:rPr>
                <w:rFonts w:cs="Tahoma"/>
                <w:b/>
                <w:szCs w:val="20"/>
                <w:lang w:val="fr-FR"/>
              </w:rPr>
            </w:pPr>
            <w:r w:rsidRPr="005A6420">
              <w:rPr>
                <w:rFonts w:cs="Tahoma"/>
                <w:b/>
                <w:szCs w:val="20"/>
                <w:lang w:val="fr-FR"/>
              </w:rPr>
              <w:t>Résultat 2</w:t>
            </w:r>
          </w:p>
          <w:p w14:paraId="4C9538AF" w14:textId="77777777" w:rsidR="00010C78" w:rsidRPr="001F43BF" w:rsidRDefault="00010C78" w:rsidP="00B85AC7">
            <w:pPr>
              <w:rPr>
                <w:b/>
                <w:sz w:val="22"/>
                <w:szCs w:val="22"/>
                <w:lang w:val="fr-FR"/>
              </w:rPr>
            </w:pPr>
          </w:p>
          <w:p w14:paraId="13AC70E3" w14:textId="77777777" w:rsidR="00010C78" w:rsidRPr="005A6420" w:rsidRDefault="00010C78" w:rsidP="00B85AC7">
            <w:pPr>
              <w:rPr>
                <w:rFonts w:cs="Tahoma"/>
                <w:b/>
                <w:szCs w:val="20"/>
                <w:lang w:val="fr-FR"/>
              </w:rPr>
            </w:pPr>
            <w:r w:rsidRPr="001F43BF">
              <w:rPr>
                <w:b/>
                <w:sz w:val="22"/>
                <w:szCs w:val="22"/>
                <w:lang w:val="fr-FR"/>
              </w:rPr>
              <w:t xml:space="preserve">La coexistence pacifique entre les communautés frontalières dans le nord de la région de </w:t>
            </w:r>
            <w:proofErr w:type="spellStart"/>
            <w:r w:rsidRPr="001F43BF">
              <w:rPr>
                <w:b/>
                <w:sz w:val="22"/>
                <w:szCs w:val="22"/>
                <w:lang w:val="fr-FR"/>
              </w:rPr>
              <w:t>Tillabéri</w:t>
            </w:r>
            <w:proofErr w:type="spellEnd"/>
            <w:r w:rsidRPr="001F43BF">
              <w:rPr>
                <w:b/>
                <w:sz w:val="22"/>
                <w:szCs w:val="22"/>
                <w:lang w:val="fr-FR"/>
              </w:rPr>
              <w:t xml:space="preserve"> est promue</w:t>
            </w:r>
          </w:p>
          <w:p w14:paraId="597369BD" w14:textId="77777777" w:rsidR="00010C78" w:rsidRPr="005A6420" w:rsidRDefault="00010C78" w:rsidP="00B85AC7">
            <w:pPr>
              <w:rPr>
                <w:rFonts w:cs="Tahoma"/>
                <w:b/>
                <w:szCs w:val="20"/>
                <w:lang w:val="fr-FR"/>
              </w:rPr>
            </w:pPr>
          </w:p>
        </w:tc>
        <w:tc>
          <w:tcPr>
            <w:tcW w:w="2070" w:type="dxa"/>
            <w:shd w:val="clear" w:color="auto" w:fill="EEECE1"/>
          </w:tcPr>
          <w:p w14:paraId="3BAC571F" w14:textId="77777777" w:rsidR="00010C78" w:rsidRPr="005A6420" w:rsidRDefault="00010C78" w:rsidP="00B85AC7">
            <w:pPr>
              <w:jc w:val="both"/>
              <w:rPr>
                <w:rFonts w:cs="Tahoma"/>
                <w:szCs w:val="20"/>
                <w:lang w:val="fr-FR"/>
              </w:rPr>
            </w:pPr>
            <w:r w:rsidRPr="005A6420">
              <w:rPr>
                <w:rFonts w:cs="Tahoma"/>
                <w:szCs w:val="20"/>
                <w:lang w:val="fr-FR"/>
              </w:rPr>
              <w:t>Indicateur 2.1</w:t>
            </w:r>
          </w:p>
          <w:p w14:paraId="5D970379" w14:textId="77777777" w:rsidR="00010C78" w:rsidRPr="005A6420" w:rsidRDefault="00010C78" w:rsidP="00B85AC7">
            <w:pPr>
              <w:rPr>
                <w:rFonts w:cs="Tahoma"/>
                <w:szCs w:val="20"/>
                <w:lang w:val="fr-FR"/>
              </w:rPr>
            </w:pPr>
            <w:r w:rsidRPr="00D5257F">
              <w:rPr>
                <w:b/>
                <w:sz w:val="22"/>
                <w:szCs w:val="22"/>
                <w:lang w:val="fr-FR"/>
              </w:rPr>
              <w:t xml:space="preserve">% des membres de la communauté déclarant une amélioration du dialogue et des échanges dans la communauté </w:t>
            </w:r>
          </w:p>
        </w:tc>
        <w:tc>
          <w:tcPr>
            <w:tcW w:w="1530" w:type="dxa"/>
            <w:shd w:val="clear" w:color="auto" w:fill="EEECE1"/>
          </w:tcPr>
          <w:p w14:paraId="5B0A35A6" w14:textId="77777777" w:rsidR="00F1332A" w:rsidRDefault="00F1332A" w:rsidP="00B85AC7">
            <w:pPr>
              <w:jc w:val="center"/>
              <w:rPr>
                <w:b/>
                <w:sz w:val="22"/>
                <w:szCs w:val="22"/>
                <w:lang w:val="fr-FR"/>
              </w:rPr>
            </w:pPr>
          </w:p>
          <w:p w14:paraId="2228595D" w14:textId="77777777" w:rsidR="00F1332A" w:rsidRDefault="00F1332A" w:rsidP="00B85AC7">
            <w:pPr>
              <w:jc w:val="center"/>
              <w:rPr>
                <w:b/>
                <w:sz w:val="22"/>
                <w:szCs w:val="22"/>
                <w:lang w:val="fr-FR"/>
              </w:rPr>
            </w:pPr>
          </w:p>
          <w:p w14:paraId="6CB778B9" w14:textId="77777777" w:rsidR="00F1332A" w:rsidRDefault="00F1332A" w:rsidP="00B85AC7">
            <w:pPr>
              <w:jc w:val="center"/>
              <w:rPr>
                <w:b/>
                <w:sz w:val="22"/>
                <w:szCs w:val="22"/>
                <w:lang w:val="fr-FR"/>
              </w:rPr>
            </w:pPr>
          </w:p>
          <w:p w14:paraId="581D933B" w14:textId="77777777" w:rsidR="00F1332A" w:rsidRDefault="00F1332A" w:rsidP="00B85AC7">
            <w:pPr>
              <w:jc w:val="center"/>
              <w:rPr>
                <w:b/>
                <w:sz w:val="22"/>
                <w:szCs w:val="22"/>
                <w:lang w:val="fr-FR"/>
              </w:rPr>
            </w:pPr>
          </w:p>
          <w:p w14:paraId="056D102D" w14:textId="559F3769" w:rsidR="00010C78" w:rsidRPr="005A6420" w:rsidRDefault="00010C78" w:rsidP="00B85AC7">
            <w:pPr>
              <w:jc w:val="center"/>
              <w:rPr>
                <w:lang w:val="fr-FR"/>
              </w:rPr>
            </w:pPr>
            <w:r>
              <w:rPr>
                <w:b/>
                <w:sz w:val="22"/>
                <w:szCs w:val="22"/>
                <w:lang w:val="fr-FR"/>
              </w:rPr>
              <w:t>N/A</w:t>
            </w:r>
          </w:p>
        </w:tc>
        <w:tc>
          <w:tcPr>
            <w:tcW w:w="1620" w:type="dxa"/>
            <w:shd w:val="clear" w:color="auto" w:fill="EEECE1"/>
          </w:tcPr>
          <w:p w14:paraId="5D59D774" w14:textId="77777777" w:rsidR="00F1332A" w:rsidRDefault="00F1332A" w:rsidP="00B85AC7">
            <w:pPr>
              <w:jc w:val="center"/>
              <w:rPr>
                <w:b/>
                <w:sz w:val="22"/>
                <w:szCs w:val="22"/>
                <w:lang w:val="fr-FR"/>
              </w:rPr>
            </w:pPr>
          </w:p>
          <w:p w14:paraId="7A2658F6" w14:textId="77777777" w:rsidR="00F1332A" w:rsidRDefault="00F1332A" w:rsidP="00B85AC7">
            <w:pPr>
              <w:jc w:val="center"/>
              <w:rPr>
                <w:b/>
                <w:sz w:val="22"/>
                <w:szCs w:val="22"/>
                <w:lang w:val="fr-FR"/>
              </w:rPr>
            </w:pPr>
          </w:p>
          <w:p w14:paraId="43F2BED6" w14:textId="77777777" w:rsidR="00F1332A" w:rsidRDefault="00F1332A" w:rsidP="00B85AC7">
            <w:pPr>
              <w:jc w:val="center"/>
              <w:rPr>
                <w:b/>
                <w:sz w:val="22"/>
                <w:szCs w:val="22"/>
                <w:lang w:val="fr-FR"/>
              </w:rPr>
            </w:pPr>
          </w:p>
          <w:p w14:paraId="75DDA230" w14:textId="77777777" w:rsidR="00F1332A" w:rsidRDefault="00F1332A" w:rsidP="00B85AC7">
            <w:pPr>
              <w:jc w:val="center"/>
              <w:rPr>
                <w:b/>
                <w:sz w:val="22"/>
                <w:szCs w:val="22"/>
                <w:lang w:val="fr-FR"/>
              </w:rPr>
            </w:pPr>
          </w:p>
          <w:p w14:paraId="4412524F" w14:textId="528FE8AA" w:rsidR="00010C78" w:rsidRPr="005A6420" w:rsidRDefault="00010C78" w:rsidP="00B85AC7">
            <w:pPr>
              <w:jc w:val="center"/>
              <w:rPr>
                <w:lang w:val="fr-FR"/>
              </w:rPr>
            </w:pPr>
            <w:r>
              <w:rPr>
                <w:b/>
                <w:sz w:val="22"/>
                <w:szCs w:val="22"/>
                <w:lang w:val="fr-FR"/>
              </w:rPr>
              <w:t>75%</w:t>
            </w:r>
          </w:p>
        </w:tc>
        <w:tc>
          <w:tcPr>
            <w:tcW w:w="2070" w:type="dxa"/>
          </w:tcPr>
          <w:p w14:paraId="0DEC70E0" w14:textId="77777777" w:rsidR="00010C78" w:rsidRDefault="00010C78" w:rsidP="00B85AC7">
            <w:pPr>
              <w:jc w:val="center"/>
              <w:rPr>
                <w:b/>
                <w:sz w:val="22"/>
                <w:szCs w:val="22"/>
                <w:lang w:val="fr-FR"/>
              </w:rPr>
            </w:pPr>
          </w:p>
          <w:p w14:paraId="42B3027D" w14:textId="77777777" w:rsidR="00010C78" w:rsidRDefault="00010C78" w:rsidP="00B85AC7">
            <w:pPr>
              <w:jc w:val="center"/>
              <w:rPr>
                <w:b/>
                <w:sz w:val="22"/>
                <w:szCs w:val="22"/>
                <w:lang w:val="fr-FR"/>
              </w:rPr>
            </w:pPr>
          </w:p>
          <w:p w14:paraId="68734954" w14:textId="77777777" w:rsidR="00010C78" w:rsidRDefault="00010C78" w:rsidP="00B85AC7">
            <w:pPr>
              <w:jc w:val="center"/>
              <w:rPr>
                <w:b/>
                <w:sz w:val="22"/>
                <w:szCs w:val="22"/>
                <w:lang w:val="fr-FR"/>
              </w:rPr>
            </w:pPr>
          </w:p>
          <w:p w14:paraId="29D10624" w14:textId="77777777" w:rsidR="00010C78" w:rsidRDefault="00010C78" w:rsidP="00B85AC7">
            <w:pPr>
              <w:jc w:val="center"/>
              <w:rPr>
                <w:b/>
                <w:sz w:val="22"/>
                <w:szCs w:val="22"/>
                <w:lang w:val="fr-FR"/>
              </w:rPr>
            </w:pPr>
          </w:p>
          <w:p w14:paraId="52E558C3" w14:textId="77777777" w:rsidR="00010C78" w:rsidRPr="001776F2" w:rsidRDefault="00010C78" w:rsidP="00B85AC7">
            <w:pPr>
              <w:jc w:val="center"/>
              <w:rPr>
                <w:bCs/>
                <w:lang w:val="fr-FR"/>
              </w:rPr>
            </w:pPr>
            <w:r w:rsidRPr="001776F2">
              <w:rPr>
                <w:bCs/>
                <w:sz w:val="22"/>
                <w:szCs w:val="22"/>
                <w:lang w:val="fr-FR"/>
              </w:rPr>
              <w:t>N/A</w:t>
            </w:r>
          </w:p>
        </w:tc>
        <w:tc>
          <w:tcPr>
            <w:tcW w:w="2961" w:type="dxa"/>
          </w:tcPr>
          <w:p w14:paraId="790F1387" w14:textId="77777777" w:rsidR="00F1332A" w:rsidRDefault="00F1332A" w:rsidP="00B85AC7">
            <w:pPr>
              <w:jc w:val="both"/>
              <w:rPr>
                <w:bCs/>
                <w:sz w:val="22"/>
                <w:szCs w:val="22"/>
                <w:lang w:val="fr-FR"/>
              </w:rPr>
            </w:pPr>
          </w:p>
          <w:p w14:paraId="3F51C203" w14:textId="77777777" w:rsidR="00F1332A" w:rsidRDefault="00F1332A" w:rsidP="00B85AC7">
            <w:pPr>
              <w:jc w:val="both"/>
              <w:rPr>
                <w:bCs/>
                <w:sz w:val="22"/>
                <w:szCs w:val="22"/>
                <w:lang w:val="fr-FR"/>
              </w:rPr>
            </w:pPr>
          </w:p>
          <w:p w14:paraId="38511A4D" w14:textId="77777777" w:rsidR="00F1332A" w:rsidRDefault="00F1332A" w:rsidP="00B85AC7">
            <w:pPr>
              <w:jc w:val="both"/>
              <w:rPr>
                <w:bCs/>
                <w:sz w:val="22"/>
                <w:szCs w:val="22"/>
                <w:lang w:val="fr-FR"/>
              </w:rPr>
            </w:pPr>
          </w:p>
          <w:p w14:paraId="438B07D5" w14:textId="3E8CBD90" w:rsidR="00010C78" w:rsidRPr="009F29F8" w:rsidRDefault="00010C78" w:rsidP="00B85AC7">
            <w:pPr>
              <w:jc w:val="both"/>
              <w:rPr>
                <w:bCs/>
                <w:lang w:val="fr-FR"/>
              </w:rPr>
            </w:pPr>
            <w:r w:rsidRPr="009F29F8">
              <w:rPr>
                <w:bCs/>
                <w:sz w:val="22"/>
                <w:szCs w:val="22"/>
                <w:lang w:val="fr-FR"/>
              </w:rPr>
              <w:t>L’indicateur sera évalué lors du lancement des enquêtes de perception en août 2022</w:t>
            </w:r>
          </w:p>
        </w:tc>
        <w:tc>
          <w:tcPr>
            <w:tcW w:w="3249" w:type="dxa"/>
          </w:tcPr>
          <w:p w14:paraId="4DA4628F" w14:textId="77777777" w:rsidR="00F1332A" w:rsidRDefault="00F1332A" w:rsidP="00B85AC7">
            <w:pPr>
              <w:jc w:val="both"/>
              <w:rPr>
                <w:bCs/>
                <w:sz w:val="22"/>
                <w:szCs w:val="22"/>
                <w:lang w:val="fr-FR"/>
              </w:rPr>
            </w:pPr>
          </w:p>
          <w:p w14:paraId="00FACCE0" w14:textId="77777777" w:rsidR="00F1332A" w:rsidRDefault="00F1332A" w:rsidP="00B85AC7">
            <w:pPr>
              <w:jc w:val="both"/>
              <w:rPr>
                <w:bCs/>
                <w:sz w:val="22"/>
                <w:szCs w:val="22"/>
                <w:lang w:val="fr-FR"/>
              </w:rPr>
            </w:pPr>
          </w:p>
          <w:p w14:paraId="776161FB" w14:textId="77777777" w:rsidR="00F1332A" w:rsidRDefault="00F1332A" w:rsidP="00B85AC7">
            <w:pPr>
              <w:jc w:val="both"/>
              <w:rPr>
                <w:bCs/>
                <w:sz w:val="22"/>
                <w:szCs w:val="22"/>
                <w:lang w:val="fr-FR"/>
              </w:rPr>
            </w:pPr>
          </w:p>
          <w:p w14:paraId="47B84BCC" w14:textId="0B40EAF7" w:rsidR="00010C78" w:rsidRPr="009F29F8" w:rsidRDefault="00010C78" w:rsidP="281C2B8A">
            <w:pPr>
              <w:jc w:val="both"/>
              <w:rPr>
                <w:sz w:val="22"/>
                <w:szCs w:val="22"/>
                <w:lang w:val="fr-FR"/>
              </w:rPr>
            </w:pPr>
          </w:p>
        </w:tc>
      </w:tr>
      <w:tr w:rsidR="00010C78" w:rsidRPr="00B37E5F" w14:paraId="06D18407" w14:textId="77777777" w:rsidTr="281C2B8A">
        <w:trPr>
          <w:trHeight w:val="422"/>
        </w:trPr>
        <w:tc>
          <w:tcPr>
            <w:tcW w:w="2224" w:type="dxa"/>
            <w:vMerge w:val="restart"/>
          </w:tcPr>
          <w:p w14:paraId="4052794B" w14:textId="77777777" w:rsidR="00010C78" w:rsidRPr="00D5257F" w:rsidRDefault="00010C78" w:rsidP="00B85AC7">
            <w:pPr>
              <w:rPr>
                <w:rFonts w:cs="Tahoma"/>
                <w:szCs w:val="20"/>
                <w:lang w:val="fr-FR"/>
              </w:rPr>
            </w:pPr>
            <w:r w:rsidRPr="005A6420">
              <w:rPr>
                <w:rFonts w:cs="Tahoma"/>
                <w:szCs w:val="20"/>
                <w:lang w:val="fr-FR"/>
              </w:rPr>
              <w:t>Produit 2.1</w:t>
            </w:r>
          </w:p>
          <w:p w14:paraId="370410BB" w14:textId="77777777" w:rsidR="00010C78" w:rsidRPr="005A6420" w:rsidRDefault="00010C78" w:rsidP="00B85AC7">
            <w:pPr>
              <w:rPr>
                <w:rFonts w:cs="Tahoma"/>
                <w:b/>
                <w:szCs w:val="20"/>
                <w:lang w:val="fr-FR"/>
              </w:rPr>
            </w:pPr>
            <w:r w:rsidRPr="00D5257F">
              <w:rPr>
                <w:b/>
                <w:sz w:val="22"/>
                <w:szCs w:val="22"/>
                <w:lang w:val="fr-FR"/>
              </w:rPr>
              <w:lastRenderedPageBreak/>
              <w:t>Les groupes à risque d’exploitation par les groupes extrémistes violents et les plus vulnérables, y compris les femmes et les jeunes, ont accès aux activités génératrices de revenue et à l’information sur la coexistence pacifique</w:t>
            </w:r>
          </w:p>
        </w:tc>
        <w:tc>
          <w:tcPr>
            <w:tcW w:w="2070" w:type="dxa"/>
            <w:shd w:val="clear" w:color="auto" w:fill="EEECE1"/>
          </w:tcPr>
          <w:p w14:paraId="3202B1A6" w14:textId="77777777" w:rsidR="00010C78" w:rsidRPr="006D5CC4" w:rsidRDefault="00010C78" w:rsidP="00B85AC7">
            <w:pPr>
              <w:jc w:val="both"/>
              <w:rPr>
                <w:rFonts w:cs="Tahoma"/>
                <w:szCs w:val="20"/>
                <w:lang w:val="fr-FR"/>
              </w:rPr>
            </w:pPr>
            <w:proofErr w:type="gramStart"/>
            <w:r w:rsidRPr="006D5CC4">
              <w:rPr>
                <w:rFonts w:cs="Tahoma"/>
                <w:szCs w:val="20"/>
                <w:lang w:val="fr-FR"/>
              </w:rPr>
              <w:lastRenderedPageBreak/>
              <w:t>Indicateur  2.1.1.1</w:t>
            </w:r>
            <w:proofErr w:type="gramEnd"/>
          </w:p>
          <w:p w14:paraId="2C65ED5F" w14:textId="77777777" w:rsidR="00010C78" w:rsidRPr="006D5CC4" w:rsidRDefault="00010C78" w:rsidP="00B85AC7">
            <w:pPr>
              <w:rPr>
                <w:rFonts w:cs="Tahoma"/>
                <w:bCs/>
                <w:szCs w:val="20"/>
                <w:lang w:val="fr-FR"/>
              </w:rPr>
            </w:pPr>
            <w:r w:rsidRPr="006D5CC4">
              <w:rPr>
                <w:bCs/>
                <w:sz w:val="22"/>
                <w:szCs w:val="22"/>
                <w:lang w:val="fr-FR"/>
              </w:rPr>
              <w:lastRenderedPageBreak/>
              <w:t># de séances de sensibilisation organisées</w:t>
            </w:r>
          </w:p>
        </w:tc>
        <w:tc>
          <w:tcPr>
            <w:tcW w:w="1530" w:type="dxa"/>
            <w:shd w:val="clear" w:color="auto" w:fill="EEECE1"/>
          </w:tcPr>
          <w:p w14:paraId="7F8CC1D9" w14:textId="77777777" w:rsidR="00F1332A" w:rsidRDefault="00F1332A" w:rsidP="00B85AC7">
            <w:pPr>
              <w:jc w:val="center"/>
              <w:rPr>
                <w:b/>
                <w:sz w:val="22"/>
                <w:szCs w:val="22"/>
                <w:lang w:val="fr-FR"/>
              </w:rPr>
            </w:pPr>
          </w:p>
          <w:p w14:paraId="48EEE0B1" w14:textId="77777777" w:rsidR="00F1332A" w:rsidRDefault="00F1332A" w:rsidP="00B85AC7">
            <w:pPr>
              <w:jc w:val="center"/>
              <w:rPr>
                <w:b/>
                <w:sz w:val="22"/>
                <w:szCs w:val="22"/>
                <w:lang w:val="fr-FR"/>
              </w:rPr>
            </w:pPr>
          </w:p>
          <w:p w14:paraId="5D50149A" w14:textId="55F59200" w:rsidR="00010C78" w:rsidRPr="006D5CC4" w:rsidRDefault="00010C78" w:rsidP="00B85AC7">
            <w:pPr>
              <w:jc w:val="center"/>
              <w:rPr>
                <w:lang w:val="fr-FR"/>
              </w:rPr>
            </w:pPr>
            <w:r w:rsidRPr="006D5CC4">
              <w:rPr>
                <w:b/>
                <w:sz w:val="22"/>
                <w:szCs w:val="22"/>
                <w:lang w:val="fr-FR"/>
              </w:rPr>
              <w:t>0</w:t>
            </w:r>
          </w:p>
        </w:tc>
        <w:tc>
          <w:tcPr>
            <w:tcW w:w="1620" w:type="dxa"/>
            <w:shd w:val="clear" w:color="auto" w:fill="EEECE1"/>
          </w:tcPr>
          <w:p w14:paraId="1076CC47" w14:textId="77777777" w:rsidR="00F1332A" w:rsidRDefault="00F1332A" w:rsidP="00B85AC7">
            <w:pPr>
              <w:jc w:val="center"/>
              <w:rPr>
                <w:b/>
                <w:sz w:val="22"/>
                <w:szCs w:val="22"/>
                <w:lang w:val="fr-FR"/>
              </w:rPr>
            </w:pPr>
          </w:p>
          <w:p w14:paraId="41047CBA" w14:textId="77777777" w:rsidR="00F1332A" w:rsidRDefault="00F1332A" w:rsidP="00B85AC7">
            <w:pPr>
              <w:jc w:val="center"/>
              <w:rPr>
                <w:b/>
                <w:sz w:val="22"/>
                <w:szCs w:val="22"/>
                <w:lang w:val="fr-FR"/>
              </w:rPr>
            </w:pPr>
          </w:p>
          <w:p w14:paraId="64332F89" w14:textId="38877E49" w:rsidR="00010C78" w:rsidRPr="006D5CC4" w:rsidRDefault="00010C78" w:rsidP="00B85AC7">
            <w:pPr>
              <w:jc w:val="center"/>
              <w:rPr>
                <w:lang w:val="fr-FR"/>
              </w:rPr>
            </w:pPr>
            <w:r w:rsidRPr="006D5CC4">
              <w:rPr>
                <w:b/>
                <w:sz w:val="22"/>
                <w:szCs w:val="22"/>
                <w:lang w:val="fr-FR"/>
              </w:rPr>
              <w:t>16</w:t>
            </w:r>
          </w:p>
        </w:tc>
        <w:tc>
          <w:tcPr>
            <w:tcW w:w="2070" w:type="dxa"/>
          </w:tcPr>
          <w:p w14:paraId="659171C1" w14:textId="77777777" w:rsidR="00F1332A" w:rsidRDefault="00F1332A" w:rsidP="00B85AC7">
            <w:pPr>
              <w:jc w:val="center"/>
              <w:rPr>
                <w:bCs/>
                <w:sz w:val="22"/>
                <w:szCs w:val="22"/>
                <w:lang w:val="fr-FR"/>
              </w:rPr>
            </w:pPr>
          </w:p>
          <w:p w14:paraId="1C06C322" w14:textId="77777777" w:rsidR="00F1332A" w:rsidRDefault="00F1332A" w:rsidP="00B85AC7">
            <w:pPr>
              <w:jc w:val="center"/>
              <w:rPr>
                <w:bCs/>
                <w:sz w:val="22"/>
                <w:szCs w:val="22"/>
                <w:lang w:val="fr-FR"/>
              </w:rPr>
            </w:pPr>
          </w:p>
          <w:p w14:paraId="1AB38193" w14:textId="17C5D846" w:rsidR="00010C78" w:rsidRPr="006D5CC4" w:rsidRDefault="00010C78" w:rsidP="00B85AC7">
            <w:pPr>
              <w:jc w:val="center"/>
              <w:rPr>
                <w:bCs/>
                <w:sz w:val="22"/>
                <w:szCs w:val="22"/>
                <w:lang w:val="fr-FR"/>
              </w:rPr>
            </w:pPr>
            <w:r w:rsidRPr="006D5CC4">
              <w:rPr>
                <w:bCs/>
                <w:sz w:val="22"/>
                <w:szCs w:val="22"/>
                <w:lang w:val="fr-FR"/>
              </w:rPr>
              <w:t xml:space="preserve">5 </w:t>
            </w:r>
          </w:p>
          <w:p w14:paraId="737E9FF8" w14:textId="77777777" w:rsidR="00010C78" w:rsidRPr="006D5CC4" w:rsidRDefault="00010C78" w:rsidP="00B85AC7">
            <w:pPr>
              <w:rPr>
                <w:bCs/>
                <w:lang w:val="fr-FR"/>
              </w:rPr>
            </w:pPr>
          </w:p>
        </w:tc>
        <w:tc>
          <w:tcPr>
            <w:tcW w:w="2961" w:type="dxa"/>
          </w:tcPr>
          <w:p w14:paraId="131F38C4" w14:textId="77777777" w:rsidR="00F1332A" w:rsidRDefault="00F1332A" w:rsidP="00214252">
            <w:pPr>
              <w:jc w:val="both"/>
              <w:rPr>
                <w:bCs/>
                <w:sz w:val="22"/>
                <w:szCs w:val="22"/>
                <w:lang w:val="fr-FR"/>
              </w:rPr>
            </w:pPr>
          </w:p>
          <w:p w14:paraId="109FFF41" w14:textId="77777777" w:rsidR="00F1332A" w:rsidRDefault="00F1332A" w:rsidP="00214252">
            <w:pPr>
              <w:jc w:val="both"/>
              <w:rPr>
                <w:bCs/>
                <w:sz w:val="22"/>
                <w:szCs w:val="22"/>
                <w:lang w:val="fr-FR"/>
              </w:rPr>
            </w:pPr>
          </w:p>
          <w:p w14:paraId="50B0CAF1" w14:textId="1A8AD4B2" w:rsidR="00FA5481" w:rsidRDefault="32DCD64F" w:rsidP="32DCD64F">
            <w:pPr>
              <w:jc w:val="both"/>
              <w:rPr>
                <w:sz w:val="22"/>
                <w:szCs w:val="22"/>
                <w:lang w:val="fr-FR"/>
              </w:rPr>
            </w:pPr>
            <w:r w:rsidRPr="32DCD64F">
              <w:rPr>
                <w:sz w:val="22"/>
                <w:szCs w:val="22"/>
                <w:lang w:val="fr-FR"/>
              </w:rPr>
              <w:t>5/5</w:t>
            </w:r>
          </w:p>
          <w:p w14:paraId="5BCBD671" w14:textId="4FBC6A82" w:rsidR="00214252" w:rsidRPr="006D5CC4" w:rsidRDefault="00FA5481" w:rsidP="281C2B8A">
            <w:pPr>
              <w:jc w:val="both"/>
              <w:rPr>
                <w:lang w:val="fr-FR"/>
              </w:rPr>
            </w:pPr>
            <w:r>
              <w:lastRenderedPageBreak/>
              <w:br/>
            </w:r>
          </w:p>
          <w:p w14:paraId="35EE95E0" w14:textId="63B0DC67" w:rsidR="00010C78" w:rsidRPr="006D5CC4" w:rsidRDefault="00010C78" w:rsidP="00B85AC7">
            <w:pPr>
              <w:jc w:val="both"/>
              <w:rPr>
                <w:bCs/>
                <w:lang w:val="fr-FR"/>
              </w:rPr>
            </w:pPr>
          </w:p>
        </w:tc>
        <w:tc>
          <w:tcPr>
            <w:tcW w:w="3249" w:type="dxa"/>
          </w:tcPr>
          <w:p w14:paraId="6776B167" w14:textId="6B02A695" w:rsidR="00010C78" w:rsidRPr="00F1332A" w:rsidRDefault="00010C78" w:rsidP="32DCD64F">
            <w:pPr>
              <w:jc w:val="both"/>
              <w:rPr>
                <w:sz w:val="22"/>
                <w:szCs w:val="22"/>
                <w:lang w:val="fr-FR"/>
              </w:rPr>
            </w:pPr>
          </w:p>
          <w:p w14:paraId="12F90801" w14:textId="2FF9BCB7" w:rsidR="44E946CB" w:rsidRDefault="44E946CB" w:rsidP="44E946CB">
            <w:pPr>
              <w:jc w:val="both"/>
              <w:rPr>
                <w:sz w:val="22"/>
                <w:szCs w:val="22"/>
                <w:lang w:val="fr-FR"/>
              </w:rPr>
            </w:pPr>
          </w:p>
          <w:p w14:paraId="1CF890A3" w14:textId="1B197DA6" w:rsidR="00010C78" w:rsidRPr="00F1332A" w:rsidRDefault="00010C78" w:rsidP="281C2B8A">
            <w:pPr>
              <w:spacing w:line="259" w:lineRule="auto"/>
              <w:jc w:val="both"/>
              <w:rPr>
                <w:sz w:val="22"/>
                <w:szCs w:val="22"/>
                <w:lang w:val="fr-FR"/>
              </w:rPr>
            </w:pPr>
          </w:p>
        </w:tc>
      </w:tr>
      <w:tr w:rsidR="00010C78" w:rsidRPr="004301C9" w14:paraId="453D80ED" w14:textId="77777777" w:rsidTr="281C2B8A">
        <w:trPr>
          <w:trHeight w:val="458"/>
        </w:trPr>
        <w:tc>
          <w:tcPr>
            <w:tcW w:w="2224" w:type="dxa"/>
            <w:vMerge/>
          </w:tcPr>
          <w:p w14:paraId="2EC2A69C" w14:textId="77777777" w:rsidR="00010C78" w:rsidRPr="005A6420" w:rsidRDefault="00010C78" w:rsidP="00B85AC7">
            <w:pPr>
              <w:rPr>
                <w:rFonts w:cs="Tahoma"/>
                <w:b/>
                <w:szCs w:val="20"/>
                <w:lang w:val="fr-FR"/>
              </w:rPr>
            </w:pPr>
          </w:p>
        </w:tc>
        <w:tc>
          <w:tcPr>
            <w:tcW w:w="2070" w:type="dxa"/>
            <w:shd w:val="clear" w:color="auto" w:fill="EEECE1"/>
          </w:tcPr>
          <w:p w14:paraId="7C7E6CA2" w14:textId="77777777" w:rsidR="00010C78" w:rsidRPr="005A6420" w:rsidRDefault="00010C78" w:rsidP="00B85AC7">
            <w:pPr>
              <w:jc w:val="both"/>
              <w:rPr>
                <w:rFonts w:cs="Tahoma"/>
                <w:szCs w:val="20"/>
                <w:lang w:val="fr-FR"/>
              </w:rPr>
            </w:pPr>
            <w:proofErr w:type="gramStart"/>
            <w:r w:rsidRPr="005A6420">
              <w:rPr>
                <w:rFonts w:cs="Tahoma"/>
                <w:szCs w:val="20"/>
                <w:lang w:val="fr-FR"/>
              </w:rPr>
              <w:t>Indicateur  2.1.</w:t>
            </w:r>
            <w:r>
              <w:rPr>
                <w:rFonts w:cs="Tahoma"/>
                <w:szCs w:val="20"/>
                <w:lang w:val="fr-FR"/>
              </w:rPr>
              <w:t>1.</w:t>
            </w:r>
            <w:r w:rsidRPr="005A6420">
              <w:rPr>
                <w:rFonts w:cs="Tahoma"/>
                <w:szCs w:val="20"/>
                <w:lang w:val="fr-FR"/>
              </w:rPr>
              <w:t>2</w:t>
            </w:r>
            <w:proofErr w:type="gramEnd"/>
          </w:p>
          <w:p w14:paraId="191A8B60" w14:textId="77777777" w:rsidR="00010C78" w:rsidRPr="004B4251" w:rsidRDefault="00010C78" w:rsidP="00B85AC7">
            <w:pPr>
              <w:rPr>
                <w:rFonts w:cs="Tahoma"/>
                <w:bCs/>
                <w:szCs w:val="20"/>
                <w:lang w:val="fr-FR"/>
              </w:rPr>
            </w:pPr>
            <w:r w:rsidRPr="004B4251">
              <w:rPr>
                <w:bCs/>
                <w:sz w:val="22"/>
                <w:szCs w:val="22"/>
                <w:lang w:val="fr-FR"/>
              </w:rPr>
              <w:t>% de l’audience cible déclarant mieux comprendre les notions de coexistence pacifique, de cohésion sociale et d’apatridie</w:t>
            </w:r>
          </w:p>
        </w:tc>
        <w:tc>
          <w:tcPr>
            <w:tcW w:w="1530" w:type="dxa"/>
            <w:shd w:val="clear" w:color="auto" w:fill="EEECE1"/>
          </w:tcPr>
          <w:p w14:paraId="6AD7C457" w14:textId="77777777" w:rsidR="00F1332A" w:rsidRDefault="00F1332A" w:rsidP="00B85AC7">
            <w:pPr>
              <w:jc w:val="center"/>
              <w:rPr>
                <w:b/>
                <w:sz w:val="22"/>
                <w:szCs w:val="22"/>
                <w:lang w:val="fr-FR"/>
              </w:rPr>
            </w:pPr>
          </w:p>
          <w:p w14:paraId="372EB855" w14:textId="77777777" w:rsidR="00F1332A" w:rsidRDefault="00F1332A" w:rsidP="00B85AC7">
            <w:pPr>
              <w:jc w:val="center"/>
              <w:rPr>
                <w:b/>
                <w:sz w:val="22"/>
                <w:szCs w:val="22"/>
                <w:lang w:val="fr-FR"/>
              </w:rPr>
            </w:pPr>
          </w:p>
          <w:p w14:paraId="5949D9FF" w14:textId="77777777" w:rsidR="00F1332A" w:rsidRDefault="00F1332A" w:rsidP="00B85AC7">
            <w:pPr>
              <w:jc w:val="center"/>
              <w:rPr>
                <w:b/>
                <w:sz w:val="22"/>
                <w:szCs w:val="22"/>
                <w:lang w:val="fr-FR"/>
              </w:rPr>
            </w:pPr>
          </w:p>
          <w:p w14:paraId="1B726602" w14:textId="77777777" w:rsidR="00F1332A" w:rsidRDefault="00F1332A" w:rsidP="00B85AC7">
            <w:pPr>
              <w:jc w:val="center"/>
              <w:rPr>
                <w:b/>
                <w:sz w:val="22"/>
                <w:szCs w:val="22"/>
                <w:lang w:val="fr-FR"/>
              </w:rPr>
            </w:pPr>
          </w:p>
          <w:p w14:paraId="2A61938E" w14:textId="013CFAE9" w:rsidR="00010C78" w:rsidRPr="005A6420" w:rsidRDefault="00010C78" w:rsidP="00B85AC7">
            <w:pPr>
              <w:jc w:val="center"/>
              <w:rPr>
                <w:lang w:val="fr-FR"/>
              </w:rPr>
            </w:pPr>
            <w:r>
              <w:rPr>
                <w:b/>
                <w:sz w:val="22"/>
                <w:szCs w:val="22"/>
                <w:lang w:val="fr-FR"/>
              </w:rPr>
              <w:t>0</w:t>
            </w:r>
          </w:p>
        </w:tc>
        <w:tc>
          <w:tcPr>
            <w:tcW w:w="1620" w:type="dxa"/>
            <w:shd w:val="clear" w:color="auto" w:fill="EEECE1"/>
          </w:tcPr>
          <w:p w14:paraId="7A74AC79" w14:textId="77777777" w:rsidR="00F1332A" w:rsidRDefault="00F1332A" w:rsidP="00B85AC7">
            <w:pPr>
              <w:jc w:val="center"/>
              <w:rPr>
                <w:b/>
                <w:sz w:val="22"/>
                <w:szCs w:val="22"/>
                <w:lang w:val="fr-FR"/>
              </w:rPr>
            </w:pPr>
          </w:p>
          <w:p w14:paraId="2FA53C86" w14:textId="77777777" w:rsidR="00F1332A" w:rsidRDefault="00F1332A" w:rsidP="00B85AC7">
            <w:pPr>
              <w:jc w:val="center"/>
              <w:rPr>
                <w:b/>
                <w:sz w:val="22"/>
                <w:szCs w:val="22"/>
                <w:lang w:val="fr-FR"/>
              </w:rPr>
            </w:pPr>
          </w:p>
          <w:p w14:paraId="001D9867" w14:textId="77777777" w:rsidR="00F1332A" w:rsidRDefault="00F1332A" w:rsidP="00B85AC7">
            <w:pPr>
              <w:jc w:val="center"/>
              <w:rPr>
                <w:b/>
                <w:sz w:val="22"/>
                <w:szCs w:val="22"/>
                <w:lang w:val="fr-FR"/>
              </w:rPr>
            </w:pPr>
          </w:p>
          <w:p w14:paraId="794C9BD8" w14:textId="77777777" w:rsidR="00F1332A" w:rsidRDefault="00F1332A" w:rsidP="00B85AC7">
            <w:pPr>
              <w:jc w:val="center"/>
              <w:rPr>
                <w:b/>
                <w:sz w:val="22"/>
                <w:szCs w:val="22"/>
                <w:lang w:val="fr-FR"/>
              </w:rPr>
            </w:pPr>
          </w:p>
          <w:p w14:paraId="7C667278" w14:textId="0A6C56DA" w:rsidR="00010C78" w:rsidRPr="005A6420" w:rsidRDefault="00010C78" w:rsidP="00B85AC7">
            <w:pPr>
              <w:jc w:val="center"/>
              <w:rPr>
                <w:lang w:val="fr-FR"/>
              </w:rPr>
            </w:pPr>
            <w:r>
              <w:rPr>
                <w:b/>
                <w:sz w:val="22"/>
                <w:szCs w:val="22"/>
                <w:lang w:val="fr-FR"/>
              </w:rPr>
              <w:t>80%</w:t>
            </w:r>
          </w:p>
        </w:tc>
        <w:tc>
          <w:tcPr>
            <w:tcW w:w="2070" w:type="dxa"/>
          </w:tcPr>
          <w:p w14:paraId="281B8A5C" w14:textId="77777777" w:rsidR="00F1332A" w:rsidRDefault="00F1332A" w:rsidP="00B85AC7">
            <w:pPr>
              <w:jc w:val="center"/>
              <w:rPr>
                <w:bCs/>
                <w:sz w:val="22"/>
                <w:szCs w:val="22"/>
                <w:lang w:val="fr-FR"/>
              </w:rPr>
            </w:pPr>
          </w:p>
          <w:p w14:paraId="2B3EC926" w14:textId="77777777" w:rsidR="00F1332A" w:rsidRDefault="00F1332A" w:rsidP="00B85AC7">
            <w:pPr>
              <w:jc w:val="center"/>
              <w:rPr>
                <w:bCs/>
                <w:sz w:val="22"/>
                <w:szCs w:val="22"/>
                <w:lang w:val="fr-FR"/>
              </w:rPr>
            </w:pPr>
          </w:p>
          <w:p w14:paraId="76DBBF9F" w14:textId="77777777" w:rsidR="00F1332A" w:rsidRDefault="00F1332A" w:rsidP="00B85AC7">
            <w:pPr>
              <w:jc w:val="center"/>
              <w:rPr>
                <w:bCs/>
                <w:sz w:val="22"/>
                <w:szCs w:val="22"/>
                <w:lang w:val="fr-FR"/>
              </w:rPr>
            </w:pPr>
          </w:p>
          <w:p w14:paraId="7A8540AF" w14:textId="77777777" w:rsidR="00F1332A" w:rsidRDefault="00F1332A" w:rsidP="00B85AC7">
            <w:pPr>
              <w:jc w:val="center"/>
              <w:rPr>
                <w:bCs/>
                <w:sz w:val="22"/>
                <w:szCs w:val="22"/>
                <w:lang w:val="fr-FR"/>
              </w:rPr>
            </w:pPr>
          </w:p>
          <w:p w14:paraId="0142552B" w14:textId="67531CD0" w:rsidR="00010C78" w:rsidRPr="004364B7" w:rsidRDefault="00010C78" w:rsidP="00B85AC7">
            <w:pPr>
              <w:jc w:val="center"/>
              <w:rPr>
                <w:bCs/>
                <w:lang w:val="fr-FR"/>
              </w:rPr>
            </w:pPr>
            <w:r w:rsidRPr="004364B7">
              <w:rPr>
                <w:bCs/>
                <w:sz w:val="22"/>
                <w:szCs w:val="22"/>
                <w:lang w:val="fr-FR"/>
              </w:rPr>
              <w:t>N/A</w:t>
            </w:r>
          </w:p>
        </w:tc>
        <w:tc>
          <w:tcPr>
            <w:tcW w:w="2961" w:type="dxa"/>
          </w:tcPr>
          <w:p w14:paraId="1CD6C398" w14:textId="77777777" w:rsidR="00F1332A" w:rsidRDefault="00F1332A" w:rsidP="00B85AC7">
            <w:pPr>
              <w:jc w:val="both"/>
              <w:rPr>
                <w:bCs/>
                <w:sz w:val="22"/>
                <w:szCs w:val="22"/>
                <w:lang w:val="fr-FR"/>
              </w:rPr>
            </w:pPr>
          </w:p>
          <w:p w14:paraId="6B0A87D8" w14:textId="77777777" w:rsidR="00F1332A" w:rsidRDefault="00F1332A" w:rsidP="00B85AC7">
            <w:pPr>
              <w:jc w:val="both"/>
              <w:rPr>
                <w:bCs/>
                <w:sz w:val="22"/>
                <w:szCs w:val="22"/>
                <w:lang w:val="fr-FR"/>
              </w:rPr>
            </w:pPr>
          </w:p>
          <w:p w14:paraId="3B49397F" w14:textId="77777777" w:rsidR="00F1332A" w:rsidRDefault="00F1332A" w:rsidP="00B85AC7">
            <w:pPr>
              <w:jc w:val="both"/>
              <w:rPr>
                <w:bCs/>
                <w:sz w:val="22"/>
                <w:szCs w:val="22"/>
                <w:lang w:val="fr-FR"/>
              </w:rPr>
            </w:pPr>
          </w:p>
          <w:p w14:paraId="68C9F190" w14:textId="0E0A46C2" w:rsidR="00010C78" w:rsidRPr="004364B7" w:rsidRDefault="00010C78" w:rsidP="00B85AC7">
            <w:pPr>
              <w:jc w:val="both"/>
              <w:rPr>
                <w:bCs/>
                <w:lang w:val="fr-FR"/>
              </w:rPr>
            </w:pPr>
            <w:r w:rsidRPr="004364B7">
              <w:rPr>
                <w:bCs/>
                <w:sz w:val="22"/>
                <w:szCs w:val="22"/>
                <w:lang w:val="fr-FR"/>
              </w:rPr>
              <w:t>L’indicateur sera évalué lors du lancement des enquêtes de perception en août 2022</w:t>
            </w:r>
          </w:p>
        </w:tc>
        <w:tc>
          <w:tcPr>
            <w:tcW w:w="3249" w:type="dxa"/>
          </w:tcPr>
          <w:p w14:paraId="5510175C" w14:textId="77777777" w:rsidR="00F1332A" w:rsidRDefault="00F1332A" w:rsidP="00B85AC7">
            <w:pPr>
              <w:jc w:val="both"/>
              <w:rPr>
                <w:bCs/>
                <w:sz w:val="22"/>
                <w:szCs w:val="22"/>
                <w:lang w:val="fr-FR"/>
              </w:rPr>
            </w:pPr>
          </w:p>
          <w:p w14:paraId="3DFD3D36" w14:textId="77777777" w:rsidR="00F1332A" w:rsidRDefault="00F1332A" w:rsidP="00B85AC7">
            <w:pPr>
              <w:jc w:val="both"/>
              <w:rPr>
                <w:bCs/>
                <w:sz w:val="22"/>
                <w:szCs w:val="22"/>
                <w:lang w:val="fr-FR"/>
              </w:rPr>
            </w:pPr>
          </w:p>
          <w:p w14:paraId="3063E2F0" w14:textId="77777777" w:rsidR="00F1332A" w:rsidRDefault="00F1332A" w:rsidP="00B85AC7">
            <w:pPr>
              <w:jc w:val="both"/>
              <w:rPr>
                <w:bCs/>
                <w:sz w:val="22"/>
                <w:szCs w:val="22"/>
                <w:lang w:val="fr-FR"/>
              </w:rPr>
            </w:pPr>
          </w:p>
          <w:p w14:paraId="26452231" w14:textId="674BFBF6" w:rsidR="00010C78" w:rsidRPr="004364B7" w:rsidRDefault="00010C78" w:rsidP="281C2B8A">
            <w:pPr>
              <w:jc w:val="both"/>
              <w:rPr>
                <w:sz w:val="22"/>
                <w:szCs w:val="22"/>
                <w:lang w:val="fr-FR"/>
              </w:rPr>
            </w:pPr>
          </w:p>
        </w:tc>
      </w:tr>
      <w:tr w:rsidR="00010C78" w:rsidRPr="004301C9" w14:paraId="07BFEEAE" w14:textId="77777777" w:rsidTr="281C2B8A">
        <w:trPr>
          <w:trHeight w:val="458"/>
        </w:trPr>
        <w:tc>
          <w:tcPr>
            <w:tcW w:w="2224" w:type="dxa"/>
            <w:vMerge/>
          </w:tcPr>
          <w:p w14:paraId="6387D6BE" w14:textId="77777777" w:rsidR="00010C78" w:rsidRPr="005A6420" w:rsidRDefault="00010C78" w:rsidP="00B85AC7">
            <w:pPr>
              <w:rPr>
                <w:rFonts w:cs="Tahoma"/>
                <w:b/>
                <w:szCs w:val="20"/>
                <w:lang w:val="fr-FR"/>
              </w:rPr>
            </w:pPr>
          </w:p>
        </w:tc>
        <w:tc>
          <w:tcPr>
            <w:tcW w:w="2070" w:type="dxa"/>
            <w:shd w:val="clear" w:color="auto" w:fill="EEECE1"/>
          </w:tcPr>
          <w:p w14:paraId="6D461E46" w14:textId="77777777" w:rsidR="00010C78" w:rsidRDefault="00010C78" w:rsidP="00B85AC7">
            <w:pPr>
              <w:jc w:val="both"/>
              <w:rPr>
                <w:rFonts w:cs="Tahoma"/>
                <w:szCs w:val="20"/>
                <w:lang w:val="fr-FR"/>
              </w:rPr>
            </w:pPr>
            <w:r>
              <w:rPr>
                <w:rFonts w:cs="Tahoma"/>
                <w:szCs w:val="20"/>
                <w:lang w:val="fr-FR"/>
              </w:rPr>
              <w:t>Indicateur 2.1.2.1</w:t>
            </w:r>
          </w:p>
          <w:p w14:paraId="360448CF" w14:textId="77777777" w:rsidR="00010C78" w:rsidRPr="005A6420" w:rsidRDefault="00010C78" w:rsidP="00B85AC7">
            <w:pPr>
              <w:jc w:val="both"/>
              <w:rPr>
                <w:rFonts w:cs="Tahoma"/>
                <w:szCs w:val="20"/>
                <w:lang w:val="fr-FR"/>
              </w:rPr>
            </w:pPr>
            <w:r w:rsidRPr="004364B7">
              <w:rPr>
                <w:rFonts w:cs="Tahoma"/>
                <w:szCs w:val="20"/>
                <w:lang w:val="fr-FR"/>
              </w:rPr>
              <w:t xml:space="preserve"># d’activités AGR soutenues  </w:t>
            </w:r>
          </w:p>
        </w:tc>
        <w:tc>
          <w:tcPr>
            <w:tcW w:w="1530" w:type="dxa"/>
            <w:shd w:val="clear" w:color="auto" w:fill="EEECE1"/>
          </w:tcPr>
          <w:p w14:paraId="147B0434" w14:textId="77777777" w:rsidR="00F1332A" w:rsidRDefault="00F1332A" w:rsidP="00B85AC7">
            <w:pPr>
              <w:jc w:val="center"/>
              <w:rPr>
                <w:bCs/>
                <w:sz w:val="22"/>
                <w:szCs w:val="22"/>
                <w:lang w:val="fr-FR"/>
              </w:rPr>
            </w:pPr>
          </w:p>
          <w:p w14:paraId="5D69FDE5" w14:textId="0305E6FC" w:rsidR="00010C78" w:rsidRPr="00211C8A" w:rsidRDefault="00010C78" w:rsidP="00B85AC7">
            <w:pPr>
              <w:jc w:val="center"/>
              <w:rPr>
                <w:bCs/>
                <w:sz w:val="22"/>
                <w:szCs w:val="22"/>
                <w:lang w:val="fr-FR"/>
              </w:rPr>
            </w:pPr>
            <w:r w:rsidRPr="00211C8A">
              <w:rPr>
                <w:bCs/>
                <w:sz w:val="22"/>
                <w:szCs w:val="22"/>
                <w:lang w:val="fr-FR"/>
              </w:rPr>
              <w:t>0</w:t>
            </w:r>
          </w:p>
        </w:tc>
        <w:tc>
          <w:tcPr>
            <w:tcW w:w="1620" w:type="dxa"/>
            <w:shd w:val="clear" w:color="auto" w:fill="EEECE1"/>
          </w:tcPr>
          <w:p w14:paraId="5D9476CA" w14:textId="77777777" w:rsidR="00F1332A" w:rsidRDefault="00F1332A" w:rsidP="00B85AC7">
            <w:pPr>
              <w:jc w:val="center"/>
              <w:rPr>
                <w:bCs/>
                <w:sz w:val="22"/>
                <w:szCs w:val="22"/>
                <w:lang w:val="fr-FR"/>
              </w:rPr>
            </w:pPr>
          </w:p>
          <w:p w14:paraId="463E2C15" w14:textId="4E5CEA47" w:rsidR="00010C78" w:rsidRPr="00211C8A" w:rsidRDefault="00010C78" w:rsidP="00B85AC7">
            <w:pPr>
              <w:jc w:val="center"/>
              <w:rPr>
                <w:bCs/>
                <w:sz w:val="22"/>
                <w:szCs w:val="22"/>
                <w:lang w:val="fr-FR"/>
              </w:rPr>
            </w:pPr>
            <w:r>
              <w:rPr>
                <w:bCs/>
                <w:sz w:val="22"/>
                <w:szCs w:val="22"/>
                <w:lang w:val="fr-FR"/>
              </w:rPr>
              <w:t>5</w:t>
            </w:r>
          </w:p>
        </w:tc>
        <w:tc>
          <w:tcPr>
            <w:tcW w:w="2070" w:type="dxa"/>
          </w:tcPr>
          <w:p w14:paraId="01108DFA" w14:textId="77777777" w:rsidR="00F1332A" w:rsidRDefault="00F1332A" w:rsidP="00B85AC7">
            <w:pPr>
              <w:jc w:val="center"/>
              <w:rPr>
                <w:bCs/>
                <w:sz w:val="22"/>
                <w:szCs w:val="22"/>
                <w:lang w:val="fr-FR"/>
              </w:rPr>
            </w:pPr>
          </w:p>
          <w:p w14:paraId="5A2DFF10" w14:textId="239E0AC9" w:rsidR="00010C78" w:rsidRPr="00211C8A" w:rsidRDefault="00010C78" w:rsidP="00B85AC7">
            <w:pPr>
              <w:jc w:val="center"/>
              <w:rPr>
                <w:bCs/>
                <w:sz w:val="22"/>
                <w:szCs w:val="22"/>
                <w:lang w:val="fr-FR"/>
              </w:rPr>
            </w:pPr>
            <w:r>
              <w:rPr>
                <w:bCs/>
                <w:sz w:val="22"/>
                <w:szCs w:val="22"/>
                <w:lang w:val="fr-FR"/>
              </w:rPr>
              <w:t>0</w:t>
            </w:r>
          </w:p>
        </w:tc>
        <w:tc>
          <w:tcPr>
            <w:tcW w:w="2961" w:type="dxa"/>
          </w:tcPr>
          <w:p w14:paraId="2D076A6B" w14:textId="77777777" w:rsidR="00F1332A" w:rsidRDefault="00F1332A" w:rsidP="00B85AC7">
            <w:pPr>
              <w:jc w:val="both"/>
              <w:rPr>
                <w:bCs/>
                <w:sz w:val="22"/>
                <w:szCs w:val="22"/>
                <w:lang w:val="fr-FR"/>
              </w:rPr>
            </w:pPr>
          </w:p>
          <w:p w14:paraId="319EF60F" w14:textId="732351D6" w:rsidR="00010C78" w:rsidRPr="00211C8A" w:rsidRDefault="00010C78" w:rsidP="00B85AC7">
            <w:pPr>
              <w:jc w:val="both"/>
              <w:rPr>
                <w:bCs/>
                <w:sz w:val="22"/>
                <w:szCs w:val="22"/>
                <w:lang w:val="fr-FR"/>
              </w:rPr>
            </w:pPr>
            <w:r>
              <w:rPr>
                <w:bCs/>
                <w:sz w:val="22"/>
                <w:szCs w:val="22"/>
                <w:lang w:val="fr-FR"/>
              </w:rPr>
              <w:t>Aucune activité n’était prévue pour cette période.</w:t>
            </w:r>
          </w:p>
        </w:tc>
        <w:tc>
          <w:tcPr>
            <w:tcW w:w="3249" w:type="dxa"/>
          </w:tcPr>
          <w:p w14:paraId="245E18CC" w14:textId="77777777" w:rsidR="00F1332A" w:rsidRDefault="00F1332A" w:rsidP="00B85AC7">
            <w:pPr>
              <w:jc w:val="both"/>
              <w:rPr>
                <w:bCs/>
                <w:sz w:val="22"/>
                <w:szCs w:val="22"/>
                <w:lang w:val="fr-FR"/>
              </w:rPr>
            </w:pPr>
          </w:p>
          <w:p w14:paraId="3A5270D8" w14:textId="628C2E4C" w:rsidR="00010C78" w:rsidRPr="005A6420" w:rsidRDefault="00010C78" w:rsidP="281C2B8A">
            <w:pPr>
              <w:jc w:val="both"/>
              <w:rPr>
                <w:sz w:val="22"/>
                <w:szCs w:val="22"/>
                <w:lang w:val="fr-FR"/>
              </w:rPr>
            </w:pPr>
          </w:p>
        </w:tc>
      </w:tr>
      <w:tr w:rsidR="00010C78" w:rsidRPr="004301C9" w14:paraId="0FF449E8" w14:textId="77777777" w:rsidTr="281C2B8A">
        <w:trPr>
          <w:trHeight w:val="458"/>
        </w:trPr>
        <w:tc>
          <w:tcPr>
            <w:tcW w:w="2224" w:type="dxa"/>
            <w:vMerge/>
          </w:tcPr>
          <w:p w14:paraId="69344560" w14:textId="77777777" w:rsidR="00010C78" w:rsidRPr="005A6420" w:rsidRDefault="00010C78" w:rsidP="00B85AC7">
            <w:pPr>
              <w:rPr>
                <w:rFonts w:cs="Tahoma"/>
                <w:b/>
                <w:szCs w:val="20"/>
                <w:lang w:val="fr-FR"/>
              </w:rPr>
            </w:pPr>
          </w:p>
        </w:tc>
        <w:tc>
          <w:tcPr>
            <w:tcW w:w="2070" w:type="dxa"/>
            <w:shd w:val="clear" w:color="auto" w:fill="EEECE1"/>
          </w:tcPr>
          <w:p w14:paraId="15566E9C" w14:textId="77777777" w:rsidR="00010C78" w:rsidRDefault="00010C78" w:rsidP="00B85AC7">
            <w:pPr>
              <w:jc w:val="both"/>
              <w:rPr>
                <w:rFonts w:cs="Tahoma"/>
                <w:szCs w:val="20"/>
                <w:lang w:val="fr-FR"/>
              </w:rPr>
            </w:pPr>
            <w:r>
              <w:rPr>
                <w:rFonts w:cs="Tahoma"/>
                <w:szCs w:val="20"/>
                <w:lang w:val="fr-FR"/>
              </w:rPr>
              <w:t>Indicateur 2.1.2.2</w:t>
            </w:r>
          </w:p>
          <w:p w14:paraId="2FDE1E61" w14:textId="77777777" w:rsidR="00010C78" w:rsidRPr="005A6420" w:rsidRDefault="00010C78" w:rsidP="00B85AC7">
            <w:pPr>
              <w:rPr>
                <w:rFonts w:cs="Tahoma"/>
                <w:szCs w:val="20"/>
                <w:lang w:val="fr-FR"/>
              </w:rPr>
            </w:pPr>
            <w:r w:rsidRPr="00211C8A">
              <w:rPr>
                <w:rFonts w:cs="Tahoma"/>
                <w:szCs w:val="20"/>
                <w:lang w:val="fr-FR"/>
              </w:rPr>
              <w:t># de femmes et de jeunes soutenus avec des activités de formation en prison</w:t>
            </w:r>
          </w:p>
        </w:tc>
        <w:tc>
          <w:tcPr>
            <w:tcW w:w="1530" w:type="dxa"/>
            <w:shd w:val="clear" w:color="auto" w:fill="EEECE1"/>
          </w:tcPr>
          <w:p w14:paraId="55D45C97" w14:textId="77777777" w:rsidR="00F1332A" w:rsidRDefault="00F1332A" w:rsidP="00B85AC7">
            <w:pPr>
              <w:jc w:val="center"/>
              <w:rPr>
                <w:b/>
                <w:sz w:val="22"/>
                <w:szCs w:val="22"/>
                <w:lang w:val="fr-FR"/>
              </w:rPr>
            </w:pPr>
          </w:p>
          <w:p w14:paraId="0E21E60F" w14:textId="77777777" w:rsidR="00F1332A" w:rsidRDefault="00F1332A" w:rsidP="00B85AC7">
            <w:pPr>
              <w:jc w:val="center"/>
              <w:rPr>
                <w:b/>
                <w:sz w:val="22"/>
                <w:szCs w:val="22"/>
                <w:lang w:val="fr-FR"/>
              </w:rPr>
            </w:pPr>
          </w:p>
          <w:p w14:paraId="620F8918" w14:textId="77777777" w:rsidR="00F1332A" w:rsidRDefault="00F1332A" w:rsidP="00B85AC7">
            <w:pPr>
              <w:jc w:val="center"/>
              <w:rPr>
                <w:b/>
                <w:sz w:val="22"/>
                <w:szCs w:val="22"/>
                <w:lang w:val="fr-FR"/>
              </w:rPr>
            </w:pPr>
          </w:p>
          <w:p w14:paraId="7740428E" w14:textId="45838845" w:rsidR="00010C78" w:rsidRPr="00211C8A" w:rsidRDefault="00010C78" w:rsidP="00B85AC7">
            <w:pPr>
              <w:jc w:val="center"/>
              <w:rPr>
                <w:bCs/>
                <w:sz w:val="22"/>
                <w:szCs w:val="22"/>
                <w:lang w:val="fr-FR"/>
              </w:rPr>
            </w:pPr>
            <w:r>
              <w:rPr>
                <w:b/>
                <w:sz w:val="22"/>
                <w:szCs w:val="22"/>
                <w:lang w:val="fr-FR"/>
              </w:rPr>
              <w:t>0</w:t>
            </w:r>
          </w:p>
        </w:tc>
        <w:tc>
          <w:tcPr>
            <w:tcW w:w="1620" w:type="dxa"/>
            <w:shd w:val="clear" w:color="auto" w:fill="EEECE1"/>
          </w:tcPr>
          <w:p w14:paraId="5003F93F" w14:textId="77777777" w:rsidR="00F1332A" w:rsidRDefault="00F1332A" w:rsidP="00F1332A">
            <w:pPr>
              <w:rPr>
                <w:b/>
                <w:sz w:val="22"/>
                <w:szCs w:val="22"/>
                <w:lang w:val="fr-FR"/>
              </w:rPr>
            </w:pPr>
          </w:p>
          <w:p w14:paraId="4A031650" w14:textId="77777777" w:rsidR="00F1332A" w:rsidRDefault="00F1332A" w:rsidP="00B85AC7">
            <w:pPr>
              <w:jc w:val="center"/>
              <w:rPr>
                <w:b/>
                <w:sz w:val="22"/>
                <w:szCs w:val="22"/>
                <w:lang w:val="fr-FR"/>
              </w:rPr>
            </w:pPr>
          </w:p>
          <w:p w14:paraId="77464130" w14:textId="437DBE87" w:rsidR="00010C78" w:rsidRPr="005A6420" w:rsidRDefault="00010C78" w:rsidP="00B85AC7">
            <w:pPr>
              <w:jc w:val="center"/>
              <w:rPr>
                <w:b/>
                <w:sz w:val="22"/>
                <w:szCs w:val="22"/>
                <w:lang w:val="fr-FR"/>
              </w:rPr>
            </w:pPr>
            <w:r>
              <w:rPr>
                <w:b/>
                <w:sz w:val="22"/>
                <w:szCs w:val="22"/>
                <w:lang w:val="fr-FR"/>
              </w:rPr>
              <w:t>70 (dont 30 femmes)</w:t>
            </w:r>
          </w:p>
        </w:tc>
        <w:tc>
          <w:tcPr>
            <w:tcW w:w="2070" w:type="dxa"/>
          </w:tcPr>
          <w:p w14:paraId="6EF446FC" w14:textId="77777777" w:rsidR="00F1332A" w:rsidRDefault="00F1332A" w:rsidP="00B85AC7">
            <w:pPr>
              <w:jc w:val="center"/>
              <w:rPr>
                <w:bCs/>
                <w:sz w:val="22"/>
                <w:szCs w:val="22"/>
                <w:lang w:val="fr-FR"/>
              </w:rPr>
            </w:pPr>
          </w:p>
          <w:p w14:paraId="359ADDC6" w14:textId="77777777" w:rsidR="00F1332A" w:rsidRDefault="00F1332A" w:rsidP="00B85AC7">
            <w:pPr>
              <w:jc w:val="center"/>
              <w:rPr>
                <w:bCs/>
                <w:sz w:val="22"/>
                <w:szCs w:val="22"/>
                <w:lang w:val="fr-FR"/>
              </w:rPr>
            </w:pPr>
          </w:p>
          <w:p w14:paraId="15B6E8CA" w14:textId="77777777" w:rsidR="00F1332A" w:rsidRDefault="00F1332A" w:rsidP="00B85AC7">
            <w:pPr>
              <w:jc w:val="center"/>
              <w:rPr>
                <w:bCs/>
                <w:sz w:val="22"/>
                <w:szCs w:val="22"/>
                <w:lang w:val="fr-FR"/>
              </w:rPr>
            </w:pPr>
          </w:p>
          <w:p w14:paraId="5D3FB52A" w14:textId="113ABED0" w:rsidR="00010C78" w:rsidRPr="00211C8A" w:rsidRDefault="00010C78" w:rsidP="00B85AC7">
            <w:pPr>
              <w:jc w:val="center"/>
              <w:rPr>
                <w:bCs/>
                <w:sz w:val="22"/>
                <w:szCs w:val="22"/>
                <w:lang w:val="fr-FR"/>
              </w:rPr>
            </w:pPr>
            <w:r>
              <w:rPr>
                <w:bCs/>
                <w:sz w:val="22"/>
                <w:szCs w:val="22"/>
                <w:lang w:val="fr-FR"/>
              </w:rPr>
              <w:t>0</w:t>
            </w:r>
          </w:p>
        </w:tc>
        <w:tc>
          <w:tcPr>
            <w:tcW w:w="2961" w:type="dxa"/>
          </w:tcPr>
          <w:p w14:paraId="07BD7243" w14:textId="77777777" w:rsidR="00F1332A" w:rsidRDefault="00F1332A" w:rsidP="00B85AC7">
            <w:pPr>
              <w:jc w:val="both"/>
              <w:rPr>
                <w:bCs/>
                <w:sz w:val="22"/>
                <w:szCs w:val="22"/>
                <w:lang w:val="fr-FR"/>
              </w:rPr>
            </w:pPr>
          </w:p>
          <w:p w14:paraId="65070DF1" w14:textId="77777777" w:rsidR="00F1332A" w:rsidRDefault="00F1332A" w:rsidP="00B85AC7">
            <w:pPr>
              <w:jc w:val="both"/>
              <w:rPr>
                <w:bCs/>
                <w:sz w:val="22"/>
                <w:szCs w:val="22"/>
                <w:lang w:val="fr-FR"/>
              </w:rPr>
            </w:pPr>
          </w:p>
          <w:p w14:paraId="7015E74B" w14:textId="22A66896" w:rsidR="00010C78" w:rsidRPr="00211C8A" w:rsidRDefault="00010C78" w:rsidP="00B85AC7">
            <w:pPr>
              <w:jc w:val="both"/>
              <w:rPr>
                <w:bCs/>
                <w:sz w:val="22"/>
                <w:szCs w:val="22"/>
                <w:lang w:val="fr-FR"/>
              </w:rPr>
            </w:pPr>
            <w:r>
              <w:rPr>
                <w:bCs/>
                <w:sz w:val="22"/>
                <w:szCs w:val="22"/>
                <w:lang w:val="fr-FR"/>
              </w:rPr>
              <w:t>Aucune activité n’était prévue pour cette période.</w:t>
            </w:r>
          </w:p>
        </w:tc>
        <w:tc>
          <w:tcPr>
            <w:tcW w:w="3249" w:type="dxa"/>
          </w:tcPr>
          <w:p w14:paraId="7FF0219A" w14:textId="77777777" w:rsidR="00F1332A" w:rsidRDefault="00F1332A" w:rsidP="00B85AC7">
            <w:pPr>
              <w:jc w:val="both"/>
              <w:rPr>
                <w:bCs/>
                <w:sz w:val="22"/>
                <w:szCs w:val="22"/>
                <w:lang w:val="fr-FR"/>
              </w:rPr>
            </w:pPr>
          </w:p>
          <w:p w14:paraId="2C071C3F" w14:textId="77777777" w:rsidR="00F1332A" w:rsidRDefault="00F1332A" w:rsidP="00B85AC7">
            <w:pPr>
              <w:jc w:val="both"/>
              <w:rPr>
                <w:bCs/>
                <w:sz w:val="22"/>
                <w:szCs w:val="22"/>
                <w:lang w:val="fr-FR"/>
              </w:rPr>
            </w:pPr>
          </w:p>
          <w:p w14:paraId="13571CB0" w14:textId="6CF6B41F" w:rsidR="00010C78" w:rsidRPr="005A6420" w:rsidRDefault="00010C78" w:rsidP="281C2B8A">
            <w:pPr>
              <w:jc w:val="both"/>
              <w:rPr>
                <w:sz w:val="22"/>
                <w:szCs w:val="22"/>
                <w:lang w:val="fr-FR"/>
              </w:rPr>
            </w:pPr>
          </w:p>
        </w:tc>
      </w:tr>
      <w:tr w:rsidR="00CF5D9C" w:rsidRPr="004301C9" w14:paraId="26BFBA77" w14:textId="77777777" w:rsidTr="281C2B8A">
        <w:trPr>
          <w:trHeight w:val="512"/>
        </w:trPr>
        <w:tc>
          <w:tcPr>
            <w:tcW w:w="2224" w:type="dxa"/>
          </w:tcPr>
          <w:p w14:paraId="29C40513" w14:textId="77777777" w:rsidR="00CF5D9C" w:rsidRPr="005A6420" w:rsidRDefault="00CF5D9C" w:rsidP="00CF5D9C">
            <w:pPr>
              <w:rPr>
                <w:rFonts w:cs="Tahoma"/>
                <w:b/>
                <w:szCs w:val="20"/>
                <w:lang w:val="fr-FR"/>
              </w:rPr>
            </w:pPr>
          </w:p>
          <w:p w14:paraId="600381CB" w14:textId="77777777" w:rsidR="00CF5D9C" w:rsidRPr="00D5257F" w:rsidRDefault="00CF5D9C" w:rsidP="00CF5D9C">
            <w:pPr>
              <w:rPr>
                <w:rFonts w:cs="Tahoma"/>
                <w:szCs w:val="20"/>
                <w:lang w:val="fr-FR"/>
              </w:rPr>
            </w:pPr>
            <w:r w:rsidRPr="005A6420">
              <w:rPr>
                <w:rFonts w:cs="Tahoma"/>
                <w:szCs w:val="20"/>
                <w:lang w:val="fr-FR"/>
              </w:rPr>
              <w:t>Produit 2.2</w:t>
            </w:r>
          </w:p>
          <w:p w14:paraId="01972510" w14:textId="77777777" w:rsidR="00CF5D9C" w:rsidRPr="005A6420" w:rsidRDefault="00CF5D9C" w:rsidP="00CF5D9C">
            <w:pPr>
              <w:rPr>
                <w:rFonts w:cs="Tahoma"/>
                <w:szCs w:val="20"/>
                <w:lang w:val="fr-FR"/>
              </w:rPr>
            </w:pPr>
            <w:r w:rsidRPr="00D5257F">
              <w:rPr>
                <w:b/>
                <w:sz w:val="22"/>
                <w:szCs w:val="22"/>
                <w:lang w:val="fr-FR"/>
              </w:rPr>
              <w:t>Le réseau des comités de paix dans les communes ciblées déjà en place est renforcé et élargi à travers des formations et soutien matériels</w:t>
            </w:r>
          </w:p>
        </w:tc>
        <w:tc>
          <w:tcPr>
            <w:tcW w:w="2070" w:type="dxa"/>
            <w:shd w:val="clear" w:color="auto" w:fill="EEECE1"/>
          </w:tcPr>
          <w:p w14:paraId="1E7581E6" w14:textId="77777777" w:rsidR="00CF5D9C" w:rsidRPr="005A6420" w:rsidRDefault="00CF5D9C" w:rsidP="00CF5D9C">
            <w:pPr>
              <w:jc w:val="both"/>
              <w:rPr>
                <w:rFonts w:cs="Tahoma"/>
                <w:szCs w:val="20"/>
                <w:lang w:val="fr-FR"/>
              </w:rPr>
            </w:pPr>
            <w:proofErr w:type="gramStart"/>
            <w:r w:rsidRPr="005A6420">
              <w:rPr>
                <w:rFonts w:cs="Tahoma"/>
                <w:szCs w:val="20"/>
                <w:lang w:val="fr-FR"/>
              </w:rPr>
              <w:t>Indicateur  2.2.</w:t>
            </w:r>
            <w:r>
              <w:rPr>
                <w:rFonts w:cs="Tahoma"/>
                <w:szCs w:val="20"/>
                <w:lang w:val="fr-FR"/>
              </w:rPr>
              <w:t>1.1</w:t>
            </w:r>
            <w:proofErr w:type="gramEnd"/>
          </w:p>
          <w:p w14:paraId="1D05190B" w14:textId="77777777" w:rsidR="00CF5D9C" w:rsidRPr="00146AC1" w:rsidRDefault="00CF5D9C" w:rsidP="00CF5D9C">
            <w:pPr>
              <w:jc w:val="both"/>
              <w:rPr>
                <w:rFonts w:cs="Tahoma"/>
                <w:bCs/>
                <w:szCs w:val="20"/>
                <w:lang w:val="fr-FR"/>
              </w:rPr>
            </w:pPr>
            <w:r w:rsidRPr="00146AC1">
              <w:rPr>
                <w:bCs/>
                <w:sz w:val="22"/>
                <w:szCs w:val="22"/>
                <w:lang w:val="fr-FR"/>
              </w:rPr>
              <w:t># de comites de paix formés ou appuyés</w:t>
            </w:r>
          </w:p>
        </w:tc>
        <w:tc>
          <w:tcPr>
            <w:tcW w:w="1530" w:type="dxa"/>
            <w:shd w:val="clear" w:color="auto" w:fill="EEECE1"/>
          </w:tcPr>
          <w:p w14:paraId="7522BEE3" w14:textId="77777777" w:rsidR="00F1332A" w:rsidRDefault="00F1332A" w:rsidP="00CF5D9C">
            <w:pPr>
              <w:jc w:val="center"/>
              <w:rPr>
                <w:b/>
                <w:sz w:val="22"/>
                <w:szCs w:val="22"/>
                <w:lang w:val="fr-FR"/>
              </w:rPr>
            </w:pPr>
          </w:p>
          <w:p w14:paraId="564BF4B2" w14:textId="77777777" w:rsidR="00F1332A" w:rsidRDefault="00F1332A" w:rsidP="00CF5D9C">
            <w:pPr>
              <w:jc w:val="center"/>
              <w:rPr>
                <w:b/>
                <w:sz w:val="22"/>
                <w:szCs w:val="22"/>
                <w:lang w:val="fr-FR"/>
              </w:rPr>
            </w:pPr>
          </w:p>
          <w:p w14:paraId="3B67D785" w14:textId="77777777" w:rsidR="00F1332A" w:rsidRDefault="00F1332A" w:rsidP="00CF5D9C">
            <w:pPr>
              <w:jc w:val="center"/>
              <w:rPr>
                <w:b/>
                <w:sz w:val="22"/>
                <w:szCs w:val="22"/>
                <w:lang w:val="fr-FR"/>
              </w:rPr>
            </w:pPr>
          </w:p>
          <w:p w14:paraId="679E7AB8" w14:textId="3AF746E7" w:rsidR="00CF5D9C" w:rsidRDefault="00CF5D9C" w:rsidP="00CF5D9C">
            <w:pPr>
              <w:jc w:val="center"/>
              <w:rPr>
                <w:b/>
                <w:sz w:val="22"/>
                <w:szCs w:val="22"/>
                <w:lang w:val="fr-FR"/>
              </w:rPr>
            </w:pPr>
            <w:r>
              <w:rPr>
                <w:b/>
                <w:sz w:val="22"/>
                <w:szCs w:val="22"/>
                <w:lang w:val="fr-FR"/>
              </w:rPr>
              <w:t>6</w:t>
            </w:r>
          </w:p>
          <w:p w14:paraId="45D6E47C" w14:textId="77777777" w:rsidR="00CF5D9C" w:rsidRPr="005A6420" w:rsidRDefault="00CF5D9C" w:rsidP="00CF5D9C">
            <w:pPr>
              <w:rPr>
                <w:lang w:val="fr-FR"/>
              </w:rPr>
            </w:pPr>
          </w:p>
        </w:tc>
        <w:tc>
          <w:tcPr>
            <w:tcW w:w="1620" w:type="dxa"/>
            <w:shd w:val="clear" w:color="auto" w:fill="EEECE1"/>
          </w:tcPr>
          <w:p w14:paraId="0C8394F9" w14:textId="77777777" w:rsidR="00F1332A" w:rsidRDefault="00F1332A" w:rsidP="00CF5D9C">
            <w:pPr>
              <w:jc w:val="center"/>
              <w:rPr>
                <w:b/>
                <w:sz w:val="22"/>
                <w:szCs w:val="22"/>
                <w:lang w:val="fr-FR"/>
              </w:rPr>
            </w:pPr>
          </w:p>
          <w:p w14:paraId="4B7817F9" w14:textId="77777777" w:rsidR="00F1332A" w:rsidRDefault="00F1332A" w:rsidP="00CF5D9C">
            <w:pPr>
              <w:jc w:val="center"/>
              <w:rPr>
                <w:b/>
                <w:sz w:val="22"/>
                <w:szCs w:val="22"/>
                <w:lang w:val="fr-FR"/>
              </w:rPr>
            </w:pPr>
          </w:p>
          <w:p w14:paraId="00097AD9" w14:textId="77777777" w:rsidR="00F1332A" w:rsidRDefault="00F1332A" w:rsidP="00CF5D9C">
            <w:pPr>
              <w:jc w:val="center"/>
              <w:rPr>
                <w:b/>
                <w:sz w:val="22"/>
                <w:szCs w:val="22"/>
                <w:lang w:val="fr-FR"/>
              </w:rPr>
            </w:pPr>
          </w:p>
          <w:p w14:paraId="60083FF6" w14:textId="593C7962" w:rsidR="00CF5D9C" w:rsidRPr="002B2005" w:rsidRDefault="00CF5D9C" w:rsidP="00CF5D9C">
            <w:pPr>
              <w:jc w:val="center"/>
              <w:rPr>
                <w:bCs/>
                <w:lang w:val="fr-FR"/>
              </w:rPr>
            </w:pPr>
            <w:r>
              <w:rPr>
                <w:b/>
                <w:sz w:val="22"/>
                <w:szCs w:val="22"/>
                <w:lang w:val="fr-FR"/>
              </w:rPr>
              <w:t>125</w:t>
            </w:r>
          </w:p>
        </w:tc>
        <w:tc>
          <w:tcPr>
            <w:tcW w:w="2070" w:type="dxa"/>
          </w:tcPr>
          <w:p w14:paraId="3DBD65D9" w14:textId="5E7A3E77" w:rsidR="00F1332A" w:rsidRDefault="00F1332A" w:rsidP="00CF5D9C">
            <w:pPr>
              <w:jc w:val="center"/>
              <w:rPr>
                <w:bCs/>
                <w:sz w:val="22"/>
                <w:szCs w:val="22"/>
                <w:lang w:val="fr-FR"/>
              </w:rPr>
            </w:pPr>
          </w:p>
          <w:p w14:paraId="5C777EA6" w14:textId="77777777" w:rsidR="00F1332A" w:rsidRDefault="00F1332A" w:rsidP="00CF5D9C">
            <w:pPr>
              <w:jc w:val="center"/>
              <w:rPr>
                <w:bCs/>
                <w:sz w:val="22"/>
                <w:szCs w:val="22"/>
                <w:lang w:val="fr-FR"/>
              </w:rPr>
            </w:pPr>
          </w:p>
          <w:p w14:paraId="69CFA859" w14:textId="77777777" w:rsidR="00F1332A" w:rsidRDefault="00F1332A" w:rsidP="00CF5D9C">
            <w:pPr>
              <w:jc w:val="center"/>
              <w:rPr>
                <w:bCs/>
                <w:sz w:val="22"/>
                <w:szCs w:val="22"/>
                <w:lang w:val="fr-FR"/>
              </w:rPr>
            </w:pPr>
          </w:p>
          <w:p w14:paraId="378AB52E" w14:textId="6F429EB6" w:rsidR="00CF5D9C" w:rsidRPr="00CE7F20" w:rsidRDefault="00CF5D9C" w:rsidP="00CF5D9C">
            <w:pPr>
              <w:jc w:val="center"/>
              <w:rPr>
                <w:bCs/>
                <w:lang w:val="fr-FR"/>
              </w:rPr>
            </w:pPr>
            <w:r w:rsidRPr="00CE7F20">
              <w:rPr>
                <w:bCs/>
                <w:sz w:val="22"/>
                <w:szCs w:val="22"/>
                <w:lang w:val="fr-FR"/>
              </w:rPr>
              <w:t>N/A</w:t>
            </w:r>
          </w:p>
        </w:tc>
        <w:tc>
          <w:tcPr>
            <w:tcW w:w="2961" w:type="dxa"/>
          </w:tcPr>
          <w:p w14:paraId="5097A31F" w14:textId="77777777" w:rsidR="00F1332A" w:rsidRDefault="00F1332A" w:rsidP="00CF5D9C">
            <w:pPr>
              <w:jc w:val="both"/>
              <w:rPr>
                <w:bCs/>
                <w:sz w:val="22"/>
                <w:szCs w:val="22"/>
                <w:lang w:val="fr-FR"/>
              </w:rPr>
            </w:pPr>
          </w:p>
          <w:p w14:paraId="5F306630" w14:textId="77777777" w:rsidR="00F1332A" w:rsidRDefault="00F1332A" w:rsidP="00CF5D9C">
            <w:pPr>
              <w:jc w:val="both"/>
              <w:rPr>
                <w:bCs/>
                <w:sz w:val="22"/>
                <w:szCs w:val="22"/>
                <w:lang w:val="fr-FR"/>
              </w:rPr>
            </w:pPr>
          </w:p>
          <w:p w14:paraId="5F55865E" w14:textId="6459AC35" w:rsidR="00CF5D9C" w:rsidRPr="00CE7F20" w:rsidRDefault="00CF5D9C" w:rsidP="00CF5D9C">
            <w:pPr>
              <w:jc w:val="both"/>
              <w:rPr>
                <w:bCs/>
                <w:lang w:val="fr-FR"/>
              </w:rPr>
            </w:pPr>
            <w:r>
              <w:rPr>
                <w:bCs/>
                <w:sz w:val="22"/>
                <w:szCs w:val="22"/>
                <w:lang w:val="fr-FR"/>
              </w:rPr>
              <w:t>Aucune activité n’était prévue pour cette période.</w:t>
            </w:r>
          </w:p>
        </w:tc>
        <w:tc>
          <w:tcPr>
            <w:tcW w:w="3249" w:type="dxa"/>
          </w:tcPr>
          <w:p w14:paraId="7E46BF57" w14:textId="77777777" w:rsidR="00F1332A" w:rsidRDefault="00F1332A" w:rsidP="00CF5D9C">
            <w:pPr>
              <w:jc w:val="both"/>
              <w:rPr>
                <w:bCs/>
                <w:sz w:val="22"/>
                <w:szCs w:val="22"/>
                <w:lang w:val="fr-FR"/>
              </w:rPr>
            </w:pPr>
          </w:p>
          <w:p w14:paraId="31162380" w14:textId="77777777" w:rsidR="00F1332A" w:rsidRDefault="00F1332A" w:rsidP="00CF5D9C">
            <w:pPr>
              <w:jc w:val="both"/>
              <w:rPr>
                <w:bCs/>
                <w:sz w:val="22"/>
                <w:szCs w:val="22"/>
                <w:lang w:val="fr-FR"/>
              </w:rPr>
            </w:pPr>
          </w:p>
          <w:p w14:paraId="67D663CE" w14:textId="24D8F680" w:rsidR="00CF5D9C" w:rsidRPr="005A6420" w:rsidRDefault="00CF5D9C" w:rsidP="281C2B8A">
            <w:pPr>
              <w:jc w:val="both"/>
              <w:rPr>
                <w:sz w:val="22"/>
                <w:szCs w:val="22"/>
                <w:lang w:val="fr-FR"/>
              </w:rPr>
            </w:pPr>
          </w:p>
        </w:tc>
      </w:tr>
      <w:tr w:rsidR="00010C78" w:rsidRPr="004301C9" w14:paraId="3BA0808D" w14:textId="77777777" w:rsidTr="281C2B8A">
        <w:trPr>
          <w:trHeight w:val="458"/>
        </w:trPr>
        <w:tc>
          <w:tcPr>
            <w:tcW w:w="2224" w:type="dxa"/>
          </w:tcPr>
          <w:p w14:paraId="24613EE6" w14:textId="77777777" w:rsidR="00010C78" w:rsidRPr="009518FF" w:rsidRDefault="00010C78" w:rsidP="00B85AC7">
            <w:pPr>
              <w:rPr>
                <w:rFonts w:cs="Tahoma"/>
                <w:b/>
                <w:szCs w:val="20"/>
                <w:lang w:val="fr-FR"/>
              </w:rPr>
            </w:pPr>
            <w:r w:rsidRPr="005A6420">
              <w:rPr>
                <w:rFonts w:cs="Tahoma"/>
                <w:b/>
                <w:szCs w:val="20"/>
                <w:lang w:val="fr-FR"/>
              </w:rPr>
              <w:lastRenderedPageBreak/>
              <w:t>Résultat 3</w:t>
            </w:r>
          </w:p>
          <w:p w14:paraId="41B6C4F6" w14:textId="77777777" w:rsidR="00010C78" w:rsidRPr="005A6420" w:rsidRDefault="00010C78" w:rsidP="00B85AC7">
            <w:pPr>
              <w:rPr>
                <w:rFonts w:cs="Tahoma"/>
                <w:b/>
                <w:szCs w:val="20"/>
                <w:lang w:val="fr-FR"/>
              </w:rPr>
            </w:pPr>
            <w:r w:rsidRPr="009518FF">
              <w:rPr>
                <w:b/>
                <w:sz w:val="22"/>
                <w:szCs w:val="22"/>
                <w:lang w:val="fr-FR"/>
              </w:rPr>
              <w:t xml:space="preserve">Les espaces de dialogue constructifs entre les communautés et leurs autorités locales sont augmentés et/ou </w:t>
            </w:r>
            <w:r w:rsidRPr="00672523">
              <w:rPr>
                <w:bCs/>
                <w:sz w:val="22"/>
                <w:szCs w:val="22"/>
                <w:lang w:val="fr-FR"/>
              </w:rPr>
              <w:t>renforcés</w:t>
            </w:r>
            <w:r w:rsidRPr="009518FF">
              <w:rPr>
                <w:b/>
                <w:sz w:val="22"/>
                <w:szCs w:val="22"/>
                <w:lang w:val="fr-FR"/>
              </w:rPr>
              <w:t xml:space="preserve"> afin de permettre un engagement constructif, en particulier des jeunes et des femmes</w:t>
            </w:r>
          </w:p>
        </w:tc>
        <w:tc>
          <w:tcPr>
            <w:tcW w:w="2070" w:type="dxa"/>
            <w:shd w:val="clear" w:color="auto" w:fill="EEECE1"/>
          </w:tcPr>
          <w:p w14:paraId="1BAEEF2E" w14:textId="77777777" w:rsidR="00010C78" w:rsidRPr="005A6420" w:rsidRDefault="00010C78" w:rsidP="00B85AC7">
            <w:pPr>
              <w:jc w:val="both"/>
              <w:rPr>
                <w:rFonts w:cs="Tahoma"/>
                <w:szCs w:val="20"/>
                <w:lang w:val="fr-FR"/>
              </w:rPr>
            </w:pPr>
            <w:r w:rsidRPr="005A6420">
              <w:rPr>
                <w:rFonts w:cs="Tahoma"/>
                <w:szCs w:val="20"/>
                <w:lang w:val="fr-FR"/>
              </w:rPr>
              <w:t>Indicateur 3.1</w:t>
            </w:r>
          </w:p>
          <w:p w14:paraId="211A7B13" w14:textId="77777777" w:rsidR="00010C78" w:rsidRPr="005A6420" w:rsidRDefault="00010C78" w:rsidP="00B85AC7">
            <w:pPr>
              <w:rPr>
                <w:rFonts w:cs="Tahoma"/>
                <w:szCs w:val="20"/>
                <w:lang w:val="fr-FR"/>
              </w:rPr>
            </w:pPr>
            <w:r w:rsidRPr="009518FF">
              <w:rPr>
                <w:b/>
                <w:sz w:val="22"/>
                <w:szCs w:val="22"/>
                <w:lang w:val="fr-FR"/>
              </w:rPr>
              <w:t>% des membres de la communauté déclarant avoir accès à des espaces de dialogue</w:t>
            </w:r>
          </w:p>
        </w:tc>
        <w:tc>
          <w:tcPr>
            <w:tcW w:w="1530" w:type="dxa"/>
            <w:shd w:val="clear" w:color="auto" w:fill="EEECE1"/>
          </w:tcPr>
          <w:p w14:paraId="35B24374" w14:textId="77777777" w:rsidR="00F1332A" w:rsidRDefault="00F1332A" w:rsidP="00B85AC7">
            <w:pPr>
              <w:jc w:val="center"/>
              <w:rPr>
                <w:b/>
                <w:sz w:val="22"/>
                <w:szCs w:val="22"/>
                <w:lang w:val="fr-FR"/>
              </w:rPr>
            </w:pPr>
          </w:p>
          <w:p w14:paraId="2F416831" w14:textId="77777777" w:rsidR="00F1332A" w:rsidRDefault="00F1332A" w:rsidP="00B85AC7">
            <w:pPr>
              <w:jc w:val="center"/>
              <w:rPr>
                <w:b/>
                <w:sz w:val="22"/>
                <w:szCs w:val="22"/>
                <w:lang w:val="fr-FR"/>
              </w:rPr>
            </w:pPr>
          </w:p>
          <w:p w14:paraId="68E4884A" w14:textId="77777777" w:rsidR="00F1332A" w:rsidRDefault="00F1332A" w:rsidP="00B85AC7">
            <w:pPr>
              <w:jc w:val="center"/>
              <w:rPr>
                <w:b/>
                <w:sz w:val="22"/>
                <w:szCs w:val="22"/>
                <w:lang w:val="fr-FR"/>
              </w:rPr>
            </w:pPr>
          </w:p>
          <w:p w14:paraId="0DAA735D" w14:textId="77777777" w:rsidR="00F1332A" w:rsidRDefault="00F1332A" w:rsidP="00B85AC7">
            <w:pPr>
              <w:jc w:val="center"/>
              <w:rPr>
                <w:b/>
                <w:sz w:val="22"/>
                <w:szCs w:val="22"/>
                <w:lang w:val="fr-FR"/>
              </w:rPr>
            </w:pPr>
          </w:p>
          <w:p w14:paraId="4741178C" w14:textId="77777777" w:rsidR="00F1332A" w:rsidRDefault="00F1332A" w:rsidP="00B85AC7">
            <w:pPr>
              <w:jc w:val="center"/>
              <w:rPr>
                <w:b/>
                <w:sz w:val="22"/>
                <w:szCs w:val="22"/>
                <w:lang w:val="fr-FR"/>
              </w:rPr>
            </w:pPr>
          </w:p>
          <w:p w14:paraId="22CC510D" w14:textId="77777777" w:rsidR="00F1332A" w:rsidRDefault="00F1332A" w:rsidP="00B85AC7">
            <w:pPr>
              <w:jc w:val="center"/>
              <w:rPr>
                <w:b/>
                <w:sz w:val="22"/>
                <w:szCs w:val="22"/>
                <w:lang w:val="fr-FR"/>
              </w:rPr>
            </w:pPr>
          </w:p>
          <w:p w14:paraId="35829A5B" w14:textId="77777777" w:rsidR="00F1332A" w:rsidRDefault="00F1332A" w:rsidP="00B85AC7">
            <w:pPr>
              <w:jc w:val="center"/>
              <w:rPr>
                <w:b/>
                <w:sz w:val="22"/>
                <w:szCs w:val="22"/>
                <w:lang w:val="fr-FR"/>
              </w:rPr>
            </w:pPr>
          </w:p>
          <w:p w14:paraId="0FF046B2" w14:textId="134E14DA" w:rsidR="00010C78" w:rsidRPr="005A6420" w:rsidRDefault="00010C78" w:rsidP="00B85AC7">
            <w:pPr>
              <w:jc w:val="center"/>
              <w:rPr>
                <w:lang w:val="fr-FR"/>
              </w:rPr>
            </w:pPr>
            <w:r w:rsidRPr="00ED68D9">
              <w:rPr>
                <w:b/>
                <w:sz w:val="22"/>
                <w:szCs w:val="22"/>
                <w:lang w:val="fr-FR"/>
              </w:rPr>
              <w:t>87%</w:t>
            </w:r>
          </w:p>
        </w:tc>
        <w:tc>
          <w:tcPr>
            <w:tcW w:w="1620" w:type="dxa"/>
            <w:shd w:val="clear" w:color="auto" w:fill="EEECE1"/>
          </w:tcPr>
          <w:p w14:paraId="354B580F" w14:textId="77777777" w:rsidR="00F1332A" w:rsidRDefault="00F1332A" w:rsidP="00B85AC7">
            <w:pPr>
              <w:jc w:val="center"/>
              <w:rPr>
                <w:b/>
                <w:sz w:val="22"/>
                <w:szCs w:val="22"/>
                <w:lang w:val="fr-FR"/>
              </w:rPr>
            </w:pPr>
          </w:p>
          <w:p w14:paraId="4B36AEE7" w14:textId="77777777" w:rsidR="00F1332A" w:rsidRDefault="00F1332A" w:rsidP="00B85AC7">
            <w:pPr>
              <w:jc w:val="center"/>
              <w:rPr>
                <w:b/>
                <w:sz w:val="22"/>
                <w:szCs w:val="22"/>
                <w:lang w:val="fr-FR"/>
              </w:rPr>
            </w:pPr>
          </w:p>
          <w:p w14:paraId="45B5FA4E" w14:textId="77777777" w:rsidR="00F1332A" w:rsidRDefault="00F1332A" w:rsidP="00B85AC7">
            <w:pPr>
              <w:jc w:val="center"/>
              <w:rPr>
                <w:b/>
                <w:sz w:val="22"/>
                <w:szCs w:val="22"/>
                <w:lang w:val="fr-FR"/>
              </w:rPr>
            </w:pPr>
          </w:p>
          <w:p w14:paraId="30C514DA" w14:textId="77777777" w:rsidR="00F1332A" w:rsidRDefault="00F1332A" w:rsidP="00B85AC7">
            <w:pPr>
              <w:jc w:val="center"/>
              <w:rPr>
                <w:b/>
                <w:sz w:val="22"/>
                <w:szCs w:val="22"/>
                <w:lang w:val="fr-FR"/>
              </w:rPr>
            </w:pPr>
          </w:p>
          <w:p w14:paraId="70A2C949" w14:textId="77777777" w:rsidR="00F1332A" w:rsidRDefault="00F1332A" w:rsidP="00B85AC7">
            <w:pPr>
              <w:jc w:val="center"/>
              <w:rPr>
                <w:b/>
                <w:sz w:val="22"/>
                <w:szCs w:val="22"/>
                <w:lang w:val="fr-FR"/>
              </w:rPr>
            </w:pPr>
          </w:p>
          <w:p w14:paraId="15EEC91D" w14:textId="77777777" w:rsidR="00F1332A" w:rsidRDefault="00F1332A" w:rsidP="00B85AC7">
            <w:pPr>
              <w:jc w:val="center"/>
              <w:rPr>
                <w:b/>
                <w:sz w:val="22"/>
                <w:szCs w:val="22"/>
                <w:lang w:val="fr-FR"/>
              </w:rPr>
            </w:pPr>
          </w:p>
          <w:p w14:paraId="70CADE90" w14:textId="77777777" w:rsidR="00F1332A" w:rsidRDefault="00F1332A" w:rsidP="00B85AC7">
            <w:pPr>
              <w:jc w:val="center"/>
              <w:rPr>
                <w:b/>
                <w:sz w:val="22"/>
                <w:szCs w:val="22"/>
                <w:lang w:val="fr-FR"/>
              </w:rPr>
            </w:pPr>
          </w:p>
          <w:p w14:paraId="0FD4D663" w14:textId="04A60999" w:rsidR="00010C78" w:rsidRPr="005A6420" w:rsidRDefault="00010C78" w:rsidP="00B85AC7">
            <w:pPr>
              <w:jc w:val="center"/>
              <w:rPr>
                <w:lang w:val="fr-FR"/>
              </w:rPr>
            </w:pPr>
            <w:r>
              <w:rPr>
                <w:b/>
                <w:sz w:val="22"/>
                <w:szCs w:val="22"/>
                <w:lang w:val="fr-FR"/>
              </w:rPr>
              <w:t>90%</w:t>
            </w:r>
          </w:p>
        </w:tc>
        <w:tc>
          <w:tcPr>
            <w:tcW w:w="2070" w:type="dxa"/>
          </w:tcPr>
          <w:p w14:paraId="0DABE4BD" w14:textId="77777777" w:rsidR="00F1332A" w:rsidRDefault="00F1332A" w:rsidP="00B85AC7">
            <w:pPr>
              <w:rPr>
                <w:bCs/>
                <w:sz w:val="22"/>
                <w:szCs w:val="22"/>
                <w:lang w:val="fr-FR"/>
              </w:rPr>
            </w:pPr>
          </w:p>
          <w:p w14:paraId="4FA2DCD3" w14:textId="77777777" w:rsidR="00F1332A" w:rsidRDefault="00F1332A" w:rsidP="00B85AC7">
            <w:pPr>
              <w:rPr>
                <w:bCs/>
                <w:sz w:val="22"/>
                <w:szCs w:val="22"/>
                <w:lang w:val="fr-FR"/>
              </w:rPr>
            </w:pPr>
          </w:p>
          <w:p w14:paraId="7D814F00" w14:textId="77777777" w:rsidR="00F1332A" w:rsidRDefault="00F1332A" w:rsidP="00B85AC7">
            <w:pPr>
              <w:rPr>
                <w:bCs/>
                <w:sz w:val="22"/>
                <w:szCs w:val="22"/>
                <w:lang w:val="fr-FR"/>
              </w:rPr>
            </w:pPr>
          </w:p>
          <w:p w14:paraId="4DD8D889" w14:textId="77777777" w:rsidR="00F1332A" w:rsidRDefault="00F1332A" w:rsidP="00B85AC7">
            <w:pPr>
              <w:rPr>
                <w:bCs/>
                <w:sz w:val="22"/>
                <w:szCs w:val="22"/>
                <w:lang w:val="fr-FR"/>
              </w:rPr>
            </w:pPr>
          </w:p>
          <w:p w14:paraId="475BBEC0" w14:textId="77777777" w:rsidR="00F1332A" w:rsidRDefault="00F1332A" w:rsidP="00B85AC7">
            <w:pPr>
              <w:rPr>
                <w:bCs/>
                <w:sz w:val="22"/>
                <w:szCs w:val="22"/>
                <w:lang w:val="fr-FR"/>
              </w:rPr>
            </w:pPr>
          </w:p>
          <w:p w14:paraId="2DA5A6F3" w14:textId="77777777" w:rsidR="00F1332A" w:rsidRDefault="00F1332A" w:rsidP="00B85AC7">
            <w:pPr>
              <w:rPr>
                <w:bCs/>
                <w:sz w:val="22"/>
                <w:szCs w:val="22"/>
                <w:lang w:val="fr-FR"/>
              </w:rPr>
            </w:pPr>
          </w:p>
          <w:p w14:paraId="4459AC5C" w14:textId="77777777" w:rsidR="00F1332A" w:rsidRDefault="00F1332A" w:rsidP="00B85AC7">
            <w:pPr>
              <w:rPr>
                <w:bCs/>
                <w:sz w:val="22"/>
                <w:szCs w:val="22"/>
                <w:lang w:val="fr-FR"/>
              </w:rPr>
            </w:pPr>
          </w:p>
          <w:p w14:paraId="73313E85" w14:textId="47027545" w:rsidR="00010C78" w:rsidRPr="005A6420" w:rsidRDefault="00010C78" w:rsidP="00B85AC7">
            <w:pPr>
              <w:rPr>
                <w:lang w:val="fr-FR"/>
              </w:rPr>
            </w:pPr>
            <w:r w:rsidRPr="00755343">
              <w:rPr>
                <w:bCs/>
                <w:sz w:val="22"/>
                <w:szCs w:val="22"/>
                <w:lang w:val="fr-FR"/>
              </w:rPr>
              <w:t>N/A</w:t>
            </w:r>
          </w:p>
        </w:tc>
        <w:tc>
          <w:tcPr>
            <w:tcW w:w="2961" w:type="dxa"/>
          </w:tcPr>
          <w:p w14:paraId="1C56E820" w14:textId="77777777" w:rsidR="00F1332A" w:rsidRDefault="00F1332A" w:rsidP="00B85AC7">
            <w:pPr>
              <w:jc w:val="both"/>
              <w:rPr>
                <w:bCs/>
                <w:sz w:val="22"/>
                <w:szCs w:val="22"/>
                <w:lang w:val="fr-FR"/>
              </w:rPr>
            </w:pPr>
          </w:p>
          <w:p w14:paraId="0AA4A3CD" w14:textId="77777777" w:rsidR="00F1332A" w:rsidRDefault="00F1332A" w:rsidP="00B85AC7">
            <w:pPr>
              <w:jc w:val="both"/>
              <w:rPr>
                <w:bCs/>
                <w:sz w:val="22"/>
                <w:szCs w:val="22"/>
                <w:lang w:val="fr-FR"/>
              </w:rPr>
            </w:pPr>
          </w:p>
          <w:p w14:paraId="72AA5C78" w14:textId="77777777" w:rsidR="00F1332A" w:rsidRDefault="00F1332A" w:rsidP="00B85AC7">
            <w:pPr>
              <w:jc w:val="both"/>
              <w:rPr>
                <w:bCs/>
                <w:sz w:val="22"/>
                <w:szCs w:val="22"/>
                <w:lang w:val="fr-FR"/>
              </w:rPr>
            </w:pPr>
          </w:p>
          <w:p w14:paraId="0AC19479" w14:textId="77777777" w:rsidR="00F1332A" w:rsidRDefault="00F1332A" w:rsidP="00B85AC7">
            <w:pPr>
              <w:jc w:val="both"/>
              <w:rPr>
                <w:bCs/>
                <w:sz w:val="22"/>
                <w:szCs w:val="22"/>
                <w:lang w:val="fr-FR"/>
              </w:rPr>
            </w:pPr>
          </w:p>
          <w:p w14:paraId="52411CB6" w14:textId="77777777" w:rsidR="00F1332A" w:rsidRDefault="00F1332A" w:rsidP="00B85AC7">
            <w:pPr>
              <w:jc w:val="both"/>
              <w:rPr>
                <w:bCs/>
                <w:sz w:val="22"/>
                <w:szCs w:val="22"/>
                <w:lang w:val="fr-FR"/>
              </w:rPr>
            </w:pPr>
          </w:p>
          <w:p w14:paraId="43387B1D" w14:textId="3F69A08D" w:rsidR="00010C78" w:rsidRPr="005A6420" w:rsidRDefault="00010C78" w:rsidP="00B85AC7">
            <w:pPr>
              <w:jc w:val="both"/>
              <w:rPr>
                <w:lang w:val="fr-FR"/>
              </w:rPr>
            </w:pPr>
            <w:r w:rsidRPr="00755343">
              <w:rPr>
                <w:bCs/>
                <w:sz w:val="22"/>
                <w:szCs w:val="22"/>
                <w:lang w:val="fr-FR"/>
              </w:rPr>
              <w:t>L’indicateur sera évalué lors du lancement des enquêtes de perception en août 2022</w:t>
            </w:r>
            <w:r>
              <w:rPr>
                <w:bCs/>
                <w:sz w:val="22"/>
                <w:szCs w:val="22"/>
                <w:lang w:val="fr-FR"/>
              </w:rPr>
              <w:t xml:space="preserve">. </w:t>
            </w:r>
          </w:p>
        </w:tc>
        <w:tc>
          <w:tcPr>
            <w:tcW w:w="3249" w:type="dxa"/>
          </w:tcPr>
          <w:p w14:paraId="76EAB607" w14:textId="77777777" w:rsidR="00F1332A" w:rsidRDefault="00F1332A" w:rsidP="00B85AC7">
            <w:pPr>
              <w:jc w:val="both"/>
              <w:rPr>
                <w:bCs/>
                <w:sz w:val="22"/>
                <w:szCs w:val="22"/>
                <w:lang w:val="fr-FR"/>
              </w:rPr>
            </w:pPr>
          </w:p>
          <w:p w14:paraId="75315906" w14:textId="77777777" w:rsidR="00F1332A" w:rsidRDefault="00F1332A" w:rsidP="00B85AC7">
            <w:pPr>
              <w:jc w:val="both"/>
              <w:rPr>
                <w:bCs/>
                <w:sz w:val="22"/>
                <w:szCs w:val="22"/>
                <w:lang w:val="fr-FR"/>
              </w:rPr>
            </w:pPr>
          </w:p>
          <w:p w14:paraId="59D10423" w14:textId="77777777" w:rsidR="00F1332A" w:rsidRDefault="00F1332A" w:rsidP="00B85AC7">
            <w:pPr>
              <w:jc w:val="both"/>
              <w:rPr>
                <w:bCs/>
                <w:sz w:val="22"/>
                <w:szCs w:val="22"/>
                <w:lang w:val="fr-FR"/>
              </w:rPr>
            </w:pPr>
          </w:p>
          <w:p w14:paraId="722C9705" w14:textId="77777777" w:rsidR="00F1332A" w:rsidRDefault="00F1332A" w:rsidP="00B85AC7">
            <w:pPr>
              <w:jc w:val="both"/>
              <w:rPr>
                <w:bCs/>
                <w:sz w:val="22"/>
                <w:szCs w:val="22"/>
                <w:lang w:val="fr-FR"/>
              </w:rPr>
            </w:pPr>
          </w:p>
          <w:p w14:paraId="3171B2EE" w14:textId="77777777" w:rsidR="00F1332A" w:rsidRDefault="00F1332A" w:rsidP="00B85AC7">
            <w:pPr>
              <w:jc w:val="both"/>
              <w:rPr>
                <w:bCs/>
                <w:sz w:val="22"/>
                <w:szCs w:val="22"/>
                <w:lang w:val="fr-FR"/>
              </w:rPr>
            </w:pPr>
          </w:p>
          <w:p w14:paraId="3CAF17CC" w14:textId="77777777" w:rsidR="00F1332A" w:rsidRDefault="00F1332A" w:rsidP="00B85AC7">
            <w:pPr>
              <w:jc w:val="both"/>
              <w:rPr>
                <w:bCs/>
                <w:sz w:val="22"/>
                <w:szCs w:val="22"/>
                <w:lang w:val="fr-FR"/>
              </w:rPr>
            </w:pPr>
          </w:p>
          <w:p w14:paraId="68D7D8AE" w14:textId="2CD2A341" w:rsidR="00010C78" w:rsidRPr="005A6420" w:rsidRDefault="00010C78" w:rsidP="281C2B8A">
            <w:pPr>
              <w:jc w:val="both"/>
              <w:rPr>
                <w:sz w:val="22"/>
                <w:szCs w:val="22"/>
                <w:lang w:val="fr-FR"/>
              </w:rPr>
            </w:pPr>
          </w:p>
        </w:tc>
      </w:tr>
      <w:tr w:rsidR="00010C78" w:rsidRPr="004301C9" w14:paraId="1F793350" w14:textId="77777777" w:rsidTr="281C2B8A">
        <w:trPr>
          <w:trHeight w:val="458"/>
        </w:trPr>
        <w:tc>
          <w:tcPr>
            <w:tcW w:w="2224" w:type="dxa"/>
            <w:vMerge w:val="restart"/>
          </w:tcPr>
          <w:p w14:paraId="177065EF" w14:textId="77777777" w:rsidR="00010C78" w:rsidRPr="00ED68D9" w:rsidRDefault="00010C78" w:rsidP="00B85AC7">
            <w:pPr>
              <w:rPr>
                <w:rFonts w:cs="Tahoma"/>
                <w:szCs w:val="20"/>
                <w:lang w:val="fr-FR"/>
              </w:rPr>
            </w:pPr>
            <w:r w:rsidRPr="005A6420">
              <w:rPr>
                <w:rFonts w:cs="Tahoma"/>
                <w:szCs w:val="20"/>
                <w:lang w:val="fr-FR"/>
              </w:rPr>
              <w:t>Produit 3.1</w:t>
            </w:r>
          </w:p>
          <w:p w14:paraId="4E034AF4" w14:textId="77777777" w:rsidR="00010C78" w:rsidRPr="00ED68D9" w:rsidRDefault="00010C78" w:rsidP="00B85AC7">
            <w:pPr>
              <w:rPr>
                <w:rFonts w:cs="Tahoma"/>
                <w:bCs/>
                <w:szCs w:val="20"/>
                <w:lang w:val="fr-FR"/>
              </w:rPr>
            </w:pPr>
            <w:r w:rsidRPr="00ED68D9">
              <w:rPr>
                <w:bCs/>
                <w:sz w:val="22"/>
                <w:szCs w:val="22"/>
                <w:lang w:val="fr-FR"/>
              </w:rPr>
              <w:t>Le rapprochement et la collaboration entre les structures étatiques et les communautés est assurée</w:t>
            </w:r>
          </w:p>
        </w:tc>
        <w:tc>
          <w:tcPr>
            <w:tcW w:w="2070" w:type="dxa"/>
            <w:shd w:val="clear" w:color="auto" w:fill="EEECE1"/>
          </w:tcPr>
          <w:p w14:paraId="6F5F5744" w14:textId="77777777" w:rsidR="00010C78" w:rsidRPr="005A6420" w:rsidRDefault="00010C78" w:rsidP="00B85AC7">
            <w:pPr>
              <w:jc w:val="both"/>
              <w:rPr>
                <w:rFonts w:cs="Tahoma"/>
                <w:szCs w:val="20"/>
                <w:lang w:val="fr-FR"/>
              </w:rPr>
            </w:pPr>
            <w:r w:rsidRPr="005A6420">
              <w:rPr>
                <w:rFonts w:cs="Tahoma"/>
                <w:szCs w:val="20"/>
                <w:lang w:val="fr-FR"/>
              </w:rPr>
              <w:t>Indicateur 3.1.1</w:t>
            </w:r>
            <w:r>
              <w:rPr>
                <w:rFonts w:cs="Tahoma"/>
                <w:szCs w:val="20"/>
                <w:lang w:val="fr-FR"/>
              </w:rPr>
              <w:t>.1</w:t>
            </w:r>
          </w:p>
          <w:p w14:paraId="37A3C9BC" w14:textId="77777777" w:rsidR="00010C78" w:rsidRPr="00F257F4" w:rsidRDefault="00010C78" w:rsidP="00B85AC7">
            <w:pPr>
              <w:rPr>
                <w:rFonts w:cs="Tahoma"/>
                <w:bCs/>
                <w:szCs w:val="20"/>
                <w:lang w:val="fr-FR"/>
              </w:rPr>
            </w:pPr>
            <w:r w:rsidRPr="00F257F4">
              <w:rPr>
                <w:bCs/>
                <w:sz w:val="22"/>
                <w:szCs w:val="22"/>
                <w:lang w:val="fr-FR"/>
              </w:rPr>
              <w:t># de représentants de l’Etat et membres de comité formés sur la chaine de communication entre comités de paix eu autorités</w:t>
            </w:r>
          </w:p>
        </w:tc>
        <w:tc>
          <w:tcPr>
            <w:tcW w:w="1530" w:type="dxa"/>
            <w:shd w:val="clear" w:color="auto" w:fill="EEECE1"/>
          </w:tcPr>
          <w:p w14:paraId="7C75BF28" w14:textId="77777777" w:rsidR="00F1332A" w:rsidRDefault="00F1332A" w:rsidP="00B85AC7">
            <w:pPr>
              <w:jc w:val="center"/>
              <w:rPr>
                <w:bCs/>
                <w:sz w:val="22"/>
                <w:szCs w:val="22"/>
                <w:lang w:val="fr-FR"/>
              </w:rPr>
            </w:pPr>
          </w:p>
          <w:p w14:paraId="67F4952A" w14:textId="77777777" w:rsidR="00F1332A" w:rsidRDefault="00F1332A" w:rsidP="00B85AC7">
            <w:pPr>
              <w:jc w:val="center"/>
              <w:rPr>
                <w:bCs/>
                <w:sz w:val="22"/>
                <w:szCs w:val="22"/>
                <w:lang w:val="fr-FR"/>
              </w:rPr>
            </w:pPr>
          </w:p>
          <w:p w14:paraId="346B8C52" w14:textId="77777777" w:rsidR="00F1332A" w:rsidRDefault="00F1332A" w:rsidP="00F1332A">
            <w:pPr>
              <w:rPr>
                <w:bCs/>
                <w:sz w:val="22"/>
                <w:szCs w:val="22"/>
                <w:lang w:val="fr-FR"/>
              </w:rPr>
            </w:pPr>
          </w:p>
          <w:p w14:paraId="217EF8DB" w14:textId="007C1CDA" w:rsidR="00010C78" w:rsidRPr="007C4C5F" w:rsidRDefault="00010C78" w:rsidP="00B85AC7">
            <w:pPr>
              <w:jc w:val="center"/>
              <w:rPr>
                <w:bCs/>
                <w:lang w:val="fr-FR"/>
              </w:rPr>
            </w:pPr>
            <w:r w:rsidRPr="007C4C5F">
              <w:rPr>
                <w:bCs/>
                <w:sz w:val="22"/>
                <w:szCs w:val="22"/>
                <w:lang w:val="fr-FR"/>
              </w:rPr>
              <w:t>0</w:t>
            </w:r>
          </w:p>
        </w:tc>
        <w:tc>
          <w:tcPr>
            <w:tcW w:w="1620" w:type="dxa"/>
            <w:shd w:val="clear" w:color="auto" w:fill="EEECE1"/>
          </w:tcPr>
          <w:p w14:paraId="30068F05" w14:textId="77777777" w:rsidR="00F1332A" w:rsidRDefault="00F1332A" w:rsidP="00B85AC7">
            <w:pPr>
              <w:jc w:val="center"/>
              <w:rPr>
                <w:bCs/>
                <w:sz w:val="22"/>
                <w:szCs w:val="22"/>
                <w:lang w:val="fr-FR"/>
              </w:rPr>
            </w:pPr>
          </w:p>
          <w:p w14:paraId="2D76B975" w14:textId="77777777" w:rsidR="00F1332A" w:rsidRDefault="00F1332A" w:rsidP="00B85AC7">
            <w:pPr>
              <w:jc w:val="center"/>
              <w:rPr>
                <w:bCs/>
                <w:sz w:val="22"/>
                <w:szCs w:val="22"/>
                <w:lang w:val="fr-FR"/>
              </w:rPr>
            </w:pPr>
          </w:p>
          <w:p w14:paraId="5394F995" w14:textId="77777777" w:rsidR="00F1332A" w:rsidRDefault="00F1332A" w:rsidP="00B85AC7">
            <w:pPr>
              <w:jc w:val="center"/>
              <w:rPr>
                <w:bCs/>
                <w:sz w:val="22"/>
                <w:szCs w:val="22"/>
                <w:lang w:val="fr-FR"/>
              </w:rPr>
            </w:pPr>
          </w:p>
          <w:p w14:paraId="1F1DAEF2" w14:textId="3EB57D4E" w:rsidR="00010C78" w:rsidRPr="007C4C5F" w:rsidRDefault="00010C78" w:rsidP="00B85AC7">
            <w:pPr>
              <w:jc w:val="center"/>
              <w:rPr>
                <w:bCs/>
                <w:lang w:val="fr-FR"/>
              </w:rPr>
            </w:pPr>
            <w:r w:rsidRPr="007C4C5F">
              <w:rPr>
                <w:bCs/>
                <w:sz w:val="22"/>
                <w:szCs w:val="22"/>
                <w:lang w:val="fr-FR"/>
              </w:rPr>
              <w:t>120</w:t>
            </w:r>
          </w:p>
        </w:tc>
        <w:tc>
          <w:tcPr>
            <w:tcW w:w="2070" w:type="dxa"/>
          </w:tcPr>
          <w:p w14:paraId="116881CC" w14:textId="77777777" w:rsidR="00F1332A" w:rsidRDefault="00F1332A" w:rsidP="00B85AC7">
            <w:pPr>
              <w:jc w:val="center"/>
              <w:rPr>
                <w:bCs/>
                <w:sz w:val="22"/>
                <w:szCs w:val="22"/>
                <w:lang w:val="fr-FR"/>
              </w:rPr>
            </w:pPr>
          </w:p>
          <w:p w14:paraId="77440795" w14:textId="77777777" w:rsidR="00F1332A" w:rsidRDefault="00F1332A" w:rsidP="00B85AC7">
            <w:pPr>
              <w:jc w:val="center"/>
              <w:rPr>
                <w:bCs/>
                <w:sz w:val="22"/>
                <w:szCs w:val="22"/>
                <w:lang w:val="fr-FR"/>
              </w:rPr>
            </w:pPr>
          </w:p>
          <w:p w14:paraId="4CF8863F" w14:textId="77777777" w:rsidR="00F1332A" w:rsidRDefault="00F1332A" w:rsidP="00B85AC7">
            <w:pPr>
              <w:jc w:val="center"/>
              <w:rPr>
                <w:bCs/>
                <w:sz w:val="22"/>
                <w:szCs w:val="22"/>
                <w:lang w:val="fr-FR"/>
              </w:rPr>
            </w:pPr>
          </w:p>
          <w:p w14:paraId="50CD3508" w14:textId="07E3E5EE" w:rsidR="00010C78" w:rsidRPr="00347705" w:rsidRDefault="00010C78" w:rsidP="00B85AC7">
            <w:pPr>
              <w:jc w:val="center"/>
              <w:rPr>
                <w:bCs/>
                <w:lang w:val="fr-FR"/>
              </w:rPr>
            </w:pPr>
            <w:r>
              <w:rPr>
                <w:bCs/>
                <w:sz w:val="22"/>
                <w:szCs w:val="22"/>
                <w:lang w:val="fr-FR"/>
              </w:rPr>
              <w:t>0</w:t>
            </w:r>
          </w:p>
        </w:tc>
        <w:tc>
          <w:tcPr>
            <w:tcW w:w="2961" w:type="dxa"/>
          </w:tcPr>
          <w:p w14:paraId="23ABFBFF" w14:textId="77777777" w:rsidR="00F1332A" w:rsidRDefault="00F1332A" w:rsidP="00B85AC7">
            <w:pPr>
              <w:jc w:val="both"/>
              <w:rPr>
                <w:bCs/>
                <w:sz w:val="22"/>
                <w:szCs w:val="22"/>
                <w:lang w:val="fr-FR"/>
              </w:rPr>
            </w:pPr>
          </w:p>
          <w:p w14:paraId="4DE4D9B4" w14:textId="77777777" w:rsidR="00F1332A" w:rsidRDefault="00F1332A" w:rsidP="00B85AC7">
            <w:pPr>
              <w:jc w:val="both"/>
              <w:rPr>
                <w:bCs/>
                <w:sz w:val="22"/>
                <w:szCs w:val="22"/>
                <w:lang w:val="fr-FR"/>
              </w:rPr>
            </w:pPr>
          </w:p>
          <w:p w14:paraId="64D13BF8" w14:textId="77777777" w:rsidR="00F1332A" w:rsidRDefault="00F1332A" w:rsidP="00B85AC7">
            <w:pPr>
              <w:jc w:val="both"/>
              <w:rPr>
                <w:bCs/>
                <w:sz w:val="22"/>
                <w:szCs w:val="22"/>
                <w:lang w:val="fr-FR"/>
              </w:rPr>
            </w:pPr>
          </w:p>
          <w:p w14:paraId="6B7859CE" w14:textId="5F80A1EF" w:rsidR="00010C78" w:rsidRPr="00347705" w:rsidRDefault="00010C78" w:rsidP="00B85AC7">
            <w:pPr>
              <w:jc w:val="both"/>
              <w:rPr>
                <w:bCs/>
                <w:lang w:val="fr-FR"/>
              </w:rPr>
            </w:pPr>
            <w:r>
              <w:rPr>
                <w:bCs/>
                <w:sz w:val="22"/>
                <w:szCs w:val="22"/>
                <w:lang w:val="fr-FR"/>
              </w:rPr>
              <w:t>Aucune activité n’était prévue pour cette période.</w:t>
            </w:r>
          </w:p>
        </w:tc>
        <w:tc>
          <w:tcPr>
            <w:tcW w:w="3249" w:type="dxa"/>
          </w:tcPr>
          <w:p w14:paraId="0EB54BB9" w14:textId="77777777" w:rsidR="00F1332A" w:rsidRDefault="00F1332A" w:rsidP="00B85AC7">
            <w:pPr>
              <w:jc w:val="both"/>
              <w:rPr>
                <w:bCs/>
                <w:sz w:val="22"/>
                <w:szCs w:val="22"/>
                <w:lang w:val="fr-FR"/>
              </w:rPr>
            </w:pPr>
          </w:p>
          <w:p w14:paraId="548F137C" w14:textId="77777777" w:rsidR="00F1332A" w:rsidRDefault="00F1332A" w:rsidP="00B85AC7">
            <w:pPr>
              <w:jc w:val="both"/>
              <w:rPr>
                <w:bCs/>
                <w:sz w:val="22"/>
                <w:szCs w:val="22"/>
                <w:lang w:val="fr-FR"/>
              </w:rPr>
            </w:pPr>
          </w:p>
          <w:p w14:paraId="52C371B4" w14:textId="77777777" w:rsidR="00F1332A" w:rsidRDefault="00F1332A" w:rsidP="00B85AC7">
            <w:pPr>
              <w:jc w:val="both"/>
              <w:rPr>
                <w:bCs/>
                <w:sz w:val="22"/>
                <w:szCs w:val="22"/>
                <w:lang w:val="fr-FR"/>
              </w:rPr>
            </w:pPr>
          </w:p>
          <w:p w14:paraId="031A353E" w14:textId="03BE26DF" w:rsidR="00010C78" w:rsidRPr="005A6420" w:rsidRDefault="00010C78" w:rsidP="281C2B8A">
            <w:pPr>
              <w:jc w:val="both"/>
              <w:rPr>
                <w:sz w:val="22"/>
                <w:szCs w:val="22"/>
                <w:lang w:val="fr-FR"/>
              </w:rPr>
            </w:pPr>
          </w:p>
        </w:tc>
      </w:tr>
      <w:tr w:rsidR="00010C78" w:rsidRPr="004301C9" w14:paraId="17A05558" w14:textId="77777777" w:rsidTr="281C2B8A">
        <w:trPr>
          <w:trHeight w:val="458"/>
        </w:trPr>
        <w:tc>
          <w:tcPr>
            <w:tcW w:w="2224" w:type="dxa"/>
            <w:vMerge/>
          </w:tcPr>
          <w:p w14:paraId="07B248DA" w14:textId="77777777" w:rsidR="00010C78" w:rsidRPr="005A6420" w:rsidRDefault="00010C78" w:rsidP="00B85AC7">
            <w:pPr>
              <w:rPr>
                <w:rFonts w:cs="Tahoma"/>
                <w:szCs w:val="20"/>
                <w:lang w:val="fr-FR"/>
              </w:rPr>
            </w:pPr>
          </w:p>
        </w:tc>
        <w:tc>
          <w:tcPr>
            <w:tcW w:w="2070" w:type="dxa"/>
            <w:shd w:val="clear" w:color="auto" w:fill="EEECE1"/>
          </w:tcPr>
          <w:p w14:paraId="5DA193EF" w14:textId="77777777" w:rsidR="00010C78" w:rsidRPr="005A6420" w:rsidRDefault="00010C78" w:rsidP="00B85AC7">
            <w:pPr>
              <w:jc w:val="both"/>
              <w:rPr>
                <w:rFonts w:cs="Tahoma"/>
                <w:szCs w:val="20"/>
                <w:lang w:val="fr-FR"/>
              </w:rPr>
            </w:pPr>
            <w:r w:rsidRPr="005A6420">
              <w:rPr>
                <w:rFonts w:cs="Tahoma"/>
                <w:szCs w:val="20"/>
                <w:lang w:val="fr-FR"/>
              </w:rPr>
              <w:t>Indicateur 3.1.</w:t>
            </w:r>
            <w:r>
              <w:rPr>
                <w:rFonts w:cs="Tahoma"/>
                <w:szCs w:val="20"/>
                <w:lang w:val="fr-FR"/>
              </w:rPr>
              <w:t>1.2</w:t>
            </w:r>
          </w:p>
          <w:p w14:paraId="1AB50F45" w14:textId="77777777" w:rsidR="00010C78" w:rsidRPr="00F257F4" w:rsidRDefault="00010C78" w:rsidP="00B85AC7">
            <w:pPr>
              <w:rPr>
                <w:rFonts w:cs="Tahoma"/>
                <w:bCs/>
                <w:szCs w:val="20"/>
                <w:lang w:val="fr-FR"/>
              </w:rPr>
            </w:pPr>
            <w:r w:rsidRPr="00F257F4">
              <w:rPr>
                <w:bCs/>
                <w:sz w:val="22"/>
                <w:szCs w:val="22"/>
                <w:lang w:val="fr-FR"/>
              </w:rPr>
              <w:t xml:space="preserve">% d’acteurs formés déclarant pouvoir identifier la chaîne de communication entre comités de paix et autorités (désagrégé par sexe et par catégorie, i.e. représentants des </w:t>
            </w:r>
            <w:r w:rsidRPr="00F257F4">
              <w:rPr>
                <w:bCs/>
                <w:sz w:val="22"/>
                <w:szCs w:val="22"/>
                <w:lang w:val="fr-FR"/>
              </w:rPr>
              <w:lastRenderedPageBreak/>
              <w:t>autorités étatiques ou des comités)</w:t>
            </w:r>
          </w:p>
        </w:tc>
        <w:tc>
          <w:tcPr>
            <w:tcW w:w="1530" w:type="dxa"/>
            <w:shd w:val="clear" w:color="auto" w:fill="EEECE1"/>
          </w:tcPr>
          <w:p w14:paraId="2F177C92" w14:textId="77777777" w:rsidR="00010C78" w:rsidRDefault="00010C78" w:rsidP="00B85AC7">
            <w:pPr>
              <w:jc w:val="center"/>
              <w:rPr>
                <w:bCs/>
                <w:sz w:val="22"/>
                <w:szCs w:val="22"/>
                <w:lang w:val="fr-FR"/>
              </w:rPr>
            </w:pPr>
          </w:p>
          <w:p w14:paraId="5A581C48" w14:textId="77777777" w:rsidR="00F1332A" w:rsidRDefault="00F1332A" w:rsidP="00F1332A">
            <w:pPr>
              <w:rPr>
                <w:bCs/>
                <w:sz w:val="22"/>
                <w:szCs w:val="22"/>
                <w:lang w:val="fr-FR"/>
              </w:rPr>
            </w:pPr>
          </w:p>
          <w:p w14:paraId="6E6834AD" w14:textId="77777777" w:rsidR="00010C78" w:rsidRDefault="00010C78" w:rsidP="00B85AC7">
            <w:pPr>
              <w:jc w:val="center"/>
              <w:rPr>
                <w:bCs/>
                <w:sz w:val="22"/>
                <w:szCs w:val="22"/>
                <w:lang w:val="fr-FR"/>
              </w:rPr>
            </w:pPr>
          </w:p>
          <w:p w14:paraId="2EB9CA75" w14:textId="77777777" w:rsidR="00010C78" w:rsidRDefault="00010C78" w:rsidP="00B85AC7">
            <w:pPr>
              <w:jc w:val="center"/>
              <w:rPr>
                <w:bCs/>
                <w:sz w:val="22"/>
                <w:szCs w:val="22"/>
                <w:lang w:val="fr-FR"/>
              </w:rPr>
            </w:pPr>
          </w:p>
          <w:p w14:paraId="2898BCDA" w14:textId="77777777" w:rsidR="00010C78" w:rsidRPr="00672523" w:rsidRDefault="00010C78" w:rsidP="00B85AC7">
            <w:pPr>
              <w:jc w:val="center"/>
              <w:rPr>
                <w:bCs/>
                <w:lang w:val="fr-FR"/>
              </w:rPr>
            </w:pPr>
            <w:r w:rsidRPr="00672523">
              <w:rPr>
                <w:bCs/>
                <w:sz w:val="22"/>
                <w:szCs w:val="22"/>
                <w:lang w:val="fr-FR"/>
              </w:rPr>
              <w:t>0</w:t>
            </w:r>
          </w:p>
        </w:tc>
        <w:tc>
          <w:tcPr>
            <w:tcW w:w="1620" w:type="dxa"/>
            <w:shd w:val="clear" w:color="auto" w:fill="EEECE1"/>
          </w:tcPr>
          <w:p w14:paraId="0691C294" w14:textId="77777777" w:rsidR="00010C78" w:rsidRDefault="00010C78" w:rsidP="00B85AC7">
            <w:pPr>
              <w:jc w:val="center"/>
              <w:rPr>
                <w:bCs/>
                <w:sz w:val="22"/>
                <w:szCs w:val="22"/>
                <w:lang w:val="fr-FR"/>
              </w:rPr>
            </w:pPr>
          </w:p>
          <w:p w14:paraId="20E250E7" w14:textId="77777777" w:rsidR="00010C78" w:rsidRDefault="00010C78" w:rsidP="00B85AC7">
            <w:pPr>
              <w:jc w:val="center"/>
              <w:rPr>
                <w:bCs/>
                <w:sz w:val="22"/>
                <w:szCs w:val="22"/>
                <w:lang w:val="fr-FR"/>
              </w:rPr>
            </w:pPr>
          </w:p>
          <w:p w14:paraId="1C37E1A5" w14:textId="77777777" w:rsidR="00010C78" w:rsidRDefault="00010C78" w:rsidP="00F1332A">
            <w:pPr>
              <w:rPr>
                <w:bCs/>
                <w:sz w:val="22"/>
                <w:szCs w:val="22"/>
                <w:lang w:val="fr-FR"/>
              </w:rPr>
            </w:pPr>
          </w:p>
          <w:p w14:paraId="26D837D5" w14:textId="77777777" w:rsidR="00010C78" w:rsidRDefault="00010C78" w:rsidP="00B85AC7">
            <w:pPr>
              <w:jc w:val="center"/>
              <w:rPr>
                <w:bCs/>
                <w:sz w:val="22"/>
                <w:szCs w:val="22"/>
                <w:lang w:val="fr-FR"/>
              </w:rPr>
            </w:pPr>
          </w:p>
          <w:p w14:paraId="4FE2A565" w14:textId="77777777" w:rsidR="00010C78" w:rsidRPr="00672523" w:rsidRDefault="00010C78" w:rsidP="00B85AC7">
            <w:pPr>
              <w:jc w:val="center"/>
              <w:rPr>
                <w:bCs/>
                <w:lang w:val="fr-FR"/>
              </w:rPr>
            </w:pPr>
            <w:r w:rsidRPr="00672523">
              <w:rPr>
                <w:bCs/>
                <w:sz w:val="22"/>
                <w:szCs w:val="22"/>
                <w:lang w:val="fr-FR"/>
              </w:rPr>
              <w:t>80%</w:t>
            </w:r>
          </w:p>
        </w:tc>
        <w:tc>
          <w:tcPr>
            <w:tcW w:w="2070" w:type="dxa"/>
          </w:tcPr>
          <w:p w14:paraId="44EFE450" w14:textId="77777777" w:rsidR="00010C78" w:rsidRDefault="00010C78" w:rsidP="00B85AC7">
            <w:pPr>
              <w:rPr>
                <w:bCs/>
                <w:sz w:val="22"/>
                <w:szCs w:val="22"/>
                <w:lang w:val="fr-FR"/>
              </w:rPr>
            </w:pPr>
          </w:p>
          <w:p w14:paraId="5605ED99" w14:textId="3C78F780" w:rsidR="00F1332A" w:rsidRDefault="00F1332A" w:rsidP="00B85AC7">
            <w:pPr>
              <w:rPr>
                <w:bCs/>
                <w:sz w:val="22"/>
                <w:szCs w:val="22"/>
                <w:lang w:val="fr-FR"/>
              </w:rPr>
            </w:pPr>
          </w:p>
          <w:p w14:paraId="07BBC48B" w14:textId="77777777" w:rsidR="00F1332A" w:rsidRDefault="00F1332A" w:rsidP="00B85AC7">
            <w:pPr>
              <w:rPr>
                <w:bCs/>
                <w:sz w:val="22"/>
                <w:szCs w:val="22"/>
                <w:lang w:val="fr-FR"/>
              </w:rPr>
            </w:pPr>
          </w:p>
          <w:p w14:paraId="767F786A" w14:textId="77777777" w:rsidR="00010C78" w:rsidRDefault="00010C78" w:rsidP="00B85AC7">
            <w:pPr>
              <w:rPr>
                <w:bCs/>
                <w:sz w:val="22"/>
                <w:szCs w:val="22"/>
                <w:lang w:val="fr-FR"/>
              </w:rPr>
            </w:pPr>
          </w:p>
          <w:p w14:paraId="133B764B" w14:textId="77777777" w:rsidR="00010C78" w:rsidRPr="00672523" w:rsidRDefault="00010C78" w:rsidP="00B85AC7">
            <w:pPr>
              <w:jc w:val="center"/>
              <w:rPr>
                <w:bCs/>
                <w:lang w:val="fr-FR"/>
              </w:rPr>
            </w:pPr>
            <w:r w:rsidRPr="00672523">
              <w:rPr>
                <w:bCs/>
                <w:sz w:val="22"/>
                <w:szCs w:val="22"/>
                <w:lang w:val="fr-FR"/>
              </w:rPr>
              <w:t>N/A</w:t>
            </w:r>
          </w:p>
        </w:tc>
        <w:tc>
          <w:tcPr>
            <w:tcW w:w="2961" w:type="dxa"/>
          </w:tcPr>
          <w:p w14:paraId="797D698C" w14:textId="77777777" w:rsidR="00F1332A" w:rsidRDefault="00F1332A" w:rsidP="00B85AC7">
            <w:pPr>
              <w:jc w:val="both"/>
              <w:rPr>
                <w:bCs/>
                <w:sz w:val="22"/>
                <w:szCs w:val="22"/>
                <w:lang w:val="fr-FR"/>
              </w:rPr>
            </w:pPr>
          </w:p>
          <w:p w14:paraId="515E264D" w14:textId="77777777" w:rsidR="00F1332A" w:rsidRDefault="00F1332A" w:rsidP="00B85AC7">
            <w:pPr>
              <w:jc w:val="both"/>
              <w:rPr>
                <w:bCs/>
                <w:sz w:val="22"/>
                <w:szCs w:val="22"/>
                <w:lang w:val="fr-FR"/>
              </w:rPr>
            </w:pPr>
          </w:p>
          <w:p w14:paraId="53180EB0" w14:textId="77777777" w:rsidR="00F1332A" w:rsidRDefault="00F1332A" w:rsidP="00B85AC7">
            <w:pPr>
              <w:jc w:val="both"/>
              <w:rPr>
                <w:bCs/>
                <w:sz w:val="22"/>
                <w:szCs w:val="22"/>
                <w:lang w:val="fr-FR"/>
              </w:rPr>
            </w:pPr>
          </w:p>
          <w:p w14:paraId="6B35D16B" w14:textId="23F041C6" w:rsidR="00010C78" w:rsidRPr="005A6420" w:rsidRDefault="00010C78" w:rsidP="00B85AC7">
            <w:pPr>
              <w:jc w:val="both"/>
              <w:rPr>
                <w:lang w:val="fr-FR"/>
              </w:rPr>
            </w:pPr>
            <w:r w:rsidRPr="00FB183C">
              <w:rPr>
                <w:bCs/>
                <w:sz w:val="22"/>
                <w:szCs w:val="22"/>
                <w:lang w:val="fr-FR"/>
              </w:rPr>
              <w:t xml:space="preserve">Cet indicateur sera évalué </w:t>
            </w:r>
            <w:r>
              <w:rPr>
                <w:bCs/>
                <w:sz w:val="22"/>
                <w:szCs w:val="22"/>
                <w:lang w:val="fr-FR"/>
              </w:rPr>
              <w:t xml:space="preserve">en fin de projet </w:t>
            </w:r>
          </w:p>
        </w:tc>
        <w:tc>
          <w:tcPr>
            <w:tcW w:w="3249" w:type="dxa"/>
          </w:tcPr>
          <w:p w14:paraId="3DB76FDA" w14:textId="77777777" w:rsidR="00F1332A" w:rsidRDefault="00F1332A" w:rsidP="00B85AC7">
            <w:pPr>
              <w:jc w:val="both"/>
              <w:rPr>
                <w:bCs/>
                <w:sz w:val="22"/>
                <w:szCs w:val="22"/>
                <w:lang w:val="fr-FR"/>
              </w:rPr>
            </w:pPr>
          </w:p>
          <w:p w14:paraId="6FC47DA3" w14:textId="77777777" w:rsidR="00F1332A" w:rsidRDefault="00F1332A" w:rsidP="00B85AC7">
            <w:pPr>
              <w:jc w:val="both"/>
              <w:rPr>
                <w:bCs/>
                <w:sz w:val="22"/>
                <w:szCs w:val="22"/>
                <w:lang w:val="fr-FR"/>
              </w:rPr>
            </w:pPr>
          </w:p>
          <w:p w14:paraId="180E543E" w14:textId="77777777" w:rsidR="00F1332A" w:rsidRDefault="00F1332A" w:rsidP="00B85AC7">
            <w:pPr>
              <w:jc w:val="both"/>
              <w:rPr>
                <w:bCs/>
                <w:sz w:val="22"/>
                <w:szCs w:val="22"/>
                <w:lang w:val="fr-FR"/>
              </w:rPr>
            </w:pPr>
          </w:p>
          <w:p w14:paraId="0AAFDC3A" w14:textId="60989769" w:rsidR="00010C78" w:rsidRPr="005A6420" w:rsidRDefault="00010C78" w:rsidP="281C2B8A">
            <w:pPr>
              <w:jc w:val="both"/>
              <w:rPr>
                <w:sz w:val="22"/>
                <w:szCs w:val="22"/>
                <w:lang w:val="fr-FR"/>
              </w:rPr>
            </w:pPr>
          </w:p>
        </w:tc>
      </w:tr>
      <w:tr w:rsidR="00010C78" w:rsidRPr="008518BA" w14:paraId="70E179F5" w14:textId="77777777" w:rsidTr="281C2B8A">
        <w:trPr>
          <w:trHeight w:val="458"/>
        </w:trPr>
        <w:tc>
          <w:tcPr>
            <w:tcW w:w="2224" w:type="dxa"/>
            <w:vMerge/>
          </w:tcPr>
          <w:p w14:paraId="7CF6D440" w14:textId="77777777" w:rsidR="00010C78" w:rsidRPr="005A6420" w:rsidRDefault="00010C78" w:rsidP="00B85AC7">
            <w:pPr>
              <w:rPr>
                <w:rFonts w:cs="Tahoma"/>
                <w:szCs w:val="20"/>
                <w:lang w:val="fr-FR"/>
              </w:rPr>
            </w:pPr>
          </w:p>
        </w:tc>
        <w:tc>
          <w:tcPr>
            <w:tcW w:w="2070" w:type="dxa"/>
            <w:shd w:val="clear" w:color="auto" w:fill="EEECE1"/>
          </w:tcPr>
          <w:p w14:paraId="24399FCD" w14:textId="77777777" w:rsidR="00010C78" w:rsidRDefault="00010C78" w:rsidP="00B85AC7">
            <w:pPr>
              <w:jc w:val="both"/>
              <w:rPr>
                <w:rFonts w:cs="Tahoma"/>
                <w:szCs w:val="20"/>
                <w:lang w:val="fr-FR"/>
              </w:rPr>
            </w:pPr>
            <w:r w:rsidRPr="005A6420">
              <w:rPr>
                <w:rFonts w:cs="Tahoma"/>
                <w:szCs w:val="20"/>
                <w:lang w:val="fr-FR"/>
              </w:rPr>
              <w:t>Indicateur 3.1.</w:t>
            </w:r>
            <w:r>
              <w:rPr>
                <w:rFonts w:cs="Tahoma"/>
                <w:szCs w:val="20"/>
                <w:lang w:val="fr-FR"/>
              </w:rPr>
              <w:t>2.1</w:t>
            </w:r>
          </w:p>
          <w:p w14:paraId="51B43B63" w14:textId="77777777" w:rsidR="00010C78" w:rsidRPr="005A6420" w:rsidRDefault="00010C78" w:rsidP="00B85AC7">
            <w:pPr>
              <w:rPr>
                <w:rFonts w:cs="Tahoma"/>
                <w:szCs w:val="20"/>
                <w:lang w:val="fr-FR"/>
              </w:rPr>
            </w:pPr>
            <w:r w:rsidRPr="003054BD">
              <w:rPr>
                <w:rFonts w:cs="Tahoma"/>
                <w:szCs w:val="20"/>
                <w:lang w:val="fr-FR"/>
              </w:rPr>
              <w:t># de participants aux forums d'échanges et de bonnes pratiques (élargis aux comités de paix)</w:t>
            </w:r>
          </w:p>
        </w:tc>
        <w:tc>
          <w:tcPr>
            <w:tcW w:w="1530" w:type="dxa"/>
            <w:shd w:val="clear" w:color="auto" w:fill="EEECE1"/>
          </w:tcPr>
          <w:p w14:paraId="0A571C7C" w14:textId="77777777" w:rsidR="00010C78" w:rsidRDefault="00010C78" w:rsidP="00B85AC7">
            <w:pPr>
              <w:jc w:val="center"/>
              <w:rPr>
                <w:bCs/>
                <w:sz w:val="22"/>
                <w:szCs w:val="22"/>
                <w:lang w:val="fr-FR"/>
              </w:rPr>
            </w:pPr>
          </w:p>
          <w:p w14:paraId="4AEC7A84" w14:textId="77777777" w:rsidR="00010C78" w:rsidRDefault="00010C78" w:rsidP="00B85AC7">
            <w:pPr>
              <w:jc w:val="center"/>
              <w:rPr>
                <w:bCs/>
                <w:sz w:val="22"/>
                <w:szCs w:val="22"/>
                <w:lang w:val="fr-FR"/>
              </w:rPr>
            </w:pPr>
          </w:p>
          <w:p w14:paraId="6D250001" w14:textId="77777777" w:rsidR="00010C78" w:rsidRDefault="00010C78" w:rsidP="00B85AC7">
            <w:pPr>
              <w:jc w:val="center"/>
              <w:rPr>
                <w:bCs/>
                <w:sz w:val="22"/>
                <w:szCs w:val="22"/>
                <w:lang w:val="fr-FR"/>
              </w:rPr>
            </w:pPr>
          </w:p>
          <w:p w14:paraId="3F7E0F57" w14:textId="77777777" w:rsidR="00010C78" w:rsidRPr="003054BD" w:rsidRDefault="00010C78" w:rsidP="00B85AC7">
            <w:pPr>
              <w:jc w:val="center"/>
              <w:rPr>
                <w:bCs/>
                <w:sz w:val="22"/>
                <w:szCs w:val="22"/>
                <w:lang w:val="fr-FR"/>
              </w:rPr>
            </w:pPr>
            <w:r w:rsidRPr="003054BD">
              <w:rPr>
                <w:bCs/>
                <w:sz w:val="22"/>
                <w:szCs w:val="22"/>
                <w:lang w:val="fr-FR"/>
              </w:rPr>
              <w:t>0</w:t>
            </w:r>
          </w:p>
        </w:tc>
        <w:tc>
          <w:tcPr>
            <w:tcW w:w="1620" w:type="dxa"/>
            <w:shd w:val="clear" w:color="auto" w:fill="EEECE1"/>
          </w:tcPr>
          <w:p w14:paraId="621F4283" w14:textId="77777777" w:rsidR="00010C78" w:rsidRDefault="00010C78" w:rsidP="00B85AC7">
            <w:pPr>
              <w:jc w:val="center"/>
              <w:rPr>
                <w:bCs/>
                <w:sz w:val="22"/>
                <w:szCs w:val="22"/>
                <w:lang w:val="fr-FR"/>
              </w:rPr>
            </w:pPr>
          </w:p>
          <w:p w14:paraId="6447877C" w14:textId="77777777" w:rsidR="00010C78" w:rsidRDefault="00010C78" w:rsidP="00B85AC7">
            <w:pPr>
              <w:jc w:val="center"/>
              <w:rPr>
                <w:bCs/>
                <w:sz w:val="22"/>
                <w:szCs w:val="22"/>
                <w:lang w:val="fr-FR"/>
              </w:rPr>
            </w:pPr>
          </w:p>
          <w:p w14:paraId="27258F78" w14:textId="77777777" w:rsidR="00010C78" w:rsidRDefault="00010C78" w:rsidP="00B85AC7">
            <w:pPr>
              <w:jc w:val="center"/>
              <w:rPr>
                <w:bCs/>
                <w:sz w:val="22"/>
                <w:szCs w:val="22"/>
                <w:lang w:val="fr-FR"/>
              </w:rPr>
            </w:pPr>
          </w:p>
          <w:p w14:paraId="66FDA5E4" w14:textId="77777777" w:rsidR="00010C78" w:rsidRPr="003054BD" w:rsidRDefault="00010C78" w:rsidP="00B85AC7">
            <w:pPr>
              <w:jc w:val="center"/>
              <w:rPr>
                <w:bCs/>
                <w:sz w:val="22"/>
                <w:szCs w:val="22"/>
                <w:lang w:val="fr-FR"/>
              </w:rPr>
            </w:pPr>
            <w:r>
              <w:rPr>
                <w:bCs/>
                <w:sz w:val="22"/>
                <w:szCs w:val="22"/>
                <w:lang w:val="fr-FR"/>
              </w:rPr>
              <w:t>15000</w:t>
            </w:r>
          </w:p>
        </w:tc>
        <w:tc>
          <w:tcPr>
            <w:tcW w:w="2070" w:type="dxa"/>
          </w:tcPr>
          <w:p w14:paraId="199C3B6B" w14:textId="19A03970" w:rsidR="00F1332A" w:rsidRDefault="00010C78" w:rsidP="00F1332A">
            <w:pPr>
              <w:jc w:val="center"/>
              <w:rPr>
                <w:bCs/>
                <w:sz w:val="22"/>
                <w:szCs w:val="22"/>
                <w:lang w:val="fr-FR"/>
              </w:rPr>
            </w:pPr>
            <w:r w:rsidRPr="00C116B5">
              <w:rPr>
                <w:bCs/>
                <w:sz w:val="22"/>
                <w:szCs w:val="22"/>
                <w:lang w:val="fr-FR"/>
              </w:rPr>
              <w:t>N/A</w:t>
            </w:r>
          </w:p>
          <w:p w14:paraId="31152F6F" w14:textId="7A25DD00" w:rsidR="00010C78" w:rsidRPr="00C116B5" w:rsidRDefault="00010C78" w:rsidP="00B85AC7">
            <w:pPr>
              <w:jc w:val="center"/>
              <w:rPr>
                <w:bCs/>
                <w:sz w:val="22"/>
                <w:szCs w:val="22"/>
                <w:highlight w:val="yellow"/>
                <w:lang w:val="fr-FR"/>
              </w:rPr>
            </w:pPr>
            <w:r>
              <w:rPr>
                <w:bCs/>
                <w:sz w:val="22"/>
                <w:szCs w:val="22"/>
                <w:lang w:val="fr-FR"/>
              </w:rPr>
              <w:t>(Les sessions de sensibilisation doivent avoir lieu pour pouvoir estimer le nombre de participants)</w:t>
            </w:r>
          </w:p>
        </w:tc>
        <w:tc>
          <w:tcPr>
            <w:tcW w:w="2961" w:type="dxa"/>
          </w:tcPr>
          <w:p w14:paraId="5CC7C56E" w14:textId="77777777" w:rsidR="00F1332A" w:rsidRDefault="00F1332A" w:rsidP="32DCD64F">
            <w:pPr>
              <w:jc w:val="both"/>
              <w:rPr>
                <w:sz w:val="22"/>
                <w:szCs w:val="22"/>
                <w:lang w:val="fr-FR"/>
              </w:rPr>
            </w:pPr>
          </w:p>
          <w:p w14:paraId="1C7D2183" w14:textId="0B20D90E" w:rsidR="32DCD64F" w:rsidRDefault="32DCD64F" w:rsidP="32DCD64F">
            <w:pPr>
              <w:jc w:val="both"/>
              <w:rPr>
                <w:sz w:val="22"/>
                <w:szCs w:val="22"/>
                <w:lang w:val="fr-FR"/>
              </w:rPr>
            </w:pPr>
          </w:p>
          <w:p w14:paraId="113D2209" w14:textId="4E5897CE" w:rsidR="32DCD64F" w:rsidRDefault="32DCD64F" w:rsidP="32DCD64F">
            <w:pPr>
              <w:jc w:val="both"/>
              <w:rPr>
                <w:sz w:val="22"/>
                <w:szCs w:val="22"/>
                <w:lang w:val="fr-FR"/>
              </w:rPr>
            </w:pPr>
          </w:p>
          <w:p w14:paraId="3B499ED0" w14:textId="574C0568" w:rsidR="00FA5481" w:rsidRDefault="32DCD64F" w:rsidP="32DCD64F">
            <w:pPr>
              <w:jc w:val="both"/>
              <w:rPr>
                <w:sz w:val="22"/>
                <w:szCs w:val="22"/>
                <w:lang w:val="fr-FR"/>
              </w:rPr>
            </w:pPr>
            <w:r w:rsidRPr="32DCD64F">
              <w:rPr>
                <w:sz w:val="22"/>
                <w:szCs w:val="22"/>
                <w:lang w:val="fr-FR"/>
              </w:rPr>
              <w:t>0/15000</w:t>
            </w:r>
          </w:p>
          <w:p w14:paraId="1FCB8BE6" w14:textId="4D2C696A" w:rsidR="001E05B0" w:rsidRPr="00214252" w:rsidRDefault="001E05B0" w:rsidP="001E05B0">
            <w:pPr>
              <w:jc w:val="both"/>
              <w:rPr>
                <w:bCs/>
                <w:sz w:val="22"/>
                <w:szCs w:val="22"/>
                <w:lang w:val="fr-FR"/>
              </w:rPr>
            </w:pPr>
          </w:p>
        </w:tc>
        <w:tc>
          <w:tcPr>
            <w:tcW w:w="3249" w:type="dxa"/>
          </w:tcPr>
          <w:p w14:paraId="24A43FA2" w14:textId="77777777" w:rsidR="00F1332A" w:rsidRDefault="00F1332A" w:rsidP="00B85AC7">
            <w:pPr>
              <w:jc w:val="both"/>
              <w:rPr>
                <w:bCs/>
                <w:sz w:val="22"/>
                <w:szCs w:val="22"/>
                <w:lang w:val="fr-FR"/>
              </w:rPr>
            </w:pPr>
          </w:p>
          <w:p w14:paraId="7D61AE15" w14:textId="77777777" w:rsidR="00F1332A" w:rsidRDefault="00F1332A" w:rsidP="00B85AC7">
            <w:pPr>
              <w:jc w:val="both"/>
              <w:rPr>
                <w:bCs/>
                <w:sz w:val="22"/>
                <w:szCs w:val="22"/>
                <w:lang w:val="fr-FR"/>
              </w:rPr>
            </w:pPr>
          </w:p>
          <w:p w14:paraId="4CFDF3BC" w14:textId="1456C6E4" w:rsidR="32DCD64F" w:rsidRDefault="32DCD64F" w:rsidP="32DCD64F">
            <w:pPr>
              <w:jc w:val="both"/>
              <w:rPr>
                <w:sz w:val="22"/>
                <w:szCs w:val="22"/>
                <w:lang w:val="fr-FR"/>
              </w:rPr>
            </w:pPr>
          </w:p>
          <w:p w14:paraId="5EC2C3E1" w14:textId="69F48078" w:rsidR="00010C78" w:rsidRPr="006D5CC4" w:rsidRDefault="32DCD64F" w:rsidP="32DCD64F">
            <w:pPr>
              <w:jc w:val="both"/>
              <w:rPr>
                <w:sz w:val="22"/>
                <w:szCs w:val="22"/>
                <w:lang w:val="fr-FR"/>
              </w:rPr>
            </w:pPr>
            <w:r w:rsidRPr="32DCD64F">
              <w:rPr>
                <w:sz w:val="22"/>
                <w:szCs w:val="22"/>
                <w:lang w:val="fr-FR"/>
              </w:rPr>
              <w:t xml:space="preserve">Aucune activité mise en œuvre durant cette période. </w:t>
            </w:r>
          </w:p>
        </w:tc>
      </w:tr>
      <w:tr w:rsidR="00010C78" w:rsidRPr="004301C9" w14:paraId="3A7E2090" w14:textId="77777777" w:rsidTr="281C2B8A">
        <w:trPr>
          <w:trHeight w:val="458"/>
        </w:trPr>
        <w:tc>
          <w:tcPr>
            <w:tcW w:w="2224" w:type="dxa"/>
          </w:tcPr>
          <w:p w14:paraId="1510A970" w14:textId="77777777" w:rsidR="00010C78" w:rsidRPr="00ED68D9" w:rsidRDefault="00010C78" w:rsidP="00B85AC7">
            <w:pPr>
              <w:rPr>
                <w:rFonts w:cs="Tahoma"/>
                <w:szCs w:val="20"/>
                <w:lang w:val="fr-FR"/>
              </w:rPr>
            </w:pPr>
            <w:r w:rsidRPr="005A6420">
              <w:rPr>
                <w:rFonts w:cs="Tahoma"/>
                <w:szCs w:val="20"/>
                <w:lang w:val="fr-FR"/>
              </w:rPr>
              <w:t>Produit 3.2</w:t>
            </w:r>
          </w:p>
          <w:p w14:paraId="3B40E3DC" w14:textId="77777777" w:rsidR="00010C78" w:rsidRPr="00ED68D9" w:rsidRDefault="00010C78" w:rsidP="00B85AC7">
            <w:pPr>
              <w:rPr>
                <w:rFonts w:cs="Tahoma"/>
                <w:bCs/>
                <w:szCs w:val="20"/>
                <w:lang w:val="fr-FR"/>
              </w:rPr>
            </w:pPr>
            <w:r w:rsidRPr="00ED68D9">
              <w:rPr>
                <w:bCs/>
                <w:sz w:val="22"/>
                <w:szCs w:val="22"/>
                <w:lang w:val="fr-FR"/>
              </w:rPr>
              <w:t>L’accès aux services communautaires de base est amélioré</w:t>
            </w:r>
          </w:p>
        </w:tc>
        <w:tc>
          <w:tcPr>
            <w:tcW w:w="2070" w:type="dxa"/>
            <w:shd w:val="clear" w:color="auto" w:fill="EEECE1"/>
          </w:tcPr>
          <w:p w14:paraId="43725546" w14:textId="77777777" w:rsidR="00010C78" w:rsidRPr="00E345BE" w:rsidRDefault="00010C78" w:rsidP="00B85AC7">
            <w:pPr>
              <w:jc w:val="both"/>
              <w:rPr>
                <w:rFonts w:cs="Tahoma"/>
                <w:szCs w:val="20"/>
                <w:lang w:val="fr-FR"/>
              </w:rPr>
            </w:pPr>
            <w:r w:rsidRPr="00E345BE">
              <w:rPr>
                <w:rFonts w:cs="Tahoma"/>
                <w:szCs w:val="20"/>
                <w:lang w:val="fr-FR"/>
              </w:rPr>
              <w:t>Indicateur 3.2.</w:t>
            </w:r>
            <w:r>
              <w:rPr>
                <w:rFonts w:cs="Tahoma"/>
                <w:szCs w:val="20"/>
                <w:lang w:val="fr-FR"/>
              </w:rPr>
              <w:t>2.1</w:t>
            </w:r>
          </w:p>
          <w:p w14:paraId="143E3CEB" w14:textId="77777777" w:rsidR="00010C78" w:rsidRPr="00E345BE" w:rsidRDefault="00010C78" w:rsidP="00B85AC7">
            <w:pPr>
              <w:rPr>
                <w:rFonts w:cs="Tahoma"/>
                <w:szCs w:val="20"/>
                <w:lang w:val="fr-FR"/>
              </w:rPr>
            </w:pPr>
            <w:r w:rsidRPr="00E345BE">
              <w:rPr>
                <w:sz w:val="22"/>
                <w:szCs w:val="22"/>
                <w:lang w:val="fr-FR"/>
              </w:rPr>
              <w:t># de centre communautaire réhabilité / construit</w:t>
            </w:r>
          </w:p>
        </w:tc>
        <w:tc>
          <w:tcPr>
            <w:tcW w:w="1530" w:type="dxa"/>
            <w:shd w:val="clear" w:color="auto" w:fill="EEECE1"/>
          </w:tcPr>
          <w:p w14:paraId="44B40E33" w14:textId="77777777" w:rsidR="00F1332A" w:rsidRDefault="00F1332A" w:rsidP="00B85AC7">
            <w:pPr>
              <w:jc w:val="center"/>
              <w:rPr>
                <w:bCs/>
                <w:sz w:val="22"/>
                <w:szCs w:val="22"/>
                <w:lang w:val="fr-FR"/>
              </w:rPr>
            </w:pPr>
          </w:p>
          <w:p w14:paraId="32B3B8B9" w14:textId="516F5748" w:rsidR="00010C78" w:rsidRPr="003054BD" w:rsidRDefault="00010C78" w:rsidP="005E584D">
            <w:pPr>
              <w:jc w:val="center"/>
              <w:rPr>
                <w:bCs/>
                <w:lang w:val="fr-FR"/>
              </w:rPr>
            </w:pPr>
            <w:r>
              <w:rPr>
                <w:bCs/>
                <w:sz w:val="22"/>
                <w:szCs w:val="22"/>
                <w:lang w:val="fr-FR"/>
              </w:rPr>
              <w:t>0</w:t>
            </w:r>
          </w:p>
        </w:tc>
        <w:tc>
          <w:tcPr>
            <w:tcW w:w="1620" w:type="dxa"/>
            <w:shd w:val="clear" w:color="auto" w:fill="EEECE1"/>
          </w:tcPr>
          <w:p w14:paraId="45A8DFB6" w14:textId="77777777" w:rsidR="005E584D" w:rsidRDefault="005E584D" w:rsidP="00B85AC7">
            <w:pPr>
              <w:jc w:val="center"/>
              <w:rPr>
                <w:bCs/>
                <w:sz w:val="22"/>
                <w:szCs w:val="22"/>
                <w:lang w:val="fr-FR"/>
              </w:rPr>
            </w:pPr>
          </w:p>
          <w:p w14:paraId="33C25146" w14:textId="00A499B2" w:rsidR="00010C78" w:rsidRPr="003054BD" w:rsidRDefault="00010C78" w:rsidP="00B85AC7">
            <w:pPr>
              <w:jc w:val="center"/>
              <w:rPr>
                <w:bCs/>
                <w:lang w:val="fr-FR"/>
              </w:rPr>
            </w:pPr>
            <w:r>
              <w:rPr>
                <w:bCs/>
                <w:sz w:val="22"/>
                <w:szCs w:val="22"/>
                <w:lang w:val="fr-FR"/>
              </w:rPr>
              <w:t>4</w:t>
            </w:r>
          </w:p>
        </w:tc>
        <w:tc>
          <w:tcPr>
            <w:tcW w:w="2070" w:type="dxa"/>
          </w:tcPr>
          <w:p w14:paraId="2BAA58E0" w14:textId="77777777" w:rsidR="005E584D" w:rsidRDefault="005E584D" w:rsidP="00B85AC7">
            <w:pPr>
              <w:jc w:val="center"/>
              <w:rPr>
                <w:bCs/>
                <w:sz w:val="22"/>
                <w:szCs w:val="22"/>
                <w:lang w:val="fr-FR"/>
              </w:rPr>
            </w:pPr>
          </w:p>
          <w:p w14:paraId="40B4A985" w14:textId="7A9B1CBC" w:rsidR="00010C78" w:rsidRPr="003054BD" w:rsidRDefault="00010C78" w:rsidP="00B85AC7">
            <w:pPr>
              <w:jc w:val="center"/>
              <w:rPr>
                <w:bCs/>
                <w:lang w:val="fr-FR"/>
              </w:rPr>
            </w:pPr>
            <w:r>
              <w:rPr>
                <w:bCs/>
                <w:sz w:val="22"/>
                <w:szCs w:val="22"/>
                <w:lang w:val="fr-FR"/>
              </w:rPr>
              <w:t>0</w:t>
            </w:r>
          </w:p>
        </w:tc>
        <w:tc>
          <w:tcPr>
            <w:tcW w:w="2961" w:type="dxa"/>
          </w:tcPr>
          <w:p w14:paraId="10CA9AD5" w14:textId="77777777" w:rsidR="005E584D" w:rsidRDefault="005E584D" w:rsidP="00B85AC7">
            <w:pPr>
              <w:jc w:val="both"/>
              <w:rPr>
                <w:bCs/>
                <w:sz w:val="22"/>
                <w:szCs w:val="22"/>
                <w:lang w:val="fr-FR"/>
              </w:rPr>
            </w:pPr>
          </w:p>
          <w:p w14:paraId="6DD82AE8" w14:textId="41205787" w:rsidR="00010C78" w:rsidRPr="003054BD" w:rsidRDefault="00010C78" w:rsidP="00B85AC7">
            <w:pPr>
              <w:jc w:val="both"/>
              <w:rPr>
                <w:bCs/>
                <w:lang w:val="fr-FR"/>
              </w:rPr>
            </w:pPr>
            <w:r>
              <w:rPr>
                <w:bCs/>
                <w:sz w:val="22"/>
                <w:szCs w:val="22"/>
                <w:lang w:val="fr-FR"/>
              </w:rPr>
              <w:t>Aucune activité n’était prévue pour cette période.</w:t>
            </w:r>
          </w:p>
        </w:tc>
        <w:tc>
          <w:tcPr>
            <w:tcW w:w="3249" w:type="dxa"/>
          </w:tcPr>
          <w:p w14:paraId="4126440B" w14:textId="77777777" w:rsidR="005E584D" w:rsidRDefault="005E584D" w:rsidP="00B85AC7">
            <w:pPr>
              <w:jc w:val="both"/>
              <w:rPr>
                <w:bCs/>
                <w:sz w:val="22"/>
                <w:szCs w:val="22"/>
                <w:lang w:val="fr-FR"/>
              </w:rPr>
            </w:pPr>
          </w:p>
          <w:p w14:paraId="18F2ED16" w14:textId="02C6568D" w:rsidR="00010C78" w:rsidRPr="003054BD" w:rsidRDefault="00010C78" w:rsidP="281C2B8A">
            <w:pPr>
              <w:jc w:val="both"/>
              <w:rPr>
                <w:sz w:val="22"/>
                <w:szCs w:val="22"/>
                <w:lang w:val="fr-FR"/>
              </w:rPr>
            </w:pPr>
          </w:p>
        </w:tc>
      </w:tr>
    </w:tbl>
    <w:p w14:paraId="13B3F74D" w14:textId="77777777" w:rsidR="00010C78" w:rsidRPr="00E345BE" w:rsidRDefault="00010C78" w:rsidP="00010C78">
      <w:pPr>
        <w:jc w:val="both"/>
        <w:rPr>
          <w:b/>
          <w:lang w:val="fr-CH"/>
        </w:rPr>
      </w:pPr>
    </w:p>
    <w:p w14:paraId="30F7835D" w14:textId="1129378B" w:rsidR="00010C78" w:rsidRDefault="00010C78" w:rsidP="003758E5">
      <w:pPr>
        <w:rPr>
          <w:b/>
          <w:u w:val="single"/>
          <w:lang w:val="fr-FR"/>
        </w:rPr>
        <w:sectPr w:rsidR="00010C78"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099BC3AC" w:rsidR="00117EE7" w:rsidRDefault="00117EE7" w:rsidP="00117EE7">
      <w:pPr>
        <w:ind w:left="-810"/>
        <w:rPr>
          <w:lang w:val="fr-FR"/>
        </w:rPr>
      </w:pPr>
      <w:r w:rsidRPr="00F778A1">
        <w:rPr>
          <w:color w:val="000000"/>
          <w:lang w:val="fr-FR"/>
        </w:rPr>
        <w:t xml:space="preserve">Veuillez indiquer tout événement important lié au projet prévu au cours des six prochains mois, </w:t>
      </w:r>
      <w:r>
        <w:rPr>
          <w:color w:val="000000"/>
          <w:lang w:val="fr-FR"/>
        </w:rPr>
        <w:t>par exemple :</w:t>
      </w:r>
      <w:r w:rsidRPr="00F778A1">
        <w:rPr>
          <w:color w:val="000000"/>
          <w:lang w:val="fr-FR"/>
        </w:rPr>
        <w:t xml:space="preserve"> les dialogues nationaux, les congrès des jeunes, les projections de films </w:t>
      </w:r>
      <w:r w:rsidRPr="00F778A1">
        <w:rPr>
          <w:lang w:val="fr-FR"/>
        </w:rPr>
        <w:t>(limite de 1</w:t>
      </w:r>
      <w:r>
        <w:rPr>
          <w:lang w:val="fr-FR"/>
        </w:rPr>
        <w:t>0</w:t>
      </w:r>
      <w:r w:rsidRPr="00F778A1">
        <w:rPr>
          <w:lang w:val="fr-FR"/>
        </w:rPr>
        <w:t>00 caractères</w:t>
      </w:r>
      <w:proofErr w:type="gramStart"/>
      <w:r w:rsidRPr="00F778A1">
        <w:rPr>
          <w:lang w:val="fr-FR"/>
        </w:rPr>
        <w:t>):</w:t>
      </w:r>
      <w:proofErr w:type="gramEnd"/>
      <w:r w:rsidRPr="00F778A1">
        <w:rPr>
          <w:lang w:val="fr-FR"/>
        </w:rPr>
        <w:t xml:space="preserve"> </w:t>
      </w:r>
      <w:r>
        <w:rPr>
          <w:lang w:val="fr-FR"/>
        </w:rPr>
        <w:fldChar w:fldCharType="begin">
          <w:ffData>
            <w:name w:val="Text54"/>
            <w:enabled/>
            <w:calcOnExit w:val="0"/>
            <w:textInput/>
          </w:ffData>
        </w:fldChar>
      </w:r>
      <w:bookmarkStart w:id="16"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
    </w:p>
    <w:p w14:paraId="37AE444C" w14:textId="0FE09B0F" w:rsidR="00ED12F4" w:rsidRDefault="00ED12F4" w:rsidP="00117EE7">
      <w:pPr>
        <w:ind w:left="-810"/>
        <w:rPr>
          <w:lang w:val="fr-FR"/>
        </w:rPr>
      </w:pPr>
    </w:p>
    <w:p w14:paraId="685C9EAD" w14:textId="3EE0ECA3" w:rsidR="281C2B8A" w:rsidRDefault="281C2B8A" w:rsidP="281C2B8A">
      <w:pPr>
        <w:ind w:left="-810"/>
        <w:rPr>
          <w:lang w:val="fr-FR"/>
        </w:rPr>
      </w:pPr>
      <w:r w:rsidRPr="281C2B8A">
        <w:rPr>
          <w:lang w:val="fr-FR"/>
        </w:rPr>
        <w:t xml:space="preserve">Résultat 1 – Les structures étatiques dans le nord de la région de </w:t>
      </w:r>
      <w:proofErr w:type="spellStart"/>
      <w:r w:rsidRPr="281C2B8A">
        <w:rPr>
          <w:lang w:val="fr-FR"/>
        </w:rPr>
        <w:t>Tillabéri</w:t>
      </w:r>
      <w:proofErr w:type="spellEnd"/>
      <w:r w:rsidRPr="281C2B8A">
        <w:rPr>
          <w:lang w:val="fr-FR"/>
        </w:rPr>
        <w:t xml:space="preserve"> sont renforcées pour mieux protéger les communautés et répondre à leurs besoins en matière de paix et de sécurité</w:t>
      </w:r>
    </w:p>
    <w:p w14:paraId="70AB29C0" w14:textId="0D9724AB" w:rsidR="00EB4159" w:rsidRDefault="50C64C7D" w:rsidP="00EB4159">
      <w:pPr>
        <w:ind w:left="-810"/>
        <w:jc w:val="both"/>
        <w:rPr>
          <w:lang w:val="fr-CM"/>
        </w:rPr>
      </w:pPr>
      <w:r w:rsidRPr="281C2B8A">
        <w:rPr>
          <w:lang w:val="fr-CM"/>
        </w:rPr>
        <w:t xml:space="preserve">Six activités sont en cours de développement ou de mise en œuvre dans le cadre du premier résultat. La réhabilitation du bâtiment de la Direction Régionale de la Police Nationale de Tillabéri s’achèvera en juin 2022, le forage du Poste de Police Frontalier de </w:t>
      </w:r>
      <w:proofErr w:type="spellStart"/>
      <w:r w:rsidRPr="281C2B8A">
        <w:rPr>
          <w:lang w:val="fr-CM"/>
        </w:rPr>
        <w:t>Yassane</w:t>
      </w:r>
      <w:proofErr w:type="spellEnd"/>
      <w:r w:rsidRPr="281C2B8A">
        <w:rPr>
          <w:lang w:val="fr-CM"/>
        </w:rPr>
        <w:t xml:space="preserve"> sera opérationnel en septembre 2022, et </w:t>
      </w:r>
      <w:r w:rsidRPr="00E20C4E">
        <w:rPr>
          <w:lang w:val="fr-CM"/>
        </w:rPr>
        <w:t>quatre structures de maintien de l'ordre</w:t>
      </w:r>
      <w:r w:rsidRPr="281C2B8A">
        <w:rPr>
          <w:lang w:val="fr-CM"/>
        </w:rPr>
        <w:t xml:space="preserve"> seront réhabilités au cours des six prochains mois après la tenue d’un atelier d’identification des besoins en structures étatiques. De plus, le consortium prévoit d’appuyer des centres de déclaration communaux d’état civil et des bureaux de greffiers en matériel afin de renforcer leurs capacités opérationnelles dans la lutte contre l’apatridie. Enfin, le projet renforcera les capacités pédagogiques de 10 agents étatiques et de 5 staffs OIM, en charge de dispenser des modules relatifs à la gestion des frontières. </w:t>
      </w:r>
    </w:p>
    <w:p w14:paraId="0F0EE08D" w14:textId="557DD2B4" w:rsidR="44E946CB" w:rsidRDefault="44E946CB" w:rsidP="44E946CB">
      <w:pPr>
        <w:ind w:left="-810"/>
        <w:jc w:val="both"/>
        <w:rPr>
          <w:lang w:val="fr-CM"/>
        </w:rPr>
      </w:pPr>
    </w:p>
    <w:p w14:paraId="290919A5" w14:textId="2A65FC91" w:rsidR="281C2B8A" w:rsidRDefault="281C2B8A" w:rsidP="281C2B8A">
      <w:pPr>
        <w:ind w:left="-810"/>
        <w:rPr>
          <w:lang w:val="fr-FR"/>
        </w:rPr>
      </w:pPr>
      <w:r w:rsidRPr="281C2B8A">
        <w:rPr>
          <w:lang w:val="fr-FR"/>
        </w:rPr>
        <w:t xml:space="preserve">Résultat 2 – La coexistence pacifique entre les communautés frontalières dans le nord de la région de </w:t>
      </w:r>
      <w:proofErr w:type="spellStart"/>
      <w:r w:rsidRPr="281C2B8A">
        <w:rPr>
          <w:lang w:val="fr-FR"/>
        </w:rPr>
        <w:t>Tillabéri</w:t>
      </w:r>
      <w:proofErr w:type="spellEnd"/>
      <w:r w:rsidRPr="281C2B8A">
        <w:rPr>
          <w:lang w:val="fr-FR"/>
        </w:rPr>
        <w:t xml:space="preserve"> est promue</w:t>
      </w:r>
    </w:p>
    <w:p w14:paraId="2A4015B9" w14:textId="79A18FA6" w:rsidR="00710D51" w:rsidRDefault="50C64C7D" w:rsidP="44E946CB">
      <w:pPr>
        <w:ind w:left="-810"/>
        <w:jc w:val="both"/>
        <w:rPr>
          <w:lang w:val="fr-CM"/>
        </w:rPr>
      </w:pPr>
      <w:r w:rsidRPr="281C2B8A">
        <w:rPr>
          <w:lang w:val="fr-CM"/>
        </w:rPr>
        <w:t xml:space="preserve">Sept activités sont en cours de développement dans le cadre du second résultat. Le projet organisera une session de sensibilisation sur l’apatridie dans trois villages du département de Téra, ainsi que trois caravanes de sensibilisation sur la cohésion pacifique dans les départements d’Ayorou, Abala, et Téra. Le consortium appuiera également la création de 20 nouveaux comités de paix dans les villages frontaliers des communes d’Ayorou et d’Inates afin de renforcer le dispositif local de résilience communautaire et d’améliorer les relations entre les autorités et les communautés. De plus, une activité visant à former des comités de paix en méthode avancée de participation pour renforcer leur fonctionnement interne et faciliter leur synergie, est </w:t>
      </w:r>
      <w:proofErr w:type="gramStart"/>
      <w:r w:rsidRPr="281C2B8A">
        <w:rPr>
          <w:lang w:val="fr-CM"/>
        </w:rPr>
        <w:t>actuellement en cours</w:t>
      </w:r>
      <w:proofErr w:type="gramEnd"/>
      <w:r w:rsidRPr="281C2B8A">
        <w:rPr>
          <w:lang w:val="fr-CM"/>
        </w:rPr>
        <w:t xml:space="preserve"> de développement. Pour finir, une sensibilisation sur la coexistence pacifique et la cohésion sociale par les leaders communautaire et les autorités de Téra, </w:t>
      </w:r>
      <w:proofErr w:type="spellStart"/>
      <w:r w:rsidRPr="281C2B8A">
        <w:rPr>
          <w:lang w:val="fr-CM"/>
        </w:rPr>
        <w:t>Diagougou</w:t>
      </w:r>
      <w:proofErr w:type="spellEnd"/>
      <w:r w:rsidRPr="281C2B8A">
        <w:rPr>
          <w:lang w:val="fr-CM"/>
        </w:rPr>
        <w:t xml:space="preserve"> et </w:t>
      </w:r>
      <w:proofErr w:type="spellStart"/>
      <w:r w:rsidRPr="281C2B8A">
        <w:rPr>
          <w:lang w:val="fr-CM"/>
        </w:rPr>
        <w:t>Gorouol</w:t>
      </w:r>
      <w:proofErr w:type="spellEnd"/>
      <w:r w:rsidRPr="281C2B8A">
        <w:rPr>
          <w:lang w:val="fr-CM"/>
        </w:rPr>
        <w:t xml:space="preserve"> via des radios communautaires locales aura lieu. </w:t>
      </w:r>
    </w:p>
    <w:p w14:paraId="3ECE1492" w14:textId="1872A237" w:rsidR="44E946CB" w:rsidRDefault="44E946CB" w:rsidP="44E946CB">
      <w:pPr>
        <w:ind w:left="-810"/>
        <w:jc w:val="both"/>
        <w:rPr>
          <w:lang w:val="fr-CM"/>
        </w:rPr>
      </w:pPr>
    </w:p>
    <w:p w14:paraId="132A73A4" w14:textId="0CF1842C" w:rsidR="281C2B8A" w:rsidRDefault="281C2B8A" w:rsidP="281C2B8A">
      <w:pPr>
        <w:ind w:left="-810"/>
        <w:rPr>
          <w:lang w:val="fr-FR"/>
        </w:rPr>
      </w:pPr>
      <w:r w:rsidRPr="281C2B8A">
        <w:rPr>
          <w:lang w:val="fr-FR"/>
        </w:rPr>
        <w:t>Résultat 3 – Les espaces de dialogue constructifs entre les communautés et leurs autorités locales sont augmentés et/ou renforcés afin de permettre un engagement constructif, en particulier des jeunes et des femmes</w:t>
      </w:r>
    </w:p>
    <w:p w14:paraId="222DE78A" w14:textId="63605677" w:rsidR="00710D51" w:rsidRDefault="50C64C7D" w:rsidP="005B4B7E">
      <w:pPr>
        <w:ind w:left="-810"/>
        <w:jc w:val="both"/>
        <w:rPr>
          <w:lang w:val="fr-CM"/>
        </w:rPr>
      </w:pPr>
      <w:r w:rsidRPr="281C2B8A">
        <w:rPr>
          <w:lang w:val="fr-CM"/>
        </w:rPr>
        <w:t xml:space="preserve">Six activités sont en cours de développement ou de mise en œuvre dans le cadre du troisième résultat. Des audiences foraines destinées à établir 2300 actes de naissances sans délais pour des membres des communautés d’Ayorou et d’Abala qui n’ont jamais été déclarés à l’État civil, sont prévues pour la première semaine de juin. La sensibilisation des communautés ciblées ainsi que le </w:t>
      </w:r>
      <w:proofErr w:type="spellStart"/>
      <w:r w:rsidRPr="281C2B8A">
        <w:rPr>
          <w:lang w:val="fr-CM"/>
        </w:rPr>
        <w:t>pré-enregistrement</w:t>
      </w:r>
      <w:proofErr w:type="spellEnd"/>
      <w:r w:rsidRPr="281C2B8A">
        <w:rPr>
          <w:lang w:val="fr-CM"/>
        </w:rPr>
        <w:t xml:space="preserve"> des bénéficiaires a été réalisé fin mai, et des kits de visibilité ont été commandés. La même activité est en cours de développement pour le département de Téra et devrait bénéficier 1500 personnes. Une activité de partage d’expérience réunissant les leaders communautaires d’Abala, </w:t>
      </w:r>
      <w:proofErr w:type="spellStart"/>
      <w:r w:rsidRPr="281C2B8A">
        <w:rPr>
          <w:lang w:val="fr-CM"/>
        </w:rPr>
        <w:t>Sanam</w:t>
      </w:r>
      <w:proofErr w:type="spellEnd"/>
      <w:r w:rsidRPr="281C2B8A">
        <w:rPr>
          <w:lang w:val="fr-CM"/>
        </w:rPr>
        <w:t xml:space="preserve">, Téra, </w:t>
      </w:r>
      <w:proofErr w:type="spellStart"/>
      <w:r w:rsidRPr="281C2B8A">
        <w:rPr>
          <w:lang w:val="fr-CM"/>
        </w:rPr>
        <w:t>Gorouol</w:t>
      </w:r>
      <w:proofErr w:type="spellEnd"/>
      <w:r w:rsidRPr="281C2B8A">
        <w:rPr>
          <w:lang w:val="fr-CM"/>
        </w:rPr>
        <w:t xml:space="preserve">, et </w:t>
      </w:r>
      <w:proofErr w:type="spellStart"/>
      <w:r w:rsidRPr="281C2B8A">
        <w:rPr>
          <w:lang w:val="fr-CM"/>
        </w:rPr>
        <w:t>Diagourou</w:t>
      </w:r>
      <w:proofErr w:type="spellEnd"/>
      <w:r w:rsidRPr="281C2B8A">
        <w:rPr>
          <w:lang w:val="fr-CM"/>
        </w:rPr>
        <w:t xml:space="preserve"> est aussi en cours de planification, tout comme une formation d’animateur de radios communautaire en techniques de communication pacifiques et inclusives. Enfin, le projet équipera des tribunaux opérants dans les zones d’intervention pour améliorer leurs capacités dans le traitement des dossiers judiciaires. </w:t>
      </w:r>
    </w:p>
    <w:p w14:paraId="4632AA24" w14:textId="77777777" w:rsidR="00145E66" w:rsidRDefault="00145E66" w:rsidP="00EB4159">
      <w:pPr>
        <w:ind w:left="-810"/>
        <w:jc w:val="both"/>
        <w:rPr>
          <w:lang w:val="fr-CM"/>
        </w:rPr>
      </w:pPr>
    </w:p>
    <w:p w14:paraId="6C84CDF8" w14:textId="4EC7C830" w:rsidR="007A2D74" w:rsidRDefault="005B4B7E" w:rsidP="00C25FC2">
      <w:pPr>
        <w:ind w:left="-810"/>
        <w:jc w:val="both"/>
        <w:rPr>
          <w:lang w:val="fr-CM"/>
        </w:rPr>
      </w:pPr>
      <w:r w:rsidRPr="281C2B8A">
        <w:rPr>
          <w:lang w:val="fr-CM"/>
        </w:rPr>
        <w:lastRenderedPageBreak/>
        <w:t>Pour finir</w:t>
      </w:r>
      <w:r w:rsidR="007A2D74" w:rsidRPr="281C2B8A">
        <w:rPr>
          <w:lang w:val="fr-CM"/>
        </w:rPr>
        <w:t xml:space="preserve">, la première réunion du comité technique au niveau régional, qui réunira le consortium, les partenaires, et les bénéficiaires sera organisée pour faire le point sur l’avancement du programme, sa stratégie, et ses priorités. </w:t>
      </w:r>
    </w:p>
    <w:p w14:paraId="13C52B88" w14:textId="4ED17892" w:rsidR="00117EE7" w:rsidRDefault="00117EE7" w:rsidP="00A341D3">
      <w:pPr>
        <w:rPr>
          <w:lang w:val="fr-CM"/>
        </w:rPr>
      </w:pPr>
    </w:p>
    <w:p w14:paraId="550B6AB4" w14:textId="32096A49" w:rsidR="005B4B7E" w:rsidRDefault="005B4B7E" w:rsidP="00A341D3">
      <w:pPr>
        <w:rPr>
          <w:lang w:val="fr-CM"/>
        </w:rPr>
      </w:pPr>
    </w:p>
    <w:p w14:paraId="2E3F45C4" w14:textId="4C644279" w:rsidR="005B4B7E" w:rsidRDefault="005B4B7E" w:rsidP="00A341D3">
      <w:pPr>
        <w:rPr>
          <w:lang w:val="fr-CM"/>
        </w:rPr>
      </w:pPr>
    </w:p>
    <w:p w14:paraId="3D5706BB" w14:textId="77777777" w:rsidR="005B4B7E" w:rsidRDefault="005B4B7E" w:rsidP="00A341D3">
      <w:pPr>
        <w:rPr>
          <w:lang w:val="fr-FR"/>
        </w:rPr>
      </w:pPr>
    </w:p>
    <w:p w14:paraId="4B20A3BF" w14:textId="2F8C873F"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r w:rsidR="00E20C4E" w:rsidRPr="00476758">
        <w:rPr>
          <w:lang w:val="fr-FR"/>
        </w:rPr>
        <w:t>Limite</w:t>
      </w:r>
      <w:r w:rsidRPr="00476758">
        <w:rPr>
          <w:lang w:val="fr-FR"/>
        </w:rPr>
        <w:t xml:space="preserve"> de </w:t>
      </w:r>
      <w:r>
        <w:rPr>
          <w:lang w:val="fr-FR"/>
        </w:rPr>
        <w:t>2000</w:t>
      </w:r>
      <w:r w:rsidRPr="00476758">
        <w:rPr>
          <w:lang w:val="fr-FR"/>
        </w:rPr>
        <w:t xml:space="preserve"> caractères</w:t>
      </w:r>
      <w:proofErr w:type="gramStart"/>
      <w:r w:rsidRPr="00476758">
        <w:rPr>
          <w:lang w:val="fr-FR"/>
        </w:rPr>
        <w:t>):</w:t>
      </w:r>
      <w:proofErr w:type="gramEnd"/>
    </w:p>
    <w:p w14:paraId="076F76A5" w14:textId="333BAECB" w:rsidR="00ED12F4" w:rsidRPr="002F52BA" w:rsidRDefault="00ED12F4" w:rsidP="00A341D3">
      <w:pPr>
        <w:ind w:left="-810"/>
        <w:rPr>
          <w:lang w:val="fr-CM"/>
        </w:rPr>
      </w:pPr>
    </w:p>
    <w:p w14:paraId="2B2CBB0D" w14:textId="79B511CC" w:rsidR="00D56B97" w:rsidRDefault="50C64C7D" w:rsidP="50C64C7D">
      <w:pPr>
        <w:ind w:left="-810"/>
        <w:jc w:val="both"/>
        <w:rPr>
          <w:lang w:val="fr-CM"/>
        </w:rPr>
      </w:pPr>
      <w:r w:rsidRPr="281C2B8A">
        <w:rPr>
          <w:lang w:val="fr-CM"/>
        </w:rPr>
        <w:t xml:space="preserve">Les trois mobilisations communautaires ont amélioré les connaissances des communautés </w:t>
      </w:r>
      <w:r w:rsidRPr="281C2B8A">
        <w:rPr>
          <w:lang w:val="fr"/>
        </w:rPr>
        <w:t>de la commune de Téra (département de Téra) et des départements d’Abala et d’Ayorou</w:t>
      </w:r>
      <w:r w:rsidRPr="281C2B8A">
        <w:rPr>
          <w:lang w:val="fr-CM"/>
        </w:rPr>
        <w:t xml:space="preserve"> à la coexistence pacifique, l’accès à la justice, et à la prévention de l’apatridie. En effet, 80% des personnes interrogées sur l’apatridie après avoir été sensibilisés ont déclaré avoir bien compris les messages et, deux mois après la mise en œuvre de ces activités, un pic de demande d’orientation vers les services de l’état civil à travers les chefs de villages a été rapporté, ce qui promet une augmentation des requêtes d’inscriptions sur les registres de l’état civile dans les mois à venir. </w:t>
      </w:r>
    </w:p>
    <w:p w14:paraId="7CAA8E20" w14:textId="77777777" w:rsidR="00D56B97" w:rsidRPr="00D56B97" w:rsidRDefault="00D56B97" w:rsidP="00A341D3">
      <w:pPr>
        <w:ind w:left="-810"/>
        <w:jc w:val="both"/>
        <w:rPr>
          <w:lang w:val="fr-CM"/>
        </w:rPr>
      </w:pPr>
    </w:p>
    <w:p w14:paraId="283EAC94" w14:textId="77777777" w:rsidR="00ED12F4" w:rsidRPr="002F52BA" w:rsidRDefault="00ED12F4" w:rsidP="00082142">
      <w:pPr>
        <w:rPr>
          <w:lang w:val="fr-CM"/>
        </w:rPr>
      </w:pPr>
    </w:p>
    <w:p w14:paraId="16828FF5" w14:textId="4510C045" w:rsidR="00082142" w:rsidRDefault="00F72415" w:rsidP="00082142">
      <w:pPr>
        <w:ind w:left="-810"/>
        <w:rPr>
          <w:lang w:val="fr-FR"/>
        </w:rPr>
      </w:pPr>
      <w:r w:rsidRPr="000960DC">
        <w:rPr>
          <w:lang w:val="fr-FR"/>
        </w:rPr>
        <w:t xml:space="preserve">Vous pouvez également joindre un maximum de 3 </w:t>
      </w:r>
      <w:r w:rsidRPr="00F72415">
        <w:t>ﬁ</w:t>
      </w:r>
      <w:r w:rsidRPr="000960DC">
        <w:rPr>
          <w:lang w:val="fr-FR"/>
        </w:rPr>
        <w:t>chiers dans di</w:t>
      </w:r>
      <w:r w:rsidRPr="00F72415">
        <w:t>ﬀ</w:t>
      </w:r>
      <w:r w:rsidRPr="000960DC">
        <w:rPr>
          <w:lang w:val="fr-FR"/>
        </w:rPr>
        <w:t>érents formats (</w:t>
      </w:r>
      <w:r w:rsidRPr="00F72415">
        <w:t>ﬁ</w:t>
      </w:r>
      <w:r w:rsidRPr="000960DC">
        <w:rPr>
          <w:lang w:val="fr-FR"/>
        </w:rPr>
        <w:t xml:space="preserve">chiers image, </w:t>
      </w:r>
      <w:r w:rsidR="00E20C4E" w:rsidRPr="000960DC">
        <w:rPr>
          <w:lang w:val="fr-FR"/>
        </w:rPr>
        <w:t>PowerPoint</w:t>
      </w:r>
      <w:r w:rsidRPr="000960DC">
        <w:rPr>
          <w:lang w:val="fr-FR"/>
        </w:rPr>
        <w:t xml:space="preserve">, </w:t>
      </w:r>
      <w:r w:rsidR="00E20C4E" w:rsidRPr="000960DC">
        <w:rPr>
          <w:lang w:val="fr-FR"/>
        </w:rPr>
        <w:t>PDF</w:t>
      </w:r>
      <w:r w:rsidRPr="000960DC">
        <w:rPr>
          <w:lang w:val="fr-FR"/>
        </w:rPr>
        <w:t>, vidéo, etc.) et 3 liens à des ressources web pour illustrer l'impact humain du projet</w:t>
      </w:r>
      <w:r w:rsidR="00116E27" w:rsidRPr="000960DC">
        <w:rPr>
          <w:lang w:val="fr-FR"/>
        </w:rPr>
        <w:t xml:space="preserve"> [OPTIONAL]</w:t>
      </w:r>
      <w:r w:rsidR="00ED12F4">
        <w:rPr>
          <w:lang w:val="fr-FR"/>
        </w:rPr>
        <w:t xml:space="preserve"> </w:t>
      </w:r>
    </w:p>
    <w:p w14:paraId="09165FC0" w14:textId="77777777" w:rsidR="00082142" w:rsidRDefault="00082142" w:rsidP="00082142">
      <w:pPr>
        <w:ind w:left="-810"/>
        <w:rPr>
          <w:lang w:val="fr-FR"/>
        </w:rPr>
      </w:pPr>
      <w:r>
        <w:rPr>
          <w:noProof/>
        </w:rPr>
        <w:drawing>
          <wp:inline distT="0" distB="0" distL="0" distR="0" wp14:anchorId="4703A1C8" wp14:editId="6B3999C0">
            <wp:extent cx="3107687" cy="2077778"/>
            <wp:effectExtent l="0" t="0" r="4445" b="5080"/>
            <wp:docPr id="8" name="Picture 8" descr="A picture containing person, sky, groun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sky, ground, outdoor&#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007"/>
                    <a:stretch/>
                  </pic:blipFill>
                  <pic:spPr bwMode="auto">
                    <a:xfrm>
                      <a:off x="0" y="0"/>
                      <a:ext cx="3177460" cy="2124428"/>
                    </a:xfrm>
                    <a:prstGeom prst="rect">
                      <a:avLst/>
                    </a:prstGeom>
                    <a:noFill/>
                    <a:ln>
                      <a:noFill/>
                    </a:ln>
                    <a:extLst>
                      <a:ext uri="{53640926-AAD7-44D8-BBD7-CCE9431645EC}">
                        <a14:shadowObscured xmlns:a14="http://schemas.microsoft.com/office/drawing/2010/main"/>
                      </a:ext>
                    </a:extLst>
                  </pic:spPr>
                </pic:pic>
              </a:graphicData>
            </a:graphic>
          </wp:inline>
        </w:drawing>
      </w:r>
      <w:r>
        <w:rPr>
          <w:lang w:val="fr-FR"/>
        </w:rPr>
        <w:t xml:space="preserve">  </w:t>
      </w:r>
      <w:r w:rsidRPr="00EA327B">
        <w:rPr>
          <w:rFonts w:ascii="Arial" w:hAnsi="Arial" w:cs="Arial"/>
          <w:noProof/>
          <w:sz w:val="20"/>
          <w:szCs w:val="20"/>
        </w:rPr>
        <w:drawing>
          <wp:inline distT="0" distB="0" distL="0" distR="0" wp14:anchorId="531A0EE1" wp14:editId="1D675A1F">
            <wp:extent cx="2560557" cy="2078126"/>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r="-48"/>
                    <a:stretch/>
                  </pic:blipFill>
                  <pic:spPr bwMode="auto">
                    <a:xfrm rot="10800000" flipH="1" flipV="1">
                      <a:off x="0" y="0"/>
                      <a:ext cx="2565180" cy="2081878"/>
                    </a:xfrm>
                    <a:prstGeom prst="rect">
                      <a:avLst/>
                    </a:prstGeom>
                    <a:noFill/>
                    <a:ln>
                      <a:noFill/>
                    </a:ln>
                    <a:extLst>
                      <a:ext uri="{53640926-AAD7-44D8-BBD7-CCE9431645EC}">
                        <a14:shadowObscured xmlns:a14="http://schemas.microsoft.com/office/drawing/2010/main"/>
                      </a:ext>
                    </a:extLst>
                  </pic:spPr>
                </pic:pic>
              </a:graphicData>
            </a:graphic>
          </wp:inline>
        </w:drawing>
      </w:r>
    </w:p>
    <w:p w14:paraId="5918FE3A" w14:textId="7313B379" w:rsidR="007325CF" w:rsidRPr="00A8077B" w:rsidRDefault="50C64C7D" w:rsidP="50C64C7D">
      <w:pPr>
        <w:ind w:left="-810"/>
        <w:rPr>
          <w:i/>
          <w:iCs/>
          <w:lang w:val="fr-FR"/>
        </w:rPr>
      </w:pPr>
      <w:r w:rsidRPr="50C64C7D">
        <w:rPr>
          <w:i/>
          <w:iCs/>
          <w:lang w:val="fr-FR"/>
        </w:rPr>
        <w:t xml:space="preserve">Légende : Ouverture de la journée culturelle et sportive de la mobilisation communautaire d’Ayorou (département d’Ayorou) avec des messages prononcés en faveur de la coexistence pacifique, de l’accès à la justice pour tous, et de la prévention de l’apatridie, 1er mars 2022. </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7D78AD" w14:paraId="3278E054" w14:textId="77777777" w:rsidTr="281C2B8A">
        <w:tc>
          <w:tcPr>
            <w:tcW w:w="4756"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3D1F8BC4" w:rsidR="00997347" w:rsidRDefault="007F74DE" w:rsidP="00234A5E">
            <w:pPr>
              <w:rPr>
                <w:lang w:val="fr-FR"/>
              </w:rPr>
            </w:pPr>
            <w:r>
              <w:fldChar w:fldCharType="begin">
                <w:ffData>
                  <w:name w:val="Text52"/>
                  <w:enabled/>
                  <w:calcOnExit w:val="0"/>
                  <w:textInput>
                    <w:maxLength w:val="1000"/>
                  </w:textInput>
                </w:ffData>
              </w:fldChar>
            </w:r>
            <w:bookmarkStart w:id="17" w:name="Text52"/>
            <w:r w:rsidRPr="00181F81">
              <w:rPr>
                <w:lang w:val="fr-CM"/>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6C1819" w:rsidRPr="00816BF5">
              <w:rPr>
                <w:lang w:val="fr-FR"/>
              </w:rPr>
              <w:t xml:space="preserve"> </w:t>
            </w:r>
          </w:p>
          <w:p w14:paraId="02F1EC09" w14:textId="4E3206BC" w:rsidR="00BF7657" w:rsidRDefault="00CB502E" w:rsidP="006727C2">
            <w:pPr>
              <w:jc w:val="both"/>
              <w:rPr>
                <w:lang w:val="fr-FR"/>
              </w:rPr>
            </w:pPr>
            <w:r>
              <w:rPr>
                <w:lang w:val="fr-FR"/>
              </w:rPr>
              <w:t>De</w:t>
            </w:r>
            <w:r w:rsidR="00A803F6">
              <w:rPr>
                <w:lang w:val="fr-FR"/>
              </w:rPr>
              <w:t>s</w:t>
            </w:r>
            <w:r>
              <w:rPr>
                <w:lang w:val="fr-FR"/>
              </w:rPr>
              <w:t xml:space="preserve"> missions </w:t>
            </w:r>
            <w:r w:rsidR="00A803F6">
              <w:rPr>
                <w:lang w:val="fr-FR"/>
              </w:rPr>
              <w:t>de suivi</w:t>
            </w:r>
            <w:r>
              <w:rPr>
                <w:lang w:val="fr-FR"/>
              </w:rPr>
              <w:t xml:space="preserve"> </w:t>
            </w:r>
            <w:r w:rsidR="00A803F6">
              <w:rPr>
                <w:lang w:val="fr-FR"/>
              </w:rPr>
              <w:t xml:space="preserve">ont été organisées par les équipes des bureaux pays et terrain dans le cadre de la mise en œuvre de chaque activité. Ces missions étaient destinées à assurer la </w:t>
            </w:r>
            <w:r w:rsidR="00A803F6">
              <w:rPr>
                <w:lang w:val="fr-FR"/>
              </w:rPr>
              <w:lastRenderedPageBreak/>
              <w:t>conformité de la mise en œuvre avec la planification</w:t>
            </w:r>
            <w:r w:rsidR="009E2648">
              <w:rPr>
                <w:lang w:val="fr-FR"/>
              </w:rPr>
              <w:t xml:space="preserve">, ainsi qu’à vérifier que la réalisation des objectifs du projet soit sur la bonne voie. </w:t>
            </w:r>
          </w:p>
          <w:p w14:paraId="4FD597B0" w14:textId="7E74A71B" w:rsidR="00764BDE" w:rsidRDefault="009E2648" w:rsidP="006727C2">
            <w:pPr>
              <w:jc w:val="both"/>
              <w:rPr>
                <w:lang w:val="fr-FR"/>
              </w:rPr>
            </w:pPr>
            <w:r>
              <w:rPr>
                <w:lang w:val="fr-FR"/>
              </w:rPr>
              <w:t xml:space="preserve">Les réunions techniques du consortium </w:t>
            </w:r>
            <w:r w:rsidR="00862271">
              <w:rPr>
                <w:lang w:val="fr-FR"/>
              </w:rPr>
              <w:t xml:space="preserve">organisées </w:t>
            </w:r>
            <w:r w:rsidR="000D604F">
              <w:rPr>
                <w:lang w:val="fr-FR"/>
              </w:rPr>
              <w:t xml:space="preserve">avant chaque réunion de suivi mensuel avec le Secrétariat PBF ont également permis aux agences de faire </w:t>
            </w:r>
            <w:r w:rsidR="00BF7657">
              <w:rPr>
                <w:lang w:val="fr-FR"/>
              </w:rPr>
              <w:t xml:space="preserve">le </w:t>
            </w:r>
            <w:r w:rsidR="000D604F">
              <w:rPr>
                <w:lang w:val="fr-FR"/>
              </w:rPr>
              <w:t xml:space="preserve">point </w:t>
            </w:r>
            <w:r w:rsidR="00BF7657">
              <w:rPr>
                <w:lang w:val="fr-FR"/>
              </w:rPr>
              <w:t xml:space="preserve">régulièrement </w:t>
            </w:r>
            <w:r w:rsidR="000D604F">
              <w:rPr>
                <w:lang w:val="fr-FR"/>
              </w:rPr>
              <w:t xml:space="preserve">sur l’état d’avancement du projet. </w:t>
            </w:r>
            <w:r w:rsidR="006727C2">
              <w:rPr>
                <w:lang w:val="fr-FR"/>
              </w:rPr>
              <w:t xml:space="preserve">Le logframe est notamment mis à jour par toutes les agences lors de ces réunions. </w:t>
            </w:r>
          </w:p>
          <w:p w14:paraId="21BD62AD" w14:textId="77777777" w:rsidR="007118F5" w:rsidRPr="00816BF5" w:rsidRDefault="007118F5" w:rsidP="00A341D3">
            <w:pPr>
              <w:rPr>
                <w:lang w:val="fr-FR"/>
              </w:rPr>
            </w:pPr>
          </w:p>
        </w:tc>
        <w:tc>
          <w:tcPr>
            <w:tcW w:w="5414" w:type="dxa"/>
            <w:shd w:val="clear" w:color="auto" w:fill="auto"/>
          </w:tcPr>
          <w:p w14:paraId="797F499B" w14:textId="6A3AAA7B" w:rsidR="00997347" w:rsidRPr="00181F81" w:rsidRDefault="00675507" w:rsidP="00AD73D3">
            <w:pPr>
              <w:rPr>
                <w:lang w:val="fr-CM"/>
              </w:rPr>
            </w:pPr>
            <w:r w:rsidRPr="00675507">
              <w:rPr>
                <w:lang w:val="fr-FR"/>
              </w:rPr>
              <w:lastRenderedPageBreak/>
              <w:t xml:space="preserve">Est-ce que les indicateurs des résultats ont des bases de </w:t>
            </w:r>
            <w:proofErr w:type="gramStart"/>
            <w:r w:rsidRPr="00675507">
              <w:rPr>
                <w:lang w:val="fr-FR"/>
              </w:rPr>
              <w:t>référe</w:t>
            </w:r>
            <w:r>
              <w:rPr>
                <w:lang w:val="fr-FR"/>
              </w:rPr>
              <w:t>nce</w:t>
            </w:r>
            <w:r w:rsidR="31015D15" w:rsidRPr="00675507">
              <w:rPr>
                <w:lang w:val="fr-FR"/>
              </w:rPr>
              <w:t>?</w:t>
            </w:r>
            <w:proofErr w:type="gramEnd"/>
            <w:r w:rsidR="31015D15" w:rsidRPr="00675507">
              <w:rPr>
                <w:lang w:val="fr-FR"/>
              </w:rPr>
              <w:t xml:space="preserve"> </w:t>
            </w:r>
            <w:r w:rsidR="00816BF5">
              <w:fldChar w:fldCharType="begin">
                <w:ffData>
                  <w:name w:val="Dropdown3"/>
                  <w:enabled/>
                  <w:calcOnExit w:val="0"/>
                  <w:ddList>
                    <w:listEntry w:val="Oui"/>
                    <w:listEntry w:val="Veuillez sélectionner"/>
                    <w:listEntry w:val="Non"/>
                  </w:ddList>
                </w:ffData>
              </w:fldChar>
            </w:r>
            <w:bookmarkStart w:id="18" w:name="Dropdown3"/>
            <w:r w:rsidR="00816BF5" w:rsidRPr="00181F81">
              <w:rPr>
                <w:lang w:val="fr-CM"/>
              </w:rPr>
              <w:instrText xml:space="preserve"> FORMDROPDOWN </w:instrText>
            </w:r>
            <w:r w:rsidR="00DE7467">
              <w:fldChar w:fldCharType="separate"/>
            </w:r>
            <w:r w:rsidR="00816BF5">
              <w:fldChar w:fldCharType="end"/>
            </w:r>
            <w:bookmarkEnd w:id="18"/>
          </w:p>
          <w:p w14:paraId="44C02B44" w14:textId="79B02406" w:rsidR="007118F5" w:rsidRPr="00675507" w:rsidRDefault="67E41EDF" w:rsidP="281C2B8A">
            <w:pPr>
              <w:rPr>
                <w:lang w:val="fr-FR"/>
              </w:rPr>
            </w:pPr>
            <w:r w:rsidRPr="281C2B8A">
              <w:rPr>
                <w:lang w:val="fr-FR"/>
              </w:rPr>
              <w:t xml:space="preserve">Oui, la </w:t>
            </w:r>
            <w:proofErr w:type="spellStart"/>
            <w:r w:rsidRPr="281C2B8A">
              <w:rPr>
                <w:lang w:val="fr-FR"/>
              </w:rPr>
              <w:t>baseline</w:t>
            </w:r>
            <w:proofErr w:type="spellEnd"/>
            <w:r w:rsidRPr="281C2B8A">
              <w:rPr>
                <w:lang w:val="fr-FR"/>
              </w:rPr>
              <w:t xml:space="preserve"> du projet a été finalisée le 30 mars 2022. </w:t>
            </w:r>
          </w:p>
          <w:p w14:paraId="2337B972" w14:textId="009291BF" w:rsidR="007118F5" w:rsidRPr="00675507" w:rsidRDefault="007118F5" w:rsidP="281C2B8A">
            <w:pPr>
              <w:rPr>
                <w:lang w:val="fr-FR"/>
              </w:rPr>
            </w:pPr>
          </w:p>
          <w:p w14:paraId="147CDBAD" w14:textId="77777777" w:rsidR="002738A0" w:rsidRDefault="00675507" w:rsidP="00AD73D3">
            <w:pPr>
              <w:rPr>
                <w:lang w:val="fr-CH"/>
              </w:rPr>
            </w:pPr>
            <w:r w:rsidRPr="00675507">
              <w:rPr>
                <w:lang w:val="fr-FR"/>
              </w:rPr>
              <w:t xml:space="preserve">Le projet a-t-il lancé des enquêtes de perception ou d'autres collectes de données </w:t>
            </w:r>
            <w:r w:rsidR="002738A0" w:rsidRPr="00675507">
              <w:rPr>
                <w:lang w:val="fr-FR"/>
              </w:rPr>
              <w:t>communautaires ?</w:t>
            </w:r>
            <w:r w:rsidR="007118F5" w:rsidRPr="00675507">
              <w:rPr>
                <w:lang w:val="fr-FR"/>
              </w:rPr>
              <w:t xml:space="preserve"> </w:t>
            </w:r>
            <w:r w:rsidR="005A100B">
              <w:fldChar w:fldCharType="begin">
                <w:ffData>
                  <w:name w:val=""/>
                  <w:enabled/>
                  <w:calcOnExit w:val="0"/>
                  <w:ddList>
                    <w:listEntry w:val="Non"/>
                    <w:listEntry w:val="Veuillez sélectionner"/>
                    <w:listEntry w:val="Oui"/>
                  </w:ddList>
                </w:ffData>
              </w:fldChar>
            </w:r>
            <w:r w:rsidR="005A100B" w:rsidRPr="00181F81">
              <w:rPr>
                <w:lang w:val="fr-CM"/>
              </w:rPr>
              <w:instrText xml:space="preserve"> FORMDROPDOWN </w:instrText>
            </w:r>
            <w:r w:rsidR="00DE7467">
              <w:fldChar w:fldCharType="separate"/>
            </w:r>
            <w:r w:rsidR="005A100B">
              <w:fldChar w:fldCharType="end"/>
            </w:r>
            <w:r w:rsidR="005A100B" w:rsidRPr="00181F81">
              <w:rPr>
                <w:lang w:val="fr-CM"/>
              </w:rPr>
              <w:br/>
            </w:r>
          </w:p>
          <w:p w14:paraId="2BD200E3" w14:textId="39852777" w:rsidR="007118F5" w:rsidRPr="005A100B" w:rsidRDefault="005A100B" w:rsidP="00AD73D3">
            <w:pPr>
              <w:rPr>
                <w:lang w:val="fr-FR"/>
              </w:rPr>
            </w:pPr>
            <w:r>
              <w:rPr>
                <w:lang w:val="fr-CH"/>
              </w:rPr>
              <w:lastRenderedPageBreak/>
              <w:t xml:space="preserve">Des enquêtes de perception seront lancées (comme planifié par le projet dans le cadre logique) </w:t>
            </w:r>
            <w:r w:rsidR="002738A0">
              <w:rPr>
                <w:lang w:val="fr-CH"/>
              </w:rPr>
              <w:t xml:space="preserve">en août 2022 </w:t>
            </w:r>
            <w:r>
              <w:rPr>
                <w:lang w:val="fr-CH"/>
              </w:rPr>
              <w:t xml:space="preserve">pour évaluer </w:t>
            </w:r>
            <w:r w:rsidR="002738A0">
              <w:rPr>
                <w:lang w:val="fr-CH"/>
              </w:rPr>
              <w:t>l’état d’</w:t>
            </w:r>
            <w:r>
              <w:rPr>
                <w:lang w:val="fr-CH"/>
              </w:rPr>
              <w:t>avancement des résultats et de certains output</w:t>
            </w:r>
            <w:r w:rsidR="002738A0">
              <w:rPr>
                <w:lang w:val="fr-CH"/>
              </w:rPr>
              <w:t xml:space="preserve">s. </w:t>
            </w:r>
          </w:p>
        </w:tc>
      </w:tr>
      <w:tr w:rsidR="006C1819" w:rsidRPr="00801325" w14:paraId="36A88C83" w14:textId="77777777" w:rsidTr="281C2B8A">
        <w:tc>
          <w:tcPr>
            <w:tcW w:w="4756" w:type="dxa"/>
            <w:shd w:val="clear" w:color="auto" w:fill="auto"/>
          </w:tcPr>
          <w:p w14:paraId="6242C484" w14:textId="268043D8" w:rsidR="006C1819" w:rsidRPr="00675507" w:rsidRDefault="00E20C4E" w:rsidP="005F439F">
            <w:pPr>
              <w:rPr>
                <w:lang w:val="fr-FR"/>
              </w:rPr>
            </w:pPr>
            <w:r w:rsidRPr="00675507">
              <w:rPr>
                <w:b/>
                <w:bCs/>
                <w:u w:val="single"/>
                <w:lang w:val="fr-FR"/>
              </w:rPr>
              <w:lastRenderedPageBreak/>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r>
              <w:rPr>
                <w:lang w:val="fr-FR"/>
              </w:rPr>
              <w:t>rapport</w:t>
            </w:r>
            <w:r w:rsidRPr="00675507">
              <w:rPr>
                <w:lang w:val="fr-FR"/>
              </w:rPr>
              <w:t xml:space="preserve"> ?</w:t>
            </w:r>
          </w:p>
          <w:p w14:paraId="3679D92A" w14:textId="20129FB5" w:rsidR="007118F5" w:rsidRPr="00627A1C" w:rsidRDefault="00816BF5" w:rsidP="007118F5">
            <w:r>
              <w:fldChar w:fldCharType="begin">
                <w:ffData>
                  <w:name w:val=""/>
                  <w:enabled/>
                  <w:calcOnExit w:val="0"/>
                  <w:ddList>
                    <w:listEntry w:val="Non"/>
                    <w:listEntry w:val="Veuillez sélectionner"/>
                    <w:listEntry w:val="Oui"/>
                  </w:ddList>
                </w:ffData>
              </w:fldChar>
            </w:r>
            <w:r>
              <w:instrText xml:space="preserve"> FORMDROPDOWN </w:instrText>
            </w:r>
            <w:r w:rsidR="00DE7467">
              <w:fldChar w:fldCharType="separate"/>
            </w:r>
            <w:r>
              <w:fldChar w:fldCharType="end"/>
            </w:r>
          </w:p>
        </w:tc>
        <w:tc>
          <w:tcPr>
            <w:tcW w:w="5414" w:type="dxa"/>
            <w:shd w:val="clear" w:color="auto" w:fill="auto"/>
          </w:tcPr>
          <w:p w14:paraId="7B8CF898" w14:textId="325868B1"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E20C4E" w:rsidRPr="00675507">
              <w:rPr>
                <w:lang w:val="fr-FR"/>
              </w:rPr>
              <w:t>) :</w:t>
            </w:r>
            <w:r w:rsidR="004D141E" w:rsidRPr="00675507">
              <w:rPr>
                <w:lang w:val="fr-FR"/>
              </w:rPr>
              <w:t xml:space="preserve">  </w:t>
            </w:r>
            <w:r w:rsidR="00DD43F3">
              <w:rPr>
                <w:lang w:val="fr-FR"/>
              </w:rPr>
              <w:t>$</w:t>
            </w:r>
            <w:r w:rsidR="00DD43F3">
              <w:fldChar w:fldCharType="begin">
                <w:ffData>
                  <w:name w:val="evalbudget"/>
                  <w:enabled/>
                  <w:calcOnExit w:val="0"/>
                  <w:textInput>
                    <w:type w:val="number"/>
                    <w:default w:val="30000.00"/>
                    <w:format w:val="0.00"/>
                  </w:textInput>
                </w:ffData>
              </w:fldChar>
            </w:r>
            <w:bookmarkStart w:id="19" w:name="evalbudget"/>
            <w:r w:rsidR="00DD43F3" w:rsidRPr="00DD43F3">
              <w:rPr>
                <w:lang w:val="fr-FR"/>
              </w:rPr>
              <w:instrText xml:space="preserve"> FORMTEXT </w:instrText>
            </w:r>
            <w:r w:rsidR="00DD43F3">
              <w:fldChar w:fldCharType="separate"/>
            </w:r>
            <w:r w:rsidR="00DD43F3" w:rsidRPr="00DD43F3">
              <w:rPr>
                <w:noProof/>
                <w:lang w:val="fr-FR"/>
              </w:rPr>
              <w:t>30000.00</w:t>
            </w:r>
            <w:r w:rsidR="00DD43F3">
              <w:fldChar w:fldCharType="end"/>
            </w:r>
            <w:bookmarkEnd w:id="19"/>
            <w:r w:rsidR="00DD43F3" w:rsidRPr="00DD43F3">
              <w:rPr>
                <w:lang w:val="fr-FR"/>
              </w:rPr>
              <w:t xml:space="preserve"> </w:t>
            </w:r>
            <w:r w:rsidR="005A100B">
              <w:rPr>
                <w:lang w:val="fr-FR"/>
              </w:rPr>
              <w:t>($12 033.06 seront utilisé pour conduire des enquêtes de perception pour l’évaluation mi-parcours)</w:t>
            </w:r>
            <w:r w:rsidR="00DD43F3">
              <w:rPr>
                <w:lang w:val="fr-FR"/>
              </w:rPr>
              <w:t xml:space="preserve">. </w:t>
            </w:r>
          </w:p>
          <w:p w14:paraId="6A29E557" w14:textId="77777777" w:rsidR="004D141E" w:rsidRPr="00675507" w:rsidRDefault="004D141E" w:rsidP="00E76CA1">
            <w:pPr>
              <w:rPr>
                <w:lang w:val="fr-FR"/>
              </w:rPr>
            </w:pPr>
          </w:p>
          <w:p w14:paraId="6FFC21C6" w14:textId="69D973F0"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E20C4E" w:rsidRPr="00675507">
              <w:rPr>
                <w:i/>
                <w:lang w:val="fr-FR"/>
              </w:rPr>
              <w:t>)</w:t>
            </w:r>
            <w:r w:rsidR="00E20C4E" w:rsidRPr="00675507">
              <w:rPr>
                <w:lang w:val="fr-FR"/>
              </w:rPr>
              <w:t xml:space="preserve"> :</w:t>
            </w:r>
            <w:r w:rsidR="004D141E" w:rsidRPr="00675507">
              <w:rPr>
                <w:lang w:val="fr-FR"/>
              </w:rPr>
              <w:t xml:space="preserve"> </w:t>
            </w:r>
            <w:r w:rsidR="009F0478">
              <w:fldChar w:fldCharType="begin">
                <w:ffData>
                  <w:name w:val="Text45"/>
                  <w:enabled/>
                  <w:calcOnExit w:val="0"/>
                  <w:textInput>
                    <w:default w:val="N/A"/>
                    <w:maxLength w:val="1500"/>
                    <w:format w:val="FIRST CAPITAL"/>
                  </w:textInput>
                </w:ffData>
              </w:fldChar>
            </w:r>
            <w:bookmarkStart w:id="20" w:name="Text45"/>
            <w:r w:rsidR="009F0478" w:rsidRPr="009F0478">
              <w:rPr>
                <w:lang w:val="fr-FR"/>
              </w:rPr>
              <w:instrText xml:space="preserve"> FORMTEXT </w:instrText>
            </w:r>
            <w:r w:rsidR="009F0478">
              <w:fldChar w:fldCharType="separate"/>
            </w:r>
            <w:r w:rsidR="009F0478" w:rsidRPr="009F0478">
              <w:rPr>
                <w:noProof/>
                <w:lang w:val="fr-FR"/>
              </w:rPr>
              <w:t>N/A</w:t>
            </w:r>
            <w:r w:rsidR="009F0478">
              <w:fldChar w:fldCharType="end"/>
            </w:r>
            <w:bookmarkEnd w:id="20"/>
          </w:p>
        </w:tc>
      </w:tr>
      <w:tr w:rsidR="00997347" w:rsidRPr="007D78AD" w14:paraId="781498F5" w14:textId="77777777" w:rsidTr="281C2B8A">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265F0EA7" w:rsidR="00997347" w:rsidRPr="009F0478" w:rsidRDefault="00675507" w:rsidP="00156C4C">
            <w:pPr>
              <w:rPr>
                <w:lang w:val="fr-FR"/>
              </w:rPr>
            </w:pPr>
            <w:r w:rsidRPr="009F0478">
              <w:rPr>
                <w:lang w:val="fr-FR"/>
              </w:rPr>
              <w:t xml:space="preserve">Nom de </w:t>
            </w:r>
            <w:r w:rsidR="00E20C4E" w:rsidRPr="009F0478">
              <w:rPr>
                <w:lang w:val="fr-FR"/>
              </w:rPr>
              <w:t>donateur :</w:t>
            </w:r>
            <w:r w:rsidR="00156C4C" w:rsidRPr="009F0478">
              <w:rPr>
                <w:lang w:val="fr-FR"/>
              </w:rPr>
              <w:t xml:space="preserve">     </w:t>
            </w:r>
            <w:r w:rsidRPr="009F0478">
              <w:rPr>
                <w:lang w:val="fr-FR"/>
              </w:rPr>
              <w:t>Montant ($</w:t>
            </w:r>
            <w:r w:rsidR="00E20C4E" w:rsidRPr="009F0478">
              <w:rPr>
                <w:lang w:val="fr-FR"/>
              </w:rPr>
              <w:t>) :</w:t>
            </w:r>
          </w:p>
          <w:p w14:paraId="2D07D5B3" w14:textId="01B1BFA1" w:rsidR="009F0478" w:rsidRPr="009F0478" w:rsidRDefault="009F0478" w:rsidP="009F0478">
            <w:pPr>
              <w:rPr>
                <w:lang w:val="fr-FR"/>
              </w:rPr>
            </w:pPr>
            <w:r>
              <w:fldChar w:fldCharType="begin">
                <w:ffData>
                  <w:name w:val="Text46"/>
                  <w:enabled/>
                  <w:calcOnExit w:val="0"/>
                  <w:textInput>
                    <w:default w:val="N/A"/>
                  </w:textInput>
                </w:ffData>
              </w:fldChar>
            </w:r>
            <w:bookmarkStart w:id="21" w:name="Text46"/>
            <w:r w:rsidRPr="009F0478">
              <w:rPr>
                <w:lang w:val="fr-FR"/>
              </w:rPr>
              <w:instrText xml:space="preserve"> FORMTEXT </w:instrText>
            </w:r>
            <w:r>
              <w:fldChar w:fldCharType="separate"/>
            </w:r>
            <w:r w:rsidRPr="009F0478">
              <w:rPr>
                <w:noProof/>
                <w:lang w:val="fr-FR"/>
              </w:rPr>
              <w:t>N/A</w:t>
            </w:r>
            <w:r>
              <w:fldChar w:fldCharType="end"/>
            </w:r>
            <w:bookmarkEnd w:id="21"/>
            <w:r w:rsidR="00156C4C" w:rsidRPr="009F0478">
              <w:rPr>
                <w:lang w:val="fr-FR"/>
              </w:rPr>
              <w:t xml:space="preserve">                          </w:t>
            </w:r>
          </w:p>
          <w:p w14:paraId="5EA842B9" w14:textId="6CED0DDB" w:rsidR="00156C4C" w:rsidRPr="009F0478" w:rsidRDefault="00156C4C" w:rsidP="00156C4C">
            <w:pPr>
              <w:rPr>
                <w:lang w:val="fr-FR"/>
              </w:rPr>
            </w:pPr>
          </w:p>
        </w:tc>
      </w:tr>
      <w:tr w:rsidR="003758E5" w:rsidRPr="007D78AD" w14:paraId="7A1F5937" w14:textId="77777777" w:rsidTr="281C2B8A">
        <w:tc>
          <w:tcPr>
            <w:tcW w:w="4756" w:type="dxa"/>
            <w:shd w:val="clear" w:color="auto" w:fill="auto"/>
          </w:tcPr>
          <w:p w14:paraId="270EDE9A" w14:textId="0AF48E0C" w:rsidR="003758E5" w:rsidRPr="00F72415" w:rsidRDefault="32DCD64F" w:rsidP="001A1E86">
            <w:pPr>
              <w:rPr>
                <w:lang w:val="fr-FR"/>
              </w:rPr>
            </w:pPr>
            <w:r w:rsidRPr="32DCD64F">
              <w:rPr>
                <w:b/>
                <w:bCs/>
                <w:u w:val="single"/>
                <w:lang w:val="fr-FR"/>
              </w:rPr>
              <w:t xml:space="preserve">Eﬀet catalytique (non ﬁnancier) </w:t>
            </w:r>
            <w:r w:rsidRPr="32DCD64F">
              <w:rPr>
                <w:lang w:val="fr-FR"/>
              </w:rPr>
              <w:t>: Le projet a-t-il permis ou créé un changement plus important ou à plus long terme dans la construction de la paix ?</w:t>
            </w:r>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22" w:name="Check2"/>
            <w:r>
              <w:rPr>
                <w:lang w:val="fr-FR"/>
              </w:rPr>
              <w:instrText xml:space="preserve"> FORMCHECKBOX </w:instrText>
            </w:r>
            <w:r w:rsidR="00DE7467">
              <w:rPr>
                <w:lang w:val="fr-FR"/>
              </w:rPr>
            </w:r>
            <w:r w:rsidR="00DE7467">
              <w:rPr>
                <w:lang w:val="fr-FR"/>
              </w:rPr>
              <w:fldChar w:fldCharType="separate"/>
            </w:r>
            <w:r>
              <w:rPr>
                <w:lang w:val="fr-FR"/>
              </w:rPr>
              <w:fldChar w:fldCharType="end"/>
            </w:r>
            <w:bookmarkEnd w:id="22"/>
            <w:r w:rsidRPr="00F72415">
              <w:rPr>
                <w:lang w:val="fr-FR"/>
              </w:rPr>
              <w:t>Aucun eﬀet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23" w:name="Check3"/>
            <w:r>
              <w:rPr>
                <w:lang w:val="fr-FR"/>
              </w:rPr>
              <w:instrText xml:space="preserve"> FORMCHECKBOX </w:instrText>
            </w:r>
            <w:r w:rsidR="00DE7467">
              <w:rPr>
                <w:lang w:val="fr-FR"/>
              </w:rPr>
            </w:r>
            <w:r w:rsidR="00DE7467">
              <w:rPr>
                <w:lang w:val="fr-FR"/>
              </w:rPr>
              <w:fldChar w:fldCharType="separate"/>
            </w:r>
            <w:r>
              <w:rPr>
                <w:lang w:val="fr-FR"/>
              </w:rPr>
              <w:fldChar w:fldCharType="end"/>
            </w:r>
            <w:bookmarkEnd w:id="23"/>
            <w:r w:rsidR="001C15CC">
              <w:rPr>
                <w:lang w:val="fr-FR"/>
              </w:rPr>
              <w:t>Peu d’</w:t>
            </w:r>
            <w:r w:rsidRPr="00F72415">
              <w:rPr>
                <w:lang w:val="fr-FR"/>
              </w:rPr>
              <w:t xml:space="preserve">eﬀet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24" w:name="Check5"/>
            <w:r>
              <w:rPr>
                <w:lang w:val="fr-FR"/>
              </w:rPr>
              <w:instrText xml:space="preserve"> FORMCHECKBOX </w:instrText>
            </w:r>
            <w:r w:rsidR="00DE7467">
              <w:rPr>
                <w:lang w:val="fr-FR"/>
              </w:rPr>
            </w:r>
            <w:r w:rsidR="00DE7467">
              <w:rPr>
                <w:lang w:val="fr-FR"/>
              </w:rPr>
              <w:fldChar w:fldCharType="separate"/>
            </w:r>
            <w:r>
              <w:rPr>
                <w:lang w:val="fr-FR"/>
              </w:rPr>
              <w:fldChar w:fldCharType="end"/>
            </w:r>
            <w:bookmarkEnd w:id="24"/>
            <w:r w:rsidRPr="00F72415">
              <w:rPr>
                <w:lang w:val="fr-FR"/>
              </w:rPr>
              <w:t xml:space="preserve">Eﬀet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25" w:name="Check4"/>
            <w:r>
              <w:rPr>
                <w:lang w:val="fr-FR"/>
              </w:rPr>
              <w:instrText xml:space="preserve"> FORMCHECKBOX </w:instrText>
            </w:r>
            <w:r w:rsidR="00DE7467">
              <w:rPr>
                <w:lang w:val="fr-FR"/>
              </w:rPr>
            </w:r>
            <w:r w:rsidR="00DE7467">
              <w:rPr>
                <w:lang w:val="fr-FR"/>
              </w:rPr>
              <w:fldChar w:fldCharType="separate"/>
            </w:r>
            <w:r>
              <w:rPr>
                <w:lang w:val="fr-FR"/>
              </w:rPr>
              <w:fldChar w:fldCharType="end"/>
            </w:r>
            <w:bookmarkEnd w:id="25"/>
            <w:r w:rsidRPr="00F72415">
              <w:rPr>
                <w:lang w:val="fr-FR"/>
              </w:rPr>
              <w:t xml:space="preserve">Eﬀet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26" w:name="Check7"/>
            <w:r>
              <w:rPr>
                <w:lang w:val="fr-FR"/>
              </w:rPr>
              <w:instrText xml:space="preserve"> FORMCHECKBOX </w:instrText>
            </w:r>
            <w:r w:rsidR="00DE7467">
              <w:rPr>
                <w:lang w:val="fr-FR"/>
              </w:rPr>
            </w:r>
            <w:r w:rsidR="00DE7467">
              <w:rPr>
                <w:lang w:val="fr-FR"/>
              </w:rPr>
              <w:fldChar w:fldCharType="separate"/>
            </w:r>
            <w:r>
              <w:rPr>
                <w:lang w:val="fr-FR"/>
              </w:rPr>
              <w:fldChar w:fldCharType="end"/>
            </w:r>
            <w:bookmarkEnd w:id="26"/>
            <w:r w:rsidR="00F72415" w:rsidRPr="00F72415">
              <w:rPr>
                <w:lang w:val="fr-FR"/>
              </w:rPr>
              <w:t>Je ne sais pas</w:t>
            </w:r>
          </w:p>
          <w:p w14:paraId="0847F164" w14:textId="2E25FCCD" w:rsidR="00F72415" w:rsidRPr="001C15CC" w:rsidRDefault="00A51633" w:rsidP="001A1E86">
            <w:pPr>
              <w:rPr>
                <w:lang w:val="fr-FR"/>
              </w:rPr>
            </w:pPr>
            <w:r>
              <w:rPr>
                <w:lang w:val="fr-FR"/>
              </w:rPr>
              <w:fldChar w:fldCharType="begin">
                <w:ffData>
                  <w:name w:val="Check6"/>
                  <w:enabled/>
                  <w:calcOnExit w:val="0"/>
                  <w:checkBox>
                    <w:sizeAuto/>
                    <w:default w:val="1"/>
                  </w:checkBox>
                </w:ffData>
              </w:fldChar>
            </w:r>
            <w:bookmarkStart w:id="27" w:name="Check6"/>
            <w:r>
              <w:rPr>
                <w:lang w:val="fr-FR"/>
              </w:rPr>
              <w:instrText xml:space="preserve"> FORMCHECKBOX </w:instrText>
            </w:r>
            <w:r w:rsidR="00DE7467">
              <w:rPr>
                <w:lang w:val="fr-FR"/>
              </w:rPr>
            </w:r>
            <w:r w:rsidR="00DE7467">
              <w:rPr>
                <w:lang w:val="fr-FR"/>
              </w:rPr>
              <w:fldChar w:fldCharType="separate"/>
            </w:r>
            <w:r>
              <w:rPr>
                <w:lang w:val="fr-FR"/>
              </w:rPr>
              <w:fldChar w:fldCharType="end"/>
            </w:r>
            <w:bookmarkEnd w:id="27"/>
            <w:r w:rsidR="00F72415"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6BE9FF1F" w14:textId="77777777" w:rsidR="00F72415"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p w14:paraId="4C0D4E76" w14:textId="77777777" w:rsidR="00DD43F3" w:rsidRDefault="00DD43F3" w:rsidP="00E76CA1">
            <w:pPr>
              <w:rPr>
                <w:lang w:val="fr-FR"/>
              </w:rPr>
            </w:pPr>
          </w:p>
          <w:p w14:paraId="042A767C" w14:textId="43074FD3" w:rsidR="00DD43F3" w:rsidRPr="009F0478" w:rsidRDefault="00DD43F3" w:rsidP="00DD43F3">
            <w:pPr>
              <w:rPr>
                <w:lang w:val="fr-FR"/>
              </w:rPr>
            </w:pPr>
            <w:r>
              <w:fldChar w:fldCharType="begin">
                <w:ffData>
                  <w:name w:val=""/>
                  <w:enabled/>
                  <w:calcOnExit w:val="0"/>
                  <w:textInput>
                    <w:default w:val="N/A"/>
                  </w:textInput>
                </w:ffData>
              </w:fldChar>
            </w:r>
            <w:r w:rsidRPr="009F0478">
              <w:rPr>
                <w:lang w:val="fr-FR"/>
              </w:rPr>
              <w:instrText xml:space="preserve"> FORMTEXT </w:instrText>
            </w:r>
            <w:r>
              <w:fldChar w:fldCharType="separate"/>
            </w:r>
            <w:r w:rsidRPr="009F0478">
              <w:rPr>
                <w:noProof/>
                <w:lang w:val="fr-FR"/>
              </w:rPr>
              <w:t>N/A</w:t>
            </w:r>
            <w:r>
              <w:fldChar w:fldCharType="end"/>
            </w:r>
            <w:r w:rsidRPr="009F0478">
              <w:rPr>
                <w:lang w:val="fr-FR"/>
              </w:rPr>
              <w:t xml:space="preserve">                          </w:t>
            </w:r>
          </w:p>
          <w:p w14:paraId="4B042C2B" w14:textId="494C0361" w:rsidR="00DD43F3" w:rsidRPr="00C0670D" w:rsidRDefault="00DD43F3" w:rsidP="00E76CA1">
            <w:pPr>
              <w:rPr>
                <w:lang w:val="fr-FR"/>
              </w:rPr>
            </w:pPr>
          </w:p>
        </w:tc>
      </w:tr>
      <w:tr w:rsidR="002C187A" w:rsidRPr="00627A1C" w14:paraId="04EF3772" w14:textId="77777777" w:rsidTr="281C2B8A">
        <w:tc>
          <w:tcPr>
            <w:tcW w:w="4756" w:type="dxa"/>
            <w:shd w:val="clear" w:color="auto" w:fill="auto"/>
          </w:tcPr>
          <w:p w14:paraId="3FC8EBFD" w14:textId="519627F3" w:rsidR="002C187A" w:rsidRPr="00675507" w:rsidRDefault="00C0144C" w:rsidP="009A1CD3">
            <w:pPr>
              <w:rPr>
                <w:lang w:val="fr-FR"/>
              </w:rPr>
            </w:pPr>
            <w:r w:rsidRPr="00675507">
              <w:rPr>
                <w:b/>
                <w:bCs/>
                <w:u w:val="single"/>
                <w:lang w:val="fr-FR"/>
              </w:rPr>
              <w:t>Autre</w:t>
            </w:r>
            <w:r w:rsidRPr="00675507">
              <w:rPr>
                <w:lang w:val="fr-FR"/>
              </w:rPr>
              <w:t xml:space="preserve"> :</w:t>
            </w:r>
            <w:r w:rsidR="00675507" w:rsidRPr="00675507">
              <w:rPr>
                <w:lang w:val="fr-FR"/>
              </w:rPr>
              <w:t xml:space="preserve"> Y a-t-il d'autres points concernant la mise en œuvre du projet que vous souhaitez partager, y compris sur les besoins en capacité des organisations </w:t>
            </w:r>
            <w:proofErr w:type="gramStart"/>
            <w:r w:rsidR="00675507" w:rsidRPr="00675507">
              <w:rPr>
                <w:lang w:val="fr-FR"/>
              </w:rPr>
              <w:t>bénéficiaires?</w:t>
            </w:r>
            <w:proofErr w:type="gramEnd"/>
            <w:r w:rsidR="00675507" w:rsidRPr="00675507">
              <w:rPr>
                <w:lang w:val="fr-FR"/>
              </w:rPr>
              <w:t xml:space="preserve"> (Limite de 1500 caractères)</w:t>
            </w:r>
          </w:p>
        </w:tc>
        <w:tc>
          <w:tcPr>
            <w:tcW w:w="5414" w:type="dxa"/>
            <w:shd w:val="clear" w:color="auto" w:fill="auto"/>
          </w:tcPr>
          <w:p w14:paraId="1A120CF3" w14:textId="77777777" w:rsidR="007118F5" w:rsidRPr="00C0670D" w:rsidRDefault="007118F5" w:rsidP="00E76CA1">
            <w:pPr>
              <w:rPr>
                <w:lang w:val="fr-FR"/>
              </w:rPr>
            </w:pPr>
          </w:p>
          <w:p w14:paraId="4187770E" w14:textId="7C0CCEA5" w:rsidR="002C187A" w:rsidRPr="00627A1C" w:rsidRDefault="00A51633" w:rsidP="00E76CA1">
            <w:r>
              <w:fldChar w:fldCharType="begin">
                <w:ffData>
                  <w:name w:val=""/>
                  <w:enabled/>
                  <w:calcOnExit w:val="0"/>
                  <w:textInput>
                    <w:default w:val="N/A"/>
                    <w:maxLength w:val="1500"/>
                    <w:format w:val="FIRST CAPITAL"/>
                  </w:textInput>
                </w:ffData>
              </w:fldChar>
            </w:r>
            <w:r>
              <w:instrText xml:space="preserve"> FORMTEXT </w:instrText>
            </w:r>
            <w:r>
              <w:fldChar w:fldCharType="separate"/>
            </w:r>
            <w:r>
              <w:rPr>
                <w:noProof/>
              </w:rPr>
              <w:t>N/A</w:t>
            </w:r>
            <w:r>
              <w:fldChar w:fldCharType="end"/>
            </w:r>
          </w:p>
        </w:tc>
      </w:tr>
    </w:tbl>
    <w:p w14:paraId="1E8E582F" w14:textId="77777777" w:rsidR="00816BF5" w:rsidRDefault="00816BF5" w:rsidP="00116E27">
      <w:pPr>
        <w:ind w:left="-567"/>
        <w:rPr>
          <w:b/>
          <w:u w:val="single"/>
          <w:lang w:val="fr-FR"/>
        </w:rPr>
      </w:pPr>
    </w:p>
    <w:p w14:paraId="401385A4" w14:textId="64A187BC" w:rsidR="003758E5" w:rsidRDefault="00600B5F" w:rsidP="00116E27">
      <w:pPr>
        <w:ind w:left="-567"/>
        <w:rPr>
          <w:b/>
          <w:u w:val="single"/>
          <w:lang w:val="fr-FR"/>
        </w:rPr>
      </w:pPr>
      <w:r w:rsidRPr="00547F47">
        <w:rPr>
          <w:b/>
          <w:u w:val="single"/>
          <w:lang w:val="fr-FR"/>
        </w:rPr>
        <w:t>Partie IV</w:t>
      </w:r>
      <w:r w:rsidR="007D78AD">
        <w:rPr>
          <w:b/>
          <w:u w:val="single"/>
          <w:lang w:val="fr-FR"/>
        </w:rPr>
        <w:t xml:space="preserve"> </w:t>
      </w:r>
      <w:r w:rsidRPr="00547F47">
        <w:rPr>
          <w:b/>
          <w:u w:val="single"/>
          <w:lang w:val="fr-FR"/>
        </w:rPr>
        <w:t>: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3D5F578F" w:rsidR="003758E5" w:rsidRPr="003758E5" w:rsidRDefault="001745E8" w:rsidP="001B7DD1">
      <w:pPr>
        <w:pStyle w:val="Paragraphedeliste"/>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7D78AD">
        <w:fldChar w:fldCharType="begin">
          <w:ffData>
            <w:name w:val=""/>
            <w:enabled/>
            <w:calcOnExit w:val="0"/>
            <w:textInput>
              <w:default w:val="N/A"/>
              <w:maxLength w:val="100"/>
              <w:format w:val="FIRST CAPITAL"/>
            </w:textInput>
          </w:ffData>
        </w:fldChar>
      </w:r>
      <w:r w:rsidR="007D78AD">
        <w:instrText xml:space="preserve"> FORMTEXT </w:instrText>
      </w:r>
      <w:r w:rsidR="007D78AD">
        <w:fldChar w:fldCharType="separate"/>
      </w:r>
      <w:r w:rsidR="007D78AD">
        <w:rPr>
          <w:noProof/>
        </w:rPr>
        <w:t>N/A</w:t>
      </w:r>
      <w:r w:rsidR="007D78AD">
        <w:fldChar w:fldCharType="end"/>
      </w:r>
    </w:p>
    <w:p w14:paraId="6288C896" w14:textId="77777777" w:rsidR="003758E5" w:rsidRDefault="003758E5" w:rsidP="003758E5">
      <w:pPr>
        <w:ind w:left="-709"/>
        <w:rPr>
          <w:lang w:val="fr-FR"/>
        </w:rPr>
      </w:pPr>
    </w:p>
    <w:p w14:paraId="4688D494" w14:textId="3C181E8E" w:rsidR="003758E5" w:rsidRPr="000960DC" w:rsidRDefault="003107C9" w:rsidP="001B7DD1">
      <w:pPr>
        <w:pStyle w:val="Paragraphedeliste"/>
        <w:numPr>
          <w:ilvl w:val="0"/>
          <w:numId w:val="4"/>
        </w:numPr>
        <w:rPr>
          <w:lang w:val="fr-FR"/>
        </w:rPr>
      </w:pPr>
      <w:r w:rsidRPr="003758E5">
        <w:rPr>
          <w:lang w:val="fr-FR"/>
        </w:rPr>
        <w:lastRenderedPageBreak/>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7D78AD">
        <w:fldChar w:fldCharType="begin">
          <w:ffData>
            <w:name w:val=""/>
            <w:enabled/>
            <w:calcOnExit w:val="0"/>
            <w:textInput>
              <w:default w:val="N/A"/>
              <w:maxLength w:val="2000"/>
              <w:format w:val="FIRST CAPITAL"/>
            </w:textInput>
          </w:ffData>
        </w:fldChar>
      </w:r>
      <w:r w:rsidR="007D78AD" w:rsidRPr="006B42C9">
        <w:rPr>
          <w:lang w:val="fr-FR"/>
        </w:rPr>
        <w:instrText xml:space="preserve"> FORMTEXT </w:instrText>
      </w:r>
      <w:r w:rsidR="007D78AD">
        <w:fldChar w:fldCharType="separate"/>
      </w:r>
      <w:r w:rsidR="007D78AD">
        <w:rPr>
          <w:noProof/>
        </w:rPr>
        <w:t>N/A</w:t>
      </w:r>
      <w:r w:rsidR="007D78AD">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Paragraphedeliste"/>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DE7467"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DE7467"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DE7467"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DE7467"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DE7467"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06EBA992" w:rsidR="003758E5" w:rsidRPr="000960DC" w:rsidRDefault="00DE7467"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E20C4E" w:rsidRPr="000960DC">
        <w:rPr>
          <w:lang w:val="fr-FR"/>
        </w:rPr>
        <w:t>) :</w:t>
      </w:r>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6C3610EC" w:rsidR="00600B5F" w:rsidRDefault="00A51633" w:rsidP="001C15CC">
      <w:pPr>
        <w:ind w:left="-567"/>
      </w:pPr>
      <w:r>
        <w:fldChar w:fldCharType="begin">
          <w:ffData>
            <w:name w:val=""/>
            <w:enabled/>
            <w:calcOnExit w:val="0"/>
            <w:textInput>
              <w:default w:val="N/A"/>
              <w:maxLength w:val="2000"/>
              <w:format w:val="FIRST CAPITAL"/>
            </w:textInput>
          </w:ffData>
        </w:fldChar>
      </w:r>
      <w:r>
        <w:instrText xml:space="preserve"> FORMTEXT </w:instrText>
      </w:r>
      <w:r>
        <w:fldChar w:fldCharType="separate"/>
      </w:r>
      <w:r>
        <w:rPr>
          <w:noProof/>
        </w:rPr>
        <w:t>N/A</w:t>
      </w:r>
      <w:r>
        <w:fldChar w:fldCharType="end"/>
      </w: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CBF6" w14:textId="77777777" w:rsidR="00DE7467" w:rsidRDefault="00DE7467" w:rsidP="00E76CA1">
      <w:r>
        <w:separator/>
      </w:r>
    </w:p>
  </w:endnote>
  <w:endnote w:type="continuationSeparator" w:id="0">
    <w:p w14:paraId="22FC1D32" w14:textId="77777777" w:rsidR="00DE7467" w:rsidRDefault="00DE7467" w:rsidP="00E76CA1">
      <w:r>
        <w:continuationSeparator/>
      </w:r>
    </w:p>
  </w:endnote>
  <w:endnote w:type="continuationNotice" w:id="1">
    <w:p w14:paraId="2D61F426" w14:textId="77777777" w:rsidR="00DE7467" w:rsidRDefault="00DE7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5A2D" w14:textId="77777777" w:rsidR="00DE7467" w:rsidRDefault="00DE7467" w:rsidP="00E76CA1">
      <w:r>
        <w:separator/>
      </w:r>
    </w:p>
  </w:footnote>
  <w:footnote w:type="continuationSeparator" w:id="0">
    <w:p w14:paraId="3183DAC4" w14:textId="77777777" w:rsidR="00DE7467" w:rsidRDefault="00DE7467" w:rsidP="00E76CA1">
      <w:r>
        <w:continuationSeparator/>
      </w:r>
    </w:p>
  </w:footnote>
  <w:footnote w:type="continuationNotice" w:id="1">
    <w:p w14:paraId="18D83EC3" w14:textId="77777777" w:rsidR="00DE7467" w:rsidRDefault="00DE7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5EED"/>
    <w:multiLevelType w:val="multilevel"/>
    <w:tmpl w:val="02B094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35DF3"/>
    <w:multiLevelType w:val="hybridMultilevel"/>
    <w:tmpl w:val="D0F28470"/>
    <w:lvl w:ilvl="0" w:tplc="84B8F8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57F3B"/>
    <w:multiLevelType w:val="hybridMultilevel"/>
    <w:tmpl w:val="AA809D16"/>
    <w:lvl w:ilvl="0" w:tplc="DCC86FDC">
      <w:start w:val="1"/>
      <w:numFmt w:val="bullet"/>
      <w:lvlText w:val="-"/>
      <w:lvlJc w:val="left"/>
      <w:pPr>
        <w:ind w:left="-810" w:hanging="360"/>
      </w:pPr>
      <w:rPr>
        <w:rFonts w:ascii="Arial Narrow" w:eastAsia="MS Mincho"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1A9B6864"/>
    <w:multiLevelType w:val="hybridMultilevel"/>
    <w:tmpl w:val="A7A62E64"/>
    <w:lvl w:ilvl="0" w:tplc="08090001">
      <w:start w:val="1"/>
      <w:numFmt w:val="bullet"/>
      <w:lvlText w:val=""/>
      <w:lvlJc w:val="left"/>
      <w:pPr>
        <w:ind w:left="720" w:hanging="360"/>
      </w:pPr>
      <w:rPr>
        <w:rFonts w:ascii="Symbol" w:hAnsi="Symbol" w:hint="default"/>
      </w:rPr>
    </w:lvl>
    <w:lvl w:ilvl="1" w:tplc="1760444E">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65A71"/>
    <w:multiLevelType w:val="hybridMultilevel"/>
    <w:tmpl w:val="15EC4FD6"/>
    <w:lvl w:ilvl="0" w:tplc="D7C8CB6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15B73"/>
    <w:multiLevelType w:val="multilevel"/>
    <w:tmpl w:val="2A58B6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5329C"/>
    <w:multiLevelType w:val="hybridMultilevel"/>
    <w:tmpl w:val="D896A478"/>
    <w:lvl w:ilvl="0" w:tplc="E598BFB4">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1ECA7531"/>
    <w:multiLevelType w:val="multilevel"/>
    <w:tmpl w:val="6344A4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245141"/>
    <w:multiLevelType w:val="hybridMultilevel"/>
    <w:tmpl w:val="012A1266"/>
    <w:lvl w:ilvl="0" w:tplc="DCC86FDC">
      <w:start w:val="1"/>
      <w:numFmt w:val="bullet"/>
      <w:lvlText w:val="-"/>
      <w:lvlJc w:val="left"/>
      <w:pPr>
        <w:ind w:left="0" w:hanging="360"/>
      </w:pPr>
      <w:rPr>
        <w:rFonts w:ascii="Arial Narrow" w:eastAsia="MS Mincho" w:hAnsi="Arial Narrow"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0" w15:restartNumberingAfterBreak="0">
    <w:nsid w:val="3A242F3D"/>
    <w:multiLevelType w:val="hybridMultilevel"/>
    <w:tmpl w:val="DFF09886"/>
    <w:lvl w:ilvl="0" w:tplc="CC0ECB5A">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3E2439"/>
    <w:multiLevelType w:val="hybridMultilevel"/>
    <w:tmpl w:val="99168E1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3D5B1E52"/>
    <w:multiLevelType w:val="hybridMultilevel"/>
    <w:tmpl w:val="EC6EC99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3"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4" w15:restartNumberingAfterBreak="0">
    <w:nsid w:val="50201E76"/>
    <w:multiLevelType w:val="hybridMultilevel"/>
    <w:tmpl w:val="7DDA8250"/>
    <w:lvl w:ilvl="0" w:tplc="1576CABE">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 w15:restartNumberingAfterBreak="0">
    <w:nsid w:val="76F97BD7"/>
    <w:multiLevelType w:val="hybridMultilevel"/>
    <w:tmpl w:val="5C1882D6"/>
    <w:lvl w:ilvl="0" w:tplc="60A031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C34BE"/>
    <w:multiLevelType w:val="multilevel"/>
    <w:tmpl w:val="2FD0A6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294022719">
    <w:abstractNumId w:val="15"/>
  </w:num>
  <w:num w:numId="2" w16cid:durableId="1153378088">
    <w:abstractNumId w:val="18"/>
  </w:num>
  <w:num w:numId="3" w16cid:durableId="824661711">
    <w:abstractNumId w:val="9"/>
  </w:num>
  <w:num w:numId="4" w16cid:durableId="1901748431">
    <w:abstractNumId w:val="13"/>
  </w:num>
  <w:num w:numId="5" w16cid:durableId="618222672">
    <w:abstractNumId w:val="10"/>
  </w:num>
  <w:num w:numId="6" w16cid:durableId="1527252927">
    <w:abstractNumId w:val="4"/>
  </w:num>
  <w:num w:numId="7" w16cid:durableId="1120026971">
    <w:abstractNumId w:val="16"/>
  </w:num>
  <w:num w:numId="8" w16cid:durableId="1435394217">
    <w:abstractNumId w:val="1"/>
  </w:num>
  <w:num w:numId="9" w16cid:durableId="1593195657">
    <w:abstractNumId w:val="3"/>
  </w:num>
  <w:num w:numId="10" w16cid:durableId="1021470800">
    <w:abstractNumId w:val="17"/>
  </w:num>
  <w:num w:numId="11" w16cid:durableId="1710715277">
    <w:abstractNumId w:val="19"/>
  </w:num>
  <w:num w:numId="12" w16cid:durableId="1838035050">
    <w:abstractNumId w:val="5"/>
  </w:num>
  <w:num w:numId="13" w16cid:durableId="1682775670">
    <w:abstractNumId w:val="7"/>
  </w:num>
  <w:num w:numId="14" w16cid:durableId="1404571865">
    <w:abstractNumId w:val="0"/>
  </w:num>
  <w:num w:numId="15" w16cid:durableId="1051465200">
    <w:abstractNumId w:val="11"/>
  </w:num>
  <w:num w:numId="16" w16cid:durableId="670916098">
    <w:abstractNumId w:val="12"/>
  </w:num>
  <w:num w:numId="17" w16cid:durableId="1800948818">
    <w:abstractNumId w:val="8"/>
  </w:num>
  <w:num w:numId="18" w16cid:durableId="2020427330">
    <w:abstractNumId w:val="2"/>
  </w:num>
  <w:num w:numId="19" w16cid:durableId="1179389258">
    <w:abstractNumId w:val="6"/>
  </w:num>
  <w:num w:numId="20" w16cid:durableId="23628267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294D"/>
    <w:rsid w:val="00005737"/>
    <w:rsid w:val="000057A9"/>
    <w:rsid w:val="00006DBE"/>
    <w:rsid w:val="00006EC0"/>
    <w:rsid w:val="00010C78"/>
    <w:rsid w:val="00010EB0"/>
    <w:rsid w:val="0001109A"/>
    <w:rsid w:val="00013D36"/>
    <w:rsid w:val="00013D69"/>
    <w:rsid w:val="00014B13"/>
    <w:rsid w:val="0001676A"/>
    <w:rsid w:val="0002141C"/>
    <w:rsid w:val="00025EFA"/>
    <w:rsid w:val="00031640"/>
    <w:rsid w:val="00045C24"/>
    <w:rsid w:val="00050759"/>
    <w:rsid w:val="00051F71"/>
    <w:rsid w:val="0005216F"/>
    <w:rsid w:val="00052745"/>
    <w:rsid w:val="00052DE5"/>
    <w:rsid w:val="000554F8"/>
    <w:rsid w:val="00062A14"/>
    <w:rsid w:val="00063017"/>
    <w:rsid w:val="000659EC"/>
    <w:rsid w:val="000731D0"/>
    <w:rsid w:val="0007482A"/>
    <w:rsid w:val="00074ECC"/>
    <w:rsid w:val="00075D98"/>
    <w:rsid w:val="0008134A"/>
    <w:rsid w:val="00081D18"/>
    <w:rsid w:val="00082142"/>
    <w:rsid w:val="0008233D"/>
    <w:rsid w:val="00082738"/>
    <w:rsid w:val="00084F64"/>
    <w:rsid w:val="000857F1"/>
    <w:rsid w:val="00091CFD"/>
    <w:rsid w:val="00092442"/>
    <w:rsid w:val="00092F38"/>
    <w:rsid w:val="000960DC"/>
    <w:rsid w:val="000A45F4"/>
    <w:rsid w:val="000A4660"/>
    <w:rsid w:val="000A51DA"/>
    <w:rsid w:val="000A6719"/>
    <w:rsid w:val="000B10C5"/>
    <w:rsid w:val="000B4E5C"/>
    <w:rsid w:val="000B5E89"/>
    <w:rsid w:val="000B7954"/>
    <w:rsid w:val="000C7EA0"/>
    <w:rsid w:val="000D4F4B"/>
    <w:rsid w:val="000D5BDE"/>
    <w:rsid w:val="000D604F"/>
    <w:rsid w:val="000E0199"/>
    <w:rsid w:val="000E01A0"/>
    <w:rsid w:val="000E05AE"/>
    <w:rsid w:val="000E0C63"/>
    <w:rsid w:val="000E6A96"/>
    <w:rsid w:val="000F05A2"/>
    <w:rsid w:val="000F0785"/>
    <w:rsid w:val="000F13B1"/>
    <w:rsid w:val="000F43A8"/>
    <w:rsid w:val="00100E72"/>
    <w:rsid w:val="00102C0E"/>
    <w:rsid w:val="00112741"/>
    <w:rsid w:val="00113D2B"/>
    <w:rsid w:val="00113EC4"/>
    <w:rsid w:val="00116449"/>
    <w:rsid w:val="0011666C"/>
    <w:rsid w:val="00116E27"/>
    <w:rsid w:val="00117EE7"/>
    <w:rsid w:val="00121B2D"/>
    <w:rsid w:val="001307FA"/>
    <w:rsid w:val="00131824"/>
    <w:rsid w:val="001349DD"/>
    <w:rsid w:val="00136B32"/>
    <w:rsid w:val="001406BA"/>
    <w:rsid w:val="001444EE"/>
    <w:rsid w:val="00144BC4"/>
    <w:rsid w:val="0014526D"/>
    <w:rsid w:val="00145766"/>
    <w:rsid w:val="001458E9"/>
    <w:rsid w:val="00145E66"/>
    <w:rsid w:val="00153CD9"/>
    <w:rsid w:val="001543B1"/>
    <w:rsid w:val="00155AFB"/>
    <w:rsid w:val="00156AFA"/>
    <w:rsid w:val="00156C4C"/>
    <w:rsid w:val="00157BF2"/>
    <w:rsid w:val="00160700"/>
    <w:rsid w:val="001607B2"/>
    <w:rsid w:val="0016088D"/>
    <w:rsid w:val="00161D02"/>
    <w:rsid w:val="00163D05"/>
    <w:rsid w:val="001745E8"/>
    <w:rsid w:val="0018095F"/>
    <w:rsid w:val="00181F81"/>
    <w:rsid w:val="0018273C"/>
    <w:rsid w:val="0018313E"/>
    <w:rsid w:val="0018446E"/>
    <w:rsid w:val="00185425"/>
    <w:rsid w:val="00186529"/>
    <w:rsid w:val="00192F1D"/>
    <w:rsid w:val="001948EA"/>
    <w:rsid w:val="00194D4C"/>
    <w:rsid w:val="00196AA8"/>
    <w:rsid w:val="001A1E86"/>
    <w:rsid w:val="001A2539"/>
    <w:rsid w:val="001A3157"/>
    <w:rsid w:val="001A374F"/>
    <w:rsid w:val="001A4786"/>
    <w:rsid w:val="001B1EAF"/>
    <w:rsid w:val="001B377D"/>
    <w:rsid w:val="001B458D"/>
    <w:rsid w:val="001B4F7B"/>
    <w:rsid w:val="001B4FC7"/>
    <w:rsid w:val="001B5D16"/>
    <w:rsid w:val="001B6CBF"/>
    <w:rsid w:val="001B6DFD"/>
    <w:rsid w:val="001B7DD1"/>
    <w:rsid w:val="001C15CC"/>
    <w:rsid w:val="001C4484"/>
    <w:rsid w:val="001C46E9"/>
    <w:rsid w:val="001C5691"/>
    <w:rsid w:val="001C56B8"/>
    <w:rsid w:val="001C5B82"/>
    <w:rsid w:val="001D1C14"/>
    <w:rsid w:val="001D408C"/>
    <w:rsid w:val="001D575F"/>
    <w:rsid w:val="001D6683"/>
    <w:rsid w:val="001D67F9"/>
    <w:rsid w:val="001D724C"/>
    <w:rsid w:val="001E05B0"/>
    <w:rsid w:val="001E660A"/>
    <w:rsid w:val="001F308A"/>
    <w:rsid w:val="0020130A"/>
    <w:rsid w:val="00205EB7"/>
    <w:rsid w:val="0020791D"/>
    <w:rsid w:val="002129DA"/>
    <w:rsid w:val="00214252"/>
    <w:rsid w:val="0021550A"/>
    <w:rsid w:val="00215F41"/>
    <w:rsid w:val="00217A2E"/>
    <w:rsid w:val="00217EB6"/>
    <w:rsid w:val="00222132"/>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56AB4"/>
    <w:rsid w:val="00260768"/>
    <w:rsid w:val="0027242A"/>
    <w:rsid w:val="00272A58"/>
    <w:rsid w:val="002738A0"/>
    <w:rsid w:val="00273AD0"/>
    <w:rsid w:val="00274C1E"/>
    <w:rsid w:val="00276213"/>
    <w:rsid w:val="00280FEA"/>
    <w:rsid w:val="002822AF"/>
    <w:rsid w:val="00282BD9"/>
    <w:rsid w:val="00286F66"/>
    <w:rsid w:val="00287878"/>
    <w:rsid w:val="00287EB1"/>
    <w:rsid w:val="002940E8"/>
    <w:rsid w:val="00296C15"/>
    <w:rsid w:val="00296E55"/>
    <w:rsid w:val="002A080A"/>
    <w:rsid w:val="002A1877"/>
    <w:rsid w:val="002A4BA0"/>
    <w:rsid w:val="002B0F98"/>
    <w:rsid w:val="002B1639"/>
    <w:rsid w:val="002B2D4A"/>
    <w:rsid w:val="002B3207"/>
    <w:rsid w:val="002B346A"/>
    <w:rsid w:val="002B351E"/>
    <w:rsid w:val="002B4426"/>
    <w:rsid w:val="002B5C3F"/>
    <w:rsid w:val="002B5F4F"/>
    <w:rsid w:val="002B740B"/>
    <w:rsid w:val="002C1823"/>
    <w:rsid w:val="002C187A"/>
    <w:rsid w:val="002C20A8"/>
    <w:rsid w:val="002C5DD0"/>
    <w:rsid w:val="002C7051"/>
    <w:rsid w:val="002C79A7"/>
    <w:rsid w:val="002D2FBB"/>
    <w:rsid w:val="002D4247"/>
    <w:rsid w:val="002D68D7"/>
    <w:rsid w:val="002D6DA0"/>
    <w:rsid w:val="002E10E6"/>
    <w:rsid w:val="002E1CED"/>
    <w:rsid w:val="002E2817"/>
    <w:rsid w:val="002E5250"/>
    <w:rsid w:val="002E61AA"/>
    <w:rsid w:val="002E6F58"/>
    <w:rsid w:val="002E745D"/>
    <w:rsid w:val="002F10F6"/>
    <w:rsid w:val="002F15D9"/>
    <w:rsid w:val="002F26EC"/>
    <w:rsid w:val="002F42EA"/>
    <w:rsid w:val="002F52BA"/>
    <w:rsid w:val="003040D8"/>
    <w:rsid w:val="0030455E"/>
    <w:rsid w:val="00305626"/>
    <w:rsid w:val="003107C9"/>
    <w:rsid w:val="00316D58"/>
    <w:rsid w:val="003212BB"/>
    <w:rsid w:val="00321C92"/>
    <w:rsid w:val="003235DF"/>
    <w:rsid w:val="00323ABC"/>
    <w:rsid w:val="00324A7C"/>
    <w:rsid w:val="00324FE5"/>
    <w:rsid w:val="0032530B"/>
    <w:rsid w:val="00332DE2"/>
    <w:rsid w:val="00333B59"/>
    <w:rsid w:val="00333EC9"/>
    <w:rsid w:val="0033515C"/>
    <w:rsid w:val="00335F56"/>
    <w:rsid w:val="00336BF8"/>
    <w:rsid w:val="00342356"/>
    <w:rsid w:val="00343425"/>
    <w:rsid w:val="0034386B"/>
    <w:rsid w:val="003456E0"/>
    <w:rsid w:val="00346D73"/>
    <w:rsid w:val="0034724A"/>
    <w:rsid w:val="003473C6"/>
    <w:rsid w:val="00355C69"/>
    <w:rsid w:val="0035676B"/>
    <w:rsid w:val="0036386A"/>
    <w:rsid w:val="00366549"/>
    <w:rsid w:val="00371AFF"/>
    <w:rsid w:val="00372156"/>
    <w:rsid w:val="003722AE"/>
    <w:rsid w:val="00373015"/>
    <w:rsid w:val="0037561F"/>
    <w:rsid w:val="0037563A"/>
    <w:rsid w:val="003758E5"/>
    <w:rsid w:val="00380849"/>
    <w:rsid w:val="003818DB"/>
    <w:rsid w:val="003834CD"/>
    <w:rsid w:val="00383908"/>
    <w:rsid w:val="00383B31"/>
    <w:rsid w:val="00391614"/>
    <w:rsid w:val="003966E6"/>
    <w:rsid w:val="003968D7"/>
    <w:rsid w:val="00396D09"/>
    <w:rsid w:val="003A613D"/>
    <w:rsid w:val="003A6341"/>
    <w:rsid w:val="003B3A5F"/>
    <w:rsid w:val="003B4F6E"/>
    <w:rsid w:val="003B5338"/>
    <w:rsid w:val="003C2C79"/>
    <w:rsid w:val="003C5283"/>
    <w:rsid w:val="003C5CC6"/>
    <w:rsid w:val="003C7AC2"/>
    <w:rsid w:val="003D12C7"/>
    <w:rsid w:val="003D228B"/>
    <w:rsid w:val="003D4CD7"/>
    <w:rsid w:val="003D4D7C"/>
    <w:rsid w:val="003F08B1"/>
    <w:rsid w:val="003F21BE"/>
    <w:rsid w:val="003F28CA"/>
    <w:rsid w:val="003F36FB"/>
    <w:rsid w:val="003F53DE"/>
    <w:rsid w:val="003F660A"/>
    <w:rsid w:val="004017BD"/>
    <w:rsid w:val="00402083"/>
    <w:rsid w:val="004023AC"/>
    <w:rsid w:val="00402514"/>
    <w:rsid w:val="0040375D"/>
    <w:rsid w:val="00404B0E"/>
    <w:rsid w:val="0040513F"/>
    <w:rsid w:val="00405DE7"/>
    <w:rsid w:val="00411A5F"/>
    <w:rsid w:val="00413EAF"/>
    <w:rsid w:val="00414097"/>
    <w:rsid w:val="004213AF"/>
    <w:rsid w:val="00425AF8"/>
    <w:rsid w:val="00426188"/>
    <w:rsid w:val="0042737B"/>
    <w:rsid w:val="004276B9"/>
    <w:rsid w:val="00435660"/>
    <w:rsid w:val="00437FF5"/>
    <w:rsid w:val="00450A14"/>
    <w:rsid w:val="0045149A"/>
    <w:rsid w:val="00452B6F"/>
    <w:rsid w:val="00455CB1"/>
    <w:rsid w:val="00460388"/>
    <w:rsid w:val="0046101E"/>
    <w:rsid w:val="00461944"/>
    <w:rsid w:val="00464188"/>
    <w:rsid w:val="00470EC3"/>
    <w:rsid w:val="00476121"/>
    <w:rsid w:val="004763AA"/>
    <w:rsid w:val="00476758"/>
    <w:rsid w:val="00477CF8"/>
    <w:rsid w:val="00480A02"/>
    <w:rsid w:val="0048168F"/>
    <w:rsid w:val="00484092"/>
    <w:rsid w:val="00484169"/>
    <w:rsid w:val="00495AC5"/>
    <w:rsid w:val="004965A3"/>
    <w:rsid w:val="004A210E"/>
    <w:rsid w:val="004A49E6"/>
    <w:rsid w:val="004A586C"/>
    <w:rsid w:val="004B1E1E"/>
    <w:rsid w:val="004B5601"/>
    <w:rsid w:val="004B5B20"/>
    <w:rsid w:val="004C3DC3"/>
    <w:rsid w:val="004C4272"/>
    <w:rsid w:val="004C4F3B"/>
    <w:rsid w:val="004D141E"/>
    <w:rsid w:val="004D1554"/>
    <w:rsid w:val="004E02F5"/>
    <w:rsid w:val="004E2158"/>
    <w:rsid w:val="004E33A8"/>
    <w:rsid w:val="004E3B3E"/>
    <w:rsid w:val="004E3BD7"/>
    <w:rsid w:val="004E4A7A"/>
    <w:rsid w:val="004E4EB1"/>
    <w:rsid w:val="004E6614"/>
    <w:rsid w:val="004E6731"/>
    <w:rsid w:val="004F016F"/>
    <w:rsid w:val="004F07C7"/>
    <w:rsid w:val="004F1494"/>
    <w:rsid w:val="004F412B"/>
    <w:rsid w:val="004F7452"/>
    <w:rsid w:val="004F7D22"/>
    <w:rsid w:val="004F7E64"/>
    <w:rsid w:val="00500587"/>
    <w:rsid w:val="00502A5D"/>
    <w:rsid w:val="00505758"/>
    <w:rsid w:val="005129DA"/>
    <w:rsid w:val="00513612"/>
    <w:rsid w:val="00513D8E"/>
    <w:rsid w:val="005144F7"/>
    <w:rsid w:val="00514E15"/>
    <w:rsid w:val="00515EEF"/>
    <w:rsid w:val="005174D6"/>
    <w:rsid w:val="0051786C"/>
    <w:rsid w:val="00520271"/>
    <w:rsid w:val="005208FF"/>
    <w:rsid w:val="00521468"/>
    <w:rsid w:val="005216B2"/>
    <w:rsid w:val="0052631C"/>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90937"/>
    <w:rsid w:val="0059166A"/>
    <w:rsid w:val="00592733"/>
    <w:rsid w:val="005936A0"/>
    <w:rsid w:val="00593B59"/>
    <w:rsid w:val="00595DBA"/>
    <w:rsid w:val="005A100B"/>
    <w:rsid w:val="005A2661"/>
    <w:rsid w:val="005A26F8"/>
    <w:rsid w:val="005A56E0"/>
    <w:rsid w:val="005B4B7E"/>
    <w:rsid w:val="005C187A"/>
    <w:rsid w:val="005C1FC7"/>
    <w:rsid w:val="005C4963"/>
    <w:rsid w:val="005C4BBA"/>
    <w:rsid w:val="005C68B4"/>
    <w:rsid w:val="005D15A3"/>
    <w:rsid w:val="005D2343"/>
    <w:rsid w:val="005D545C"/>
    <w:rsid w:val="005D5A4A"/>
    <w:rsid w:val="005D653E"/>
    <w:rsid w:val="005E3B28"/>
    <w:rsid w:val="005E584D"/>
    <w:rsid w:val="005F0CC2"/>
    <w:rsid w:val="005F439F"/>
    <w:rsid w:val="005F77DA"/>
    <w:rsid w:val="005F7E21"/>
    <w:rsid w:val="00600B5F"/>
    <w:rsid w:val="00600E1A"/>
    <w:rsid w:val="006017A2"/>
    <w:rsid w:val="00605275"/>
    <w:rsid w:val="006073A2"/>
    <w:rsid w:val="006073AB"/>
    <w:rsid w:val="0060796B"/>
    <w:rsid w:val="006100F5"/>
    <w:rsid w:val="0061467E"/>
    <w:rsid w:val="00615C30"/>
    <w:rsid w:val="00624625"/>
    <w:rsid w:val="00624881"/>
    <w:rsid w:val="00624B2F"/>
    <w:rsid w:val="00624F31"/>
    <w:rsid w:val="00626B3F"/>
    <w:rsid w:val="00627A1C"/>
    <w:rsid w:val="006310AB"/>
    <w:rsid w:val="00631B01"/>
    <w:rsid w:val="00632971"/>
    <w:rsid w:val="00635112"/>
    <w:rsid w:val="00640D89"/>
    <w:rsid w:val="006434CC"/>
    <w:rsid w:val="00643A9E"/>
    <w:rsid w:val="00646FF7"/>
    <w:rsid w:val="006500AC"/>
    <w:rsid w:val="00651323"/>
    <w:rsid w:val="00651A50"/>
    <w:rsid w:val="00656A65"/>
    <w:rsid w:val="006578BB"/>
    <w:rsid w:val="00657A0F"/>
    <w:rsid w:val="006645BE"/>
    <w:rsid w:val="006648F5"/>
    <w:rsid w:val="00664EA0"/>
    <w:rsid w:val="0067044E"/>
    <w:rsid w:val="00670D17"/>
    <w:rsid w:val="00671040"/>
    <w:rsid w:val="006727C2"/>
    <w:rsid w:val="0067321D"/>
    <w:rsid w:val="006734B3"/>
    <w:rsid w:val="0067356E"/>
    <w:rsid w:val="00673D6E"/>
    <w:rsid w:val="00675507"/>
    <w:rsid w:val="00675869"/>
    <w:rsid w:val="006811AD"/>
    <w:rsid w:val="00687A5B"/>
    <w:rsid w:val="0069012A"/>
    <w:rsid w:val="006907EE"/>
    <w:rsid w:val="00691C2F"/>
    <w:rsid w:val="00694181"/>
    <w:rsid w:val="006947B7"/>
    <w:rsid w:val="006969E7"/>
    <w:rsid w:val="006A07CA"/>
    <w:rsid w:val="006A207B"/>
    <w:rsid w:val="006A2E42"/>
    <w:rsid w:val="006A2F6D"/>
    <w:rsid w:val="006A5032"/>
    <w:rsid w:val="006A5B0E"/>
    <w:rsid w:val="006A6D7D"/>
    <w:rsid w:val="006B42C9"/>
    <w:rsid w:val="006B4DED"/>
    <w:rsid w:val="006C1819"/>
    <w:rsid w:val="006C29FB"/>
    <w:rsid w:val="006D0366"/>
    <w:rsid w:val="006D3593"/>
    <w:rsid w:val="006D3F0B"/>
    <w:rsid w:val="006D5799"/>
    <w:rsid w:val="006D60AB"/>
    <w:rsid w:val="006D6B92"/>
    <w:rsid w:val="006D7004"/>
    <w:rsid w:val="006E10BF"/>
    <w:rsid w:val="006E2489"/>
    <w:rsid w:val="006E4DA8"/>
    <w:rsid w:val="006E69F4"/>
    <w:rsid w:val="006E7CF8"/>
    <w:rsid w:val="006F0257"/>
    <w:rsid w:val="006F0654"/>
    <w:rsid w:val="006F0B62"/>
    <w:rsid w:val="006F0F2D"/>
    <w:rsid w:val="006F1516"/>
    <w:rsid w:val="006F2323"/>
    <w:rsid w:val="006F4A07"/>
    <w:rsid w:val="006F690E"/>
    <w:rsid w:val="006F74C9"/>
    <w:rsid w:val="007065B1"/>
    <w:rsid w:val="007073F6"/>
    <w:rsid w:val="00710D51"/>
    <w:rsid w:val="007118F5"/>
    <w:rsid w:val="0071286E"/>
    <w:rsid w:val="007133CF"/>
    <w:rsid w:val="0071506D"/>
    <w:rsid w:val="00715EC6"/>
    <w:rsid w:val="00720431"/>
    <w:rsid w:val="0072177A"/>
    <w:rsid w:val="007308CD"/>
    <w:rsid w:val="007317AD"/>
    <w:rsid w:val="007325CF"/>
    <w:rsid w:val="0073324E"/>
    <w:rsid w:val="00734278"/>
    <w:rsid w:val="00740B1E"/>
    <w:rsid w:val="0074108E"/>
    <w:rsid w:val="00741135"/>
    <w:rsid w:val="00742F27"/>
    <w:rsid w:val="00742FDD"/>
    <w:rsid w:val="007433D2"/>
    <w:rsid w:val="007435E3"/>
    <w:rsid w:val="00744AB6"/>
    <w:rsid w:val="007451EC"/>
    <w:rsid w:val="00745803"/>
    <w:rsid w:val="00751279"/>
    <w:rsid w:val="00751324"/>
    <w:rsid w:val="00751508"/>
    <w:rsid w:val="00751DAF"/>
    <w:rsid w:val="00753159"/>
    <w:rsid w:val="007569BB"/>
    <w:rsid w:val="00761508"/>
    <w:rsid w:val="007626C9"/>
    <w:rsid w:val="00764773"/>
    <w:rsid w:val="00764B9C"/>
    <w:rsid w:val="00764BDE"/>
    <w:rsid w:val="0076624E"/>
    <w:rsid w:val="007712FB"/>
    <w:rsid w:val="007717E2"/>
    <w:rsid w:val="007740D4"/>
    <w:rsid w:val="007756B0"/>
    <w:rsid w:val="007769B5"/>
    <w:rsid w:val="00782959"/>
    <w:rsid w:val="00782E30"/>
    <w:rsid w:val="0078389E"/>
    <w:rsid w:val="00785E5E"/>
    <w:rsid w:val="0078600B"/>
    <w:rsid w:val="00790676"/>
    <w:rsid w:val="00791410"/>
    <w:rsid w:val="007937AE"/>
    <w:rsid w:val="00793DE6"/>
    <w:rsid w:val="00793E8B"/>
    <w:rsid w:val="007958F2"/>
    <w:rsid w:val="007A1B5F"/>
    <w:rsid w:val="007A2D74"/>
    <w:rsid w:val="007A4F3E"/>
    <w:rsid w:val="007A5985"/>
    <w:rsid w:val="007A6A23"/>
    <w:rsid w:val="007A777F"/>
    <w:rsid w:val="007A7F4F"/>
    <w:rsid w:val="007B10F6"/>
    <w:rsid w:val="007B1BE5"/>
    <w:rsid w:val="007B368E"/>
    <w:rsid w:val="007B5B14"/>
    <w:rsid w:val="007B5D05"/>
    <w:rsid w:val="007C304F"/>
    <w:rsid w:val="007C5C58"/>
    <w:rsid w:val="007C7752"/>
    <w:rsid w:val="007C78D3"/>
    <w:rsid w:val="007C7B57"/>
    <w:rsid w:val="007D127B"/>
    <w:rsid w:val="007D2DD6"/>
    <w:rsid w:val="007D5138"/>
    <w:rsid w:val="007D6A05"/>
    <w:rsid w:val="007D6E52"/>
    <w:rsid w:val="007D78AD"/>
    <w:rsid w:val="007E1330"/>
    <w:rsid w:val="007E22D9"/>
    <w:rsid w:val="007E3EB8"/>
    <w:rsid w:val="007E4FA1"/>
    <w:rsid w:val="007E7BE8"/>
    <w:rsid w:val="007F46E5"/>
    <w:rsid w:val="007F4C86"/>
    <w:rsid w:val="007F6F6D"/>
    <w:rsid w:val="007F7257"/>
    <w:rsid w:val="007F74DE"/>
    <w:rsid w:val="00801325"/>
    <w:rsid w:val="00805ADB"/>
    <w:rsid w:val="00812452"/>
    <w:rsid w:val="008152E2"/>
    <w:rsid w:val="00816BF5"/>
    <w:rsid w:val="00826923"/>
    <w:rsid w:val="0083461E"/>
    <w:rsid w:val="00834A9F"/>
    <w:rsid w:val="008364E5"/>
    <w:rsid w:val="00837B04"/>
    <w:rsid w:val="0084221C"/>
    <w:rsid w:val="0084393C"/>
    <w:rsid w:val="00847A89"/>
    <w:rsid w:val="0085034B"/>
    <w:rsid w:val="008515D9"/>
    <w:rsid w:val="00853068"/>
    <w:rsid w:val="008571ED"/>
    <w:rsid w:val="00861669"/>
    <w:rsid w:val="00862271"/>
    <w:rsid w:val="008632DB"/>
    <w:rsid w:val="008640A5"/>
    <w:rsid w:val="00865821"/>
    <w:rsid w:val="00865AFA"/>
    <w:rsid w:val="00865FA0"/>
    <w:rsid w:val="008664A8"/>
    <w:rsid w:val="00866E96"/>
    <w:rsid w:val="00874634"/>
    <w:rsid w:val="00875EA5"/>
    <w:rsid w:val="00881D4B"/>
    <w:rsid w:val="00884459"/>
    <w:rsid w:val="00891AE7"/>
    <w:rsid w:val="00894855"/>
    <w:rsid w:val="00895947"/>
    <w:rsid w:val="008A1155"/>
    <w:rsid w:val="008A3181"/>
    <w:rsid w:val="008B1121"/>
    <w:rsid w:val="008B1B75"/>
    <w:rsid w:val="008B3518"/>
    <w:rsid w:val="008B58B0"/>
    <w:rsid w:val="008B5A12"/>
    <w:rsid w:val="008B7E23"/>
    <w:rsid w:val="008C782A"/>
    <w:rsid w:val="008D4BF9"/>
    <w:rsid w:val="008E1083"/>
    <w:rsid w:val="008E3872"/>
    <w:rsid w:val="008E729D"/>
    <w:rsid w:val="008F5112"/>
    <w:rsid w:val="008F520A"/>
    <w:rsid w:val="008F556F"/>
    <w:rsid w:val="008F575A"/>
    <w:rsid w:val="008F6703"/>
    <w:rsid w:val="00900D78"/>
    <w:rsid w:val="00901C1E"/>
    <w:rsid w:val="00910FE1"/>
    <w:rsid w:val="0091229B"/>
    <w:rsid w:val="00912D25"/>
    <w:rsid w:val="00915C96"/>
    <w:rsid w:val="00915D77"/>
    <w:rsid w:val="00916DF8"/>
    <w:rsid w:val="0091758E"/>
    <w:rsid w:val="009201D1"/>
    <w:rsid w:val="009216A8"/>
    <w:rsid w:val="00921C68"/>
    <w:rsid w:val="0092673B"/>
    <w:rsid w:val="0093134E"/>
    <w:rsid w:val="009316EC"/>
    <w:rsid w:val="00931786"/>
    <w:rsid w:val="00935B97"/>
    <w:rsid w:val="00937ABE"/>
    <w:rsid w:val="00945925"/>
    <w:rsid w:val="00952DE4"/>
    <w:rsid w:val="00953C30"/>
    <w:rsid w:val="009568EF"/>
    <w:rsid w:val="00956B79"/>
    <w:rsid w:val="00960A6F"/>
    <w:rsid w:val="00965F6B"/>
    <w:rsid w:val="00970D92"/>
    <w:rsid w:val="00970F4C"/>
    <w:rsid w:val="00971115"/>
    <w:rsid w:val="0097130A"/>
    <w:rsid w:val="00972A65"/>
    <w:rsid w:val="00974D94"/>
    <w:rsid w:val="009774FE"/>
    <w:rsid w:val="009832F8"/>
    <w:rsid w:val="009839DA"/>
    <w:rsid w:val="00985E49"/>
    <w:rsid w:val="00991418"/>
    <w:rsid w:val="00994476"/>
    <w:rsid w:val="00994B0E"/>
    <w:rsid w:val="00995E89"/>
    <w:rsid w:val="0099700D"/>
    <w:rsid w:val="00997347"/>
    <w:rsid w:val="009A012A"/>
    <w:rsid w:val="009A1CD3"/>
    <w:rsid w:val="009A3F60"/>
    <w:rsid w:val="009A44A4"/>
    <w:rsid w:val="009A4A5D"/>
    <w:rsid w:val="009A5EEF"/>
    <w:rsid w:val="009B18EB"/>
    <w:rsid w:val="009B5D1A"/>
    <w:rsid w:val="009C153E"/>
    <w:rsid w:val="009C28DE"/>
    <w:rsid w:val="009C29D2"/>
    <w:rsid w:val="009C2C5E"/>
    <w:rsid w:val="009C40E7"/>
    <w:rsid w:val="009D0838"/>
    <w:rsid w:val="009D0C9F"/>
    <w:rsid w:val="009D10B2"/>
    <w:rsid w:val="009D2543"/>
    <w:rsid w:val="009D2C1D"/>
    <w:rsid w:val="009D44BE"/>
    <w:rsid w:val="009D64E4"/>
    <w:rsid w:val="009E20F1"/>
    <w:rsid w:val="009E2648"/>
    <w:rsid w:val="009E329B"/>
    <w:rsid w:val="009E38EA"/>
    <w:rsid w:val="009E5594"/>
    <w:rsid w:val="009F0478"/>
    <w:rsid w:val="009F517D"/>
    <w:rsid w:val="009F6554"/>
    <w:rsid w:val="009F7F98"/>
    <w:rsid w:val="00A02F58"/>
    <w:rsid w:val="00A032AE"/>
    <w:rsid w:val="00A048D2"/>
    <w:rsid w:val="00A10DAC"/>
    <w:rsid w:val="00A310FB"/>
    <w:rsid w:val="00A31988"/>
    <w:rsid w:val="00A341D3"/>
    <w:rsid w:val="00A34FE2"/>
    <w:rsid w:val="00A35FDA"/>
    <w:rsid w:val="00A360E8"/>
    <w:rsid w:val="00A41736"/>
    <w:rsid w:val="00A4395F"/>
    <w:rsid w:val="00A43B9C"/>
    <w:rsid w:val="00A4581B"/>
    <w:rsid w:val="00A45BD4"/>
    <w:rsid w:val="00A46B06"/>
    <w:rsid w:val="00A471E3"/>
    <w:rsid w:val="00A47DDA"/>
    <w:rsid w:val="00A509C6"/>
    <w:rsid w:val="00A51633"/>
    <w:rsid w:val="00A52A49"/>
    <w:rsid w:val="00A53C94"/>
    <w:rsid w:val="00A53DBD"/>
    <w:rsid w:val="00A545C5"/>
    <w:rsid w:val="00A54EC4"/>
    <w:rsid w:val="00A56DD8"/>
    <w:rsid w:val="00A56EB1"/>
    <w:rsid w:val="00A6017D"/>
    <w:rsid w:val="00A62944"/>
    <w:rsid w:val="00A64309"/>
    <w:rsid w:val="00A6484C"/>
    <w:rsid w:val="00A64A02"/>
    <w:rsid w:val="00A656C0"/>
    <w:rsid w:val="00A65AC1"/>
    <w:rsid w:val="00A66688"/>
    <w:rsid w:val="00A77540"/>
    <w:rsid w:val="00A803F6"/>
    <w:rsid w:val="00A8077B"/>
    <w:rsid w:val="00A81DF0"/>
    <w:rsid w:val="00A8266F"/>
    <w:rsid w:val="00A843B5"/>
    <w:rsid w:val="00A84F45"/>
    <w:rsid w:val="00A855EA"/>
    <w:rsid w:val="00A86B3F"/>
    <w:rsid w:val="00A86F4D"/>
    <w:rsid w:val="00A9067B"/>
    <w:rsid w:val="00A90E80"/>
    <w:rsid w:val="00A91FCD"/>
    <w:rsid w:val="00A96579"/>
    <w:rsid w:val="00A9791E"/>
    <w:rsid w:val="00AA1C90"/>
    <w:rsid w:val="00AA1DFA"/>
    <w:rsid w:val="00AA363D"/>
    <w:rsid w:val="00AA6A1E"/>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E73D7"/>
    <w:rsid w:val="00AF2D89"/>
    <w:rsid w:val="00AF4D81"/>
    <w:rsid w:val="00AF7DA4"/>
    <w:rsid w:val="00B00EBD"/>
    <w:rsid w:val="00B0370E"/>
    <w:rsid w:val="00B03E68"/>
    <w:rsid w:val="00B05793"/>
    <w:rsid w:val="00B05E35"/>
    <w:rsid w:val="00B124BD"/>
    <w:rsid w:val="00B12FB8"/>
    <w:rsid w:val="00B1631A"/>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59A7"/>
    <w:rsid w:val="00B46712"/>
    <w:rsid w:val="00B47CFB"/>
    <w:rsid w:val="00B547CC"/>
    <w:rsid w:val="00B6401E"/>
    <w:rsid w:val="00B652A1"/>
    <w:rsid w:val="00B702C0"/>
    <w:rsid w:val="00B735DD"/>
    <w:rsid w:val="00B737D1"/>
    <w:rsid w:val="00B7459B"/>
    <w:rsid w:val="00B749E2"/>
    <w:rsid w:val="00B74CE9"/>
    <w:rsid w:val="00B7553C"/>
    <w:rsid w:val="00B75C20"/>
    <w:rsid w:val="00B8101C"/>
    <w:rsid w:val="00B82635"/>
    <w:rsid w:val="00B82C51"/>
    <w:rsid w:val="00B82E71"/>
    <w:rsid w:val="00B83EE3"/>
    <w:rsid w:val="00B91F39"/>
    <w:rsid w:val="00B94529"/>
    <w:rsid w:val="00BA4B5D"/>
    <w:rsid w:val="00BA4E43"/>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BF7657"/>
    <w:rsid w:val="00C0144C"/>
    <w:rsid w:val="00C0670D"/>
    <w:rsid w:val="00C07A0C"/>
    <w:rsid w:val="00C07DDF"/>
    <w:rsid w:val="00C107F6"/>
    <w:rsid w:val="00C12D6A"/>
    <w:rsid w:val="00C13590"/>
    <w:rsid w:val="00C145CF"/>
    <w:rsid w:val="00C1663C"/>
    <w:rsid w:val="00C178F2"/>
    <w:rsid w:val="00C221D7"/>
    <w:rsid w:val="00C2331C"/>
    <w:rsid w:val="00C23594"/>
    <w:rsid w:val="00C25FC2"/>
    <w:rsid w:val="00C27302"/>
    <w:rsid w:val="00C30188"/>
    <w:rsid w:val="00C30F72"/>
    <w:rsid w:val="00C312C0"/>
    <w:rsid w:val="00C36D80"/>
    <w:rsid w:val="00C41926"/>
    <w:rsid w:val="00C42FB9"/>
    <w:rsid w:val="00C46A9A"/>
    <w:rsid w:val="00C52BDA"/>
    <w:rsid w:val="00C54084"/>
    <w:rsid w:val="00C578BE"/>
    <w:rsid w:val="00C61129"/>
    <w:rsid w:val="00C6303B"/>
    <w:rsid w:val="00C640B2"/>
    <w:rsid w:val="00C67B9B"/>
    <w:rsid w:val="00C72CF8"/>
    <w:rsid w:val="00C74E37"/>
    <w:rsid w:val="00C846A4"/>
    <w:rsid w:val="00C847EE"/>
    <w:rsid w:val="00C853D5"/>
    <w:rsid w:val="00C8659D"/>
    <w:rsid w:val="00C87A56"/>
    <w:rsid w:val="00C955F4"/>
    <w:rsid w:val="00C96336"/>
    <w:rsid w:val="00CA1B43"/>
    <w:rsid w:val="00CA6C99"/>
    <w:rsid w:val="00CB02F7"/>
    <w:rsid w:val="00CB25A2"/>
    <w:rsid w:val="00CB4B5C"/>
    <w:rsid w:val="00CB502E"/>
    <w:rsid w:val="00CB5499"/>
    <w:rsid w:val="00CC2015"/>
    <w:rsid w:val="00CC26EB"/>
    <w:rsid w:val="00CC59E5"/>
    <w:rsid w:val="00CC6608"/>
    <w:rsid w:val="00CD0E80"/>
    <w:rsid w:val="00CD2F67"/>
    <w:rsid w:val="00CD3754"/>
    <w:rsid w:val="00CD5E04"/>
    <w:rsid w:val="00CD5E74"/>
    <w:rsid w:val="00CD64DB"/>
    <w:rsid w:val="00CE0239"/>
    <w:rsid w:val="00CE132D"/>
    <w:rsid w:val="00CE3BEA"/>
    <w:rsid w:val="00CE499C"/>
    <w:rsid w:val="00CE7C3A"/>
    <w:rsid w:val="00CF04AE"/>
    <w:rsid w:val="00CF5D9C"/>
    <w:rsid w:val="00D025FA"/>
    <w:rsid w:val="00D03D06"/>
    <w:rsid w:val="00D06A43"/>
    <w:rsid w:val="00D079BC"/>
    <w:rsid w:val="00D111B3"/>
    <w:rsid w:val="00D12CC9"/>
    <w:rsid w:val="00D13792"/>
    <w:rsid w:val="00D147C9"/>
    <w:rsid w:val="00D1537A"/>
    <w:rsid w:val="00D15C36"/>
    <w:rsid w:val="00D21E2D"/>
    <w:rsid w:val="00D22B42"/>
    <w:rsid w:val="00D26972"/>
    <w:rsid w:val="00D30647"/>
    <w:rsid w:val="00D3351A"/>
    <w:rsid w:val="00D34147"/>
    <w:rsid w:val="00D36AF6"/>
    <w:rsid w:val="00D36E09"/>
    <w:rsid w:val="00D4077F"/>
    <w:rsid w:val="00D41969"/>
    <w:rsid w:val="00D4374E"/>
    <w:rsid w:val="00D44214"/>
    <w:rsid w:val="00D44632"/>
    <w:rsid w:val="00D450BB"/>
    <w:rsid w:val="00D5552B"/>
    <w:rsid w:val="00D557FD"/>
    <w:rsid w:val="00D55C1B"/>
    <w:rsid w:val="00D55C80"/>
    <w:rsid w:val="00D569A1"/>
    <w:rsid w:val="00D56B97"/>
    <w:rsid w:val="00D61557"/>
    <w:rsid w:val="00D632A3"/>
    <w:rsid w:val="00D65589"/>
    <w:rsid w:val="00D65BB5"/>
    <w:rsid w:val="00D6660C"/>
    <w:rsid w:val="00D6788F"/>
    <w:rsid w:val="00D67C06"/>
    <w:rsid w:val="00D70EC5"/>
    <w:rsid w:val="00D72E98"/>
    <w:rsid w:val="00D755D9"/>
    <w:rsid w:val="00D76947"/>
    <w:rsid w:val="00D82C29"/>
    <w:rsid w:val="00D84A39"/>
    <w:rsid w:val="00D85131"/>
    <w:rsid w:val="00D8543B"/>
    <w:rsid w:val="00DA064C"/>
    <w:rsid w:val="00DA2795"/>
    <w:rsid w:val="00DA2CD8"/>
    <w:rsid w:val="00DA6E00"/>
    <w:rsid w:val="00DA7595"/>
    <w:rsid w:val="00DA7B93"/>
    <w:rsid w:val="00DB6CF7"/>
    <w:rsid w:val="00DC1151"/>
    <w:rsid w:val="00DC3579"/>
    <w:rsid w:val="00DC3612"/>
    <w:rsid w:val="00DC4D0A"/>
    <w:rsid w:val="00DC5066"/>
    <w:rsid w:val="00DC599A"/>
    <w:rsid w:val="00DD43F3"/>
    <w:rsid w:val="00DE2383"/>
    <w:rsid w:val="00DE7467"/>
    <w:rsid w:val="00DF24B9"/>
    <w:rsid w:val="00DF3624"/>
    <w:rsid w:val="00DF5EB7"/>
    <w:rsid w:val="00DF5FD1"/>
    <w:rsid w:val="00DF6A23"/>
    <w:rsid w:val="00E021C1"/>
    <w:rsid w:val="00E04A24"/>
    <w:rsid w:val="00E0564D"/>
    <w:rsid w:val="00E07987"/>
    <w:rsid w:val="00E10926"/>
    <w:rsid w:val="00E12E57"/>
    <w:rsid w:val="00E13590"/>
    <w:rsid w:val="00E20C4E"/>
    <w:rsid w:val="00E271E4"/>
    <w:rsid w:val="00E31B37"/>
    <w:rsid w:val="00E33CB7"/>
    <w:rsid w:val="00E34912"/>
    <w:rsid w:val="00E3564C"/>
    <w:rsid w:val="00E35E72"/>
    <w:rsid w:val="00E36D52"/>
    <w:rsid w:val="00E41079"/>
    <w:rsid w:val="00E42721"/>
    <w:rsid w:val="00E43490"/>
    <w:rsid w:val="00E44AF0"/>
    <w:rsid w:val="00E502B2"/>
    <w:rsid w:val="00E5082E"/>
    <w:rsid w:val="00E513CC"/>
    <w:rsid w:val="00E51A66"/>
    <w:rsid w:val="00E5415A"/>
    <w:rsid w:val="00E5487E"/>
    <w:rsid w:val="00E54C30"/>
    <w:rsid w:val="00E55349"/>
    <w:rsid w:val="00E55557"/>
    <w:rsid w:val="00E55FA5"/>
    <w:rsid w:val="00E617E7"/>
    <w:rsid w:val="00E62ED2"/>
    <w:rsid w:val="00E63E2F"/>
    <w:rsid w:val="00E658A1"/>
    <w:rsid w:val="00E671FC"/>
    <w:rsid w:val="00E675C7"/>
    <w:rsid w:val="00E721E6"/>
    <w:rsid w:val="00E72C29"/>
    <w:rsid w:val="00E7397F"/>
    <w:rsid w:val="00E75D3B"/>
    <w:rsid w:val="00E76BB5"/>
    <w:rsid w:val="00E76CA1"/>
    <w:rsid w:val="00E76F75"/>
    <w:rsid w:val="00E84790"/>
    <w:rsid w:val="00E84BB9"/>
    <w:rsid w:val="00E84FA2"/>
    <w:rsid w:val="00E876A0"/>
    <w:rsid w:val="00E928D7"/>
    <w:rsid w:val="00E97C4A"/>
    <w:rsid w:val="00EA0448"/>
    <w:rsid w:val="00EB1536"/>
    <w:rsid w:val="00EB1C20"/>
    <w:rsid w:val="00EB2B6A"/>
    <w:rsid w:val="00EB4159"/>
    <w:rsid w:val="00EB4C46"/>
    <w:rsid w:val="00EC18C3"/>
    <w:rsid w:val="00EC19E1"/>
    <w:rsid w:val="00EC1F8E"/>
    <w:rsid w:val="00EC3396"/>
    <w:rsid w:val="00EC5F32"/>
    <w:rsid w:val="00EC5F36"/>
    <w:rsid w:val="00EC66A3"/>
    <w:rsid w:val="00EC6E52"/>
    <w:rsid w:val="00ED12F4"/>
    <w:rsid w:val="00ED1554"/>
    <w:rsid w:val="00ED3141"/>
    <w:rsid w:val="00ED6399"/>
    <w:rsid w:val="00ED7365"/>
    <w:rsid w:val="00ED7FBD"/>
    <w:rsid w:val="00EE0A91"/>
    <w:rsid w:val="00EE28CD"/>
    <w:rsid w:val="00EE45FD"/>
    <w:rsid w:val="00EE5DF0"/>
    <w:rsid w:val="00EE6B58"/>
    <w:rsid w:val="00EF10E8"/>
    <w:rsid w:val="00EF34F7"/>
    <w:rsid w:val="00EF3746"/>
    <w:rsid w:val="00EF6F06"/>
    <w:rsid w:val="00F05682"/>
    <w:rsid w:val="00F10C76"/>
    <w:rsid w:val="00F11EA5"/>
    <w:rsid w:val="00F1332A"/>
    <w:rsid w:val="00F17161"/>
    <w:rsid w:val="00F177AC"/>
    <w:rsid w:val="00F20D25"/>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0EE3"/>
    <w:rsid w:val="00F71684"/>
    <w:rsid w:val="00F72415"/>
    <w:rsid w:val="00F75EBF"/>
    <w:rsid w:val="00F76C54"/>
    <w:rsid w:val="00F76F11"/>
    <w:rsid w:val="00F773B2"/>
    <w:rsid w:val="00F778A1"/>
    <w:rsid w:val="00F77F84"/>
    <w:rsid w:val="00F80B98"/>
    <w:rsid w:val="00F81B93"/>
    <w:rsid w:val="00F84319"/>
    <w:rsid w:val="00F858BA"/>
    <w:rsid w:val="00F86077"/>
    <w:rsid w:val="00F86697"/>
    <w:rsid w:val="00F86B7B"/>
    <w:rsid w:val="00F90494"/>
    <w:rsid w:val="00F90BC0"/>
    <w:rsid w:val="00F918B7"/>
    <w:rsid w:val="00F92DC8"/>
    <w:rsid w:val="00F933A1"/>
    <w:rsid w:val="00F96DF7"/>
    <w:rsid w:val="00FA0393"/>
    <w:rsid w:val="00FA098E"/>
    <w:rsid w:val="00FA13DD"/>
    <w:rsid w:val="00FA1A77"/>
    <w:rsid w:val="00FA1F56"/>
    <w:rsid w:val="00FA2ECD"/>
    <w:rsid w:val="00FA49A7"/>
    <w:rsid w:val="00FA5481"/>
    <w:rsid w:val="00FA703B"/>
    <w:rsid w:val="00FB1C83"/>
    <w:rsid w:val="00FB1CB1"/>
    <w:rsid w:val="00FB27F5"/>
    <w:rsid w:val="00FB2E32"/>
    <w:rsid w:val="00FB5C17"/>
    <w:rsid w:val="00FC14D4"/>
    <w:rsid w:val="00FC1C72"/>
    <w:rsid w:val="00FC5060"/>
    <w:rsid w:val="00FC7475"/>
    <w:rsid w:val="00FD00AA"/>
    <w:rsid w:val="00FD0105"/>
    <w:rsid w:val="00FD0B1C"/>
    <w:rsid w:val="00FD1162"/>
    <w:rsid w:val="00FD2745"/>
    <w:rsid w:val="00FD7A4A"/>
    <w:rsid w:val="00FE2242"/>
    <w:rsid w:val="00FE41B0"/>
    <w:rsid w:val="00FE63C1"/>
    <w:rsid w:val="00FF6F4E"/>
    <w:rsid w:val="00FF7C07"/>
    <w:rsid w:val="0340E2C6"/>
    <w:rsid w:val="050B6B7E"/>
    <w:rsid w:val="053D7759"/>
    <w:rsid w:val="0858711F"/>
    <w:rsid w:val="0D2864D1"/>
    <w:rsid w:val="0D9DDE08"/>
    <w:rsid w:val="0DFE2F83"/>
    <w:rsid w:val="0FD2E6FB"/>
    <w:rsid w:val="0FDC4A77"/>
    <w:rsid w:val="104A0570"/>
    <w:rsid w:val="1246AC11"/>
    <w:rsid w:val="12E1EAF1"/>
    <w:rsid w:val="18791225"/>
    <w:rsid w:val="18C23AD6"/>
    <w:rsid w:val="19E9E7DA"/>
    <w:rsid w:val="1A36997E"/>
    <w:rsid w:val="1A626CE8"/>
    <w:rsid w:val="1BD465FA"/>
    <w:rsid w:val="1C6FA4DA"/>
    <w:rsid w:val="1D335AEB"/>
    <w:rsid w:val="2022C5C2"/>
    <w:rsid w:val="22DEE65E"/>
    <w:rsid w:val="256BF494"/>
    <w:rsid w:val="27174795"/>
    <w:rsid w:val="27DFF713"/>
    <w:rsid w:val="28097ACE"/>
    <w:rsid w:val="281C2B8A"/>
    <w:rsid w:val="289024D8"/>
    <w:rsid w:val="293396C5"/>
    <w:rsid w:val="29B43E51"/>
    <w:rsid w:val="2A93C67D"/>
    <w:rsid w:val="2ACF6726"/>
    <w:rsid w:val="2AD0A8A8"/>
    <w:rsid w:val="2BA07EFC"/>
    <w:rsid w:val="2BC7C59A"/>
    <w:rsid w:val="2C1ED977"/>
    <w:rsid w:val="2D73BAAB"/>
    <w:rsid w:val="307B829B"/>
    <w:rsid w:val="30890CFD"/>
    <w:rsid w:val="31015D15"/>
    <w:rsid w:val="324CFCBA"/>
    <w:rsid w:val="32A571FC"/>
    <w:rsid w:val="32DCD64F"/>
    <w:rsid w:val="3310B2CB"/>
    <w:rsid w:val="3363CF71"/>
    <w:rsid w:val="33695C79"/>
    <w:rsid w:val="33C0ADBF"/>
    <w:rsid w:val="372A4431"/>
    <w:rsid w:val="37805296"/>
    <w:rsid w:val="384E6282"/>
    <w:rsid w:val="38A315E1"/>
    <w:rsid w:val="38ED61DB"/>
    <w:rsid w:val="39D24FA1"/>
    <w:rsid w:val="39EA32E3"/>
    <w:rsid w:val="3ABBEF67"/>
    <w:rsid w:val="3C7DC448"/>
    <w:rsid w:val="3D09F063"/>
    <w:rsid w:val="3D20553E"/>
    <w:rsid w:val="3D277081"/>
    <w:rsid w:val="3DCDAA51"/>
    <w:rsid w:val="3EBC259F"/>
    <w:rsid w:val="402EB724"/>
    <w:rsid w:val="40419125"/>
    <w:rsid w:val="415DFB7C"/>
    <w:rsid w:val="41DD6186"/>
    <w:rsid w:val="428D137E"/>
    <w:rsid w:val="434AB89C"/>
    <w:rsid w:val="437EA785"/>
    <w:rsid w:val="44A82923"/>
    <w:rsid w:val="44E946CB"/>
    <w:rsid w:val="45550BA1"/>
    <w:rsid w:val="46B52A6A"/>
    <w:rsid w:val="46DD60BB"/>
    <w:rsid w:val="477640F1"/>
    <w:rsid w:val="47773278"/>
    <w:rsid w:val="47D3F003"/>
    <w:rsid w:val="4825E851"/>
    <w:rsid w:val="4A13D461"/>
    <w:rsid w:val="4B132341"/>
    <w:rsid w:val="4E514FC8"/>
    <w:rsid w:val="50C64C7D"/>
    <w:rsid w:val="51037570"/>
    <w:rsid w:val="521BEF4B"/>
    <w:rsid w:val="5368C9EC"/>
    <w:rsid w:val="59372FB4"/>
    <w:rsid w:val="5A315633"/>
    <w:rsid w:val="5BFC4F25"/>
    <w:rsid w:val="5E0393C5"/>
    <w:rsid w:val="5F937A91"/>
    <w:rsid w:val="61138847"/>
    <w:rsid w:val="61472E34"/>
    <w:rsid w:val="617345C2"/>
    <w:rsid w:val="6327657F"/>
    <w:rsid w:val="64C37769"/>
    <w:rsid w:val="650195BA"/>
    <w:rsid w:val="6595E2F0"/>
    <w:rsid w:val="661DF579"/>
    <w:rsid w:val="66F7405C"/>
    <w:rsid w:val="67E41EDF"/>
    <w:rsid w:val="68B821B4"/>
    <w:rsid w:val="6A1F2CA8"/>
    <w:rsid w:val="6F4B7572"/>
    <w:rsid w:val="6F9C3AF3"/>
    <w:rsid w:val="703BDE66"/>
    <w:rsid w:val="71216577"/>
    <w:rsid w:val="72E35024"/>
    <w:rsid w:val="760DF364"/>
    <w:rsid w:val="76426A55"/>
    <w:rsid w:val="78293467"/>
    <w:rsid w:val="782FC02C"/>
    <w:rsid w:val="788057B4"/>
    <w:rsid w:val="7901F365"/>
    <w:rsid w:val="790701BE"/>
    <w:rsid w:val="79C504C8"/>
    <w:rsid w:val="7B0AA363"/>
    <w:rsid w:val="7B60D529"/>
    <w:rsid w:val="7D849330"/>
    <w:rsid w:val="7DEA9791"/>
    <w:rsid w:val="7E424425"/>
    <w:rsid w:val="7E878A8B"/>
    <w:rsid w:val="7E971FBD"/>
    <w:rsid w:val="7F1541A7"/>
    <w:rsid w:val="7FA40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docId w15:val="{0FC87999-6993-D34C-A4B2-E1C23D1F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63C"/>
    <w:rPr>
      <w:rFonts w:ascii="Times New Roman" w:eastAsia="Times New Roman" w:hAnsi="Times New Roman"/>
      <w:sz w:val="24"/>
      <w:szCs w:val="24"/>
      <w:lang w:eastAsia="en-US"/>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lang w:val="en-GB" w:eastAsia="en-GB"/>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lang w:val="en-GB" w:eastAsia="en-GB"/>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rPr>
      <w:lang w:val="en-GB" w:eastAsia="en-GB"/>
    </w:r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rPr>
      <w:lang w:val="en-GB" w:eastAsia="en-GB"/>
    </w:r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Titre1,Bullets,r2,Paragraphe 2,inspringtekst,List Paragraph (numbered (a)),List Paragraph nowy,List Paragr,References,- List tir,liste 1,puce 1,Numbered paragraph,List Bullet Mary,Colorful List - Accent 11,List Paragraph1"/>
    <w:basedOn w:val="Normal"/>
    <w:link w:val="ParagraphedelisteCar"/>
    <w:qFormat/>
    <w:rsid w:val="00550982"/>
    <w:pPr>
      <w:ind w:left="720"/>
      <w:contextualSpacing/>
    </w:pPr>
    <w:rPr>
      <w:lang w:val="en-GB" w:eastAsia="en-GB"/>
    </w:r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lang w:val="en-GB" w:eastAsia="en-GB"/>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val="en-GB"/>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 w:type="character" w:customStyle="1" w:styleId="ParagraphedelisteCar">
    <w:name w:val="Paragraphe de liste Car"/>
    <w:aliases w:val="Titre1 Car,Bullets Car,r2 Car,Paragraphe 2 Car,inspringtekst Car,List Paragraph (numbered (a)) Car,List Paragraph nowy Car,List Paragr Car,References Car,- List tir Car,liste 1 Car,puce 1 Car,Numbered paragraph Car"/>
    <w:link w:val="Paragraphedeliste"/>
    <w:qFormat/>
    <w:rsid w:val="00062A14"/>
    <w:rPr>
      <w:rFonts w:ascii="Times New Roman" w:eastAsia="Times New Roman" w:hAnsi="Times New Roman"/>
      <w:sz w:val="24"/>
      <w:szCs w:val="24"/>
      <w:lang w:val="en-GB" w:eastAsia="en-GB"/>
    </w:rPr>
  </w:style>
  <w:style w:type="paragraph" w:customStyle="1" w:styleId="paragraph">
    <w:name w:val="paragraph"/>
    <w:basedOn w:val="Normal"/>
    <w:rsid w:val="006A6D7D"/>
    <w:pPr>
      <w:spacing w:before="100" w:beforeAutospacing="1" w:after="100" w:afterAutospacing="1"/>
    </w:pPr>
    <w:rPr>
      <w:lang w:val="en-GB" w:eastAsia="en-GB"/>
    </w:rPr>
  </w:style>
  <w:style w:type="character" w:customStyle="1" w:styleId="normaltextrun">
    <w:name w:val="normaltextrun"/>
    <w:basedOn w:val="Policepardfaut"/>
    <w:rsid w:val="006A6D7D"/>
  </w:style>
  <w:style w:type="character" w:customStyle="1" w:styleId="eop">
    <w:name w:val="eop"/>
    <w:basedOn w:val="Policepardfaut"/>
    <w:rsid w:val="006A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72082643">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49185562">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jpeg"/><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4DF57EE8-D4BD-47D7-82B1-6EBA25A03886}">
    <t:Anchor>
      <t:Comment id="1195120550"/>
    </t:Anchor>
    <t:History>
      <t:Event id="{101513F2-F74B-41BE-8493-07776C0B996D}" time="2022-06-08T10:13:18.226Z">
        <t:Attribution userId="S::cocelerier@iom.int::83bfe61d-d2cd-474d-8f0f-7611801db2c0" userProvider="AD" userName="CÉLÉRIER Coline Monique Nicole"/>
        <t:Anchor>
          <t:Comment id="1024316089"/>
        </t:Anchor>
        <t:Create/>
      </t:Event>
      <t:Event id="{0214C933-F380-4A6D-9FCE-DAFE593549ED}" time="2022-06-08T10:13:18.226Z">
        <t:Attribution userId="S::cocelerier@iom.int::83bfe61d-d2cd-474d-8f0f-7611801db2c0" userProvider="AD" userName="CÉLÉRIER Coline Monique Nicole"/>
        <t:Anchor>
          <t:Comment id="1024316089"/>
        </t:Anchor>
        <t:Assign userId="S::sseydou@iom.int::3750e8f8-fe2f-40f6-8a3d-5fdd0c948a85" userProvider="AD" userName="SEYDOU Soumana"/>
      </t:Event>
      <t:Event id="{0F7BC8C5-C0FF-4987-B531-EAC3A1E94745}" time="2022-06-08T10:13:18.226Z">
        <t:Attribution userId="S::cocelerier@iom.int::83bfe61d-d2cd-474d-8f0f-7611801db2c0" userProvider="AD" userName="CÉLÉRIER Coline Monique Nicole"/>
        <t:Anchor>
          <t:Comment id="1024316089"/>
        </t:Anchor>
        <t:SetTitle title="@SEYDOU Souman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5812</Words>
  <Characters>31969</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Jean-claude Cigwerhe</cp:lastModifiedBy>
  <cp:revision>4</cp:revision>
  <cp:lastPrinted>2014-02-10T17:12:00Z</cp:lastPrinted>
  <dcterms:created xsi:type="dcterms:W3CDTF">2022-06-15T16:19:00Z</dcterms:created>
  <dcterms:modified xsi:type="dcterms:W3CDTF">2022-06-15T17:47:00Z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