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B659A" w14:textId="3353589A" w:rsidR="00E76CA1" w:rsidRPr="00627A1C" w:rsidRDefault="00527E52" w:rsidP="007C288F">
      <w:pPr>
        <w:rPr>
          <w:b/>
        </w:rPr>
      </w:pPr>
      <w:r>
        <w:rPr>
          <w:rFonts w:ascii="Arial Narrow" w:hAnsi="Arial Narrow"/>
          <w:b/>
          <w:noProof/>
          <w:sz w:val="22"/>
          <w:szCs w:val="22"/>
          <w:lang w:val="en-US" w:eastAsia="en-US"/>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21D09B99"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E437DF">
        <w:rPr>
          <w:bCs/>
          <w:iCs/>
          <w:snapToGrid w:val="0"/>
        </w:rPr>
        <w:t>SOMALIA</w:t>
      </w:r>
    </w:p>
    <w:p w14:paraId="28AB750A" w14:textId="5E606C0E" w:rsidR="008640A5" w:rsidRPr="00627A1C" w:rsidRDefault="008640A5" w:rsidP="008364E5">
      <w:pPr>
        <w:jc w:val="center"/>
        <w:rPr>
          <w:b/>
          <w:bCs/>
          <w:caps/>
        </w:rPr>
      </w:pPr>
      <w:r w:rsidRPr="00627A1C">
        <w:rPr>
          <w:b/>
          <w:bCs/>
          <w:caps/>
        </w:rPr>
        <w:t>TYPE OF REPORT: FINAL</w:t>
      </w:r>
    </w:p>
    <w:p w14:paraId="54B5CFAE" w14:textId="0725D2D0"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E437DF">
        <w:rPr>
          <w:bCs/>
          <w:iCs/>
          <w:snapToGrid w:val="0"/>
        </w:rPr>
        <w:t>202</w:t>
      </w:r>
      <w:r w:rsidR="0099453E">
        <w:rPr>
          <w:bCs/>
          <w:iCs/>
          <w:snapToGrid w:val="0"/>
        </w:rPr>
        <w:t>1</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E437DF">
        <w:trPr>
          <w:trHeight w:val="576"/>
        </w:trPr>
        <w:tc>
          <w:tcPr>
            <w:tcW w:w="10080" w:type="dxa"/>
            <w:gridSpan w:val="2"/>
          </w:tcPr>
          <w:p w14:paraId="7093DA9F" w14:textId="7A349906"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proofErr w:type="spellStart"/>
            <w:r w:rsidR="00E437DF" w:rsidRPr="00D05AF7">
              <w:rPr>
                <w:rFonts w:ascii="Times New Roman" w:hAnsi="Times New Roman" w:cs="Times New Roman"/>
                <w:sz w:val="24"/>
                <w:szCs w:val="24"/>
              </w:rPr>
              <w:t>Dhulka</w:t>
            </w:r>
            <w:proofErr w:type="spellEnd"/>
            <w:r w:rsidR="00E437DF" w:rsidRPr="00D05AF7">
              <w:rPr>
                <w:rFonts w:ascii="Times New Roman" w:hAnsi="Times New Roman" w:cs="Times New Roman"/>
                <w:sz w:val="24"/>
                <w:szCs w:val="24"/>
              </w:rPr>
              <w:t xml:space="preserve"> </w:t>
            </w:r>
            <w:proofErr w:type="spellStart"/>
            <w:r w:rsidR="00E437DF" w:rsidRPr="00D05AF7">
              <w:rPr>
                <w:rFonts w:ascii="Times New Roman" w:hAnsi="Times New Roman" w:cs="Times New Roman"/>
                <w:sz w:val="24"/>
                <w:szCs w:val="24"/>
              </w:rPr>
              <w:t>Nabaada</w:t>
            </w:r>
            <w:proofErr w:type="spellEnd"/>
            <w:r w:rsidR="00E437DF" w:rsidRPr="00D05AF7">
              <w:rPr>
                <w:rFonts w:ascii="Times New Roman" w:hAnsi="Times New Roman" w:cs="Times New Roman"/>
                <w:sz w:val="24"/>
                <w:szCs w:val="24"/>
              </w:rPr>
              <w:t xml:space="preserve"> (The Land of Peace): Supporting Land Reform in Somalia</w:t>
            </w:r>
          </w:p>
          <w:p w14:paraId="7336EAC3" w14:textId="5C8BFC07" w:rsidR="00793DE6" w:rsidRPr="00627A1C" w:rsidRDefault="00793DE6" w:rsidP="00A71D6C">
            <w:pPr>
              <w:rPr>
                <w:b/>
              </w:rPr>
            </w:pPr>
            <w:r w:rsidRPr="00627A1C">
              <w:rPr>
                <w:b/>
              </w:rPr>
              <w:t>Project Number from MPTF-O Gateway:</w:t>
            </w:r>
            <w:r w:rsidR="00A43B9C" w:rsidRPr="00627A1C">
              <w:rPr>
                <w:b/>
              </w:rPr>
              <w:t xml:space="preserve"> </w:t>
            </w:r>
            <w:r w:rsidR="00E437DF">
              <w:rPr>
                <w:b/>
              </w:rPr>
              <w:t>114230</w:t>
            </w:r>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91A2279" w:rsidR="00A43B9C" w:rsidRPr="00627A1C" w:rsidRDefault="00E437DF" w:rsidP="00F23D0F">
            <w:pPr>
              <w:tabs>
                <w:tab w:val="left" w:pos="0"/>
              </w:tabs>
              <w:suppressAutoHyphens/>
              <w:jc w:val="both"/>
              <w:rPr>
                <w:b/>
                <w:spacing w:val="-3"/>
              </w:rPr>
            </w:pPr>
            <w:r>
              <w:fldChar w:fldCharType="begin">
                <w:ffData>
                  <w:name w:val="Check1"/>
                  <w:enabled/>
                  <w:calcOnExit w:val="0"/>
                  <w:checkBox>
                    <w:size w:val="20"/>
                    <w:default w:val="1"/>
                  </w:checkBox>
                </w:ffData>
              </w:fldChar>
            </w:r>
            <w:bookmarkStart w:id="0" w:name="Check1"/>
            <w:r>
              <w:instrText xml:space="preserve"> FORMCHECKBOX </w:instrText>
            </w:r>
            <w:r w:rsidR="00420BD8">
              <w:fldChar w:fldCharType="separate"/>
            </w:r>
            <w:r>
              <w:fldChar w:fldCharType="end"/>
            </w:r>
            <w:bookmarkEnd w:id="0"/>
            <w:r w:rsidR="00A43B9C" w:rsidRPr="00627A1C">
              <w:tab/>
            </w:r>
            <w:r w:rsidR="00A43B9C" w:rsidRPr="00627A1C">
              <w:tab/>
            </w:r>
            <w:r w:rsidR="00A43B9C" w:rsidRPr="00627A1C">
              <w:rPr>
                <w:spacing w:val="-3"/>
              </w:rPr>
              <w:t>Country Trust Fund</w:t>
            </w:r>
            <w:r w:rsidR="00A43B9C"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420BD8">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606487D1"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007F0769">
              <w:rPr>
                <w:rFonts w:ascii="Times New Roman" w:hAnsi="Times New Roman" w:cs="Times New Roman"/>
                <w:bCs/>
                <w:iCs/>
                <w:snapToGrid w:val="0"/>
                <w:sz w:val="24"/>
                <w:szCs w:val="24"/>
              </w:rPr>
              <w:t>PRF</w:t>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7AA9817A" w14:textId="77777777" w:rsidR="00E437DF" w:rsidRDefault="00E437DF" w:rsidP="00A43B9C">
            <w:pPr>
              <w:pStyle w:val="BalloonText"/>
              <w:numPr>
                <w:ilvl w:val="12"/>
                <w:numId w:val="0"/>
              </w:numPr>
              <w:tabs>
                <w:tab w:val="left" w:pos="-720"/>
                <w:tab w:val="left" w:pos="4500"/>
              </w:tabs>
              <w:rPr>
                <w:rFonts w:ascii="Times New Roman" w:hAnsi="Times New Roman" w:cs="Times New Roman"/>
                <w:b/>
                <w:bCs/>
                <w:iCs/>
                <w:sz w:val="24"/>
                <w:szCs w:val="24"/>
              </w:rPr>
            </w:pPr>
          </w:p>
          <w:p w14:paraId="0F4B294B" w14:textId="153FAFEB" w:rsidR="00A71D6C" w:rsidRDefault="00AA755A"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UN-HABITAT</w:t>
            </w:r>
            <w:r w:rsidR="002031C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t>(Convening Agenc</w:t>
            </w:r>
            <w:r>
              <w:rPr>
                <w:rFonts w:ascii="Times New Roman" w:hAnsi="Times New Roman" w:cs="Times New Roman"/>
                <w:b/>
                <w:sz w:val="24"/>
                <w:szCs w:val="24"/>
              </w:rPr>
              <w:t>y)</w:t>
            </w:r>
          </w:p>
          <w:p w14:paraId="50ED535B" w14:textId="7DFAAEF1" w:rsidR="00A43B9C" w:rsidRPr="00627A1C" w:rsidRDefault="007F0769"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UNDP</w:t>
            </w:r>
          </w:p>
          <w:p w14:paraId="3BA3B1FC" w14:textId="11D1E4BB" w:rsidR="00A43B9C" w:rsidRPr="00627A1C" w:rsidRDefault="007F0769"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IOM</w:t>
            </w:r>
          </w:p>
          <w:p w14:paraId="11EFE7EB" w14:textId="0F1A3DEB" w:rsidR="00A43B9C" w:rsidRPr="00627A1C" w:rsidRDefault="007F0769"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UNHCR</w:t>
            </w:r>
          </w:p>
          <w:p w14:paraId="3BA0CDE8" w14:textId="05BB685D" w:rsidR="00A43B9C" w:rsidRPr="00627A1C" w:rsidRDefault="00A43B9C" w:rsidP="00A71D6C">
            <w:pPr>
              <w:pStyle w:val="BalloonText"/>
              <w:numPr>
                <w:ilvl w:val="12"/>
                <w:numId w:val="0"/>
              </w:numPr>
              <w:tabs>
                <w:tab w:val="left" w:pos="-720"/>
                <w:tab w:val="left" w:pos="4500"/>
              </w:tabs>
              <w:rPr>
                <w:rFonts w:ascii="Times New Roman" w:hAnsi="Times New Roman" w:cs="Times New Roman"/>
                <w:b/>
                <w:sz w:val="24"/>
                <w:szCs w:val="24"/>
              </w:rPr>
            </w:pPr>
          </w:p>
        </w:tc>
      </w:tr>
      <w:tr w:rsidR="00793DE6" w:rsidRPr="00627A1C" w14:paraId="3B6DAA11" w14:textId="77777777" w:rsidTr="00F23D0F">
        <w:trPr>
          <w:trHeight w:val="368"/>
        </w:trPr>
        <w:tc>
          <w:tcPr>
            <w:tcW w:w="10080" w:type="dxa"/>
            <w:gridSpan w:val="2"/>
          </w:tcPr>
          <w:p w14:paraId="05BCD0D9" w14:textId="40CF204A"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A53DD1">
              <w:rPr>
                <w:bCs/>
                <w:iCs/>
                <w:snapToGrid w:val="0"/>
              </w:rPr>
              <w:t>January 29, 2019</w:t>
            </w:r>
          </w:p>
          <w:p w14:paraId="37A4BB59" w14:textId="2B427755"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A53DD1">
              <w:rPr>
                <w:bCs/>
                <w:iCs/>
                <w:snapToGrid w:val="0"/>
              </w:rPr>
              <w:t>January 21, 2021</w:t>
            </w:r>
            <w:r w:rsidR="0025220B" w:rsidRPr="00627A1C">
              <w:rPr>
                <w:bCs/>
                <w:iCs/>
                <w:snapToGrid w:val="0"/>
              </w:rPr>
              <w:t xml:space="preserve">     </w:t>
            </w:r>
          </w:p>
          <w:p w14:paraId="45B406BF" w14:textId="5E077381"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99453E">
              <w:rPr>
                <w:bCs/>
                <w:iCs/>
                <w:snapToGrid w:val="0"/>
              </w:rPr>
              <w:t>Ended</w:t>
            </w:r>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420BD8">
              <w:fldChar w:fldCharType="separate"/>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420BD8">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420BD8">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420BD8">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1"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bookmarkEnd w:id="1"/>
          <w:p w14:paraId="0D6CD3C0" w14:textId="6534295F" w:rsidR="00793DE6" w:rsidRPr="00627A1C" w:rsidRDefault="007F0769" w:rsidP="00F23D0F">
            <w:pPr>
              <w:rPr>
                <w:iCs/>
              </w:rPr>
            </w:pPr>
            <w:r>
              <w:rPr>
                <w:bCs/>
                <w:iCs/>
                <w:snapToGrid w:val="0"/>
              </w:rPr>
              <w:t>UN-Habitat</w:t>
            </w:r>
            <w:r w:rsidR="00006EC0" w:rsidRPr="00627A1C">
              <w:rPr>
                <w:bCs/>
                <w:iCs/>
                <w:snapToGrid w:val="0"/>
              </w:rPr>
              <w:t xml:space="preserve">   </w:t>
            </w:r>
            <w:r w:rsidR="00006EC0" w:rsidRPr="00627A1C">
              <w:rPr>
                <w:b/>
                <w:bCs/>
                <w:iCs/>
              </w:rPr>
              <w:t xml:space="preserve">                                         </w:t>
            </w:r>
            <w:r w:rsidR="00793DE6" w:rsidRPr="00627A1C">
              <w:rPr>
                <w:iCs/>
              </w:rPr>
              <w:t xml:space="preserve">$ </w:t>
            </w:r>
            <w:r>
              <w:rPr>
                <w:bCs/>
                <w:iCs/>
                <w:snapToGrid w:val="0"/>
              </w:rPr>
              <w:t>597,681</w:t>
            </w:r>
          </w:p>
          <w:p w14:paraId="23041C68" w14:textId="554C78F2" w:rsidR="00793DE6" w:rsidRPr="00627A1C" w:rsidRDefault="007F0769" w:rsidP="00F23D0F">
            <w:pPr>
              <w:pStyle w:val="BalloonText"/>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bCs/>
                <w:iCs/>
                <w:snapToGrid w:val="0"/>
                <w:sz w:val="24"/>
                <w:szCs w:val="24"/>
              </w:rPr>
              <w:t>UNDP</w:t>
            </w:r>
            <w:r w:rsidR="00C12D6A"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Pr>
                <w:rFonts w:ascii="Times New Roman" w:hAnsi="Times New Roman" w:cs="Times New Roman"/>
                <w:bCs/>
                <w:iCs/>
                <w:snapToGrid w:val="0"/>
                <w:sz w:val="24"/>
                <w:szCs w:val="24"/>
              </w:rPr>
              <w:t>958,831.12</w:t>
            </w:r>
          </w:p>
          <w:p w14:paraId="6FC28956" w14:textId="504D81DC" w:rsidR="00793DE6" w:rsidRPr="00627A1C" w:rsidRDefault="007F0769"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t>IOM</w:t>
            </w:r>
            <w:r w:rsidR="00C12D6A"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Pr>
                <w:rFonts w:ascii="Times New Roman" w:hAnsi="Times New Roman" w:cs="Times New Roman"/>
                <w:bCs/>
                <w:iCs/>
                <w:snapToGrid w:val="0"/>
                <w:sz w:val="24"/>
                <w:szCs w:val="24"/>
              </w:rPr>
              <w:t>708,460.91</w:t>
            </w:r>
          </w:p>
          <w:p w14:paraId="151B93FE" w14:textId="41C8B684" w:rsidR="00C12D6A" w:rsidRPr="00627A1C" w:rsidRDefault="007F0769"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t>UNHCR</w:t>
            </w:r>
            <w:r w:rsidR="00C12D6A"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C12D6A" w:rsidRPr="00627A1C">
              <w:rPr>
                <w:rFonts w:ascii="Times New Roman" w:hAnsi="Times New Roman" w:cs="Times New Roman"/>
                <w:sz w:val="24"/>
                <w:szCs w:val="24"/>
              </w:rPr>
              <w:t xml:space="preserve">$ </w:t>
            </w:r>
            <w:r>
              <w:rPr>
                <w:rFonts w:ascii="Times New Roman" w:hAnsi="Times New Roman" w:cs="Times New Roman"/>
                <w:bCs/>
                <w:iCs/>
                <w:snapToGrid w:val="0"/>
                <w:sz w:val="24"/>
                <w:szCs w:val="24"/>
              </w:rPr>
              <w:t>308,117.20</w:t>
            </w:r>
          </w:p>
          <w:p w14:paraId="5E09328A" w14:textId="6AB8D353" w:rsidR="00793DE6"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007F0769">
              <w:rPr>
                <w:rFonts w:ascii="Times New Roman" w:hAnsi="Times New Roman" w:cs="Times New Roman"/>
                <w:bCs/>
                <w:iCs/>
                <w:snapToGrid w:val="0"/>
                <w:sz w:val="24"/>
                <w:szCs w:val="24"/>
              </w:rPr>
              <w:t>2,573,090.23</w:t>
            </w:r>
            <w:r w:rsidR="00C12D6A" w:rsidRPr="00627A1C">
              <w:rPr>
                <w:rFonts w:ascii="Times New Roman" w:hAnsi="Times New Roman" w:cs="Times New Roman"/>
                <w:bCs/>
                <w:iCs/>
                <w:snapToGrid w:val="0"/>
                <w:sz w:val="24"/>
                <w:szCs w:val="24"/>
              </w:rPr>
              <w:t xml:space="preserve"> </w:t>
            </w:r>
          </w:p>
          <w:p w14:paraId="21E4CBF9" w14:textId="02024D13"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00584509">
              <w:rPr>
                <w:rFonts w:ascii="Times New Roman" w:hAnsi="Times New Roman" w:cs="Times New Roman"/>
                <w:bCs/>
                <w:iCs/>
                <w:snapToGrid w:val="0"/>
                <w:sz w:val="24"/>
                <w:szCs w:val="24"/>
              </w:rPr>
              <w:t>70</w:t>
            </w:r>
            <w:r w:rsidR="00C05A20">
              <w:rPr>
                <w:rFonts w:ascii="Times New Roman" w:hAnsi="Times New Roman" w:cs="Times New Roman"/>
                <w:bCs/>
                <w:iCs/>
                <w:snapToGrid w:val="0"/>
                <w:sz w:val="24"/>
                <w:szCs w:val="24"/>
              </w:rPr>
              <w:t>%</w:t>
            </w:r>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77777777"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Pr="00627A1C">
              <w:fldChar w:fldCharType="begin">
                <w:ffData>
                  <w:name w:val="Text1"/>
                  <w:enabled/>
                  <w:calcOnExit w:val="0"/>
                  <w:textInput>
                    <w:type w:val="number"/>
                    <w:maxLength w:val="500"/>
                    <w:format w:val="0.00"/>
                  </w:textInput>
                </w:ffData>
              </w:fldChar>
            </w:r>
            <w:bookmarkStart w:id="2" w:name="Text1"/>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
          </w:p>
          <w:p w14:paraId="0345EEE7" w14:textId="77777777" w:rsidR="00006EC0" w:rsidRPr="00627A1C" w:rsidRDefault="00006EC0" w:rsidP="00006EC0">
            <w:r w:rsidRPr="00627A1C">
              <w:t xml:space="preserve">Amount expended to date on activities focussed on gender equality or women’s empowerment: </w:t>
            </w:r>
            <w:r w:rsidRPr="00627A1C">
              <w:fldChar w:fldCharType="begin">
                <w:ffData>
                  <w:name w:val="Text1"/>
                  <w:enabled/>
                  <w:calcOnExit w:val="0"/>
                  <w:textInput>
                    <w:type w:val="number"/>
                    <w:maxLength w:val="500"/>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1AC8AB32" w:rsidR="009B18EB" w:rsidRPr="00627A1C" w:rsidRDefault="009B18EB" w:rsidP="00F23D0F">
            <w:pPr>
              <w:rPr>
                <w:b/>
                <w:bCs/>
                <w:iCs/>
              </w:rPr>
            </w:pPr>
            <w:r w:rsidRPr="00627A1C">
              <w:rPr>
                <w:b/>
                <w:bCs/>
                <w:iCs/>
              </w:rPr>
              <w:t xml:space="preserve">Project Gender Marker: </w:t>
            </w:r>
            <w:r w:rsidR="00BB4BF2" w:rsidRPr="002A7BA9">
              <w:rPr>
                <w:iCs/>
              </w:rPr>
              <w:t>GM2</w:t>
            </w:r>
          </w:p>
          <w:p w14:paraId="3A104835" w14:textId="342F6E02" w:rsidR="009B18EB" w:rsidRPr="00627A1C" w:rsidRDefault="009B18EB" w:rsidP="00F23D0F">
            <w:pPr>
              <w:rPr>
                <w:b/>
                <w:bCs/>
                <w:iCs/>
              </w:rPr>
            </w:pPr>
            <w:r w:rsidRPr="00627A1C">
              <w:rPr>
                <w:b/>
                <w:bCs/>
                <w:iCs/>
              </w:rPr>
              <w:t xml:space="preserve">Project Risk Marker: </w:t>
            </w:r>
            <w:r w:rsidR="00BB4BF2" w:rsidRPr="002A7BA9">
              <w:rPr>
                <w:iCs/>
              </w:rPr>
              <w:t>1</w:t>
            </w:r>
          </w:p>
          <w:p w14:paraId="1DAEED2D" w14:textId="7AE1AFAA" w:rsidR="009B18EB" w:rsidRPr="00627A1C" w:rsidRDefault="009B18EB" w:rsidP="00F23D0F">
            <w:pPr>
              <w:rPr>
                <w:b/>
                <w:bCs/>
                <w:iCs/>
              </w:rPr>
            </w:pPr>
            <w:r w:rsidRPr="00627A1C">
              <w:rPr>
                <w:b/>
                <w:bCs/>
                <w:iCs/>
              </w:rPr>
              <w:t xml:space="preserve">Project PBF focus area: </w:t>
            </w:r>
            <w:r w:rsidR="00BB4BF2" w:rsidRPr="002A7BA9">
              <w:rPr>
                <w:iCs/>
              </w:rPr>
              <w:t>4.1</w:t>
            </w:r>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78D1DB2A" w:rsidR="00793DE6" w:rsidRPr="00627A1C" w:rsidRDefault="00793DE6" w:rsidP="00793DE6">
            <w:r w:rsidRPr="00627A1C">
              <w:t xml:space="preserve">Project report prepared </w:t>
            </w:r>
            <w:proofErr w:type="gramStart"/>
            <w:r w:rsidRPr="00627A1C">
              <w:t>by:</w:t>
            </w:r>
            <w:proofErr w:type="gramEnd"/>
            <w:r w:rsidRPr="00627A1C">
              <w:t xml:space="preserve"> </w:t>
            </w:r>
            <w:r w:rsidR="00D079F3">
              <w:t xml:space="preserve">Asia Adam, Project Management Officer, and </w:t>
            </w:r>
            <w:r w:rsidR="00BB4BF2">
              <w:t xml:space="preserve">Hassan Adan, Land Governance Specialist, </w:t>
            </w:r>
            <w:r w:rsidR="00A71D6C">
              <w:rPr>
                <w:bCs/>
                <w:iCs/>
                <w:snapToGrid w:val="0"/>
              </w:rPr>
              <w:t>UN-Habitat (lead),</w:t>
            </w:r>
            <w:r w:rsidR="00BB4BF2">
              <w:rPr>
                <w:bCs/>
                <w:iCs/>
                <w:snapToGrid w:val="0"/>
              </w:rPr>
              <w:t xml:space="preserve"> with inputs from</w:t>
            </w:r>
            <w:r w:rsidR="00A71D6C">
              <w:rPr>
                <w:bCs/>
                <w:iCs/>
                <w:snapToGrid w:val="0"/>
              </w:rPr>
              <w:t xml:space="preserve"> UNDP, UNHCR, IOM</w:t>
            </w:r>
          </w:p>
          <w:p w14:paraId="6354F724" w14:textId="6BDA3CD7" w:rsidR="00793DE6" w:rsidRPr="00627A1C" w:rsidRDefault="00793DE6" w:rsidP="00793DE6">
            <w:r w:rsidRPr="00627A1C">
              <w:t xml:space="preserve">Project report approved by: </w:t>
            </w:r>
            <w:r w:rsidR="00B04F30">
              <w:t>Fadumo Mumin, M&amp;E Specialist</w:t>
            </w:r>
          </w:p>
          <w:p w14:paraId="4D99FC9D" w14:textId="1CBBF428" w:rsidR="00793DE6" w:rsidRPr="00627A1C" w:rsidRDefault="00793DE6" w:rsidP="001A3157">
            <w:r w:rsidRPr="00627A1C">
              <w:t xml:space="preserve">Did PBF Secretariat </w:t>
            </w:r>
            <w:r w:rsidR="009B18EB" w:rsidRPr="00627A1C">
              <w:t xml:space="preserve">review </w:t>
            </w:r>
            <w:r w:rsidRPr="00627A1C">
              <w:t xml:space="preserve">the report: </w:t>
            </w:r>
            <w:r w:rsidR="00B97F11">
              <w:t xml:space="preserve">Yes. Fadumo Mumin, M&amp;E Specialist </w:t>
            </w:r>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1A3157">
      <w:pPr>
        <w:numPr>
          <w:ilvl w:val="0"/>
          <w:numId w:val="44"/>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1A3157">
      <w:pPr>
        <w:numPr>
          <w:ilvl w:val="0"/>
          <w:numId w:val="44"/>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1A3157">
      <w:pPr>
        <w:numPr>
          <w:ilvl w:val="0"/>
          <w:numId w:val="44"/>
        </w:numPr>
        <w:ind w:left="-540"/>
        <w:jc w:val="both"/>
        <w:rPr>
          <w:i/>
          <w:iCs/>
        </w:rPr>
      </w:pPr>
      <w:r w:rsidRPr="00627A1C">
        <w:rPr>
          <w:i/>
          <w:iCs/>
        </w:rPr>
        <w:t xml:space="preserve">Be as concrete as possible. Avoid theoretical, </w:t>
      </w:r>
      <w:proofErr w:type="gramStart"/>
      <w:r w:rsidRPr="00627A1C">
        <w:rPr>
          <w:i/>
          <w:iCs/>
        </w:rPr>
        <w:t>vague</w:t>
      </w:r>
      <w:proofErr w:type="gramEnd"/>
      <w:r w:rsidRPr="00627A1C">
        <w:rPr>
          <w:i/>
          <w:iCs/>
        </w:rPr>
        <w:t xml:space="preserve"> or conceptual discourse.</w:t>
      </w:r>
    </w:p>
    <w:p w14:paraId="019E0240" w14:textId="77777777" w:rsidR="004C4F3B" w:rsidRPr="00627A1C" w:rsidRDefault="006A07CA" w:rsidP="001A3157">
      <w:pPr>
        <w:numPr>
          <w:ilvl w:val="0"/>
          <w:numId w:val="44"/>
        </w:numPr>
        <w:ind w:left="-540"/>
        <w:jc w:val="both"/>
        <w:rPr>
          <w:i/>
          <w:iCs/>
        </w:rPr>
      </w:pPr>
      <w:r w:rsidRPr="00627A1C">
        <w:rPr>
          <w:i/>
          <w:iCs/>
        </w:rPr>
        <w:t>Ensure the analysis and project progress assessment is gender and age sensitive.</w:t>
      </w:r>
    </w:p>
    <w:p w14:paraId="25C8F0DF" w14:textId="77777777" w:rsidR="004C4F3B" w:rsidRPr="00627A1C" w:rsidRDefault="004C4F3B" w:rsidP="00A47DDA">
      <w:pPr>
        <w:ind w:hanging="810"/>
        <w:jc w:val="both"/>
        <w:rPr>
          <w:b/>
        </w:rPr>
      </w:pPr>
    </w:p>
    <w:p w14:paraId="28CD6784" w14:textId="77777777" w:rsidR="00985E49" w:rsidRPr="00627A1C" w:rsidRDefault="00985E49" w:rsidP="00A53DD1">
      <w:pPr>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75EF429B" w:rsidR="00D84A39" w:rsidRPr="00474744" w:rsidRDefault="00411A5F" w:rsidP="007C304F">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w:t>
      </w:r>
      <w:proofErr w:type="gramStart"/>
      <w:r w:rsidR="008364E5" w:rsidRPr="00627A1C">
        <w:t>i.e.</w:t>
      </w:r>
      <w:proofErr w:type="gramEnd"/>
      <w:r w:rsidR="008364E5" w:rsidRPr="00627A1C">
        <w:t xml:space="preserve"> </w:t>
      </w:r>
      <w:r w:rsidR="009B18EB" w:rsidRPr="00627A1C">
        <w:t xml:space="preserve">contracting of partners, staff </w:t>
      </w:r>
      <w:r w:rsidR="009B18EB" w:rsidRPr="00474744">
        <w:t>recruitment</w:t>
      </w:r>
      <w:r w:rsidR="004D141E" w:rsidRPr="00474744">
        <w:t>, etc.</w:t>
      </w:r>
      <w:r w:rsidR="008364E5" w:rsidRPr="00474744">
        <w:t>)</w:t>
      </w:r>
      <w:r w:rsidR="004D141E" w:rsidRPr="00474744">
        <w:t xml:space="preserve"> </w:t>
      </w:r>
      <w:r w:rsidR="006A07CA" w:rsidRPr="00474744">
        <w:t>(</w:t>
      </w:r>
      <w:r w:rsidR="0039665B" w:rsidRPr="00474744">
        <w:t>1500-character</w:t>
      </w:r>
      <w:r w:rsidR="006A07CA" w:rsidRPr="00474744">
        <w:t xml:space="preserve"> limit)</w:t>
      </w:r>
      <w:r w:rsidR="007C304F" w:rsidRPr="00474744">
        <w:t xml:space="preserve">: </w:t>
      </w:r>
    </w:p>
    <w:p w14:paraId="32A2781C" w14:textId="225925C5" w:rsidR="003850DE" w:rsidRPr="00474744" w:rsidRDefault="00BB4BF2" w:rsidP="007C304F">
      <w:pPr>
        <w:ind w:left="-810"/>
        <w:rPr>
          <w:b/>
          <w:bCs/>
          <w:i/>
          <w:iCs/>
        </w:rPr>
      </w:pPr>
      <w:r w:rsidRPr="00474744">
        <w:rPr>
          <w:b/>
          <w:bCs/>
          <w:i/>
          <w:iCs/>
        </w:rPr>
        <w:t>COMPLETE</w:t>
      </w:r>
    </w:p>
    <w:p w14:paraId="1DBEF36F" w14:textId="77777777" w:rsidR="00BB4BF2" w:rsidRPr="00474744" w:rsidRDefault="00BB4BF2" w:rsidP="007C304F">
      <w:pPr>
        <w:ind w:left="-810"/>
      </w:pPr>
    </w:p>
    <w:p w14:paraId="1DEC97FD" w14:textId="5FE88565" w:rsidR="00161D02" w:rsidRPr="00474744" w:rsidRDefault="00627A1C" w:rsidP="00627A1C">
      <w:pPr>
        <w:ind w:left="-810"/>
      </w:pPr>
      <w:bookmarkStart w:id="3" w:name="_Hlk69555087"/>
      <w:r w:rsidRPr="00474744">
        <w:rPr>
          <w:color w:val="000000"/>
          <w:lang w:val="en-US" w:eastAsia="en-US"/>
        </w:rPr>
        <w:t xml:space="preserve">Please indicate any significant project-related events anticipated in the next six months, </w:t>
      </w:r>
      <w:proofErr w:type="gramStart"/>
      <w:r w:rsidRPr="00474744">
        <w:rPr>
          <w:color w:val="000000"/>
          <w:lang w:val="en-US" w:eastAsia="en-US"/>
        </w:rPr>
        <w:t>i.e.</w:t>
      </w:r>
      <w:proofErr w:type="gramEnd"/>
      <w:r w:rsidRPr="00474744">
        <w:rPr>
          <w:color w:val="000000"/>
          <w:lang w:val="en-US" w:eastAsia="en-US"/>
        </w:rPr>
        <w:t xml:space="preserve"> national dialogues, youth congresses, film screenings, etc.</w:t>
      </w:r>
      <w:r w:rsidRPr="00474744">
        <w:t xml:space="preserve">  </w:t>
      </w:r>
      <w:r w:rsidR="00161D02" w:rsidRPr="00474744">
        <w:t>(</w:t>
      </w:r>
      <w:r w:rsidR="0039665B" w:rsidRPr="00474744">
        <w:t>1000-character</w:t>
      </w:r>
      <w:r w:rsidR="00161D02" w:rsidRPr="00474744">
        <w:t xml:space="preserve"> limit): </w:t>
      </w:r>
    </w:p>
    <w:p w14:paraId="54C37BC9" w14:textId="0841E750" w:rsidR="00161D02" w:rsidRPr="00A91C2C" w:rsidRDefault="00A91C2C" w:rsidP="00A91C2C">
      <w:pPr>
        <w:ind w:left="-810"/>
        <w:rPr>
          <w:b/>
          <w:bCs/>
          <w:i/>
          <w:iCs/>
        </w:rPr>
      </w:pPr>
      <w:r w:rsidRPr="00474744">
        <w:rPr>
          <w:b/>
          <w:bCs/>
          <w:i/>
          <w:iCs/>
        </w:rPr>
        <w:t>NA</w:t>
      </w:r>
      <w:bookmarkEnd w:id="3"/>
    </w:p>
    <w:p w14:paraId="1A4EF541" w14:textId="77777777" w:rsidR="00A91C2C" w:rsidRDefault="00A91C2C" w:rsidP="001A1E86">
      <w:pPr>
        <w:ind w:left="-810" w:right="-154"/>
      </w:pPr>
    </w:p>
    <w:p w14:paraId="6A70A7D2" w14:textId="132DF05B" w:rsidR="008C782A" w:rsidRPr="00627A1C"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 xml:space="preserve">structural, </w:t>
      </w:r>
      <w:proofErr w:type="gramStart"/>
      <w:r w:rsidR="00A64A02" w:rsidRPr="00627A1C">
        <w:rPr>
          <w:b/>
          <w:bCs/>
        </w:rPr>
        <w:t>institutional</w:t>
      </w:r>
      <w:proofErr w:type="gramEnd"/>
      <w:r w:rsidR="00A64A02" w:rsidRPr="00627A1C">
        <w:rPr>
          <w:b/>
          <w:bCs/>
        </w:rPr>
        <w:t xml:space="preserve">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w:t>
      </w:r>
      <w:r w:rsidR="0039665B" w:rsidRPr="00627A1C">
        <w:t>1500-character</w:t>
      </w:r>
      <w:r w:rsidR="008C782A" w:rsidRPr="00627A1C">
        <w:t xml:space="preserve"> limit): </w:t>
      </w:r>
    </w:p>
    <w:p w14:paraId="1F49F639" w14:textId="77777777" w:rsidR="00895927" w:rsidRDefault="00895927" w:rsidP="00895927">
      <w:pPr>
        <w:ind w:left="-810"/>
        <w:rPr>
          <w:lang w:val="en-US"/>
        </w:rPr>
      </w:pPr>
    </w:p>
    <w:p w14:paraId="2B619996" w14:textId="38CD17D3" w:rsidR="00895927" w:rsidRPr="00086ABA" w:rsidRDefault="00AF27AA" w:rsidP="00A91C2C">
      <w:pPr>
        <w:ind w:left="-810"/>
        <w:jc w:val="both"/>
        <w:rPr>
          <w:lang w:val="en-US"/>
        </w:rPr>
      </w:pPr>
      <w:r w:rsidRPr="00086ABA">
        <w:rPr>
          <w:lang w:val="en-US"/>
        </w:rPr>
        <w:t>DHN</w:t>
      </w:r>
      <w:r w:rsidR="00895927" w:rsidRPr="00086ABA">
        <w:rPr>
          <w:lang w:val="en-US"/>
        </w:rPr>
        <w:t xml:space="preserve"> project </w:t>
      </w:r>
      <w:r w:rsidRPr="00086ABA">
        <w:rPr>
          <w:lang w:val="en-US"/>
        </w:rPr>
        <w:t>has</w:t>
      </w:r>
      <w:r w:rsidR="00895927" w:rsidRPr="00086ABA">
        <w:rPr>
          <w:lang w:val="en-US"/>
        </w:rPr>
        <w:t xml:space="preserve"> establish</w:t>
      </w:r>
      <w:r w:rsidRPr="00086ABA">
        <w:rPr>
          <w:lang w:val="en-US"/>
        </w:rPr>
        <w:t>ed</w:t>
      </w:r>
      <w:r w:rsidR="00895927" w:rsidRPr="00086ABA">
        <w:rPr>
          <w:lang w:val="en-US"/>
        </w:rPr>
        <w:t xml:space="preserve"> systems that have so far begun reducing and solving land disputes in </w:t>
      </w:r>
      <w:r w:rsidR="00D079F3">
        <w:rPr>
          <w:lang w:val="en-US"/>
        </w:rPr>
        <w:t xml:space="preserve">communities affected by displacement, instability and impact of climate change and unequal access to scarce resources such as agricultural land, </w:t>
      </w:r>
      <w:proofErr w:type="gramStart"/>
      <w:r w:rsidR="00D079F3">
        <w:rPr>
          <w:lang w:val="en-US"/>
        </w:rPr>
        <w:t>water</w:t>
      </w:r>
      <w:proofErr w:type="gramEnd"/>
      <w:r w:rsidR="00D079F3">
        <w:rPr>
          <w:lang w:val="en-US"/>
        </w:rPr>
        <w:t xml:space="preserve"> and basic services</w:t>
      </w:r>
      <w:r w:rsidR="00895927" w:rsidRPr="00086ABA">
        <w:rPr>
          <w:lang w:val="en-US"/>
        </w:rPr>
        <w:t xml:space="preserve">. One of the most significant outcomes of the project so far has been the reduction of land conflicts </w:t>
      </w:r>
      <w:proofErr w:type="gramStart"/>
      <w:r w:rsidR="00895927" w:rsidRPr="00086ABA">
        <w:rPr>
          <w:lang w:val="en-US"/>
        </w:rPr>
        <w:t>as a result of</w:t>
      </w:r>
      <w:proofErr w:type="gramEnd"/>
      <w:r w:rsidR="00895927" w:rsidRPr="00086ABA">
        <w:rPr>
          <w:lang w:val="en-US"/>
        </w:rPr>
        <w:t xml:space="preserve"> a systematic approach that has been adopted to resolve land disputes to achieve peaceful co-existence and cohesion </w:t>
      </w:r>
      <w:r w:rsidR="00D079F3">
        <w:rPr>
          <w:lang w:val="en-US"/>
        </w:rPr>
        <w:t xml:space="preserve">within the community and </w:t>
      </w:r>
      <w:r w:rsidR="00895927" w:rsidRPr="00086ABA">
        <w:rPr>
          <w:lang w:val="en-US"/>
        </w:rPr>
        <w:t xml:space="preserve">among </w:t>
      </w:r>
      <w:r w:rsidR="00D079F3">
        <w:rPr>
          <w:lang w:val="en-US"/>
        </w:rPr>
        <w:t>various communities</w:t>
      </w:r>
      <w:r w:rsidR="00895927" w:rsidRPr="00086ABA">
        <w:rPr>
          <w:lang w:val="en-US"/>
        </w:rPr>
        <w:t xml:space="preserve">. There has been an improved administration of land issues because the project is designing informational </w:t>
      </w:r>
      <w:r w:rsidR="009212DB">
        <w:rPr>
          <w:lang w:val="en-US"/>
        </w:rPr>
        <w:t xml:space="preserve">and acknowledged </w:t>
      </w:r>
      <w:r w:rsidR="00895927" w:rsidRPr="00086ABA">
        <w:rPr>
          <w:lang w:val="en-US"/>
        </w:rPr>
        <w:t xml:space="preserve">systems to manage </w:t>
      </w:r>
      <w:r w:rsidR="00D079F3">
        <w:rPr>
          <w:lang w:val="en-US"/>
        </w:rPr>
        <w:t>and track</w:t>
      </w:r>
      <w:r w:rsidR="00895927" w:rsidRPr="00086ABA">
        <w:rPr>
          <w:lang w:val="en-US"/>
        </w:rPr>
        <w:t xml:space="preserve"> land issues</w:t>
      </w:r>
      <w:r w:rsidR="009212DB">
        <w:rPr>
          <w:lang w:val="en-US"/>
        </w:rPr>
        <w:t>, for example utilizing tools dev</w:t>
      </w:r>
      <w:r w:rsidR="00272419">
        <w:rPr>
          <w:lang w:val="en-US"/>
        </w:rPr>
        <w:t xml:space="preserve">eloped </w:t>
      </w:r>
      <w:r w:rsidR="009212DB">
        <w:rPr>
          <w:lang w:val="en-US"/>
        </w:rPr>
        <w:t>by the Global Land Tool Network (GLTN)</w:t>
      </w:r>
      <w:r w:rsidR="00895927" w:rsidRPr="00086ABA">
        <w:rPr>
          <w:lang w:val="en-US"/>
        </w:rPr>
        <w:t>.</w:t>
      </w:r>
      <w:r w:rsidR="009212DB">
        <w:rPr>
          <w:lang w:val="en-US"/>
        </w:rPr>
        <w:t xml:space="preserve"> Several studies were commissioned to explore deeper the roots for land conflicts in southern and central Somalia. Recommendations from the studies have been applied for</w:t>
      </w:r>
      <w:r w:rsidR="00895927" w:rsidRPr="00086ABA">
        <w:rPr>
          <w:lang w:val="en-US"/>
        </w:rPr>
        <w:t xml:space="preserve"> the establishment and training of the land dispute committees </w:t>
      </w:r>
      <w:r w:rsidR="009212DB">
        <w:rPr>
          <w:lang w:val="en-US"/>
        </w:rPr>
        <w:t>that</w:t>
      </w:r>
      <w:r w:rsidR="00895927" w:rsidRPr="00086ABA">
        <w:rPr>
          <w:lang w:val="en-US"/>
        </w:rPr>
        <w:t xml:space="preserve"> also led to improvement and resolution of land </w:t>
      </w:r>
      <w:r w:rsidR="00895927" w:rsidRPr="00474744">
        <w:rPr>
          <w:lang w:val="en-US"/>
        </w:rPr>
        <w:t xml:space="preserve">issues. The trained judicial staff </w:t>
      </w:r>
      <w:r w:rsidR="00272419">
        <w:rPr>
          <w:lang w:val="en-US"/>
        </w:rPr>
        <w:t>are</w:t>
      </w:r>
      <w:r w:rsidR="00895927" w:rsidRPr="00474744">
        <w:rPr>
          <w:lang w:val="en-US"/>
        </w:rPr>
        <w:t xml:space="preserve"> in a better capacity to handle and manage land dispute cases. </w:t>
      </w:r>
      <w:r w:rsidR="00536E60" w:rsidRPr="00474744">
        <w:t xml:space="preserve">The project has been able to </w:t>
      </w:r>
      <w:r w:rsidR="00D079F3">
        <w:t>raise awareness and to facilitate broader understanding to tackle land governance in a more coherent approach bringing together local stakeholders and government officials from all levels.</w:t>
      </w:r>
      <w:r w:rsidR="000A183D">
        <w:t xml:space="preserve"> </w:t>
      </w:r>
      <w:r w:rsidR="00536E60" w:rsidRPr="00474744">
        <w:t>Particularly, women and elders have expressed appreciation towards the sourcing and inclusion of their perspectives.</w:t>
      </w:r>
      <w:r w:rsidR="00474744">
        <w:t xml:space="preserve"> It gave an opportunity to convene, discuss and explore ways of strengthening tenure security and preventing evictions.</w:t>
      </w:r>
    </w:p>
    <w:p w14:paraId="5A4DDA58" w14:textId="77777777" w:rsidR="00895927" w:rsidRPr="00086ABA" w:rsidRDefault="00895927" w:rsidP="00A91C2C">
      <w:pPr>
        <w:ind w:left="-810"/>
        <w:jc w:val="both"/>
        <w:rPr>
          <w:lang w:val="en-US"/>
        </w:rPr>
      </w:pPr>
    </w:p>
    <w:p w14:paraId="77BE4D6A" w14:textId="61E36F9B" w:rsidR="00895927" w:rsidRPr="00086ABA" w:rsidRDefault="00895927" w:rsidP="00A91C2C">
      <w:pPr>
        <w:ind w:left="-810"/>
        <w:jc w:val="both"/>
        <w:rPr>
          <w:lang w:val="en-US"/>
        </w:rPr>
      </w:pPr>
      <w:r w:rsidRPr="00086ABA">
        <w:rPr>
          <w:lang w:val="en-US"/>
        </w:rPr>
        <w:t xml:space="preserve">Notably in Kismayo and </w:t>
      </w:r>
      <w:proofErr w:type="spellStart"/>
      <w:r w:rsidRPr="00086ABA">
        <w:rPr>
          <w:lang w:val="en-US"/>
        </w:rPr>
        <w:t>Baidoa</w:t>
      </w:r>
      <w:proofErr w:type="spellEnd"/>
      <w:r w:rsidR="00D079F3">
        <w:rPr>
          <w:lang w:val="en-US"/>
        </w:rPr>
        <w:t>,</w:t>
      </w:r>
      <w:r w:rsidRPr="00086ABA">
        <w:rPr>
          <w:lang w:val="en-US"/>
        </w:rPr>
        <w:t xml:space="preserve"> the renovated </w:t>
      </w:r>
      <w:r w:rsidR="008E13A9">
        <w:rPr>
          <w:lang w:val="en-US"/>
        </w:rPr>
        <w:t xml:space="preserve">offices of the District </w:t>
      </w:r>
      <w:r w:rsidR="00272419">
        <w:rPr>
          <w:lang w:val="en-US"/>
        </w:rPr>
        <w:t>A</w:t>
      </w:r>
      <w:r w:rsidR="000A183D">
        <w:rPr>
          <w:lang w:val="en-US"/>
        </w:rPr>
        <w:t xml:space="preserve">dministration </w:t>
      </w:r>
      <w:r w:rsidR="00272419">
        <w:rPr>
          <w:lang w:val="en-US"/>
        </w:rPr>
        <w:t xml:space="preserve">and </w:t>
      </w:r>
      <w:r w:rsidRPr="00086ABA">
        <w:rPr>
          <w:lang w:val="en-US"/>
        </w:rPr>
        <w:t xml:space="preserve">the completion of land authority building </w:t>
      </w:r>
      <w:proofErr w:type="gramStart"/>
      <w:r w:rsidR="00272419">
        <w:rPr>
          <w:lang w:val="en-US"/>
        </w:rPr>
        <w:t>were seen as</w:t>
      </w:r>
      <w:proofErr w:type="gramEnd"/>
      <w:r w:rsidR="00272419">
        <w:rPr>
          <w:lang w:val="en-US"/>
        </w:rPr>
        <w:t xml:space="preserve"> potential to help</w:t>
      </w:r>
      <w:r w:rsidRPr="00086ABA">
        <w:rPr>
          <w:lang w:val="en-US"/>
        </w:rPr>
        <w:t xml:space="preserve"> improve the working environment making the flow of activities and operation in the office more efficient</w:t>
      </w:r>
      <w:r w:rsidR="008E13A9">
        <w:rPr>
          <w:lang w:val="en-US"/>
        </w:rPr>
        <w:t>, but also demonstrating the increasing role of local authorities in land matters</w:t>
      </w:r>
      <w:r w:rsidRPr="00086ABA">
        <w:rPr>
          <w:lang w:val="en-US"/>
        </w:rPr>
        <w:t>. Th</w:t>
      </w:r>
      <w:r w:rsidR="008E13A9">
        <w:rPr>
          <w:lang w:val="en-US"/>
        </w:rPr>
        <w:t>is development went hand in hand with office equipment (</w:t>
      </w:r>
      <w:proofErr w:type="gramStart"/>
      <w:r w:rsidR="008E13A9">
        <w:rPr>
          <w:lang w:val="en-US"/>
        </w:rPr>
        <w:t>e.g.</w:t>
      </w:r>
      <w:proofErr w:type="gramEnd"/>
      <w:r w:rsidR="008E13A9">
        <w:rPr>
          <w:lang w:val="en-US"/>
        </w:rPr>
        <w:t xml:space="preserve"> computer) and training packages to improve the legal skills of public servants and to get an understanding of </w:t>
      </w:r>
      <w:r w:rsidR="006C28F1">
        <w:rPr>
          <w:lang w:val="en-US"/>
        </w:rPr>
        <w:t xml:space="preserve">protection rights for displaced communities and </w:t>
      </w:r>
      <w:r w:rsidR="008E13A9">
        <w:rPr>
          <w:lang w:val="en-US"/>
        </w:rPr>
        <w:t xml:space="preserve">ongoing land reform initiatives, such as </w:t>
      </w:r>
      <w:r w:rsidR="006C28F1">
        <w:rPr>
          <w:lang w:val="en-US"/>
        </w:rPr>
        <w:t xml:space="preserve">land management legislation in South West State and </w:t>
      </w:r>
      <w:proofErr w:type="spellStart"/>
      <w:r w:rsidR="0039665B">
        <w:rPr>
          <w:lang w:val="en-US"/>
        </w:rPr>
        <w:t>Jubbaland</w:t>
      </w:r>
      <w:proofErr w:type="spellEnd"/>
      <w:r w:rsidR="006C28F1">
        <w:rPr>
          <w:lang w:val="en-US"/>
        </w:rPr>
        <w:t xml:space="preserve">. The new facilities </w:t>
      </w:r>
      <w:r w:rsidR="000A183D">
        <w:rPr>
          <w:lang w:val="en-US"/>
        </w:rPr>
        <w:t>c</w:t>
      </w:r>
      <w:r w:rsidR="00272419">
        <w:rPr>
          <w:lang w:val="en-US"/>
        </w:rPr>
        <w:t>reated a space for the</w:t>
      </w:r>
      <w:r w:rsidR="008E13A9">
        <w:rPr>
          <w:lang w:val="en-US"/>
        </w:rPr>
        <w:t xml:space="preserve"> community land </w:t>
      </w:r>
      <w:r w:rsidR="008E13A9">
        <w:rPr>
          <w:lang w:val="en-US"/>
        </w:rPr>
        <w:lastRenderedPageBreak/>
        <w:t xml:space="preserve">management committees </w:t>
      </w:r>
      <w:r w:rsidR="00272419">
        <w:rPr>
          <w:lang w:val="en-US"/>
        </w:rPr>
        <w:t>to</w:t>
      </w:r>
      <w:r w:rsidR="008E13A9">
        <w:rPr>
          <w:lang w:val="en-US"/>
        </w:rPr>
        <w:t xml:space="preserve"> interact with officials and</w:t>
      </w:r>
      <w:r w:rsidR="000A183D">
        <w:rPr>
          <w:lang w:val="en-US"/>
        </w:rPr>
        <w:t xml:space="preserve"> discuss land conflict matters </w:t>
      </w:r>
      <w:r w:rsidR="0039665B">
        <w:rPr>
          <w:lang w:val="en-US"/>
        </w:rPr>
        <w:t>identify</w:t>
      </w:r>
      <w:r w:rsidR="008E13A9">
        <w:rPr>
          <w:lang w:val="en-US"/>
        </w:rPr>
        <w:t xml:space="preserve"> solutions.</w:t>
      </w:r>
      <w:r w:rsidR="006C28F1">
        <w:rPr>
          <w:lang w:val="en-US"/>
        </w:rPr>
        <w:t xml:space="preserve"> The success of DHN </w:t>
      </w:r>
      <w:proofErr w:type="gramStart"/>
      <w:r w:rsidR="006C28F1">
        <w:rPr>
          <w:lang w:val="en-US"/>
        </w:rPr>
        <w:t>has to</w:t>
      </w:r>
      <w:proofErr w:type="gramEnd"/>
      <w:r w:rsidR="006C28F1">
        <w:rPr>
          <w:lang w:val="en-US"/>
        </w:rPr>
        <w:t xml:space="preserve"> be seen in connection with synergies from other PBF funded projects such as </w:t>
      </w:r>
      <w:proofErr w:type="spellStart"/>
      <w:r w:rsidR="006C28F1">
        <w:rPr>
          <w:lang w:val="en-US"/>
        </w:rPr>
        <w:t>Midnimo</w:t>
      </w:r>
      <w:proofErr w:type="spellEnd"/>
      <w:r w:rsidR="006C28F1">
        <w:rPr>
          <w:lang w:val="en-US"/>
        </w:rPr>
        <w:t xml:space="preserve"> (Unity) and EU Stabilization which have taken up principles of community action planning, land reform and enhancement of government’s role in managing local affairs thr</w:t>
      </w:r>
      <w:r w:rsidR="000A183D">
        <w:rPr>
          <w:lang w:val="en-US"/>
        </w:rPr>
        <w:t>ough dialogue and peacebuilding.</w:t>
      </w:r>
    </w:p>
    <w:p w14:paraId="0754AD75" w14:textId="568F0698" w:rsidR="00C4526F" w:rsidRPr="00086ABA" w:rsidRDefault="00C4526F" w:rsidP="00A91C2C">
      <w:pPr>
        <w:ind w:left="-810"/>
        <w:jc w:val="both"/>
        <w:rPr>
          <w:lang w:val="en-US"/>
        </w:rPr>
      </w:pPr>
    </w:p>
    <w:p w14:paraId="47FCCBB0" w14:textId="6489A9E3" w:rsidR="00C4526F" w:rsidRPr="00086ABA" w:rsidRDefault="00C4526F" w:rsidP="00A91C2C">
      <w:pPr>
        <w:ind w:left="-810"/>
        <w:jc w:val="both"/>
        <w:rPr>
          <w:lang w:val="en-US"/>
        </w:rPr>
      </w:pPr>
    </w:p>
    <w:p w14:paraId="537DD165" w14:textId="77777777" w:rsidR="00895927" w:rsidRPr="00086ABA" w:rsidRDefault="00895927" w:rsidP="00536E60"/>
    <w:p w14:paraId="02AE7BB0" w14:textId="77777777" w:rsidR="00536E60" w:rsidRDefault="00536E60" w:rsidP="00120AD2">
      <w:pPr>
        <w:ind w:left="-810"/>
      </w:pPr>
    </w:p>
    <w:p w14:paraId="23D70243" w14:textId="495CA839" w:rsidR="00120AD2" w:rsidRPr="00086ABA" w:rsidRDefault="008C782A" w:rsidP="00120AD2">
      <w:pPr>
        <w:ind w:left="-810"/>
      </w:pPr>
      <w:r w:rsidRPr="002A7BA9">
        <w:t xml:space="preserve">In a few sentences, explain </w:t>
      </w:r>
      <w:r w:rsidR="00A64A02" w:rsidRPr="002A7BA9">
        <w:t xml:space="preserve">whether </w:t>
      </w:r>
      <w:r w:rsidRPr="002A7BA9">
        <w:t xml:space="preserve">the project has </w:t>
      </w:r>
      <w:r w:rsidR="00A64A02" w:rsidRPr="002A7BA9">
        <w:t>had a positive</w:t>
      </w:r>
      <w:r w:rsidRPr="002A7BA9">
        <w:rPr>
          <w:b/>
          <w:bCs/>
        </w:rPr>
        <w:t xml:space="preserve"> human impact</w:t>
      </w:r>
      <w:r w:rsidR="00A64A02" w:rsidRPr="002A7BA9">
        <w:t>.</w:t>
      </w:r>
      <w:r w:rsidRPr="002A7BA9">
        <w:t xml:space="preserve"> </w:t>
      </w:r>
      <w:r w:rsidR="00A64A02" w:rsidRPr="002A7BA9">
        <w:t>May include anecdotal stories about the project’s positive effect on the</w:t>
      </w:r>
      <w:r w:rsidRPr="002A7BA9">
        <w:t xml:space="preserve"> </w:t>
      </w:r>
      <w:r w:rsidR="00A64A02" w:rsidRPr="002A7BA9">
        <w:t xml:space="preserve">people’s </w:t>
      </w:r>
      <w:r w:rsidRPr="002A7BA9">
        <w:t>lives</w:t>
      </w:r>
      <w:r w:rsidR="00A64A02" w:rsidRPr="002A7BA9">
        <w:t>. Include</w:t>
      </w:r>
      <w:r w:rsidRPr="002A7BA9">
        <w:t xml:space="preserve"> direct quotes</w:t>
      </w:r>
      <w:r w:rsidR="00793DE6" w:rsidRPr="002A7BA9">
        <w:t xml:space="preserve"> </w:t>
      </w:r>
      <w:r w:rsidR="00A64A02" w:rsidRPr="002A7BA9">
        <w:t>where possible</w:t>
      </w:r>
      <w:r w:rsidR="001B6DFD" w:rsidRPr="002A7BA9">
        <w:t xml:space="preserve"> or weblinks to strategic communications pieces</w:t>
      </w:r>
      <w:r w:rsidR="00A64A02" w:rsidRPr="002A7BA9">
        <w:t>.</w:t>
      </w:r>
      <w:r w:rsidRPr="002A7BA9">
        <w:t xml:space="preserve"> (</w:t>
      </w:r>
      <w:r w:rsidR="002D12B4" w:rsidRPr="002A7BA9">
        <w:t>2000-character</w:t>
      </w:r>
      <w:r w:rsidRPr="002A7BA9">
        <w:t xml:space="preserve"> limit):</w:t>
      </w:r>
    </w:p>
    <w:p w14:paraId="3533EBA5" w14:textId="4A465B0C" w:rsidR="00120AD2" w:rsidRPr="00086ABA" w:rsidRDefault="00120AD2" w:rsidP="00120AD2">
      <w:pPr>
        <w:ind w:left="-810"/>
      </w:pPr>
    </w:p>
    <w:p w14:paraId="0C99F237" w14:textId="6B022A65" w:rsidR="00E34929" w:rsidRPr="00086ABA" w:rsidRDefault="00E34929" w:rsidP="000D1D6E">
      <w:pPr>
        <w:ind w:left="-810"/>
        <w:jc w:val="both"/>
        <w:rPr>
          <w:lang w:val="en-US"/>
        </w:rPr>
      </w:pPr>
      <w:r w:rsidRPr="00086ABA">
        <w:rPr>
          <w:lang w:val="en-US"/>
        </w:rPr>
        <w:t xml:space="preserve">A key project outcome has been an improved understanding of </w:t>
      </w:r>
      <w:r w:rsidR="006C28F1">
        <w:rPr>
          <w:lang w:val="en-US"/>
        </w:rPr>
        <w:t>members from displaced and hosting communities</w:t>
      </w:r>
      <w:r w:rsidRPr="00086ABA">
        <w:rPr>
          <w:lang w:val="en-US"/>
        </w:rPr>
        <w:t xml:space="preserve"> on the </w:t>
      </w:r>
      <w:r w:rsidR="0039665B" w:rsidRPr="00086ABA">
        <w:rPr>
          <w:lang w:val="en-US"/>
        </w:rPr>
        <w:t>impo</w:t>
      </w:r>
      <w:r w:rsidR="0039665B">
        <w:rPr>
          <w:lang w:val="en-US"/>
        </w:rPr>
        <w:t>r</w:t>
      </w:r>
      <w:r w:rsidR="0039665B" w:rsidRPr="00086ABA">
        <w:rPr>
          <w:lang w:val="en-US"/>
        </w:rPr>
        <w:t>tance</w:t>
      </w:r>
      <w:r w:rsidRPr="00086ABA">
        <w:rPr>
          <w:lang w:val="en-US"/>
        </w:rPr>
        <w:t xml:space="preserve"> of having proper land documentation</w:t>
      </w:r>
      <w:r w:rsidR="006C28F1">
        <w:rPr>
          <w:lang w:val="en-US"/>
        </w:rPr>
        <w:t xml:space="preserve"> in place</w:t>
      </w:r>
      <w:r w:rsidRPr="00086ABA">
        <w:rPr>
          <w:lang w:val="en-US"/>
        </w:rPr>
        <w:t xml:space="preserve">. The project has contributed to peacebuilding initiatives in the various districts as it has led to the reduction in conflicts and disputes relating to land in the district through educating and mobilizing the community on the approach they can use when resolving the land issues. Community members were also able to learn their rights on land ownership and means of conflict resolution. Further, community awareness and community conversation conducted by the project helped the </w:t>
      </w:r>
      <w:r w:rsidR="00DC4FA0">
        <w:rPr>
          <w:lang w:val="en-US"/>
        </w:rPr>
        <w:t xml:space="preserve">engaged </w:t>
      </w:r>
      <w:r w:rsidRPr="00086ABA">
        <w:rPr>
          <w:lang w:val="en-US"/>
        </w:rPr>
        <w:t xml:space="preserve">government </w:t>
      </w:r>
      <w:r w:rsidR="00DC4FA0">
        <w:rPr>
          <w:lang w:val="en-US"/>
        </w:rPr>
        <w:t xml:space="preserve">officials </w:t>
      </w:r>
      <w:r w:rsidRPr="00086ABA">
        <w:rPr>
          <w:lang w:val="en-US"/>
        </w:rPr>
        <w:t>to identify some of the land disputes faced by the community which were also solved.</w:t>
      </w:r>
    </w:p>
    <w:p w14:paraId="08EDE580" w14:textId="77777777" w:rsidR="00E34929" w:rsidRPr="00086ABA" w:rsidRDefault="00E34929" w:rsidP="000D1D6E">
      <w:pPr>
        <w:ind w:left="-810"/>
        <w:jc w:val="both"/>
        <w:rPr>
          <w:lang w:val="en-US"/>
        </w:rPr>
      </w:pPr>
    </w:p>
    <w:p w14:paraId="298A17D9" w14:textId="3983FC48" w:rsidR="00E34929" w:rsidRPr="00086ABA" w:rsidRDefault="00E34929" w:rsidP="000D1D6E">
      <w:pPr>
        <w:ind w:left="-810"/>
        <w:jc w:val="both"/>
        <w:rPr>
          <w:lang w:val="en-US"/>
        </w:rPr>
      </w:pPr>
      <w:r w:rsidRPr="00086ABA">
        <w:rPr>
          <w:lang w:val="en-US"/>
        </w:rPr>
        <w:t xml:space="preserve">In </w:t>
      </w:r>
      <w:proofErr w:type="spellStart"/>
      <w:r w:rsidRPr="00086ABA">
        <w:rPr>
          <w:lang w:val="en-US"/>
        </w:rPr>
        <w:t>Baidoa</w:t>
      </w:r>
      <w:proofErr w:type="spellEnd"/>
      <w:r w:rsidRPr="00086ABA">
        <w:rPr>
          <w:lang w:val="en-US"/>
        </w:rPr>
        <w:t xml:space="preserve"> specifically, one of the biggest impacts of the project was the community dialogue forums between government officials and the community which improved the relationship and confidence of the community in the government. </w:t>
      </w:r>
      <w:r w:rsidR="00EA5B01" w:rsidRPr="00086ABA">
        <w:rPr>
          <w:lang w:val="en-US"/>
        </w:rPr>
        <w:t>Also, the dialogue consequently</w:t>
      </w:r>
      <w:r w:rsidRPr="00086ABA">
        <w:rPr>
          <w:lang w:val="en-US"/>
        </w:rPr>
        <w:t xml:space="preserve"> reduced eviction cases as it helped improve the relationship between the IDPs and landowners in reaching agreements</w:t>
      </w:r>
      <w:r w:rsidR="00020E76" w:rsidRPr="00086ABA">
        <w:rPr>
          <w:lang w:val="en-US"/>
        </w:rPr>
        <w:t>.</w:t>
      </w:r>
      <w:r w:rsidR="00EA5B01" w:rsidRPr="00086ABA">
        <w:rPr>
          <w:lang w:val="en-US"/>
        </w:rPr>
        <w:t xml:space="preserve"> During the South West State urban land law </w:t>
      </w:r>
      <w:r w:rsidR="000A183D">
        <w:rPr>
          <w:lang w:val="en-US"/>
        </w:rPr>
        <w:t>consultation process,</w:t>
      </w:r>
      <w:r w:rsidR="00EA5B01" w:rsidRPr="00086ABA">
        <w:rPr>
          <w:lang w:val="en-US"/>
        </w:rPr>
        <w:t xml:space="preserve"> the rules of procedure for the eviction ha</w:t>
      </w:r>
      <w:r w:rsidR="00DC4FA0">
        <w:rPr>
          <w:lang w:val="en-US"/>
        </w:rPr>
        <w:t>ve</w:t>
      </w:r>
      <w:r w:rsidR="00EA5B01" w:rsidRPr="00086ABA">
        <w:rPr>
          <w:lang w:val="en-US"/>
        </w:rPr>
        <w:t xml:space="preserve"> been listed, </w:t>
      </w:r>
      <w:proofErr w:type="gramStart"/>
      <w:r w:rsidR="00EA5B01" w:rsidRPr="00086ABA">
        <w:rPr>
          <w:lang w:val="en-US"/>
        </w:rPr>
        <w:t>discussed</w:t>
      </w:r>
      <w:proofErr w:type="gramEnd"/>
      <w:r w:rsidR="00EA5B01" w:rsidRPr="00086ABA">
        <w:rPr>
          <w:lang w:val="en-US"/>
        </w:rPr>
        <w:t xml:space="preserve"> and finally agree</w:t>
      </w:r>
      <w:r w:rsidR="00DC4FA0">
        <w:rPr>
          <w:lang w:val="en-US"/>
        </w:rPr>
        <w:t>d</w:t>
      </w:r>
      <w:r w:rsidR="00EA5B01" w:rsidRPr="00086ABA">
        <w:rPr>
          <w:lang w:val="en-US"/>
        </w:rPr>
        <w:t xml:space="preserve"> upon. After </w:t>
      </w:r>
      <w:r w:rsidR="00DC4FA0">
        <w:rPr>
          <w:lang w:val="en-US"/>
        </w:rPr>
        <w:t xml:space="preserve">a consultation </w:t>
      </w:r>
      <w:r w:rsidR="00EA5B01" w:rsidRPr="00086ABA">
        <w:rPr>
          <w:lang w:val="en-US"/>
        </w:rPr>
        <w:t xml:space="preserve">session, </w:t>
      </w:r>
      <w:proofErr w:type="spellStart"/>
      <w:r w:rsidR="00EA5B01" w:rsidRPr="00086ABA">
        <w:rPr>
          <w:lang w:val="en-US"/>
        </w:rPr>
        <w:t>Nurto</w:t>
      </w:r>
      <w:proofErr w:type="spellEnd"/>
      <w:r w:rsidR="00EA5B01" w:rsidRPr="00086ABA">
        <w:rPr>
          <w:lang w:val="en-US"/>
        </w:rPr>
        <w:t xml:space="preserve"> </w:t>
      </w:r>
      <w:proofErr w:type="spellStart"/>
      <w:r w:rsidR="00EA5B01" w:rsidRPr="00086ABA">
        <w:rPr>
          <w:lang w:val="en-US"/>
        </w:rPr>
        <w:t>Mahmet</w:t>
      </w:r>
      <w:proofErr w:type="spellEnd"/>
      <w:r w:rsidR="00EA5B01" w:rsidRPr="00086ABA">
        <w:rPr>
          <w:lang w:val="en-US"/>
        </w:rPr>
        <w:t xml:space="preserve">, a participant from </w:t>
      </w:r>
      <w:proofErr w:type="spellStart"/>
      <w:r w:rsidR="0039665B" w:rsidRPr="00086ABA">
        <w:rPr>
          <w:lang w:val="en-US"/>
        </w:rPr>
        <w:t>Baidoa</w:t>
      </w:r>
      <w:proofErr w:type="spellEnd"/>
      <w:r w:rsidR="00EA5B01" w:rsidRPr="00086ABA">
        <w:rPr>
          <w:lang w:val="en-US"/>
        </w:rPr>
        <w:t xml:space="preserve"> village said: </w:t>
      </w:r>
      <w:r w:rsidR="00EA5B01" w:rsidRPr="00086ABA">
        <w:rPr>
          <w:i/>
          <w:iCs/>
          <w:lang w:val="en-US"/>
        </w:rPr>
        <w:t>“Before today we were at risk of being evicted at any moment, but today we are happy to agree all and put that agreement as a provision in the law.”</w:t>
      </w:r>
      <w:r w:rsidR="00EA5B01" w:rsidRPr="00086ABA">
        <w:rPr>
          <w:lang w:val="en-US"/>
        </w:rPr>
        <w:t xml:space="preserve"> </w:t>
      </w:r>
    </w:p>
    <w:p w14:paraId="31C1AA16" w14:textId="77777777" w:rsidR="00E34929" w:rsidRPr="00086ABA" w:rsidRDefault="00E34929" w:rsidP="000D1D6E">
      <w:pPr>
        <w:ind w:left="-810"/>
        <w:jc w:val="both"/>
        <w:rPr>
          <w:lang w:val="en-US"/>
        </w:rPr>
      </w:pPr>
    </w:p>
    <w:p w14:paraId="6DA6E80E" w14:textId="7EC90CEC" w:rsidR="00E34929" w:rsidRPr="00086ABA" w:rsidRDefault="00E34929" w:rsidP="000D1D6E">
      <w:pPr>
        <w:ind w:left="-810"/>
        <w:jc w:val="both"/>
        <w:rPr>
          <w:lang w:val="en-US"/>
        </w:rPr>
      </w:pPr>
      <w:r w:rsidRPr="00086ABA">
        <w:rPr>
          <w:lang w:val="en-US"/>
        </w:rPr>
        <w:t xml:space="preserve">In </w:t>
      </w:r>
      <w:proofErr w:type="spellStart"/>
      <w:r w:rsidRPr="00086ABA">
        <w:rPr>
          <w:lang w:val="en-US"/>
        </w:rPr>
        <w:t>Jowhar</w:t>
      </w:r>
      <w:proofErr w:type="spellEnd"/>
      <w:r w:rsidR="00DC4FA0">
        <w:rPr>
          <w:lang w:val="en-US"/>
        </w:rPr>
        <w:t>,</w:t>
      </w:r>
      <w:r w:rsidRPr="00086ABA">
        <w:rPr>
          <w:lang w:val="en-US"/>
        </w:rPr>
        <w:t xml:space="preserve"> the establishment of mobile courts had a positive impact on the community as there was improved reception towards proper resolution of land disputes. In addition, there was improved trust in the </w:t>
      </w:r>
      <w:r w:rsidR="00DC4FA0">
        <w:rPr>
          <w:lang w:val="en-US"/>
        </w:rPr>
        <w:t>local authorities</w:t>
      </w:r>
      <w:r w:rsidRPr="00086ABA">
        <w:rPr>
          <w:lang w:val="en-US"/>
        </w:rPr>
        <w:t xml:space="preserve"> due to the proper management and issuance of title deeds. Overall, it was felt that the project promoted security and peace due to the resolution of land disputes.</w:t>
      </w:r>
    </w:p>
    <w:p w14:paraId="372147AA" w14:textId="77777777" w:rsidR="00E34929" w:rsidRPr="00086ABA" w:rsidRDefault="00E34929" w:rsidP="000D1D6E">
      <w:pPr>
        <w:ind w:left="-810"/>
        <w:jc w:val="both"/>
      </w:pPr>
    </w:p>
    <w:p w14:paraId="27576708" w14:textId="7F1324F9" w:rsidR="004B76F4" w:rsidRPr="00086ABA" w:rsidRDefault="00E34929" w:rsidP="004B76F4">
      <w:pPr>
        <w:ind w:left="-810"/>
        <w:jc w:val="both"/>
        <w:rPr>
          <w:lang w:val="en-US"/>
        </w:rPr>
      </w:pPr>
      <w:r w:rsidRPr="00086ABA">
        <w:rPr>
          <w:lang w:val="en-US"/>
        </w:rPr>
        <w:t>Through direct engagement on land issues more community members realized and accept</w:t>
      </w:r>
      <w:r w:rsidR="00D7087F">
        <w:rPr>
          <w:lang w:val="en-US"/>
        </w:rPr>
        <w:t>ed</w:t>
      </w:r>
      <w:r w:rsidRPr="00086ABA">
        <w:rPr>
          <w:lang w:val="en-US"/>
        </w:rPr>
        <w:t xml:space="preserve"> the role and rights of women while the government itself has improved its relationship with women. There was a positive interaction between women groups and ministries whereby women’s rights were the main points of discussion.</w:t>
      </w:r>
    </w:p>
    <w:p w14:paraId="476261C9" w14:textId="244E4093" w:rsidR="004B76F4" w:rsidRPr="00086ABA" w:rsidRDefault="004B76F4" w:rsidP="004B76F4">
      <w:pPr>
        <w:ind w:left="-810"/>
        <w:jc w:val="both"/>
        <w:rPr>
          <w:lang w:val="en-US"/>
        </w:rPr>
      </w:pPr>
    </w:p>
    <w:p w14:paraId="69101819" w14:textId="29FDBC06" w:rsidR="004B76F4" w:rsidRPr="00086ABA" w:rsidRDefault="00D814BA" w:rsidP="004B76F4">
      <w:pPr>
        <w:ind w:left="-810"/>
        <w:jc w:val="both"/>
        <w:rPr>
          <w:lang w:val="en-US"/>
        </w:rPr>
      </w:pPr>
      <w:r w:rsidRPr="00086ABA">
        <w:rPr>
          <w:lang w:val="en-US"/>
        </w:rPr>
        <w:t xml:space="preserve">In </w:t>
      </w:r>
      <w:proofErr w:type="spellStart"/>
      <w:r w:rsidRPr="00086ABA">
        <w:rPr>
          <w:lang w:val="en-US"/>
        </w:rPr>
        <w:t>Baidoa</w:t>
      </w:r>
      <w:proofErr w:type="spellEnd"/>
      <w:r w:rsidRPr="00086ABA">
        <w:rPr>
          <w:lang w:val="en-US"/>
        </w:rPr>
        <w:t xml:space="preserve">, Kismayo and </w:t>
      </w:r>
      <w:proofErr w:type="spellStart"/>
      <w:r w:rsidRPr="00086ABA">
        <w:rPr>
          <w:lang w:val="en-US"/>
        </w:rPr>
        <w:t>J</w:t>
      </w:r>
      <w:r w:rsidR="008E13A9">
        <w:rPr>
          <w:lang w:val="en-US"/>
        </w:rPr>
        <w:t>owhar</w:t>
      </w:r>
      <w:r w:rsidRPr="00086ABA">
        <w:rPr>
          <w:lang w:val="en-US"/>
        </w:rPr>
        <w:t>r</w:t>
      </w:r>
      <w:proofErr w:type="spellEnd"/>
      <w:r w:rsidRPr="00086ABA">
        <w:rPr>
          <w:lang w:val="en-US"/>
        </w:rPr>
        <w:t>, the better land governance capacity improvement provided at state level (under output 1.1) and community awareness and skill improvement narrowed misunderstanding and mistrust that existed between the government officials and community</w:t>
      </w:r>
      <w:r w:rsidR="00DC4FA0">
        <w:rPr>
          <w:lang w:val="en-US"/>
        </w:rPr>
        <w:t xml:space="preserve"> members</w:t>
      </w:r>
    </w:p>
    <w:p w14:paraId="081FAAA3" w14:textId="77777777" w:rsidR="00C32FE9" w:rsidRPr="00086ABA" w:rsidRDefault="00C32FE9" w:rsidP="00120AD2">
      <w:pPr>
        <w:ind w:left="-810"/>
      </w:pPr>
    </w:p>
    <w:p w14:paraId="08773E50" w14:textId="77777777" w:rsidR="00206D45" w:rsidRPr="00086ABA" w:rsidRDefault="00206D45" w:rsidP="00206D45">
      <w:pPr>
        <w:rPr>
          <w:b/>
        </w:rPr>
      </w:pPr>
    </w:p>
    <w:p w14:paraId="619E3770" w14:textId="77777777" w:rsidR="00F5504F" w:rsidRPr="00086ABA" w:rsidRDefault="00206D45" w:rsidP="00206D45">
      <w:pPr>
        <w:ind w:hanging="810"/>
        <w:jc w:val="both"/>
        <w:rPr>
          <w:b/>
          <w:u w:val="single"/>
        </w:rPr>
      </w:pPr>
      <w:r w:rsidRPr="00086ABA">
        <w:rPr>
          <w:b/>
          <w:u w:val="single"/>
        </w:rPr>
        <w:t xml:space="preserve">PART II: RESULT PROGRESS BY PROJECT OUTCOME </w:t>
      </w:r>
    </w:p>
    <w:p w14:paraId="0DC19C42" w14:textId="77777777" w:rsidR="00F5504F" w:rsidRPr="00086ABA" w:rsidRDefault="00F5504F" w:rsidP="00323ABC">
      <w:pPr>
        <w:ind w:left="-720"/>
        <w:rPr>
          <w:b/>
          <w:u w:val="single"/>
        </w:rPr>
      </w:pPr>
    </w:p>
    <w:p w14:paraId="579437EA" w14:textId="77777777" w:rsidR="00287878" w:rsidRPr="00086ABA" w:rsidRDefault="00287878" w:rsidP="003D4CD7">
      <w:pPr>
        <w:ind w:left="-810"/>
        <w:rPr>
          <w:i/>
        </w:rPr>
      </w:pPr>
      <w:r w:rsidRPr="00086ABA">
        <w:rPr>
          <w:i/>
        </w:rPr>
        <w:t xml:space="preserve">Describe overall progress under each Outcome made during the reporting period (for June reports: January-June; for November reports: January-November; for final reports: full project duration). </w:t>
      </w:r>
      <w:r w:rsidRPr="00420BD8">
        <w:rPr>
          <w:i/>
        </w:rPr>
        <w:t>Do not list individual activities.</w:t>
      </w:r>
      <w:r w:rsidRPr="00086ABA">
        <w:rPr>
          <w:i/>
        </w:rPr>
        <w:t xml:space="preserve"> If the project is starting to </w:t>
      </w:r>
      <w:proofErr w:type="gramStart"/>
      <w:r w:rsidRPr="00086ABA">
        <w:rPr>
          <w:i/>
        </w:rPr>
        <w:t>make/has</w:t>
      </w:r>
      <w:proofErr w:type="gramEnd"/>
      <w:r w:rsidRPr="00086ABA">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086ABA" w:rsidRDefault="008364E5" w:rsidP="003D4CD7">
      <w:pPr>
        <w:ind w:left="-810"/>
        <w:rPr>
          <w:i/>
        </w:rPr>
      </w:pPr>
    </w:p>
    <w:p w14:paraId="503A73CA" w14:textId="77777777" w:rsidR="008364E5" w:rsidRPr="00086ABA" w:rsidRDefault="008364E5" w:rsidP="007118F5">
      <w:pPr>
        <w:numPr>
          <w:ilvl w:val="0"/>
          <w:numId w:val="46"/>
        </w:numPr>
        <w:rPr>
          <w:i/>
        </w:rPr>
      </w:pPr>
      <w:r w:rsidRPr="00086ABA">
        <w:rPr>
          <w:i/>
        </w:rPr>
        <w:t xml:space="preserve">“On track” refers to </w:t>
      </w:r>
      <w:r w:rsidR="007118F5" w:rsidRPr="00086ABA">
        <w:rPr>
          <w:i/>
        </w:rPr>
        <w:t xml:space="preserve">the timely completion of outputs as indicated in the workplan. </w:t>
      </w:r>
    </w:p>
    <w:p w14:paraId="6D78EDB6" w14:textId="77777777" w:rsidR="007118F5" w:rsidRPr="00086ABA" w:rsidRDefault="007118F5" w:rsidP="007118F5">
      <w:pPr>
        <w:numPr>
          <w:ilvl w:val="0"/>
          <w:numId w:val="46"/>
        </w:numPr>
        <w:rPr>
          <w:i/>
        </w:rPr>
      </w:pPr>
      <w:r w:rsidRPr="00086ABA">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086ABA" w:rsidRDefault="00287878" w:rsidP="008364E5">
      <w:pPr>
        <w:rPr>
          <w:i/>
        </w:rPr>
      </w:pPr>
    </w:p>
    <w:p w14:paraId="00C1C1D9" w14:textId="77777777" w:rsidR="003D4CD7" w:rsidRPr="00086ABA" w:rsidRDefault="00BA5D85" w:rsidP="003D4CD7">
      <w:pPr>
        <w:ind w:left="-810"/>
        <w:rPr>
          <w:i/>
          <w:iCs/>
        </w:rPr>
      </w:pPr>
      <w:r w:rsidRPr="00086ABA">
        <w:rPr>
          <w:i/>
          <w:iCs/>
        </w:rPr>
        <w:t xml:space="preserve">If your project has more </w:t>
      </w:r>
      <w:r w:rsidR="00287878" w:rsidRPr="00086ABA">
        <w:rPr>
          <w:i/>
          <w:iCs/>
        </w:rPr>
        <w:t xml:space="preserve">than four </w:t>
      </w:r>
      <w:r w:rsidRPr="00086ABA">
        <w:rPr>
          <w:i/>
          <w:iCs/>
        </w:rPr>
        <w:t>outcomes, contact PBSO for template modification.</w:t>
      </w:r>
    </w:p>
    <w:p w14:paraId="243656BC" w14:textId="77777777" w:rsidR="003D4CD7" w:rsidRPr="00086ABA" w:rsidRDefault="003D4CD7" w:rsidP="0078600B">
      <w:pPr>
        <w:rPr>
          <w:b/>
          <w:u w:val="single"/>
        </w:rPr>
      </w:pPr>
    </w:p>
    <w:p w14:paraId="53AA26EA" w14:textId="2D789CE7" w:rsidR="005216B2" w:rsidRPr="00086ABA" w:rsidRDefault="007626C9" w:rsidP="00323ABC">
      <w:pPr>
        <w:ind w:left="-720"/>
        <w:rPr>
          <w:b/>
        </w:rPr>
      </w:pPr>
      <w:r w:rsidRPr="00086ABA">
        <w:rPr>
          <w:b/>
          <w:u w:val="single"/>
        </w:rPr>
        <w:t xml:space="preserve">Outcome </w:t>
      </w:r>
      <w:r w:rsidR="005216B2" w:rsidRPr="00086ABA">
        <w:rPr>
          <w:b/>
          <w:u w:val="single"/>
        </w:rPr>
        <w:t>1:</w:t>
      </w:r>
      <w:r w:rsidR="005216B2" w:rsidRPr="00086ABA">
        <w:rPr>
          <w:b/>
        </w:rPr>
        <w:t xml:space="preserve">  </w:t>
      </w:r>
      <w:r w:rsidR="00AA2D45" w:rsidRPr="00086ABA">
        <w:t>Increased access to justice, remedial and adjudication on land issues through an integrated framework of the various mechanisms guided by clear policy and legislation ensuring coherence in resolution of disputes</w:t>
      </w:r>
      <w:r w:rsidR="007F06B2" w:rsidRPr="00086ABA">
        <w:t>.</w:t>
      </w:r>
    </w:p>
    <w:p w14:paraId="41A3C253" w14:textId="77777777" w:rsidR="00D3351A" w:rsidRPr="00086ABA" w:rsidRDefault="00D3351A" w:rsidP="00323ABC">
      <w:pPr>
        <w:ind w:left="-720"/>
        <w:rPr>
          <w:b/>
        </w:rPr>
      </w:pPr>
    </w:p>
    <w:p w14:paraId="4262CE1B" w14:textId="14D8B423" w:rsidR="002E1CED" w:rsidRPr="00086ABA" w:rsidRDefault="002E1CED" w:rsidP="00323ABC">
      <w:pPr>
        <w:ind w:left="-720"/>
        <w:rPr>
          <w:b/>
        </w:rPr>
      </w:pPr>
      <w:r w:rsidRPr="00086ABA">
        <w:rPr>
          <w:b/>
        </w:rPr>
        <w:t xml:space="preserve">Rate the </w:t>
      </w:r>
      <w:proofErr w:type="gramStart"/>
      <w:r w:rsidR="00A47DDA" w:rsidRPr="00086ABA">
        <w:rPr>
          <w:b/>
        </w:rPr>
        <w:t xml:space="preserve">current </w:t>
      </w:r>
      <w:r w:rsidRPr="00086ABA">
        <w:rPr>
          <w:b/>
        </w:rPr>
        <w:t>status</w:t>
      </w:r>
      <w:proofErr w:type="gramEnd"/>
      <w:r w:rsidRPr="00086ABA">
        <w:rPr>
          <w:b/>
        </w:rPr>
        <w:t xml:space="preserve"> of the </w:t>
      </w:r>
      <w:r w:rsidR="00323ABC" w:rsidRPr="00086ABA">
        <w:rPr>
          <w:b/>
        </w:rPr>
        <w:t>outcome</w:t>
      </w:r>
      <w:r w:rsidR="00764773" w:rsidRPr="00086ABA">
        <w:rPr>
          <w:b/>
        </w:rPr>
        <w:t xml:space="preserve"> progress</w:t>
      </w:r>
      <w:r w:rsidRPr="00086ABA">
        <w:rPr>
          <w:b/>
        </w:rPr>
        <w:t xml:space="preserve">: </w:t>
      </w:r>
      <w:r w:rsidR="0035567A" w:rsidRPr="00086ABA">
        <w:rPr>
          <w:b/>
        </w:rPr>
        <w:fldChar w:fldCharType="begin">
          <w:ffData>
            <w:name w:val="Dropdown2"/>
            <w:enabled/>
            <w:calcOnExit/>
            <w:ddList>
              <w:listEntry w:val="on track"/>
              <w:listEntry w:val="Please select "/>
              <w:listEntry w:val="on track with significant peacebuilding results"/>
              <w:listEntry w:val="off track"/>
            </w:ddList>
          </w:ffData>
        </w:fldChar>
      </w:r>
      <w:bookmarkStart w:id="4" w:name="Dropdown2"/>
      <w:r w:rsidR="0035567A" w:rsidRPr="00086ABA">
        <w:rPr>
          <w:b/>
        </w:rPr>
        <w:instrText xml:space="preserve"> FORMDROPDOWN </w:instrText>
      </w:r>
      <w:r w:rsidR="00420BD8">
        <w:rPr>
          <w:b/>
        </w:rPr>
      </w:r>
      <w:r w:rsidR="00420BD8">
        <w:rPr>
          <w:b/>
        </w:rPr>
        <w:fldChar w:fldCharType="separate"/>
      </w:r>
      <w:r w:rsidR="0035567A" w:rsidRPr="00086ABA">
        <w:rPr>
          <w:b/>
        </w:rPr>
        <w:fldChar w:fldCharType="end"/>
      </w:r>
      <w:bookmarkEnd w:id="4"/>
    </w:p>
    <w:p w14:paraId="6389C77C" w14:textId="77777777" w:rsidR="002E1CED" w:rsidRPr="00086ABA" w:rsidRDefault="002E1CED" w:rsidP="00323ABC">
      <w:pPr>
        <w:ind w:left="-720"/>
        <w:jc w:val="both"/>
        <w:rPr>
          <w:b/>
        </w:rPr>
      </w:pPr>
    </w:p>
    <w:p w14:paraId="37B6CC8B" w14:textId="746E2BCB" w:rsidR="005216B2" w:rsidRPr="00086ABA" w:rsidRDefault="003235DF" w:rsidP="00C07A0C">
      <w:pPr>
        <w:ind w:left="-720"/>
        <w:jc w:val="both"/>
        <w:rPr>
          <w:i/>
        </w:rPr>
      </w:pPr>
      <w:r w:rsidRPr="00086ABA">
        <w:rPr>
          <w:b/>
        </w:rPr>
        <w:t xml:space="preserve">Progress summary: </w:t>
      </w:r>
      <w:r w:rsidRPr="00086ABA">
        <w:rPr>
          <w:i/>
        </w:rPr>
        <w:t>(</w:t>
      </w:r>
      <w:r w:rsidR="0039665B" w:rsidRPr="00086ABA">
        <w:rPr>
          <w:i/>
        </w:rPr>
        <w:t>3000-character</w:t>
      </w:r>
      <w:r w:rsidRPr="00086ABA">
        <w:rPr>
          <w:i/>
        </w:rPr>
        <w:t xml:space="preserve"> limit)</w:t>
      </w:r>
    </w:p>
    <w:p w14:paraId="1476CA72" w14:textId="77777777" w:rsidR="00AA2D45" w:rsidRPr="00086ABA" w:rsidRDefault="00AA2D45" w:rsidP="00627A1C">
      <w:pPr>
        <w:ind w:left="-720"/>
      </w:pPr>
    </w:p>
    <w:p w14:paraId="6FC8874C" w14:textId="17D69C3F" w:rsidR="00F315CE" w:rsidRPr="0039665B" w:rsidRDefault="001E115E" w:rsidP="00547613">
      <w:pPr>
        <w:ind w:left="-720"/>
        <w:jc w:val="both"/>
        <w:rPr>
          <w:bCs/>
          <w:color w:val="FF0000"/>
        </w:rPr>
      </w:pPr>
      <w:r w:rsidRPr="00086ABA">
        <w:rPr>
          <w:bCs/>
        </w:rPr>
        <w:t>For the project to</w:t>
      </w:r>
      <w:r w:rsidR="00BC6E1D" w:rsidRPr="00086ABA">
        <w:rPr>
          <w:bCs/>
        </w:rPr>
        <w:t xml:space="preserve"> ensure that increased access to justice is guided by clear policy and legislation</w:t>
      </w:r>
      <w:r w:rsidRPr="00086ABA">
        <w:rPr>
          <w:bCs/>
        </w:rPr>
        <w:t>,</w:t>
      </w:r>
      <w:r w:rsidR="00BC6E1D" w:rsidRPr="00086ABA">
        <w:rPr>
          <w:bCs/>
        </w:rPr>
        <w:t xml:space="preserve"> UN-Habitat work</w:t>
      </w:r>
      <w:r w:rsidRPr="00086ABA">
        <w:rPr>
          <w:bCs/>
        </w:rPr>
        <w:t>ed</w:t>
      </w:r>
      <w:r w:rsidR="00BC6E1D" w:rsidRPr="00086ABA">
        <w:rPr>
          <w:bCs/>
        </w:rPr>
        <w:t xml:space="preserve"> on developing a Land Policy Brief that outlines systemic gaps, </w:t>
      </w:r>
      <w:proofErr w:type="gramStart"/>
      <w:r w:rsidR="00BC6E1D" w:rsidRPr="00086ABA">
        <w:rPr>
          <w:bCs/>
        </w:rPr>
        <w:t>challenges</w:t>
      </w:r>
      <w:proofErr w:type="gramEnd"/>
      <w:r w:rsidR="00BC6E1D" w:rsidRPr="00086ABA">
        <w:rPr>
          <w:bCs/>
        </w:rPr>
        <w:t xml:space="preserve"> and recommendations. The Policy Brief </w:t>
      </w:r>
      <w:r w:rsidR="007B4937">
        <w:rPr>
          <w:bCs/>
        </w:rPr>
        <w:t>has been used to sensitized officials from</w:t>
      </w:r>
      <w:r w:rsidR="00BC6E1D" w:rsidRPr="00086ABA">
        <w:rPr>
          <w:bCs/>
        </w:rPr>
        <w:t xml:space="preserve"> both Federal and Member State governments as a guiding tool that will eventually support the development of policies, legislation, regulations, by-laws and/or decrees for the more effective management and administration of land processes. </w:t>
      </w:r>
      <w:r w:rsidR="001D2E34">
        <w:rPr>
          <w:bCs/>
        </w:rPr>
        <w:t xml:space="preserve"> </w:t>
      </w:r>
      <w:r w:rsidR="001D2E34" w:rsidRPr="00B50E5A">
        <w:rPr>
          <w:bCs/>
        </w:rPr>
        <w:t>The project developed the capacity of th</w:t>
      </w:r>
      <w:r w:rsidR="00D87C26" w:rsidRPr="00B50E5A">
        <w:rPr>
          <w:bCs/>
        </w:rPr>
        <w:t>e member states and federal go</w:t>
      </w:r>
      <w:r w:rsidR="001D2E34" w:rsidRPr="00B50E5A">
        <w:rPr>
          <w:bCs/>
        </w:rPr>
        <w:t xml:space="preserve">vernment through an integrated framework of different legal mechanism with instruments presented to parliament for adoption and approval of the land tenure and property rights in </w:t>
      </w:r>
      <w:proofErr w:type="spellStart"/>
      <w:r w:rsidR="001D2E34" w:rsidRPr="00B50E5A">
        <w:rPr>
          <w:bCs/>
        </w:rPr>
        <w:t>Baidoa</w:t>
      </w:r>
      <w:proofErr w:type="spellEnd"/>
      <w:r w:rsidR="001D2E34" w:rsidRPr="00B50E5A">
        <w:rPr>
          <w:bCs/>
        </w:rPr>
        <w:t xml:space="preserve">, </w:t>
      </w:r>
      <w:proofErr w:type="spellStart"/>
      <w:r w:rsidR="001D2E34" w:rsidRPr="00B50E5A">
        <w:rPr>
          <w:bCs/>
        </w:rPr>
        <w:t>Jowhar</w:t>
      </w:r>
      <w:proofErr w:type="spellEnd"/>
      <w:r w:rsidR="001D2E34" w:rsidRPr="00B50E5A">
        <w:rPr>
          <w:bCs/>
        </w:rPr>
        <w:t xml:space="preserve"> and Kismayo.</w:t>
      </w:r>
      <w:r w:rsidR="006E5B96">
        <w:rPr>
          <w:bCs/>
        </w:rPr>
        <w:t xml:space="preserve"> Due to</w:t>
      </w:r>
      <w:r w:rsidR="00171887">
        <w:rPr>
          <w:bCs/>
        </w:rPr>
        <w:t xml:space="preserve"> </w:t>
      </w:r>
      <w:r w:rsidR="00C45433">
        <w:rPr>
          <w:bCs/>
        </w:rPr>
        <w:t>political issues</w:t>
      </w:r>
      <w:r w:rsidR="00171887">
        <w:rPr>
          <w:bCs/>
        </w:rPr>
        <w:t xml:space="preserve"> the </w:t>
      </w:r>
      <w:r w:rsidR="000F7406">
        <w:rPr>
          <w:bCs/>
        </w:rPr>
        <w:t>policy was not presented in Galmudug</w:t>
      </w:r>
      <w:r w:rsidR="00171887">
        <w:rPr>
          <w:bCs/>
        </w:rPr>
        <w:t xml:space="preserve"> </w:t>
      </w:r>
    </w:p>
    <w:p w14:paraId="4DAE7C04" w14:textId="77777777" w:rsidR="001D2E34" w:rsidRPr="00086ABA" w:rsidRDefault="001D2E34" w:rsidP="00547613">
      <w:pPr>
        <w:ind w:left="-720"/>
        <w:jc w:val="both"/>
        <w:rPr>
          <w:bCs/>
        </w:rPr>
      </w:pPr>
    </w:p>
    <w:p w14:paraId="798C5FBF" w14:textId="1D23F5F2" w:rsidR="00F315CE" w:rsidRPr="00086ABA" w:rsidRDefault="00BC6E1D" w:rsidP="00547613">
      <w:pPr>
        <w:ind w:left="-720"/>
        <w:jc w:val="both"/>
        <w:rPr>
          <w:bCs/>
        </w:rPr>
      </w:pPr>
      <w:r w:rsidRPr="00086ABA">
        <w:rPr>
          <w:bCs/>
        </w:rPr>
        <w:t xml:space="preserve">Prior to the development of the Land Policy Brief a group of officials from </w:t>
      </w:r>
      <w:proofErr w:type="spellStart"/>
      <w:r w:rsidRPr="00086ABA">
        <w:rPr>
          <w:bCs/>
        </w:rPr>
        <w:t>Jubbaland</w:t>
      </w:r>
      <w:proofErr w:type="spellEnd"/>
      <w:r w:rsidRPr="00086ABA">
        <w:rPr>
          <w:bCs/>
        </w:rPr>
        <w:t>, South West State, Hirshabelle and Mogadishu were trained on how to develop a</w:t>
      </w:r>
      <w:r w:rsidR="007B4937">
        <w:rPr>
          <w:bCs/>
        </w:rPr>
        <w:t xml:space="preserve">n inclusive </w:t>
      </w:r>
      <w:r w:rsidRPr="00086ABA">
        <w:rPr>
          <w:bCs/>
        </w:rPr>
        <w:t>land policy. In total, 28 officials were trained, (</w:t>
      </w:r>
      <w:r w:rsidR="007B4937">
        <w:rPr>
          <w:bCs/>
        </w:rPr>
        <w:t xml:space="preserve">6 </w:t>
      </w:r>
      <w:r w:rsidR="0039665B">
        <w:rPr>
          <w:bCs/>
        </w:rPr>
        <w:t>females</w:t>
      </w:r>
      <w:r w:rsidR="007B4937">
        <w:rPr>
          <w:bCs/>
        </w:rPr>
        <w:t xml:space="preserve">, </w:t>
      </w:r>
      <w:r w:rsidRPr="00086ABA">
        <w:rPr>
          <w:bCs/>
        </w:rPr>
        <w:t xml:space="preserve">22 </w:t>
      </w:r>
      <w:r w:rsidR="007B4937">
        <w:rPr>
          <w:bCs/>
        </w:rPr>
        <w:t>male</w:t>
      </w:r>
      <w:r w:rsidRPr="00086ABA">
        <w:rPr>
          <w:bCs/>
        </w:rPr>
        <w:t xml:space="preserve">). </w:t>
      </w:r>
    </w:p>
    <w:p w14:paraId="15927682" w14:textId="77777777" w:rsidR="00F315CE" w:rsidRPr="00086ABA" w:rsidRDefault="00F315CE" w:rsidP="00547613">
      <w:pPr>
        <w:ind w:left="-720"/>
        <w:jc w:val="both"/>
        <w:rPr>
          <w:bCs/>
        </w:rPr>
      </w:pPr>
    </w:p>
    <w:p w14:paraId="501C6517" w14:textId="3B1CE9F1" w:rsidR="00A1479C" w:rsidRDefault="00A1479C" w:rsidP="00675ACE">
      <w:pPr>
        <w:ind w:left="-720"/>
        <w:jc w:val="both"/>
      </w:pPr>
      <w:bookmarkStart w:id="5" w:name="_Hlk73528064"/>
      <w:r w:rsidRPr="00675ACE">
        <w:t xml:space="preserve">The selected NGOs and their </w:t>
      </w:r>
      <w:r w:rsidR="00BE4FB5">
        <w:t>m</w:t>
      </w:r>
      <w:r w:rsidRPr="00675ACE">
        <w:t>aster trainers capacitated by UNDP in community conversation methodology have gone on to train a pool of community facilitators in three locations in each capital of the five Federal Member states</w:t>
      </w:r>
      <w:r w:rsidR="00BE4FB5">
        <w:t xml:space="preserve"> (FMS)</w:t>
      </w:r>
      <w:r w:rsidRPr="00675ACE">
        <w:t xml:space="preserve">. </w:t>
      </w:r>
      <w:bookmarkEnd w:id="5"/>
      <w:r w:rsidRPr="00675ACE">
        <w:rPr>
          <w:bCs/>
        </w:rPr>
        <w:t xml:space="preserve">To engage local communities in various FMS in an inclusive manner, sites and participants were selected with specific criteria to ensure representation, inclusive of women and marginalized groups such as minority clans and IDPs, different age groups, and to reach more remote areas. </w:t>
      </w:r>
      <w:r w:rsidRPr="00675ACE">
        <w:t xml:space="preserve">Throughout 2020, community facilitators conducted 75 community conversations sessions at sites across all locations with a total of 1,604 participants (F: 893, M: 711), although the suspension of activities from March to September </w:t>
      </w:r>
      <w:r w:rsidR="00BE4FB5">
        <w:t xml:space="preserve">2020, </w:t>
      </w:r>
      <w:r w:rsidRPr="00675ACE">
        <w:t xml:space="preserve">due to COVID-19 created a loss of momentum. Community conversations resumed with a refresher training for community facilitators. Bi-monthly sessions are currently taking place in each pilot location with a limited number of participants due to social distancing. </w:t>
      </w:r>
      <w:r w:rsidRPr="00675ACE">
        <w:lastRenderedPageBreak/>
        <w:t xml:space="preserve">The project also began holding regular debriefing sessions and facilitated online community conversations with the master trainers to help them question their own assumptions and expand their perception, </w:t>
      </w:r>
      <w:proofErr w:type="gramStart"/>
      <w:r w:rsidRPr="00675ACE">
        <w:t>in order to</w:t>
      </w:r>
      <w:proofErr w:type="gramEnd"/>
      <w:r w:rsidRPr="00675ACE">
        <w:t xml:space="preserve"> allow the creation of new insights, possibilities and solutions to emerge from the community conversations. </w:t>
      </w:r>
      <w:r w:rsidR="003A6EDD">
        <w:t xml:space="preserve">With respect to HLP, 104 civil disputes were resolved in </w:t>
      </w:r>
      <w:proofErr w:type="spellStart"/>
      <w:r w:rsidR="003A6EDD">
        <w:t>Baidoa</w:t>
      </w:r>
      <w:proofErr w:type="spellEnd"/>
      <w:r w:rsidR="003A6EDD">
        <w:t xml:space="preserve"> (61m, 35f) and Kismayo (25m, 15f). </w:t>
      </w:r>
    </w:p>
    <w:p w14:paraId="5F478742" w14:textId="77777777" w:rsidR="0039665B" w:rsidRPr="00675ACE" w:rsidRDefault="0039665B" w:rsidP="00675ACE">
      <w:pPr>
        <w:ind w:left="-720"/>
        <w:jc w:val="both"/>
      </w:pPr>
    </w:p>
    <w:p w14:paraId="7DC9446C" w14:textId="7C6369BB" w:rsidR="00BC6E1D" w:rsidRPr="000A183D" w:rsidRDefault="00A1479C" w:rsidP="00A1479C">
      <w:pPr>
        <w:ind w:left="-720"/>
        <w:jc w:val="both"/>
        <w:rPr>
          <w:bCs/>
          <w:color w:val="FF0000"/>
        </w:rPr>
      </w:pPr>
      <w:r w:rsidRPr="00675ACE">
        <w:t xml:space="preserve">The reports from the sessions shows that participants remain deeply interested in justice issues and that the facilitators and master trainers succeeded in helping the community to identify their concerns. </w:t>
      </w:r>
      <w:r w:rsidRPr="00B50E5A">
        <w:rPr>
          <w:bCs/>
        </w:rPr>
        <w:t>Land issues have surfaced as a prominent area of concern in the identification of common concerns.</w:t>
      </w:r>
      <w:r w:rsidR="00474744" w:rsidRPr="00B50E5A">
        <w:rPr>
          <w:bCs/>
        </w:rPr>
        <w:t xml:space="preserve"> </w:t>
      </w:r>
      <w:r w:rsidR="001D2E34" w:rsidRPr="00B50E5A">
        <w:rPr>
          <w:bCs/>
        </w:rPr>
        <w:t xml:space="preserve">Further to the trainings, in </w:t>
      </w:r>
      <w:proofErr w:type="spellStart"/>
      <w:r w:rsidR="0039665B" w:rsidRPr="00B50E5A">
        <w:rPr>
          <w:bCs/>
        </w:rPr>
        <w:t>Jubbaland</w:t>
      </w:r>
      <w:proofErr w:type="spellEnd"/>
      <w:r w:rsidR="001D2E34" w:rsidRPr="00B50E5A">
        <w:rPr>
          <w:bCs/>
        </w:rPr>
        <w:t xml:space="preserve"> Ministry of Public Works and Housing (</w:t>
      </w:r>
      <w:proofErr w:type="spellStart"/>
      <w:r w:rsidR="001D2E34" w:rsidRPr="00B50E5A">
        <w:rPr>
          <w:bCs/>
        </w:rPr>
        <w:t>MoPWH</w:t>
      </w:r>
      <w:proofErr w:type="spellEnd"/>
      <w:r w:rsidR="001D2E34" w:rsidRPr="00B50E5A">
        <w:rPr>
          <w:bCs/>
        </w:rPr>
        <w:t xml:space="preserve">) and the local authorities developed a land tenure and land rights policy </w:t>
      </w:r>
      <w:r w:rsidR="00D87C26" w:rsidRPr="00B50E5A">
        <w:rPr>
          <w:bCs/>
        </w:rPr>
        <w:t>to further benefit the community</w:t>
      </w:r>
      <w:r w:rsidR="001D2E34" w:rsidRPr="00B50E5A">
        <w:rPr>
          <w:bCs/>
        </w:rPr>
        <w:t xml:space="preserve"> to e</w:t>
      </w:r>
      <w:r w:rsidR="0039665B" w:rsidRPr="00B50E5A">
        <w:rPr>
          <w:bCs/>
        </w:rPr>
        <w:t>nhance the justice in the state</w:t>
      </w:r>
      <w:r w:rsidR="0039665B">
        <w:rPr>
          <w:bCs/>
          <w:color w:val="FF0000"/>
        </w:rPr>
        <w:t>.</w:t>
      </w:r>
      <w:r w:rsidR="001D2E34" w:rsidRPr="0039665B">
        <w:rPr>
          <w:bCs/>
          <w:color w:val="FF0000"/>
        </w:rPr>
        <w:t xml:space="preserve"> </w:t>
      </w:r>
    </w:p>
    <w:p w14:paraId="2D52E4C9" w14:textId="77777777" w:rsidR="00BC6E1D" w:rsidRPr="00086ABA" w:rsidRDefault="00BC6E1D" w:rsidP="00547613">
      <w:pPr>
        <w:ind w:left="-720"/>
        <w:jc w:val="both"/>
        <w:rPr>
          <w:b/>
        </w:rPr>
      </w:pPr>
    </w:p>
    <w:p w14:paraId="6356B980" w14:textId="37F035E9" w:rsidR="00DA2B82" w:rsidRPr="00086ABA" w:rsidRDefault="00BC6E1D" w:rsidP="00F315CE">
      <w:pPr>
        <w:ind w:left="-720"/>
        <w:jc w:val="both"/>
        <w:rPr>
          <w:bCs/>
        </w:rPr>
      </w:pPr>
      <w:r w:rsidRPr="00086ABA">
        <w:rPr>
          <w:bCs/>
        </w:rPr>
        <w:t xml:space="preserve">UN Habitat </w:t>
      </w:r>
      <w:r w:rsidR="00F315CE" w:rsidRPr="00086ABA">
        <w:rPr>
          <w:bCs/>
        </w:rPr>
        <w:t>conducted</w:t>
      </w:r>
      <w:r w:rsidRPr="00086ABA">
        <w:rPr>
          <w:bCs/>
        </w:rPr>
        <w:t xml:space="preserve"> </w:t>
      </w:r>
      <w:r w:rsidR="00F315CE" w:rsidRPr="00086ABA">
        <w:rPr>
          <w:bCs/>
        </w:rPr>
        <w:t>skill improvement</w:t>
      </w:r>
      <w:r w:rsidRPr="00086ABA">
        <w:rPr>
          <w:bCs/>
        </w:rPr>
        <w:t xml:space="preserve"> for local authorities in </w:t>
      </w:r>
      <w:proofErr w:type="spellStart"/>
      <w:r w:rsidRPr="00086ABA">
        <w:rPr>
          <w:bCs/>
        </w:rPr>
        <w:t>Jowhar</w:t>
      </w:r>
      <w:proofErr w:type="spellEnd"/>
      <w:r w:rsidRPr="00086ABA">
        <w:rPr>
          <w:bCs/>
        </w:rPr>
        <w:t xml:space="preserve"> and with IOM in </w:t>
      </w:r>
      <w:proofErr w:type="spellStart"/>
      <w:r w:rsidRPr="00086ABA">
        <w:rPr>
          <w:bCs/>
        </w:rPr>
        <w:t>Baidoa</w:t>
      </w:r>
      <w:proofErr w:type="spellEnd"/>
      <w:r w:rsidRPr="00086ABA">
        <w:rPr>
          <w:bCs/>
        </w:rPr>
        <w:t xml:space="preserve"> in October</w:t>
      </w:r>
      <w:r w:rsidR="00AB351B">
        <w:rPr>
          <w:bCs/>
        </w:rPr>
        <w:t xml:space="preserve"> 2020 and in Kismayo in January 2021</w:t>
      </w:r>
      <w:r w:rsidRPr="00086ABA">
        <w:rPr>
          <w:bCs/>
        </w:rPr>
        <w:t xml:space="preserve">. The </w:t>
      </w:r>
      <w:r w:rsidR="00F315CE" w:rsidRPr="00086ABA">
        <w:rPr>
          <w:bCs/>
        </w:rPr>
        <w:t>skill improvement</w:t>
      </w:r>
      <w:r w:rsidRPr="00086ABA">
        <w:rPr>
          <w:bCs/>
        </w:rPr>
        <w:t xml:space="preserve"> consisted of reviewing the </w:t>
      </w:r>
      <w:proofErr w:type="gramStart"/>
      <w:r w:rsidRPr="00086ABA">
        <w:rPr>
          <w:bCs/>
        </w:rPr>
        <w:t>current status</w:t>
      </w:r>
      <w:proofErr w:type="gramEnd"/>
      <w:r w:rsidRPr="00086ABA">
        <w:rPr>
          <w:bCs/>
        </w:rPr>
        <w:t xml:space="preserve"> of land management, claims and conflict, understanding land legislation and legislative process and differentiating policy and legislation, decentralized land governance within the transitional federal constitution and the way forward for each state. </w:t>
      </w:r>
      <w:proofErr w:type="gramStart"/>
      <w:r w:rsidRPr="00086ABA">
        <w:rPr>
          <w:bCs/>
        </w:rPr>
        <w:t xml:space="preserve">In </w:t>
      </w:r>
      <w:r w:rsidR="00BE4FB5" w:rsidRPr="00086ABA">
        <w:rPr>
          <w:bCs/>
        </w:rPr>
        <w:t>particular,</w:t>
      </w:r>
      <w:r w:rsidRPr="00086ABA">
        <w:rPr>
          <w:bCs/>
        </w:rPr>
        <w:t xml:space="preserve"> in</w:t>
      </w:r>
      <w:proofErr w:type="gramEnd"/>
      <w:r w:rsidRPr="00086ABA">
        <w:rPr>
          <w:bCs/>
        </w:rPr>
        <w:t xml:space="preserve"> SWS regarding the</w:t>
      </w:r>
      <w:r w:rsidR="00F315CE" w:rsidRPr="00086ABA">
        <w:rPr>
          <w:bCs/>
        </w:rPr>
        <w:t xml:space="preserve"> adoption and</w:t>
      </w:r>
      <w:r w:rsidRPr="00086ABA">
        <w:rPr>
          <w:bCs/>
        </w:rPr>
        <w:t xml:space="preserve"> implementation of the land law.</w:t>
      </w:r>
      <w:r w:rsidR="00474744">
        <w:rPr>
          <w:bCs/>
        </w:rPr>
        <w:t xml:space="preserve"> </w:t>
      </w:r>
    </w:p>
    <w:p w14:paraId="4D3BB32A" w14:textId="77777777" w:rsidR="00F315CE" w:rsidRPr="00086ABA" w:rsidRDefault="00F315CE" w:rsidP="00627A1C">
      <w:pPr>
        <w:ind w:left="-720"/>
        <w:rPr>
          <w:b/>
          <w:bCs/>
          <w:color w:val="000000"/>
          <w:lang w:val="en-US" w:eastAsia="en-US"/>
        </w:rPr>
      </w:pPr>
    </w:p>
    <w:p w14:paraId="3D4B37AC" w14:textId="4BF75682" w:rsidR="00161D02" w:rsidRPr="00086ABA" w:rsidRDefault="00627A1C" w:rsidP="00627A1C">
      <w:pPr>
        <w:ind w:left="-720"/>
        <w:rPr>
          <w:i/>
        </w:rPr>
      </w:pPr>
      <w:r w:rsidRPr="00086ABA">
        <w:rPr>
          <w:b/>
          <w:bCs/>
          <w:color w:val="000000"/>
          <w:lang w:val="en-US" w:eastAsia="en-US"/>
        </w:rPr>
        <w:t>Indicate any additional analysis on how Gender Equality and Women’s Empowerment and/or Youth Inclusion and Responsiveness has been ensured under this Outcome</w:t>
      </w:r>
      <w:r w:rsidR="00161D02" w:rsidRPr="00086ABA">
        <w:rPr>
          <w:b/>
        </w:rPr>
        <w:t xml:space="preserve">: </w:t>
      </w:r>
      <w:r w:rsidR="00161D02" w:rsidRPr="00086ABA">
        <w:rPr>
          <w:i/>
        </w:rPr>
        <w:t>(</w:t>
      </w:r>
      <w:r w:rsidR="0039665B" w:rsidRPr="00086ABA">
        <w:rPr>
          <w:i/>
        </w:rPr>
        <w:t>1000-character</w:t>
      </w:r>
      <w:r w:rsidR="00161D02" w:rsidRPr="00086ABA">
        <w:rPr>
          <w:i/>
        </w:rPr>
        <w:t xml:space="preserve"> limit)</w:t>
      </w:r>
    </w:p>
    <w:p w14:paraId="34A60605" w14:textId="77777777" w:rsidR="002C651A" w:rsidRPr="00086ABA" w:rsidRDefault="002C651A" w:rsidP="00627A1C">
      <w:pPr>
        <w:ind w:left="-720"/>
        <w:rPr>
          <w:b/>
        </w:rPr>
      </w:pPr>
    </w:p>
    <w:p w14:paraId="0C5CBE55" w14:textId="2CE96F3A" w:rsidR="001E115E" w:rsidRPr="00086ABA" w:rsidRDefault="006B04A5" w:rsidP="00547613">
      <w:pPr>
        <w:ind w:left="-720"/>
        <w:jc w:val="both"/>
        <w:rPr>
          <w:bCs/>
        </w:rPr>
      </w:pPr>
      <w:r w:rsidRPr="00086ABA">
        <w:rPr>
          <w:bCs/>
        </w:rPr>
        <w:t xml:space="preserve">Ensuring gender equality, women’s empowerment and youth inclusion </w:t>
      </w:r>
      <w:r w:rsidR="003652C3">
        <w:rPr>
          <w:bCs/>
        </w:rPr>
        <w:t xml:space="preserve">had </w:t>
      </w:r>
      <w:r w:rsidR="0039665B">
        <w:rPr>
          <w:bCs/>
        </w:rPr>
        <w:t>been</w:t>
      </w:r>
      <w:r w:rsidR="0039665B" w:rsidRPr="00086ABA">
        <w:rPr>
          <w:bCs/>
        </w:rPr>
        <w:t xml:space="preserve"> critical</w:t>
      </w:r>
      <w:r w:rsidRPr="00086ABA">
        <w:rPr>
          <w:bCs/>
        </w:rPr>
        <w:t xml:space="preserve"> to this project because marginalized and disenfranchised groups </w:t>
      </w:r>
      <w:r w:rsidR="003652C3">
        <w:rPr>
          <w:bCs/>
        </w:rPr>
        <w:t xml:space="preserve">are faced with and </w:t>
      </w:r>
      <w:r w:rsidRPr="00086ABA">
        <w:rPr>
          <w:bCs/>
        </w:rPr>
        <w:t xml:space="preserve">will continue to struggle with lack of inclusion and access to justice. </w:t>
      </w:r>
    </w:p>
    <w:p w14:paraId="4078840C" w14:textId="36749266" w:rsidR="00226362" w:rsidRPr="00B50E5A" w:rsidRDefault="006B04A5" w:rsidP="003652C3">
      <w:pPr>
        <w:ind w:left="-720"/>
        <w:jc w:val="both"/>
        <w:rPr>
          <w:bCs/>
        </w:rPr>
      </w:pPr>
      <w:r w:rsidRPr="00086ABA">
        <w:rPr>
          <w:bCs/>
        </w:rPr>
        <w:t xml:space="preserve">To engage local communities in various </w:t>
      </w:r>
      <w:r w:rsidR="003652C3">
        <w:rPr>
          <w:bCs/>
        </w:rPr>
        <w:t>Federal Member States</w:t>
      </w:r>
      <w:r w:rsidRPr="00086ABA">
        <w:rPr>
          <w:bCs/>
        </w:rPr>
        <w:t xml:space="preserve"> in an inclusive manner, </w:t>
      </w:r>
      <w:r w:rsidR="00675ACE">
        <w:rPr>
          <w:bCs/>
        </w:rPr>
        <w:t xml:space="preserve">community conversation </w:t>
      </w:r>
      <w:r w:rsidR="00D87C26">
        <w:rPr>
          <w:bCs/>
        </w:rPr>
        <w:t xml:space="preserve">in </w:t>
      </w:r>
      <w:proofErr w:type="spellStart"/>
      <w:r w:rsidR="00D87C26">
        <w:rPr>
          <w:bCs/>
        </w:rPr>
        <w:t>Baidoa</w:t>
      </w:r>
      <w:proofErr w:type="spellEnd"/>
      <w:r w:rsidR="00D87C26">
        <w:rPr>
          <w:bCs/>
        </w:rPr>
        <w:t xml:space="preserve">, </w:t>
      </w:r>
      <w:proofErr w:type="spellStart"/>
      <w:r w:rsidR="00D87C26">
        <w:rPr>
          <w:bCs/>
        </w:rPr>
        <w:t>Dhusamareb</w:t>
      </w:r>
      <w:proofErr w:type="spellEnd"/>
      <w:r w:rsidR="00D87C26">
        <w:rPr>
          <w:bCs/>
        </w:rPr>
        <w:t xml:space="preserve">, Kismayo and </w:t>
      </w:r>
      <w:proofErr w:type="spellStart"/>
      <w:r w:rsidR="00D87C26">
        <w:rPr>
          <w:bCs/>
        </w:rPr>
        <w:t>Jowhar</w:t>
      </w:r>
      <w:proofErr w:type="spellEnd"/>
      <w:r w:rsidR="00D87C26">
        <w:rPr>
          <w:bCs/>
        </w:rPr>
        <w:t xml:space="preserve"> </w:t>
      </w:r>
      <w:r w:rsidRPr="00086ABA">
        <w:rPr>
          <w:bCs/>
        </w:rPr>
        <w:t>and participants were selected with specific criteria to ensure representation of women and marginalized groups such as minority clans and IDPs, different age groups, and to reach more remote areas</w:t>
      </w:r>
      <w:r w:rsidRPr="0039665B">
        <w:rPr>
          <w:bCs/>
          <w:color w:val="FF0000"/>
        </w:rPr>
        <w:t>.</w:t>
      </w:r>
      <w:r w:rsidR="0039665B" w:rsidRPr="0039665B">
        <w:rPr>
          <w:bCs/>
          <w:color w:val="FF0000"/>
        </w:rPr>
        <w:t xml:space="preserve"> </w:t>
      </w:r>
      <w:r w:rsidR="007B79C7" w:rsidRPr="00B50E5A">
        <w:rPr>
          <w:bCs/>
        </w:rPr>
        <w:t xml:space="preserve">With trainings offered to traditional leader, women leaders, youth and religious leaders in various district, the project had an impact towards empowerment especially on women where they were better informed through trainings on land disputes, land policies, resolution mechanism and most importantly land and family dispute management. </w:t>
      </w:r>
      <w:r w:rsidRPr="00B50E5A">
        <w:rPr>
          <w:bCs/>
        </w:rPr>
        <w:t xml:space="preserve">Women </w:t>
      </w:r>
      <w:r w:rsidR="001E115E" w:rsidRPr="00B50E5A">
        <w:rPr>
          <w:bCs/>
        </w:rPr>
        <w:t>were</w:t>
      </w:r>
      <w:r w:rsidRPr="00B50E5A">
        <w:rPr>
          <w:bCs/>
        </w:rPr>
        <w:t xml:space="preserve"> engaged as active agents of transformative change in their communities, </w:t>
      </w:r>
      <w:r w:rsidR="003652C3" w:rsidRPr="00B50E5A">
        <w:rPr>
          <w:bCs/>
        </w:rPr>
        <w:t xml:space="preserve">through the facilitation and mediation role </w:t>
      </w:r>
      <w:r w:rsidRPr="00B50E5A">
        <w:rPr>
          <w:bCs/>
        </w:rPr>
        <w:t>as of the community facilitators in the community conversations, a</w:t>
      </w:r>
      <w:r w:rsidR="003652C3" w:rsidRPr="00B50E5A">
        <w:rPr>
          <w:bCs/>
        </w:rPr>
        <w:t xml:space="preserve">nd by approaching </w:t>
      </w:r>
      <w:r w:rsidRPr="00B50E5A">
        <w:rPr>
          <w:bCs/>
        </w:rPr>
        <w:t xml:space="preserve">  women leaders </w:t>
      </w:r>
      <w:r w:rsidR="003652C3" w:rsidRPr="00B50E5A">
        <w:rPr>
          <w:bCs/>
        </w:rPr>
        <w:t>to participate in activities of the</w:t>
      </w:r>
      <w:r w:rsidRPr="00B50E5A">
        <w:rPr>
          <w:bCs/>
        </w:rPr>
        <w:t xml:space="preserve"> community dispute resolution centres</w:t>
      </w:r>
      <w:r w:rsidR="007B79C7" w:rsidRPr="00B50E5A">
        <w:rPr>
          <w:bCs/>
        </w:rPr>
        <w:t>.</w:t>
      </w:r>
      <w:r w:rsidRPr="00B50E5A">
        <w:rPr>
          <w:bCs/>
        </w:rPr>
        <w:t xml:space="preserve"> All training materials and documents developed also </w:t>
      </w:r>
      <w:r w:rsidR="003652C3" w:rsidRPr="00B50E5A">
        <w:rPr>
          <w:bCs/>
        </w:rPr>
        <w:t>contain sections</w:t>
      </w:r>
      <w:r w:rsidRPr="00B50E5A">
        <w:rPr>
          <w:bCs/>
        </w:rPr>
        <w:t xml:space="preserve"> on how to promote inclusive and representative methods in achieving results.</w:t>
      </w:r>
    </w:p>
    <w:p w14:paraId="6556A7A4" w14:textId="77777777" w:rsidR="00323ABC" w:rsidRPr="00086ABA" w:rsidRDefault="00323ABC" w:rsidP="007E4FA1">
      <w:pPr>
        <w:rPr>
          <w:b/>
        </w:rPr>
      </w:pPr>
    </w:p>
    <w:p w14:paraId="486A2647" w14:textId="1C67645D" w:rsidR="00D3351A" w:rsidRPr="00086ABA" w:rsidRDefault="00D3351A" w:rsidP="00D3351A">
      <w:pPr>
        <w:ind w:left="-720"/>
      </w:pPr>
      <w:r w:rsidRPr="00086ABA">
        <w:rPr>
          <w:b/>
          <w:u w:val="single"/>
        </w:rPr>
        <w:t>Outcome 2:</w:t>
      </w:r>
      <w:r w:rsidRPr="00086ABA">
        <w:rPr>
          <w:b/>
        </w:rPr>
        <w:t xml:space="preserve">  </w:t>
      </w:r>
      <w:r w:rsidR="00812F46" w:rsidRPr="00086ABA">
        <w:t xml:space="preserve">Improved delivery of land administration and land rights services through </w:t>
      </w:r>
      <w:r w:rsidR="0069221C" w:rsidRPr="00086ABA">
        <w:t xml:space="preserve">institutionalization of appropriate infrastructure and information management system, thus rebuilding community’s confidence in local authorities. </w:t>
      </w:r>
    </w:p>
    <w:p w14:paraId="2B4B5A9F" w14:textId="77777777" w:rsidR="00D3351A" w:rsidRPr="00086ABA" w:rsidRDefault="00D3351A" w:rsidP="00D3351A">
      <w:pPr>
        <w:ind w:left="-720"/>
        <w:rPr>
          <w:b/>
        </w:rPr>
      </w:pPr>
    </w:p>
    <w:p w14:paraId="04E03DAA" w14:textId="51B98044" w:rsidR="00B0370E" w:rsidRPr="00086ABA" w:rsidRDefault="00B0370E" w:rsidP="00B0370E">
      <w:pPr>
        <w:ind w:left="-720"/>
        <w:rPr>
          <w:b/>
        </w:rPr>
      </w:pPr>
      <w:r w:rsidRPr="00086ABA">
        <w:rPr>
          <w:b/>
        </w:rPr>
        <w:t xml:space="preserve">Rate the </w:t>
      </w:r>
      <w:proofErr w:type="gramStart"/>
      <w:r w:rsidRPr="00086ABA">
        <w:rPr>
          <w:b/>
        </w:rPr>
        <w:t>current status</w:t>
      </w:r>
      <w:proofErr w:type="gramEnd"/>
      <w:r w:rsidRPr="00086ABA">
        <w:rPr>
          <w:b/>
        </w:rPr>
        <w:t xml:space="preserve"> of the outcome progress: </w:t>
      </w:r>
      <w:r w:rsidR="00A71D6C" w:rsidRPr="00086ABA">
        <w:rPr>
          <w:b/>
        </w:rPr>
        <w:fldChar w:fldCharType="begin">
          <w:ffData>
            <w:name w:val=""/>
            <w:enabled/>
            <w:calcOnExit w:val="0"/>
            <w:ddList>
              <w:listEntry w:val="on track"/>
              <w:listEntry w:val="Please select "/>
              <w:listEntry w:val="on track with significant peacebuilding results"/>
              <w:listEntry w:val="off track"/>
            </w:ddList>
          </w:ffData>
        </w:fldChar>
      </w:r>
      <w:r w:rsidR="00A71D6C" w:rsidRPr="00086ABA">
        <w:rPr>
          <w:b/>
        </w:rPr>
        <w:instrText xml:space="preserve"> FORMDROPDOWN </w:instrText>
      </w:r>
      <w:r w:rsidR="00420BD8">
        <w:rPr>
          <w:b/>
        </w:rPr>
      </w:r>
      <w:r w:rsidR="00420BD8">
        <w:rPr>
          <w:b/>
        </w:rPr>
        <w:fldChar w:fldCharType="separate"/>
      </w:r>
      <w:r w:rsidR="00A71D6C" w:rsidRPr="00086ABA">
        <w:rPr>
          <w:b/>
        </w:rPr>
        <w:fldChar w:fldCharType="end"/>
      </w:r>
    </w:p>
    <w:p w14:paraId="29AA4334" w14:textId="77777777" w:rsidR="00B0370E" w:rsidRPr="00086ABA" w:rsidRDefault="00B0370E" w:rsidP="00D3351A">
      <w:pPr>
        <w:ind w:left="-720"/>
        <w:rPr>
          <w:b/>
        </w:rPr>
      </w:pPr>
    </w:p>
    <w:p w14:paraId="03E0EE52" w14:textId="15F2286E" w:rsidR="00627A1C" w:rsidRPr="00086ABA" w:rsidRDefault="00627A1C" w:rsidP="00627A1C">
      <w:pPr>
        <w:ind w:left="-720"/>
        <w:jc w:val="both"/>
        <w:rPr>
          <w:i/>
        </w:rPr>
      </w:pPr>
      <w:r w:rsidRPr="00086ABA">
        <w:rPr>
          <w:b/>
        </w:rPr>
        <w:t xml:space="preserve">Progress summary: </w:t>
      </w:r>
      <w:r w:rsidRPr="00086ABA">
        <w:rPr>
          <w:i/>
        </w:rPr>
        <w:t>(</w:t>
      </w:r>
      <w:r w:rsidR="0039665B" w:rsidRPr="00086ABA">
        <w:rPr>
          <w:i/>
        </w:rPr>
        <w:t>3000-character</w:t>
      </w:r>
      <w:r w:rsidRPr="00086ABA">
        <w:rPr>
          <w:i/>
        </w:rPr>
        <w:t xml:space="preserve"> limit)</w:t>
      </w:r>
    </w:p>
    <w:p w14:paraId="1FFE7AD2" w14:textId="77777777" w:rsidR="0069221C" w:rsidRPr="00086ABA" w:rsidRDefault="0069221C" w:rsidP="00627A1C">
      <w:pPr>
        <w:ind w:left="-720"/>
        <w:jc w:val="both"/>
        <w:rPr>
          <w:i/>
        </w:rPr>
      </w:pPr>
    </w:p>
    <w:p w14:paraId="5924B1A2" w14:textId="0D1F44AD" w:rsidR="003A6EDD" w:rsidRDefault="00675ACE" w:rsidP="003A6EDD">
      <w:pPr>
        <w:ind w:left="-720"/>
        <w:jc w:val="both"/>
        <w:rPr>
          <w:bCs/>
        </w:rPr>
      </w:pPr>
      <w:r w:rsidRPr="00675ACE">
        <w:rPr>
          <w:bCs/>
        </w:rPr>
        <w:lastRenderedPageBreak/>
        <w:t xml:space="preserve">The programme continued to support the formal justice system through mobile courts and alternative disputes resolution centres to solve land disputes. </w:t>
      </w:r>
      <w:r w:rsidRPr="00675ACE">
        <w:t>Access to justice was increased through support for mobile court missions and Alternative Dispute Resolution (ADR) centres in Hirshabelle, South West</w:t>
      </w:r>
      <w:r w:rsidR="002D4ADD">
        <w:t>, Galmudug</w:t>
      </w:r>
      <w:r w:rsidRPr="00675ACE">
        <w:t xml:space="preserve"> and </w:t>
      </w:r>
      <w:proofErr w:type="spellStart"/>
      <w:r w:rsidRPr="00675ACE">
        <w:t>Jubbaland</w:t>
      </w:r>
      <w:proofErr w:type="spellEnd"/>
      <w:r w:rsidRPr="00675ACE">
        <w:t xml:space="preserve">. Since the start of 2019, the UNDP supported mobile courts have provided justice services to 536 beneficiaries (F:266, M:270), although the number of mobile court missions in 2020 decreased in comparison to 2019 due to COVID-19 challenges. </w:t>
      </w:r>
      <w:r w:rsidR="00BE4FB5">
        <w:t>T</w:t>
      </w:r>
      <w:r w:rsidRPr="00675ACE">
        <w:t xml:space="preserve">he ADR centres in Hirshabelle, South West and </w:t>
      </w:r>
      <w:proofErr w:type="spellStart"/>
      <w:r w:rsidRPr="00675ACE">
        <w:t>Jubbaland</w:t>
      </w:r>
      <w:proofErr w:type="spellEnd"/>
      <w:r w:rsidRPr="00675ACE">
        <w:t xml:space="preserve"> have served a total of 2,195 beneficiaries (F:975, </w:t>
      </w:r>
      <w:r w:rsidR="0039665B" w:rsidRPr="00675ACE">
        <w:t>M: 1,220</w:t>
      </w:r>
      <w:r w:rsidRPr="00675ACE">
        <w:t>) in 2019/20 on a variety of issues, including but not limited to land disputes.</w:t>
      </w:r>
    </w:p>
    <w:p w14:paraId="1EFC842C" w14:textId="77777777" w:rsidR="003A6EDD" w:rsidRDefault="003A6EDD" w:rsidP="003A6EDD">
      <w:pPr>
        <w:ind w:left="-720"/>
        <w:jc w:val="both"/>
        <w:rPr>
          <w:bCs/>
        </w:rPr>
      </w:pPr>
    </w:p>
    <w:p w14:paraId="451ACE3C" w14:textId="4438E55C" w:rsidR="00EE25F0" w:rsidRPr="00086ABA" w:rsidRDefault="003A6EDD" w:rsidP="0039665B">
      <w:pPr>
        <w:ind w:left="-720"/>
        <w:jc w:val="both"/>
        <w:rPr>
          <w:bCs/>
        </w:rPr>
      </w:pPr>
      <w:r w:rsidRPr="00086ABA">
        <w:rPr>
          <w:bCs/>
        </w:rPr>
        <w:t>Respective officials selected from the land mandated authorities were given customized executive course on the conceptual frameworks and practical skills drawn from Somali’s current legal and policy issues on land governance</w:t>
      </w:r>
      <w:r>
        <w:rPr>
          <w:bCs/>
        </w:rPr>
        <w:t xml:space="preserve">, and </w:t>
      </w:r>
      <w:r w:rsidRPr="00086ABA">
        <w:rPr>
          <w:bCs/>
        </w:rPr>
        <w:t>efforts were focused on capacity building in operationalising the land management system</w:t>
      </w:r>
      <w:r w:rsidR="00E42454">
        <w:rPr>
          <w:bCs/>
        </w:rPr>
        <w:t xml:space="preserve"> by conducting trainings for municipal staff on information management system and cadastral system and the usage of procured </w:t>
      </w:r>
      <w:r w:rsidR="00E42454" w:rsidRPr="00B50E5A">
        <w:rPr>
          <w:bCs/>
        </w:rPr>
        <w:t>equipment</w:t>
      </w:r>
      <w:r w:rsidR="005E7061" w:rsidRPr="00B50E5A">
        <w:rPr>
          <w:bCs/>
        </w:rPr>
        <w:t xml:space="preserve"> for the </w:t>
      </w:r>
      <w:r w:rsidR="0039665B" w:rsidRPr="00B50E5A">
        <w:rPr>
          <w:bCs/>
        </w:rPr>
        <w:t>Kismayo</w:t>
      </w:r>
      <w:r w:rsidR="005E7061" w:rsidRPr="00B50E5A">
        <w:rPr>
          <w:bCs/>
        </w:rPr>
        <w:t xml:space="preserve"> land office. The Kismayo land office was equipped with computers, office furniture, office chairs, conference room furniture backup system for the office and a projector.</w:t>
      </w:r>
      <w:r w:rsidR="00E42454" w:rsidRPr="00B50E5A">
        <w:rPr>
          <w:bCs/>
        </w:rPr>
        <w:t xml:space="preserve"> </w:t>
      </w:r>
      <w:r w:rsidR="00EE25F0" w:rsidRPr="00B50E5A">
        <w:rPr>
          <w:bCs/>
        </w:rPr>
        <w:t xml:space="preserve">Further </w:t>
      </w:r>
      <w:r w:rsidR="00EE25F0" w:rsidRPr="00086ABA">
        <w:rPr>
          <w:bCs/>
        </w:rPr>
        <w:t>efforts were invested in creating public awareness on land registration and management</w:t>
      </w:r>
      <w:r w:rsidR="00E42454">
        <w:rPr>
          <w:bCs/>
        </w:rPr>
        <w:t xml:space="preserve">, also linked to similar activities under PBF </w:t>
      </w:r>
      <w:proofErr w:type="spellStart"/>
      <w:r w:rsidR="00E42454">
        <w:rPr>
          <w:bCs/>
        </w:rPr>
        <w:t>Midnimo</w:t>
      </w:r>
      <w:proofErr w:type="spellEnd"/>
      <w:r w:rsidR="00E42454">
        <w:rPr>
          <w:bCs/>
        </w:rPr>
        <w:t xml:space="preserve"> I/II.</w:t>
      </w:r>
      <w:r w:rsidR="00EE25F0" w:rsidRPr="00086ABA">
        <w:rPr>
          <w:bCs/>
        </w:rPr>
        <w:t xml:space="preserve"> </w:t>
      </w:r>
    </w:p>
    <w:p w14:paraId="3066A073" w14:textId="77777777" w:rsidR="00EE25F0" w:rsidRPr="00086ABA" w:rsidRDefault="00EE25F0" w:rsidP="00547613">
      <w:pPr>
        <w:ind w:left="-720"/>
        <w:jc w:val="both"/>
        <w:rPr>
          <w:bCs/>
        </w:rPr>
      </w:pPr>
    </w:p>
    <w:p w14:paraId="6C262EA5" w14:textId="554C72E4" w:rsidR="00EE25F0" w:rsidRPr="00086ABA" w:rsidRDefault="00EE25F0" w:rsidP="00547613">
      <w:pPr>
        <w:ind w:left="-720"/>
        <w:jc w:val="both"/>
        <w:rPr>
          <w:bCs/>
        </w:rPr>
      </w:pPr>
      <w:r w:rsidRPr="00086ABA">
        <w:rPr>
          <w:bCs/>
        </w:rPr>
        <w:t xml:space="preserve">A total of </w:t>
      </w:r>
      <w:r w:rsidR="00103097">
        <w:rPr>
          <w:bCs/>
        </w:rPr>
        <w:t xml:space="preserve">three </w:t>
      </w:r>
      <w:r w:rsidRPr="00086ABA">
        <w:rPr>
          <w:bCs/>
        </w:rPr>
        <w:t xml:space="preserve">land dispute dialogues and forums were conducted which provided an opportunity for information sharing. A local dispute resolution committee was supported to ensure improved capacity in resolution of land disputes. </w:t>
      </w:r>
    </w:p>
    <w:p w14:paraId="0FD86C1A" w14:textId="77777777" w:rsidR="00EE25F0" w:rsidRPr="00086ABA" w:rsidRDefault="00EE25F0" w:rsidP="00547613">
      <w:pPr>
        <w:ind w:left="-720"/>
        <w:jc w:val="both"/>
        <w:rPr>
          <w:bCs/>
        </w:rPr>
      </w:pPr>
    </w:p>
    <w:p w14:paraId="2452C66D" w14:textId="70E08239" w:rsidR="00EE25F0" w:rsidRPr="00086ABA" w:rsidRDefault="00AB351B" w:rsidP="00547613">
      <w:pPr>
        <w:ind w:left="-720"/>
        <w:jc w:val="both"/>
        <w:rPr>
          <w:bCs/>
        </w:rPr>
      </w:pPr>
      <w:r>
        <w:t xml:space="preserve">The </w:t>
      </w:r>
      <w:proofErr w:type="spellStart"/>
      <w:r>
        <w:t>Dhulka</w:t>
      </w:r>
      <w:proofErr w:type="spellEnd"/>
      <w:r>
        <w:t xml:space="preserve"> </w:t>
      </w:r>
      <w:proofErr w:type="spellStart"/>
      <w:r>
        <w:t>Nabada</w:t>
      </w:r>
      <w:proofErr w:type="spellEnd"/>
      <w:r>
        <w:t xml:space="preserve"> programme i</w:t>
      </w:r>
      <w:r w:rsidRPr="00E91CA0">
        <w:t xml:space="preserve">mproved delivery of land administration and land rights services </w:t>
      </w:r>
      <w:r>
        <w:t xml:space="preserve">in Kismayo and </w:t>
      </w:r>
      <w:proofErr w:type="spellStart"/>
      <w:r>
        <w:t>Baidoa</w:t>
      </w:r>
      <w:proofErr w:type="spellEnd"/>
      <w:r>
        <w:t xml:space="preserve"> districts </w:t>
      </w:r>
      <w:r w:rsidRPr="00E91CA0">
        <w:t xml:space="preserve">through </w:t>
      </w:r>
      <w:r>
        <w:t>construction of land authority offices, provision of office and information technology equipment as well as conducting training to directly strengthen institutional mechanisms that manage and adjudicate on land issues, thereby rebuilding th</w:t>
      </w:r>
      <w:r w:rsidRPr="00E91CA0">
        <w:t>e community’s confidence in local authorities</w:t>
      </w:r>
      <w:r w:rsidR="00103097">
        <w:t xml:space="preserve"> and significantly  reducing tensions between conflict parties to settle their case.</w:t>
      </w:r>
    </w:p>
    <w:p w14:paraId="231CB789" w14:textId="62F32EFA" w:rsidR="00EE25F0" w:rsidRPr="00086ABA" w:rsidRDefault="00EE25F0" w:rsidP="00334423">
      <w:pPr>
        <w:ind w:left="-720"/>
        <w:jc w:val="both"/>
        <w:rPr>
          <w:bCs/>
        </w:rPr>
      </w:pPr>
    </w:p>
    <w:p w14:paraId="0142B4BC" w14:textId="6B3A728B" w:rsidR="00AB351B" w:rsidRDefault="00AB351B" w:rsidP="00AB351B">
      <w:pPr>
        <w:ind w:left="-720"/>
        <w:jc w:val="both"/>
      </w:pPr>
      <w:r>
        <w:t xml:space="preserve">There was a 68% increase in cases of land disputes addressed through the formal justice system when comparing with the baseline status. 72% of the people in Kismayo and </w:t>
      </w:r>
      <w:proofErr w:type="spellStart"/>
      <w:r>
        <w:t>Baidoa</w:t>
      </w:r>
      <w:proofErr w:type="spellEnd"/>
      <w:r>
        <w:t xml:space="preserve"> now take their land cases to the district land administration offices, while 18% take their cases to clan elders. 6% seek assistance on land dispute issues from religious leaders and 4% refer their cases to Al-Shabab. </w:t>
      </w:r>
      <w:r w:rsidR="007E3E9A">
        <w:t xml:space="preserve">These figures are from the IOM internal end-line assessment and are corroborated by the external </w:t>
      </w:r>
      <w:proofErr w:type="spellStart"/>
      <w:r w:rsidR="007E3E9A">
        <w:t>endline</w:t>
      </w:r>
      <w:proofErr w:type="spellEnd"/>
      <w:proofErr w:type="gramStart"/>
      <w:r w:rsidR="007E3E9A">
        <w:t>. .</w:t>
      </w:r>
      <w:proofErr w:type="gramEnd"/>
      <w:r w:rsidR="007E3E9A">
        <w:t xml:space="preserve"> This</w:t>
      </w:r>
      <w:r>
        <w:t xml:space="preserve"> is a clear indication that </w:t>
      </w:r>
      <w:r w:rsidRPr="00E91CA0">
        <w:t>community’s confidence in local authorities</w:t>
      </w:r>
      <w:r>
        <w:t xml:space="preserve"> have been rebuilt through the support of the </w:t>
      </w:r>
      <w:proofErr w:type="spellStart"/>
      <w:r>
        <w:t>Dhulka</w:t>
      </w:r>
      <w:proofErr w:type="spellEnd"/>
      <w:r>
        <w:t xml:space="preserve"> </w:t>
      </w:r>
      <w:proofErr w:type="spellStart"/>
      <w:r>
        <w:t>Nabada</w:t>
      </w:r>
      <w:proofErr w:type="spellEnd"/>
      <w:r>
        <w:t xml:space="preserve"> project. </w:t>
      </w:r>
    </w:p>
    <w:p w14:paraId="771C3349" w14:textId="77777777" w:rsidR="00AB351B" w:rsidRDefault="00AB351B" w:rsidP="00AB351B">
      <w:pPr>
        <w:ind w:left="-720"/>
        <w:jc w:val="both"/>
      </w:pPr>
    </w:p>
    <w:p w14:paraId="75B55A95" w14:textId="6FF0A609" w:rsidR="00764B0B" w:rsidRDefault="00AB351B" w:rsidP="00764B0B">
      <w:pPr>
        <w:ind w:left="-720"/>
        <w:jc w:val="both"/>
      </w:pPr>
      <w:r>
        <w:t xml:space="preserve">85.4% of the people in Kismayo and </w:t>
      </w:r>
      <w:proofErr w:type="spellStart"/>
      <w:r>
        <w:t>Baidoa</w:t>
      </w:r>
      <w:proofErr w:type="spellEnd"/>
      <w:r>
        <w:t xml:space="preserve"> believe that the land management system provided through the </w:t>
      </w:r>
      <w:proofErr w:type="spellStart"/>
      <w:r>
        <w:t>Dhulka</w:t>
      </w:r>
      <w:proofErr w:type="spellEnd"/>
      <w:r>
        <w:t xml:space="preserve"> </w:t>
      </w:r>
      <w:proofErr w:type="spellStart"/>
      <w:r>
        <w:t>Nabada</w:t>
      </w:r>
      <w:proofErr w:type="spellEnd"/>
      <w:r>
        <w:t xml:space="preserve"> project contributed to the improved efficiency and effectiveness of land conflict resolution by local authorities. 73.1% of the people in both districts are confident with the current land authority/commission that exists in their location given their enhanced capacity to timely and effectively handle land conflict cases presented to them. Additionally, 94,3% of the people trust the current adjudication processes on land disputes as being thorough and fair which attests to </w:t>
      </w:r>
      <w:r w:rsidR="00103097">
        <w:t>g</w:t>
      </w:r>
      <w:r>
        <w:t>overnment’s increased responsiveness.</w:t>
      </w:r>
    </w:p>
    <w:p w14:paraId="7B2C6C32" w14:textId="77777777" w:rsidR="00764B0B" w:rsidRDefault="00764B0B" w:rsidP="00764B0B">
      <w:pPr>
        <w:ind w:left="-720"/>
        <w:jc w:val="both"/>
      </w:pPr>
    </w:p>
    <w:p w14:paraId="67237DC1" w14:textId="5F565D9A" w:rsidR="00627A1C" w:rsidRDefault="00764B0B" w:rsidP="00103097">
      <w:pPr>
        <w:ind w:left="-720"/>
        <w:jc w:val="both"/>
      </w:pPr>
      <w:r w:rsidRPr="00744D45">
        <w:t xml:space="preserve">The </w:t>
      </w:r>
      <w:r w:rsidR="00103097">
        <w:t>improved infrastructure for the land authorities of the local governments in connection with capacity building and application of syste</w:t>
      </w:r>
      <w:r w:rsidR="0039665B">
        <w:t xml:space="preserve">matic tools such as land tenure </w:t>
      </w:r>
      <w:r w:rsidRPr="00744D45">
        <w:t xml:space="preserve">land tenure database </w:t>
      </w:r>
      <w:r>
        <w:t xml:space="preserve">has </w:t>
      </w:r>
      <w:r w:rsidR="00103097">
        <w:t xml:space="preserve">contributed </w:t>
      </w:r>
      <w:proofErr w:type="gramStart"/>
      <w:r w:rsidR="00103097">
        <w:t>in</w:t>
      </w:r>
      <w:proofErr w:type="gramEnd"/>
      <w:r w:rsidR="00103097">
        <w:t xml:space="preserve"> rebuilding</w:t>
      </w:r>
      <w:r w:rsidRPr="00744D45">
        <w:t xml:space="preserve"> the community’s confidence in local authorities’ land </w:t>
      </w:r>
      <w:r w:rsidRPr="00744D45">
        <w:lastRenderedPageBreak/>
        <w:t>governance capacity</w:t>
      </w:r>
      <w:r w:rsidR="00103097">
        <w:t>;</w:t>
      </w:r>
      <w:r w:rsidR="0039665B">
        <w:t xml:space="preserve"> and </w:t>
      </w:r>
      <w:r w:rsidR="00103097">
        <w:t>created</w:t>
      </w:r>
      <w:r w:rsidRPr="00744D45">
        <w:t xml:space="preserve"> the foundation for more credible land </w:t>
      </w:r>
      <w:r w:rsidR="00103097">
        <w:t xml:space="preserve">governance system in the future. Upcoming new projects like </w:t>
      </w:r>
      <w:proofErr w:type="spellStart"/>
      <w:r w:rsidR="00103097">
        <w:t>Saamenyta</w:t>
      </w:r>
      <w:proofErr w:type="spellEnd"/>
      <w:r w:rsidR="00103097">
        <w:t xml:space="preserve"> (scaling durable solutions for displacement in Somalia) can build up directly.</w:t>
      </w:r>
      <w:r w:rsidR="005E7061">
        <w:t xml:space="preserve"> </w:t>
      </w:r>
    </w:p>
    <w:p w14:paraId="353E5B57" w14:textId="4C73B37A" w:rsidR="005E7061" w:rsidRPr="00B50E5A" w:rsidRDefault="005E7061" w:rsidP="00103097">
      <w:pPr>
        <w:ind w:left="-720"/>
        <w:jc w:val="both"/>
      </w:pPr>
      <w:r w:rsidRPr="00B50E5A">
        <w:t>Through the establishment of information systems couple</w:t>
      </w:r>
      <w:r w:rsidR="0006009F">
        <w:t>d</w:t>
      </w:r>
      <w:r w:rsidRPr="00B50E5A">
        <w:t xml:space="preserve"> with trainings on land management in the land offices, registration, title deed issuance including </w:t>
      </w:r>
      <w:r w:rsidR="0006009F">
        <w:t xml:space="preserve">the </w:t>
      </w:r>
      <w:r w:rsidRPr="00B50E5A">
        <w:t>collect</w:t>
      </w:r>
      <w:r w:rsidR="0006009F">
        <w:t>ion of</w:t>
      </w:r>
      <w:r w:rsidRPr="00B50E5A">
        <w:t xml:space="preserve"> land taxes have been easily managed as well as recorded through databases that the staff developed to utilised. </w:t>
      </w:r>
    </w:p>
    <w:p w14:paraId="315A3290" w14:textId="0EDC51E4" w:rsidR="005E7061" w:rsidRDefault="005E7061" w:rsidP="00103097">
      <w:pPr>
        <w:ind w:left="-720"/>
        <w:jc w:val="both"/>
      </w:pPr>
      <w:r>
        <w:t xml:space="preserve"> </w:t>
      </w:r>
    </w:p>
    <w:p w14:paraId="4B146F56" w14:textId="77777777" w:rsidR="005E7061" w:rsidRPr="005D4ABB" w:rsidRDefault="005E7061" w:rsidP="000A183D">
      <w:pPr>
        <w:jc w:val="both"/>
      </w:pPr>
    </w:p>
    <w:p w14:paraId="579C3745" w14:textId="77777777" w:rsidR="00627A1C" w:rsidRPr="00086ABA" w:rsidRDefault="00627A1C" w:rsidP="00627A1C">
      <w:pPr>
        <w:ind w:left="-720"/>
        <w:rPr>
          <w:b/>
        </w:rPr>
      </w:pPr>
    </w:p>
    <w:p w14:paraId="1F0129F6" w14:textId="58FC2079" w:rsidR="00627A1C" w:rsidRPr="00086ABA" w:rsidRDefault="00627A1C" w:rsidP="00627A1C">
      <w:pPr>
        <w:ind w:left="-720"/>
        <w:rPr>
          <w:i/>
        </w:rPr>
      </w:pPr>
      <w:r w:rsidRPr="00086ABA">
        <w:rPr>
          <w:b/>
          <w:bCs/>
          <w:color w:val="000000"/>
          <w:lang w:val="en-US" w:eastAsia="en-US"/>
        </w:rPr>
        <w:t>Indicate any additional analysis on how Gender Equality and Women’s Empowerment and/or Youth Inclusion and Responsiveness has been ensured under this Outcome</w:t>
      </w:r>
      <w:r w:rsidRPr="00086ABA">
        <w:rPr>
          <w:b/>
        </w:rPr>
        <w:t xml:space="preserve">: </w:t>
      </w:r>
      <w:r w:rsidRPr="00086ABA">
        <w:rPr>
          <w:i/>
        </w:rPr>
        <w:t>(</w:t>
      </w:r>
      <w:r w:rsidR="0039665B" w:rsidRPr="00086ABA">
        <w:rPr>
          <w:i/>
        </w:rPr>
        <w:t>1000-character</w:t>
      </w:r>
      <w:r w:rsidRPr="00086ABA">
        <w:rPr>
          <w:i/>
        </w:rPr>
        <w:t xml:space="preserve"> limit)</w:t>
      </w:r>
    </w:p>
    <w:p w14:paraId="0554FE88" w14:textId="77777777" w:rsidR="000222C3" w:rsidRPr="00086ABA" w:rsidRDefault="000222C3" w:rsidP="00627A1C">
      <w:pPr>
        <w:ind w:left="-720"/>
        <w:rPr>
          <w:b/>
        </w:rPr>
      </w:pPr>
    </w:p>
    <w:p w14:paraId="6C0BC584" w14:textId="7C2E7053" w:rsidR="00A716D2" w:rsidRPr="00086ABA" w:rsidRDefault="00A716D2" w:rsidP="00AF27AA">
      <w:pPr>
        <w:pStyle w:val="ListParagraph"/>
        <w:ind w:left="-720"/>
        <w:jc w:val="both"/>
      </w:pPr>
      <w:r w:rsidRPr="00086ABA">
        <w:t xml:space="preserve">The </w:t>
      </w:r>
      <w:proofErr w:type="spellStart"/>
      <w:r w:rsidRPr="00086ABA">
        <w:t>Dhulka</w:t>
      </w:r>
      <w:proofErr w:type="spellEnd"/>
      <w:r w:rsidRPr="00086ABA">
        <w:t xml:space="preserve"> </w:t>
      </w:r>
      <w:proofErr w:type="spellStart"/>
      <w:r w:rsidRPr="00086ABA">
        <w:t>Nabada</w:t>
      </w:r>
      <w:proofErr w:type="spellEnd"/>
      <w:r w:rsidRPr="00086ABA">
        <w:t xml:space="preserve"> project mainstreamed gender through the following principles: it ensured participation of women, </w:t>
      </w:r>
      <w:proofErr w:type="gramStart"/>
      <w:r w:rsidRPr="00086ABA">
        <w:t>men</w:t>
      </w:r>
      <w:proofErr w:type="gramEnd"/>
      <w:r w:rsidRPr="00086ABA">
        <w:t xml:space="preserve"> and youths in the construction of land authority/commission offices in </w:t>
      </w:r>
      <w:proofErr w:type="spellStart"/>
      <w:r w:rsidRPr="00086ABA">
        <w:t>Baidoa</w:t>
      </w:r>
      <w:proofErr w:type="spellEnd"/>
      <w:r w:rsidRPr="00086ABA">
        <w:t xml:space="preserve"> and Kismayo. The agreed modality for public works through cash for work considered the vulnerabilities, needs and opportunities for men, </w:t>
      </w:r>
      <w:proofErr w:type="gramStart"/>
      <w:r w:rsidRPr="00086ABA">
        <w:t>women</w:t>
      </w:r>
      <w:proofErr w:type="gramEnd"/>
      <w:r w:rsidRPr="00086ABA">
        <w:t xml:space="preserve"> and youths. Location and timing of community-based activities considered gender to facilitate equitable participation and access.</w:t>
      </w:r>
      <w:r w:rsidR="000A183D">
        <w:t xml:space="preserve"> </w:t>
      </w:r>
      <w:r w:rsidR="000A183D" w:rsidRPr="00B50E5A">
        <w:t xml:space="preserve">The project through its design has supported towards breaking barriers to women in terms of access to justice.  With trainings conducted on land rights, family land management and dispute resolutions including community conversations especially with women only, this has led to empowering and creating awareness on justice and land rights  </w:t>
      </w:r>
      <w:r w:rsidRPr="00B50E5A">
        <w:t xml:space="preserve"> </w:t>
      </w:r>
      <w:proofErr w:type="gramStart"/>
      <w:r w:rsidRPr="00B50E5A">
        <w:t>The</w:t>
      </w:r>
      <w:proofErr w:type="gramEnd"/>
      <w:r w:rsidRPr="00B50E5A">
        <w:t xml:space="preserve"> project collected </w:t>
      </w:r>
      <w:r w:rsidRPr="00086ABA">
        <w:t>gender-disaggregated data for review and analysis, as exemplified by the table below on cash-for-work.</w:t>
      </w:r>
    </w:p>
    <w:p w14:paraId="1AA54A8C" w14:textId="77777777" w:rsidR="00A716D2" w:rsidRPr="00086ABA" w:rsidRDefault="00A716D2" w:rsidP="00AF27AA">
      <w:pPr>
        <w:pStyle w:val="ListParagraph"/>
        <w:jc w:val="both"/>
        <w:rPr>
          <w:b/>
        </w:rPr>
      </w:pPr>
    </w:p>
    <w:tbl>
      <w:tblPr>
        <w:tblStyle w:val="TableGrid"/>
        <w:tblW w:w="10304" w:type="dxa"/>
        <w:jc w:val="center"/>
        <w:tblLook w:val="04A0" w:firstRow="1" w:lastRow="0" w:firstColumn="1" w:lastColumn="0" w:noHBand="0" w:noVBand="1"/>
      </w:tblPr>
      <w:tblGrid>
        <w:gridCol w:w="1514"/>
        <w:gridCol w:w="1461"/>
        <w:gridCol w:w="1461"/>
        <w:gridCol w:w="1461"/>
        <w:gridCol w:w="1523"/>
        <w:gridCol w:w="1665"/>
        <w:gridCol w:w="1754"/>
      </w:tblGrid>
      <w:tr w:rsidR="00A716D2" w:rsidRPr="00086ABA" w14:paraId="61E621D7" w14:textId="77777777" w:rsidTr="003E1907">
        <w:trPr>
          <w:trHeight w:val="314"/>
          <w:jc w:val="center"/>
        </w:trPr>
        <w:tc>
          <w:tcPr>
            <w:tcW w:w="10304" w:type="dxa"/>
            <w:gridSpan w:val="7"/>
          </w:tcPr>
          <w:p w14:paraId="21AF6C9A" w14:textId="3F25972B" w:rsidR="00A716D2" w:rsidRPr="00086ABA" w:rsidRDefault="00A716D2" w:rsidP="00AF27AA">
            <w:pPr>
              <w:pStyle w:val="ListParagraph"/>
              <w:ind w:left="0"/>
              <w:jc w:val="both"/>
              <w:rPr>
                <w:sz w:val="16"/>
                <w:szCs w:val="16"/>
              </w:rPr>
            </w:pPr>
            <w:r w:rsidRPr="00086ABA">
              <w:rPr>
                <w:sz w:val="16"/>
                <w:szCs w:val="16"/>
              </w:rPr>
              <w:t xml:space="preserve">Number of beneficiaries that worked on cash for work initiatives disaggregated by gender, </w:t>
            </w:r>
            <w:proofErr w:type="gramStart"/>
            <w:r w:rsidRPr="00086ABA">
              <w:rPr>
                <w:sz w:val="16"/>
                <w:szCs w:val="16"/>
              </w:rPr>
              <w:t>district</w:t>
            </w:r>
            <w:proofErr w:type="gramEnd"/>
            <w:r w:rsidRPr="00086ABA">
              <w:rPr>
                <w:sz w:val="16"/>
                <w:szCs w:val="16"/>
              </w:rPr>
              <w:t xml:space="preserve"> and migration status </w:t>
            </w:r>
          </w:p>
        </w:tc>
      </w:tr>
      <w:tr w:rsidR="00A716D2" w:rsidRPr="00086ABA" w14:paraId="7A795D22" w14:textId="77777777" w:rsidTr="003E1907">
        <w:trPr>
          <w:trHeight w:val="257"/>
          <w:jc w:val="center"/>
        </w:trPr>
        <w:tc>
          <w:tcPr>
            <w:tcW w:w="979" w:type="dxa"/>
          </w:tcPr>
          <w:p w14:paraId="54AD2366" w14:textId="77777777" w:rsidR="00A716D2" w:rsidRPr="00086ABA" w:rsidRDefault="00A716D2" w:rsidP="003E1907">
            <w:pPr>
              <w:pStyle w:val="ListParagraph"/>
              <w:rPr>
                <w:sz w:val="16"/>
                <w:szCs w:val="16"/>
              </w:rPr>
            </w:pPr>
            <w:r w:rsidRPr="00086ABA">
              <w:rPr>
                <w:sz w:val="16"/>
                <w:szCs w:val="16"/>
              </w:rPr>
              <w:t>District name</w:t>
            </w:r>
          </w:p>
        </w:tc>
        <w:tc>
          <w:tcPr>
            <w:tcW w:w="1461" w:type="dxa"/>
          </w:tcPr>
          <w:p w14:paraId="1133E848" w14:textId="77777777" w:rsidR="00A716D2" w:rsidRPr="00086ABA" w:rsidRDefault="00A716D2" w:rsidP="003E1907">
            <w:pPr>
              <w:pStyle w:val="ListParagraph"/>
              <w:rPr>
                <w:sz w:val="16"/>
                <w:szCs w:val="16"/>
              </w:rPr>
            </w:pPr>
            <w:r w:rsidRPr="00086ABA">
              <w:rPr>
                <w:sz w:val="16"/>
                <w:szCs w:val="16"/>
              </w:rPr>
              <w:t>Number of males</w:t>
            </w:r>
          </w:p>
        </w:tc>
        <w:tc>
          <w:tcPr>
            <w:tcW w:w="1461" w:type="dxa"/>
          </w:tcPr>
          <w:p w14:paraId="0F62DF09" w14:textId="77777777" w:rsidR="00A716D2" w:rsidRPr="00086ABA" w:rsidRDefault="00A716D2" w:rsidP="003E1907">
            <w:pPr>
              <w:pStyle w:val="ListParagraph"/>
              <w:rPr>
                <w:sz w:val="16"/>
                <w:szCs w:val="16"/>
              </w:rPr>
            </w:pPr>
            <w:r w:rsidRPr="00086ABA">
              <w:rPr>
                <w:sz w:val="16"/>
                <w:szCs w:val="16"/>
              </w:rPr>
              <w:t>Number of females</w:t>
            </w:r>
          </w:p>
        </w:tc>
        <w:tc>
          <w:tcPr>
            <w:tcW w:w="1461" w:type="dxa"/>
          </w:tcPr>
          <w:p w14:paraId="5F131DAE" w14:textId="77777777" w:rsidR="00A716D2" w:rsidRPr="00086ABA" w:rsidRDefault="00A716D2" w:rsidP="003E1907">
            <w:pPr>
              <w:pStyle w:val="ListParagraph"/>
              <w:rPr>
                <w:sz w:val="16"/>
                <w:szCs w:val="16"/>
              </w:rPr>
            </w:pPr>
            <w:r w:rsidRPr="00086ABA">
              <w:rPr>
                <w:sz w:val="16"/>
                <w:szCs w:val="16"/>
              </w:rPr>
              <w:t>Number of IDPs</w:t>
            </w:r>
          </w:p>
        </w:tc>
        <w:tc>
          <w:tcPr>
            <w:tcW w:w="1523" w:type="dxa"/>
          </w:tcPr>
          <w:p w14:paraId="7B668C00" w14:textId="77777777" w:rsidR="00A716D2" w:rsidRPr="00086ABA" w:rsidRDefault="00A716D2" w:rsidP="003E1907">
            <w:pPr>
              <w:pStyle w:val="ListParagraph"/>
              <w:rPr>
                <w:sz w:val="16"/>
                <w:szCs w:val="16"/>
              </w:rPr>
            </w:pPr>
            <w:r w:rsidRPr="00086ABA">
              <w:rPr>
                <w:sz w:val="16"/>
                <w:szCs w:val="16"/>
              </w:rPr>
              <w:t>Number of returnees</w:t>
            </w:r>
          </w:p>
        </w:tc>
        <w:tc>
          <w:tcPr>
            <w:tcW w:w="1665" w:type="dxa"/>
          </w:tcPr>
          <w:p w14:paraId="2815DC81" w14:textId="77777777" w:rsidR="00A716D2" w:rsidRPr="00086ABA" w:rsidRDefault="00A716D2" w:rsidP="003E1907">
            <w:pPr>
              <w:pStyle w:val="ListParagraph"/>
              <w:rPr>
                <w:sz w:val="16"/>
                <w:szCs w:val="16"/>
              </w:rPr>
            </w:pPr>
            <w:r w:rsidRPr="00086ABA">
              <w:rPr>
                <w:sz w:val="16"/>
                <w:szCs w:val="16"/>
              </w:rPr>
              <w:t>Number of host community members</w:t>
            </w:r>
          </w:p>
        </w:tc>
        <w:tc>
          <w:tcPr>
            <w:tcW w:w="1754" w:type="dxa"/>
          </w:tcPr>
          <w:p w14:paraId="69B9081E" w14:textId="77777777" w:rsidR="00A716D2" w:rsidRPr="00086ABA" w:rsidRDefault="00A716D2" w:rsidP="003E1907">
            <w:pPr>
              <w:pStyle w:val="ListParagraph"/>
              <w:rPr>
                <w:sz w:val="16"/>
                <w:szCs w:val="16"/>
              </w:rPr>
            </w:pPr>
            <w:r w:rsidRPr="00086ABA">
              <w:rPr>
                <w:sz w:val="16"/>
                <w:szCs w:val="16"/>
              </w:rPr>
              <w:t>Total beneficiaries</w:t>
            </w:r>
          </w:p>
        </w:tc>
      </w:tr>
      <w:tr w:rsidR="00A716D2" w:rsidRPr="00086ABA" w14:paraId="3440C8B1" w14:textId="77777777" w:rsidTr="003E1907">
        <w:trPr>
          <w:trHeight w:val="270"/>
          <w:jc w:val="center"/>
        </w:trPr>
        <w:tc>
          <w:tcPr>
            <w:tcW w:w="979" w:type="dxa"/>
          </w:tcPr>
          <w:p w14:paraId="1CF6D352" w14:textId="77777777" w:rsidR="00A716D2" w:rsidRPr="00086ABA" w:rsidRDefault="00A716D2" w:rsidP="00AF27AA">
            <w:pPr>
              <w:pStyle w:val="ListParagraph"/>
              <w:jc w:val="both"/>
              <w:rPr>
                <w:sz w:val="16"/>
                <w:szCs w:val="16"/>
              </w:rPr>
            </w:pPr>
            <w:r w:rsidRPr="00086ABA">
              <w:rPr>
                <w:sz w:val="16"/>
                <w:szCs w:val="16"/>
              </w:rPr>
              <w:t xml:space="preserve">Kismayo </w:t>
            </w:r>
          </w:p>
        </w:tc>
        <w:tc>
          <w:tcPr>
            <w:tcW w:w="1461" w:type="dxa"/>
          </w:tcPr>
          <w:p w14:paraId="4415AEE8" w14:textId="77777777" w:rsidR="00A716D2" w:rsidRPr="00086ABA" w:rsidRDefault="00A716D2" w:rsidP="00AF27AA">
            <w:pPr>
              <w:pStyle w:val="ListParagraph"/>
              <w:jc w:val="both"/>
              <w:rPr>
                <w:sz w:val="16"/>
                <w:szCs w:val="16"/>
              </w:rPr>
            </w:pPr>
            <w:r w:rsidRPr="00086ABA">
              <w:rPr>
                <w:sz w:val="16"/>
                <w:szCs w:val="16"/>
              </w:rPr>
              <w:t>16</w:t>
            </w:r>
          </w:p>
        </w:tc>
        <w:tc>
          <w:tcPr>
            <w:tcW w:w="1461" w:type="dxa"/>
          </w:tcPr>
          <w:p w14:paraId="0EE3C404" w14:textId="77777777" w:rsidR="00A716D2" w:rsidRPr="00086ABA" w:rsidRDefault="00A716D2" w:rsidP="00AF27AA">
            <w:pPr>
              <w:pStyle w:val="ListParagraph"/>
              <w:jc w:val="both"/>
              <w:rPr>
                <w:sz w:val="16"/>
                <w:szCs w:val="16"/>
              </w:rPr>
            </w:pPr>
            <w:r w:rsidRPr="00086ABA">
              <w:rPr>
                <w:sz w:val="16"/>
                <w:szCs w:val="16"/>
              </w:rPr>
              <w:t>14</w:t>
            </w:r>
          </w:p>
        </w:tc>
        <w:tc>
          <w:tcPr>
            <w:tcW w:w="1461" w:type="dxa"/>
          </w:tcPr>
          <w:p w14:paraId="52E376BD" w14:textId="77777777" w:rsidR="00A716D2" w:rsidRPr="00086ABA" w:rsidRDefault="00A716D2" w:rsidP="00AF27AA">
            <w:pPr>
              <w:pStyle w:val="ListParagraph"/>
              <w:jc w:val="both"/>
              <w:rPr>
                <w:sz w:val="16"/>
                <w:szCs w:val="16"/>
              </w:rPr>
            </w:pPr>
            <w:r w:rsidRPr="00086ABA">
              <w:rPr>
                <w:sz w:val="16"/>
                <w:szCs w:val="16"/>
              </w:rPr>
              <w:t>2</w:t>
            </w:r>
          </w:p>
        </w:tc>
        <w:tc>
          <w:tcPr>
            <w:tcW w:w="1523" w:type="dxa"/>
          </w:tcPr>
          <w:p w14:paraId="7B4F0DB8" w14:textId="77777777" w:rsidR="00A716D2" w:rsidRPr="00086ABA" w:rsidRDefault="00A716D2" w:rsidP="00AF27AA">
            <w:pPr>
              <w:pStyle w:val="ListParagraph"/>
              <w:jc w:val="both"/>
              <w:rPr>
                <w:sz w:val="16"/>
                <w:szCs w:val="16"/>
              </w:rPr>
            </w:pPr>
            <w:r w:rsidRPr="00086ABA">
              <w:rPr>
                <w:sz w:val="16"/>
                <w:szCs w:val="16"/>
              </w:rPr>
              <w:t>6</w:t>
            </w:r>
          </w:p>
        </w:tc>
        <w:tc>
          <w:tcPr>
            <w:tcW w:w="1665" w:type="dxa"/>
          </w:tcPr>
          <w:p w14:paraId="22CE3C9D" w14:textId="77777777" w:rsidR="00A716D2" w:rsidRPr="00086ABA" w:rsidRDefault="00A716D2" w:rsidP="00AF27AA">
            <w:pPr>
              <w:pStyle w:val="ListParagraph"/>
              <w:jc w:val="both"/>
              <w:rPr>
                <w:sz w:val="16"/>
                <w:szCs w:val="16"/>
              </w:rPr>
            </w:pPr>
            <w:r w:rsidRPr="00086ABA">
              <w:rPr>
                <w:sz w:val="16"/>
                <w:szCs w:val="16"/>
              </w:rPr>
              <w:t>22</w:t>
            </w:r>
          </w:p>
        </w:tc>
        <w:tc>
          <w:tcPr>
            <w:tcW w:w="1754" w:type="dxa"/>
          </w:tcPr>
          <w:p w14:paraId="5CF814BF" w14:textId="77777777" w:rsidR="00A716D2" w:rsidRPr="00086ABA" w:rsidRDefault="00A716D2" w:rsidP="00AF27AA">
            <w:pPr>
              <w:pStyle w:val="ListParagraph"/>
              <w:jc w:val="both"/>
              <w:rPr>
                <w:sz w:val="16"/>
                <w:szCs w:val="16"/>
              </w:rPr>
            </w:pPr>
            <w:r w:rsidRPr="00086ABA">
              <w:rPr>
                <w:sz w:val="16"/>
                <w:szCs w:val="16"/>
              </w:rPr>
              <w:t>30</w:t>
            </w:r>
          </w:p>
        </w:tc>
      </w:tr>
      <w:tr w:rsidR="00A716D2" w:rsidRPr="00086ABA" w14:paraId="37607703" w14:textId="77777777" w:rsidTr="003E1907">
        <w:trPr>
          <w:trHeight w:val="240"/>
          <w:jc w:val="center"/>
        </w:trPr>
        <w:tc>
          <w:tcPr>
            <w:tcW w:w="979" w:type="dxa"/>
          </w:tcPr>
          <w:p w14:paraId="345FF7F5" w14:textId="77777777" w:rsidR="00A716D2" w:rsidRPr="00086ABA" w:rsidRDefault="00A716D2" w:rsidP="00AF27AA">
            <w:pPr>
              <w:pStyle w:val="ListParagraph"/>
              <w:jc w:val="both"/>
              <w:rPr>
                <w:sz w:val="16"/>
                <w:szCs w:val="16"/>
              </w:rPr>
            </w:pPr>
            <w:proofErr w:type="spellStart"/>
            <w:r w:rsidRPr="00086ABA">
              <w:rPr>
                <w:sz w:val="16"/>
                <w:szCs w:val="16"/>
              </w:rPr>
              <w:t>Baidoa</w:t>
            </w:r>
            <w:proofErr w:type="spellEnd"/>
            <w:r w:rsidRPr="00086ABA">
              <w:rPr>
                <w:sz w:val="16"/>
                <w:szCs w:val="16"/>
              </w:rPr>
              <w:t xml:space="preserve"> </w:t>
            </w:r>
          </w:p>
        </w:tc>
        <w:tc>
          <w:tcPr>
            <w:tcW w:w="1461" w:type="dxa"/>
          </w:tcPr>
          <w:p w14:paraId="60B83AAF" w14:textId="77777777" w:rsidR="00A716D2" w:rsidRPr="00086ABA" w:rsidRDefault="00A716D2" w:rsidP="00AF27AA">
            <w:pPr>
              <w:pStyle w:val="ListParagraph"/>
              <w:jc w:val="both"/>
              <w:rPr>
                <w:sz w:val="16"/>
                <w:szCs w:val="16"/>
              </w:rPr>
            </w:pPr>
            <w:r w:rsidRPr="00086ABA">
              <w:rPr>
                <w:sz w:val="16"/>
                <w:szCs w:val="16"/>
              </w:rPr>
              <w:t>20</w:t>
            </w:r>
          </w:p>
        </w:tc>
        <w:tc>
          <w:tcPr>
            <w:tcW w:w="1461" w:type="dxa"/>
          </w:tcPr>
          <w:p w14:paraId="16B02CC2" w14:textId="77777777" w:rsidR="00A716D2" w:rsidRPr="00086ABA" w:rsidRDefault="00A716D2" w:rsidP="00AF27AA">
            <w:pPr>
              <w:pStyle w:val="ListParagraph"/>
              <w:jc w:val="both"/>
              <w:rPr>
                <w:sz w:val="16"/>
                <w:szCs w:val="16"/>
              </w:rPr>
            </w:pPr>
            <w:r w:rsidRPr="00086ABA">
              <w:rPr>
                <w:sz w:val="16"/>
                <w:szCs w:val="16"/>
              </w:rPr>
              <w:t>10</w:t>
            </w:r>
          </w:p>
        </w:tc>
        <w:tc>
          <w:tcPr>
            <w:tcW w:w="1461" w:type="dxa"/>
          </w:tcPr>
          <w:p w14:paraId="7FB1D881" w14:textId="77777777" w:rsidR="00A716D2" w:rsidRPr="00086ABA" w:rsidRDefault="00A716D2" w:rsidP="00AF27AA">
            <w:pPr>
              <w:pStyle w:val="ListParagraph"/>
              <w:jc w:val="both"/>
              <w:rPr>
                <w:sz w:val="16"/>
                <w:szCs w:val="16"/>
              </w:rPr>
            </w:pPr>
            <w:r w:rsidRPr="00086ABA">
              <w:rPr>
                <w:sz w:val="16"/>
                <w:szCs w:val="16"/>
              </w:rPr>
              <w:t>13</w:t>
            </w:r>
          </w:p>
        </w:tc>
        <w:tc>
          <w:tcPr>
            <w:tcW w:w="1523" w:type="dxa"/>
          </w:tcPr>
          <w:p w14:paraId="64CBB862" w14:textId="77777777" w:rsidR="00A716D2" w:rsidRPr="00086ABA" w:rsidRDefault="00A716D2" w:rsidP="00AF27AA">
            <w:pPr>
              <w:pStyle w:val="ListParagraph"/>
              <w:jc w:val="both"/>
              <w:rPr>
                <w:sz w:val="16"/>
                <w:szCs w:val="16"/>
              </w:rPr>
            </w:pPr>
            <w:r w:rsidRPr="00086ABA">
              <w:rPr>
                <w:sz w:val="16"/>
                <w:szCs w:val="16"/>
              </w:rPr>
              <w:t>5</w:t>
            </w:r>
          </w:p>
        </w:tc>
        <w:tc>
          <w:tcPr>
            <w:tcW w:w="1665" w:type="dxa"/>
          </w:tcPr>
          <w:p w14:paraId="766D7A9D" w14:textId="77777777" w:rsidR="00A716D2" w:rsidRPr="00086ABA" w:rsidRDefault="00A716D2" w:rsidP="00AF27AA">
            <w:pPr>
              <w:pStyle w:val="ListParagraph"/>
              <w:jc w:val="both"/>
              <w:rPr>
                <w:sz w:val="16"/>
                <w:szCs w:val="16"/>
              </w:rPr>
            </w:pPr>
            <w:r w:rsidRPr="00086ABA">
              <w:rPr>
                <w:sz w:val="16"/>
                <w:szCs w:val="16"/>
              </w:rPr>
              <w:t>12</w:t>
            </w:r>
          </w:p>
        </w:tc>
        <w:tc>
          <w:tcPr>
            <w:tcW w:w="1754" w:type="dxa"/>
          </w:tcPr>
          <w:p w14:paraId="6105D244" w14:textId="77777777" w:rsidR="00A716D2" w:rsidRPr="00086ABA" w:rsidRDefault="00A716D2" w:rsidP="00AF27AA">
            <w:pPr>
              <w:pStyle w:val="ListParagraph"/>
              <w:jc w:val="both"/>
              <w:rPr>
                <w:sz w:val="16"/>
                <w:szCs w:val="16"/>
              </w:rPr>
            </w:pPr>
            <w:r w:rsidRPr="00086ABA">
              <w:rPr>
                <w:sz w:val="16"/>
                <w:szCs w:val="16"/>
              </w:rPr>
              <w:t>30</w:t>
            </w:r>
          </w:p>
        </w:tc>
      </w:tr>
      <w:tr w:rsidR="00A716D2" w:rsidRPr="00086ABA" w14:paraId="093522D9" w14:textId="77777777" w:rsidTr="003E1907">
        <w:trPr>
          <w:trHeight w:val="290"/>
          <w:jc w:val="center"/>
        </w:trPr>
        <w:tc>
          <w:tcPr>
            <w:tcW w:w="979" w:type="dxa"/>
          </w:tcPr>
          <w:p w14:paraId="0AC26EAE" w14:textId="77777777" w:rsidR="00A716D2" w:rsidRPr="00086ABA" w:rsidRDefault="00A716D2" w:rsidP="00AF27AA">
            <w:pPr>
              <w:pStyle w:val="ListParagraph"/>
              <w:jc w:val="both"/>
              <w:rPr>
                <w:b/>
                <w:bCs/>
                <w:sz w:val="16"/>
                <w:szCs w:val="16"/>
              </w:rPr>
            </w:pPr>
            <w:r w:rsidRPr="00086ABA">
              <w:rPr>
                <w:b/>
                <w:bCs/>
                <w:sz w:val="16"/>
                <w:szCs w:val="16"/>
              </w:rPr>
              <w:t>Total</w:t>
            </w:r>
          </w:p>
        </w:tc>
        <w:tc>
          <w:tcPr>
            <w:tcW w:w="1461" w:type="dxa"/>
          </w:tcPr>
          <w:p w14:paraId="601CD2B7" w14:textId="77777777" w:rsidR="00A716D2" w:rsidRPr="00086ABA" w:rsidRDefault="00A716D2" w:rsidP="00AF27AA">
            <w:pPr>
              <w:pStyle w:val="ListParagraph"/>
              <w:jc w:val="both"/>
              <w:rPr>
                <w:b/>
                <w:bCs/>
                <w:sz w:val="16"/>
                <w:szCs w:val="16"/>
              </w:rPr>
            </w:pPr>
            <w:r w:rsidRPr="00086ABA">
              <w:rPr>
                <w:b/>
                <w:bCs/>
                <w:sz w:val="16"/>
                <w:szCs w:val="16"/>
              </w:rPr>
              <w:t>36</w:t>
            </w:r>
          </w:p>
        </w:tc>
        <w:tc>
          <w:tcPr>
            <w:tcW w:w="1461" w:type="dxa"/>
          </w:tcPr>
          <w:p w14:paraId="4CCC9796" w14:textId="77777777" w:rsidR="00A716D2" w:rsidRPr="00086ABA" w:rsidRDefault="00A716D2" w:rsidP="00AF27AA">
            <w:pPr>
              <w:pStyle w:val="ListParagraph"/>
              <w:jc w:val="both"/>
              <w:rPr>
                <w:b/>
                <w:bCs/>
                <w:sz w:val="16"/>
                <w:szCs w:val="16"/>
              </w:rPr>
            </w:pPr>
            <w:r w:rsidRPr="00086ABA">
              <w:rPr>
                <w:b/>
                <w:bCs/>
                <w:sz w:val="16"/>
                <w:szCs w:val="16"/>
              </w:rPr>
              <w:t>24</w:t>
            </w:r>
          </w:p>
        </w:tc>
        <w:tc>
          <w:tcPr>
            <w:tcW w:w="1461" w:type="dxa"/>
          </w:tcPr>
          <w:p w14:paraId="5FE03EEA" w14:textId="77777777" w:rsidR="00A716D2" w:rsidRPr="00086ABA" w:rsidRDefault="00A716D2" w:rsidP="00AF27AA">
            <w:pPr>
              <w:pStyle w:val="ListParagraph"/>
              <w:jc w:val="both"/>
              <w:rPr>
                <w:b/>
                <w:bCs/>
                <w:sz w:val="16"/>
                <w:szCs w:val="16"/>
              </w:rPr>
            </w:pPr>
            <w:r w:rsidRPr="00086ABA">
              <w:rPr>
                <w:b/>
                <w:bCs/>
                <w:sz w:val="16"/>
                <w:szCs w:val="16"/>
              </w:rPr>
              <w:t>15</w:t>
            </w:r>
          </w:p>
        </w:tc>
        <w:tc>
          <w:tcPr>
            <w:tcW w:w="1523" w:type="dxa"/>
          </w:tcPr>
          <w:p w14:paraId="38DA86A7" w14:textId="77777777" w:rsidR="00A716D2" w:rsidRPr="00086ABA" w:rsidRDefault="00A716D2" w:rsidP="00AF27AA">
            <w:pPr>
              <w:pStyle w:val="ListParagraph"/>
              <w:jc w:val="both"/>
              <w:rPr>
                <w:b/>
                <w:bCs/>
                <w:sz w:val="16"/>
                <w:szCs w:val="16"/>
              </w:rPr>
            </w:pPr>
            <w:r w:rsidRPr="00086ABA">
              <w:rPr>
                <w:b/>
                <w:bCs/>
                <w:sz w:val="16"/>
                <w:szCs w:val="16"/>
              </w:rPr>
              <w:t>11</w:t>
            </w:r>
          </w:p>
        </w:tc>
        <w:tc>
          <w:tcPr>
            <w:tcW w:w="1665" w:type="dxa"/>
          </w:tcPr>
          <w:p w14:paraId="326C80DF" w14:textId="77777777" w:rsidR="00A716D2" w:rsidRPr="00086ABA" w:rsidRDefault="00A716D2" w:rsidP="00AF27AA">
            <w:pPr>
              <w:pStyle w:val="ListParagraph"/>
              <w:jc w:val="both"/>
              <w:rPr>
                <w:b/>
                <w:bCs/>
                <w:sz w:val="16"/>
                <w:szCs w:val="16"/>
              </w:rPr>
            </w:pPr>
            <w:r w:rsidRPr="00086ABA">
              <w:rPr>
                <w:b/>
                <w:bCs/>
                <w:sz w:val="16"/>
                <w:szCs w:val="16"/>
              </w:rPr>
              <w:t>34</w:t>
            </w:r>
          </w:p>
        </w:tc>
        <w:tc>
          <w:tcPr>
            <w:tcW w:w="1754" w:type="dxa"/>
          </w:tcPr>
          <w:p w14:paraId="0798BA71" w14:textId="77777777" w:rsidR="00A716D2" w:rsidRPr="00086ABA" w:rsidRDefault="00A716D2" w:rsidP="00AF27AA">
            <w:pPr>
              <w:pStyle w:val="ListParagraph"/>
              <w:jc w:val="both"/>
              <w:rPr>
                <w:b/>
                <w:bCs/>
                <w:sz w:val="16"/>
                <w:szCs w:val="16"/>
              </w:rPr>
            </w:pPr>
            <w:r w:rsidRPr="00086ABA">
              <w:rPr>
                <w:b/>
                <w:bCs/>
                <w:sz w:val="16"/>
                <w:szCs w:val="16"/>
              </w:rPr>
              <w:t>60</w:t>
            </w:r>
          </w:p>
        </w:tc>
      </w:tr>
    </w:tbl>
    <w:p w14:paraId="56868F3C" w14:textId="77777777" w:rsidR="00A716D2" w:rsidRPr="00086ABA" w:rsidRDefault="00A716D2" w:rsidP="00AF27AA">
      <w:pPr>
        <w:pStyle w:val="ListParagraph"/>
        <w:ind w:left="0"/>
        <w:jc w:val="both"/>
        <w:rPr>
          <w:bCs/>
        </w:rPr>
      </w:pPr>
    </w:p>
    <w:p w14:paraId="3F232DB6" w14:textId="2760B989" w:rsidR="00F5504F" w:rsidRPr="00A4531C" w:rsidRDefault="00A716D2" w:rsidP="00A4531C">
      <w:pPr>
        <w:pStyle w:val="ListParagraph"/>
        <w:ind w:left="-720"/>
        <w:jc w:val="both"/>
      </w:pPr>
      <w:r w:rsidRPr="00086ABA">
        <w:t xml:space="preserve">Development of training materials, information </w:t>
      </w:r>
      <w:proofErr w:type="gramStart"/>
      <w:r w:rsidRPr="00086ABA">
        <w:t>tool-kits</w:t>
      </w:r>
      <w:proofErr w:type="gramEnd"/>
      <w:r w:rsidRPr="00086ABA">
        <w:t xml:space="preserve"> and policy briefs also centre women and aim to enhance their participation. While being mindful of the social, </w:t>
      </w:r>
      <w:proofErr w:type="gramStart"/>
      <w:r w:rsidRPr="00086ABA">
        <w:t>political</w:t>
      </w:r>
      <w:proofErr w:type="gramEnd"/>
      <w:r w:rsidRPr="00086ABA">
        <w:t xml:space="preserve"> and economic barriers that are particular to their experiences in their communities and broader society.</w:t>
      </w:r>
      <w:r w:rsidRPr="00A716D2">
        <w:t xml:space="preserve"> </w:t>
      </w: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w:t>
            </w:r>
            <w:proofErr w:type="gramStart"/>
            <w:r w:rsidR="007118F5" w:rsidRPr="00627A1C">
              <w:t>1000 character</w:t>
            </w:r>
            <w:proofErr w:type="gramEnd"/>
            <w:r w:rsidR="007118F5" w:rsidRPr="00627A1C">
              <w:t xml:space="preserve"> limit)</w:t>
            </w:r>
          </w:p>
          <w:p w14:paraId="0F8EDD41" w14:textId="0A1DB345" w:rsidR="00843483" w:rsidRDefault="00843483" w:rsidP="008E7E28"/>
          <w:p w14:paraId="4DD5BE20" w14:textId="2FF63D6A" w:rsidR="00764B0B" w:rsidRDefault="00764B0B" w:rsidP="00764B0B">
            <w:pPr>
              <w:pStyle w:val="ListParagraph"/>
              <w:ind w:left="-90"/>
              <w:rPr>
                <w:iCs/>
              </w:rPr>
            </w:pPr>
            <w:r>
              <w:rPr>
                <w:iCs/>
              </w:rPr>
              <w:t xml:space="preserve">- </w:t>
            </w:r>
            <w:r w:rsidRPr="001F4C83">
              <w:rPr>
                <w:iCs/>
              </w:rPr>
              <w:t xml:space="preserve">Monitoring </w:t>
            </w:r>
            <w:r>
              <w:rPr>
                <w:iCs/>
              </w:rPr>
              <w:t xml:space="preserve">of cash for work </w:t>
            </w:r>
            <w:r w:rsidR="000A183D">
              <w:rPr>
                <w:iCs/>
              </w:rPr>
              <w:t>initiatives done</w:t>
            </w:r>
            <w:r w:rsidRPr="001F4C83">
              <w:rPr>
                <w:iCs/>
              </w:rPr>
              <w:t xml:space="preserve"> through IOM field staff, Core Facilitation </w:t>
            </w:r>
            <w:r>
              <w:rPr>
                <w:iCs/>
              </w:rPr>
              <w:t>T</w:t>
            </w:r>
            <w:r w:rsidRPr="001F4C83">
              <w:rPr>
                <w:iCs/>
              </w:rPr>
              <w:t>eam and Community Based M</w:t>
            </w:r>
            <w:r w:rsidR="00AA4F11">
              <w:rPr>
                <w:iCs/>
              </w:rPr>
              <w:t xml:space="preserve">onitoring </w:t>
            </w:r>
            <w:r w:rsidRPr="001F4C83">
              <w:rPr>
                <w:iCs/>
              </w:rPr>
              <w:t>&amp;</w:t>
            </w:r>
            <w:r w:rsidR="00AA4F11">
              <w:rPr>
                <w:iCs/>
              </w:rPr>
              <w:t xml:space="preserve"> </w:t>
            </w:r>
            <w:r w:rsidRPr="001F4C83">
              <w:rPr>
                <w:iCs/>
              </w:rPr>
              <w:t>E</w:t>
            </w:r>
            <w:r w:rsidR="00AA4F11">
              <w:rPr>
                <w:iCs/>
              </w:rPr>
              <w:t>valuation G</w:t>
            </w:r>
            <w:r w:rsidRPr="001F4C83">
              <w:rPr>
                <w:iCs/>
              </w:rPr>
              <w:t>roup</w:t>
            </w:r>
            <w:r>
              <w:rPr>
                <w:iCs/>
              </w:rPr>
              <w:t>. Attendance registers were also completed for cash for work beneficiaries.</w:t>
            </w:r>
          </w:p>
          <w:p w14:paraId="4C6F0B4D" w14:textId="77777777" w:rsidR="00764B0B" w:rsidRDefault="00764B0B" w:rsidP="00764B0B">
            <w:pPr>
              <w:pStyle w:val="ListParagraph"/>
              <w:ind w:left="-90"/>
              <w:rPr>
                <w:iCs/>
              </w:rPr>
            </w:pPr>
          </w:p>
          <w:p w14:paraId="7A81F025" w14:textId="2F82056E" w:rsidR="00764B0B" w:rsidRDefault="00764B0B" w:rsidP="00764B0B">
            <w:pPr>
              <w:pStyle w:val="ListParagraph"/>
              <w:ind w:left="-90"/>
              <w:rPr>
                <w:i/>
              </w:rPr>
            </w:pPr>
            <w:r>
              <w:rPr>
                <w:iCs/>
              </w:rPr>
              <w:t xml:space="preserve">- </w:t>
            </w:r>
            <w:r>
              <w:t xml:space="preserve">Site visits were carried out by IOM </w:t>
            </w:r>
            <w:r w:rsidR="00AA4F11">
              <w:t>e</w:t>
            </w:r>
            <w:r>
              <w:t xml:space="preserve">ngineers to ascertain progress and ensure </w:t>
            </w:r>
            <w:r w:rsidRPr="00DC1219">
              <w:t>contractors comply with the specifications, construction drawings and design details.</w:t>
            </w:r>
            <w:r w:rsidRPr="00627A1C">
              <w:rPr>
                <w:i/>
              </w:rPr>
              <w:t xml:space="preserve"> </w:t>
            </w:r>
          </w:p>
          <w:p w14:paraId="6B951935" w14:textId="51F4FB4B" w:rsidR="00AA4F11" w:rsidRDefault="00AA4F11" w:rsidP="00764B0B">
            <w:pPr>
              <w:pStyle w:val="ListParagraph"/>
              <w:ind w:left="-90"/>
              <w:rPr>
                <w:i/>
              </w:rPr>
            </w:pPr>
          </w:p>
          <w:p w14:paraId="3E593B98" w14:textId="18ABAED6" w:rsidR="00AA4F11" w:rsidRDefault="00AA4F11" w:rsidP="00AA4F11">
            <w:pPr>
              <w:pStyle w:val="ListParagraph"/>
              <w:numPr>
                <w:ilvl w:val="0"/>
                <w:numId w:val="44"/>
              </w:numPr>
              <w:rPr>
                <w:i/>
              </w:rPr>
            </w:pPr>
            <w:r>
              <w:rPr>
                <w:i/>
              </w:rPr>
              <w:t>The Global Land Tool Network located at UN-Habitat’s Headquarters was approached for undertaking a joint mission to validate the policy briefs and to elaborate with officials from Federal Government and Federal Member States on the tools for developing further land reform initiatives and policies.</w:t>
            </w:r>
          </w:p>
          <w:p w14:paraId="0D5F1958" w14:textId="40F04146" w:rsidR="00AA4F11" w:rsidRPr="00627A1C" w:rsidRDefault="00AA4F11" w:rsidP="005D4ABB">
            <w:pPr>
              <w:pStyle w:val="ListParagraph"/>
              <w:numPr>
                <w:ilvl w:val="0"/>
                <w:numId w:val="44"/>
              </w:numPr>
              <w:rPr>
                <w:i/>
              </w:rPr>
            </w:pPr>
          </w:p>
          <w:p w14:paraId="09837E61" w14:textId="2A171B6A" w:rsidR="00843483" w:rsidRPr="000222C3" w:rsidRDefault="00AA4F11" w:rsidP="00234A5E">
            <w:r w:rsidRPr="00AA4F11">
              <w:t>A third-party monitoring mission that was conducted by UNDP to assess the level of satisfaction of mobile courts and A</w:t>
            </w:r>
            <w:r>
              <w:t>lternative Dispute Resolution C</w:t>
            </w:r>
            <w:r w:rsidRPr="00AA4F11">
              <w:t>entres beneficiaries from 2019 and 2020</w:t>
            </w:r>
          </w:p>
          <w:p w14:paraId="68DC370D" w14:textId="10B7FB3B" w:rsidR="007118F5" w:rsidRPr="00627A1C" w:rsidRDefault="007118F5" w:rsidP="00234A5E"/>
        </w:tc>
        <w:tc>
          <w:tcPr>
            <w:tcW w:w="5940" w:type="dxa"/>
            <w:shd w:val="clear" w:color="auto" w:fill="auto"/>
          </w:tcPr>
          <w:p w14:paraId="6338D0DA" w14:textId="13724D97" w:rsidR="00997347" w:rsidRPr="00627A1C" w:rsidRDefault="007118F5" w:rsidP="00AD73D3">
            <w:r w:rsidRPr="00627A1C">
              <w:lastRenderedPageBreak/>
              <w:t xml:space="preserve">Do outcome indicators have baselines? </w:t>
            </w:r>
            <w:r w:rsidR="00927B0D">
              <w:fldChar w:fldCharType="begin">
                <w:ffData>
                  <w:name w:val="Dropdown3"/>
                  <w:enabled/>
                  <w:calcOnExit w:val="0"/>
                  <w:ddList>
                    <w:listEntry w:val="yes"/>
                    <w:listEntry w:val="please select"/>
                    <w:listEntry w:val="yes"/>
                    <w:listEntry w:val="no"/>
                  </w:ddList>
                </w:ffData>
              </w:fldChar>
            </w:r>
            <w:bookmarkStart w:id="6" w:name="Dropdown3"/>
            <w:r w:rsidR="00927B0D">
              <w:instrText xml:space="preserve"> FORMDROPDOWN </w:instrText>
            </w:r>
            <w:r w:rsidR="00420BD8">
              <w:fldChar w:fldCharType="separate"/>
            </w:r>
            <w:r w:rsidR="00927B0D">
              <w:fldChar w:fldCharType="end"/>
            </w:r>
            <w:bookmarkEnd w:id="6"/>
          </w:p>
          <w:p w14:paraId="15B120F3" w14:textId="61B73CF4" w:rsidR="007118F5" w:rsidRDefault="007118F5" w:rsidP="00AD73D3"/>
          <w:p w14:paraId="55FC21A4" w14:textId="73CB7D72" w:rsidR="008B4B06" w:rsidRPr="008B4B06" w:rsidRDefault="008B4B06" w:rsidP="008B4B06">
            <w:r w:rsidRPr="008B4B06">
              <w:t>A baseline assessment was carried out by IOM M</w:t>
            </w:r>
            <w:r w:rsidR="00AA4F11">
              <w:t xml:space="preserve">onitoring </w:t>
            </w:r>
            <w:r w:rsidRPr="008B4B06">
              <w:t>&amp;</w:t>
            </w:r>
            <w:r w:rsidR="00AA4F11">
              <w:t xml:space="preserve"> Evaluation</w:t>
            </w:r>
            <w:r w:rsidRPr="008B4B06">
              <w:t xml:space="preserve"> team comprising of household surveys, key informant interviews, focus group discussions and field observations which provided baseline information for </w:t>
            </w:r>
            <w:r w:rsidR="00AA4F11">
              <w:t>O</w:t>
            </w:r>
            <w:r w:rsidRPr="008B4B06">
              <w:t>utcome 2 indicators.</w:t>
            </w:r>
          </w:p>
          <w:p w14:paraId="4DAA5859" w14:textId="77777777" w:rsidR="008B4B06" w:rsidRPr="00627A1C" w:rsidRDefault="008B4B06" w:rsidP="00AD73D3"/>
          <w:p w14:paraId="4204EB2E" w14:textId="41B2EDFF" w:rsidR="008E7E28" w:rsidRDefault="007118F5" w:rsidP="008E7E28">
            <w:pPr>
              <w:rPr>
                <w:iCs/>
              </w:rPr>
            </w:pPr>
            <w:r w:rsidRPr="00627A1C">
              <w:t xml:space="preserve">Has the project launched perception surveys or other community-based data collection? </w:t>
            </w:r>
            <w:r w:rsidR="00927B0D">
              <w:fldChar w:fldCharType="begin">
                <w:ffData>
                  <w:name w:val=""/>
                  <w:enabled/>
                  <w:calcOnExit w:val="0"/>
                  <w:ddList>
                    <w:listEntry w:val="yes"/>
                    <w:listEntry w:val="please select"/>
                    <w:listEntry w:val="no"/>
                  </w:ddList>
                </w:ffData>
              </w:fldChar>
            </w:r>
            <w:r w:rsidR="00927B0D">
              <w:instrText xml:space="preserve"> FORMDROPDOWN </w:instrText>
            </w:r>
            <w:r w:rsidR="00420BD8">
              <w:fldChar w:fldCharType="separate"/>
            </w:r>
            <w:r w:rsidR="00927B0D">
              <w:fldChar w:fldCharType="end"/>
            </w:r>
            <w:r w:rsidR="008E7E28" w:rsidRPr="000B72C5">
              <w:rPr>
                <w:iCs/>
              </w:rPr>
              <w:t xml:space="preserve"> </w:t>
            </w:r>
          </w:p>
          <w:p w14:paraId="08613611" w14:textId="77777777" w:rsidR="006F05CE" w:rsidRDefault="006F05CE" w:rsidP="008E7E28">
            <w:pPr>
              <w:rPr>
                <w:iCs/>
              </w:rPr>
            </w:pPr>
          </w:p>
          <w:p w14:paraId="2E2DA141" w14:textId="171E3B5F" w:rsidR="008E7E28" w:rsidRDefault="006F05CE" w:rsidP="008E7E28">
            <w:pPr>
              <w:rPr>
                <w:iCs/>
              </w:rPr>
            </w:pPr>
            <w:r>
              <w:t>Yes, Monthly community-based data collection and reporting exercises were conducted.</w:t>
            </w:r>
          </w:p>
          <w:p w14:paraId="47CC77D3" w14:textId="77777777" w:rsidR="008E7E28" w:rsidRDefault="008E7E28" w:rsidP="008E7E28">
            <w:pPr>
              <w:rPr>
                <w:iCs/>
              </w:rPr>
            </w:pPr>
          </w:p>
          <w:p w14:paraId="262D04CF" w14:textId="06F2093C" w:rsidR="008E7E28" w:rsidRDefault="008E7E28" w:rsidP="008E7E28">
            <w:r>
              <w:rPr>
                <w:iCs/>
              </w:rPr>
              <w:t>O</w:t>
            </w:r>
            <w:r w:rsidRPr="000B72C5">
              <w:rPr>
                <w:iCs/>
              </w:rPr>
              <w:t xml:space="preserve">verall, monitoring and evaluation has </w:t>
            </w:r>
            <w:r w:rsidR="0039370D">
              <w:rPr>
                <w:iCs/>
              </w:rPr>
              <w:t>been undertaken</w:t>
            </w:r>
            <w:r w:rsidRPr="000B72C5">
              <w:rPr>
                <w:iCs/>
              </w:rPr>
              <w:t xml:space="preserve"> through third party contracting. Axiom </w:t>
            </w:r>
            <w:r w:rsidR="00675ACE">
              <w:rPr>
                <w:iCs/>
              </w:rPr>
              <w:t>is currently conducting the</w:t>
            </w:r>
            <w:r w:rsidR="00764B0B">
              <w:rPr>
                <w:iCs/>
              </w:rPr>
              <w:t xml:space="preserve"> </w:t>
            </w:r>
            <w:r w:rsidR="00675ACE">
              <w:rPr>
                <w:iCs/>
              </w:rPr>
              <w:t xml:space="preserve">project end </w:t>
            </w:r>
            <w:r w:rsidR="00AA4F11">
              <w:rPr>
                <w:iCs/>
              </w:rPr>
              <w:t xml:space="preserve">term </w:t>
            </w:r>
            <w:r w:rsidR="000A183D">
              <w:rPr>
                <w:iCs/>
              </w:rPr>
              <w:t>evaluation.</w:t>
            </w:r>
            <w:r w:rsidRPr="000B72C5">
              <w:rPr>
                <w:iCs/>
              </w:rPr>
              <w:t xml:space="preserve"> In addition to the overall ongoing monitoring and evaluation agencies have also been </w:t>
            </w:r>
            <w:r w:rsidRPr="000B72C5">
              <w:t xml:space="preserve">conducting their own monitoring of specific activities. Various monitoring activities have been undertaken by </w:t>
            </w:r>
            <w:r w:rsidR="00715491">
              <w:t xml:space="preserve">IOM </w:t>
            </w:r>
            <w:r w:rsidR="00715491" w:rsidRPr="00FC72CE">
              <w:t xml:space="preserve">to measure </w:t>
            </w:r>
            <w:r w:rsidR="00715491">
              <w:t xml:space="preserve">Outcome 2 </w:t>
            </w:r>
            <w:r w:rsidR="00715491" w:rsidRPr="00FC72CE">
              <w:t>impact and effectiveness on the target communities</w:t>
            </w:r>
            <w:r w:rsidR="00715491">
              <w:t xml:space="preserve"> and institutions</w:t>
            </w:r>
            <w:r w:rsidR="00715491" w:rsidRPr="00FC72CE">
              <w:t xml:space="preserve"> a</w:t>
            </w:r>
            <w:r w:rsidR="00715491">
              <w:t xml:space="preserve">s well as </w:t>
            </w:r>
            <w:r w:rsidR="00715491" w:rsidRPr="00FC72CE">
              <w:t>compare end</w:t>
            </w:r>
            <w:r w:rsidR="00715491">
              <w:t>-</w:t>
            </w:r>
            <w:r w:rsidR="00715491" w:rsidRPr="00FC72CE">
              <w:t>line values against the baseline values</w:t>
            </w:r>
            <w:r w:rsidR="00675ACE">
              <w:t>.</w:t>
            </w:r>
          </w:p>
          <w:p w14:paraId="4749D761" w14:textId="3EEB543D" w:rsidR="007118F5" w:rsidRPr="00627A1C" w:rsidRDefault="00675ACE" w:rsidP="00715491">
            <w:r w:rsidRPr="00675ACE">
              <w:t>A third-party monitoring mission that was conducted</w:t>
            </w:r>
            <w:r w:rsidR="0097619B">
              <w:t xml:space="preserve"> by UNDP</w:t>
            </w:r>
            <w:r w:rsidRPr="00675ACE">
              <w:t xml:space="preserve"> to assess the level of satisfaction of mobile courts and ADR centres beneficiaries from 2019 and 2020 showed that respectively 35% of cases solved by the ADR centres in Hirshabelle and 53% in South West are land cases. The level of satisfaction was measured through interviews with 20 to 40 beneficiaries in each location who were requested to measure the level of satisfaction with the services and the outcome on a scale from 1 to 10. The average response was 8.2 for both aspects. Regarding mobile courts, the level of satisfaction with mobile court services ranged between 8.2 in </w:t>
            </w:r>
            <w:r w:rsidR="000A183D" w:rsidRPr="00675ACE">
              <w:t>Hirshabelle</w:t>
            </w:r>
            <w:r w:rsidRPr="00675ACE">
              <w:t xml:space="preserve">, to 8.8 in </w:t>
            </w:r>
            <w:proofErr w:type="spellStart"/>
            <w:r w:rsidRPr="00675ACE">
              <w:t>Jubbaland</w:t>
            </w:r>
            <w:proofErr w:type="spellEnd"/>
            <w:r w:rsidRPr="00675ACE">
              <w:t xml:space="preserve"> and 9.1 in South West, whilst the level of satisfaction with the outcome of the cases ranged from 8.5 to 9.1 in the three locations.</w:t>
            </w:r>
            <w:r w:rsidR="00A1568B">
              <w:t xml:space="preserve"> The UNDP third party monitoring did not cover Galmudug, however, in the project </w:t>
            </w:r>
            <w:proofErr w:type="spellStart"/>
            <w:r w:rsidR="00A1568B">
              <w:t>endline</w:t>
            </w:r>
            <w:proofErr w:type="spellEnd"/>
            <w:r w:rsidR="00A1568B">
              <w:t xml:space="preserve"> evaluation it was confirmed that all the 4 ADR </w:t>
            </w:r>
            <w:proofErr w:type="spellStart"/>
            <w:r w:rsidR="00A1568B">
              <w:t>centers</w:t>
            </w:r>
            <w:proofErr w:type="spellEnd"/>
            <w:r w:rsidR="00A1568B">
              <w:t xml:space="preserve"> were functional</w:t>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lastRenderedPageBreak/>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354B59A7" w:rsidR="007118F5" w:rsidRPr="00627A1C" w:rsidRDefault="006F2D62" w:rsidP="007118F5">
            <w:r>
              <w:t>YES</w:t>
            </w:r>
            <w:r w:rsidR="00780BE3">
              <w:t xml:space="preserve"> – Mid-term evaluation was </w:t>
            </w:r>
            <w:proofErr w:type="gramStart"/>
            <w:r w:rsidR="00780BE3">
              <w:t>conducted</w:t>
            </w:r>
            <w:proofErr w:type="gramEnd"/>
            <w:r w:rsidR="00780BE3">
              <w:t xml:space="preserve"> and the report was issued in August </w:t>
            </w:r>
            <w:r w:rsidR="00780BE3" w:rsidRPr="00715491">
              <w:t>2020</w:t>
            </w:r>
            <w:r w:rsidR="00086ABA" w:rsidRPr="00715491">
              <w:t xml:space="preserve">. The final evaluation </w:t>
            </w:r>
            <w:r w:rsidR="00715491" w:rsidRPr="00715491">
              <w:t xml:space="preserve">has </w:t>
            </w:r>
            <w:r w:rsidR="00086ABA" w:rsidRPr="00715491">
              <w:t>commence</w:t>
            </w:r>
            <w:r w:rsidR="00715491" w:rsidRPr="00715491">
              <w:t>d</w:t>
            </w:r>
            <w:r w:rsidR="00086ABA" w:rsidRPr="00715491">
              <w:t xml:space="preserve"> by </w:t>
            </w:r>
            <w:r w:rsidR="00715491" w:rsidRPr="00715491">
              <w:t>April</w:t>
            </w:r>
            <w:r w:rsidR="00086ABA" w:rsidRPr="00715491">
              <w:t xml:space="preserve"> 2021</w:t>
            </w:r>
          </w:p>
        </w:tc>
        <w:tc>
          <w:tcPr>
            <w:tcW w:w="5940" w:type="dxa"/>
            <w:shd w:val="clear" w:color="auto" w:fill="auto"/>
          </w:tcPr>
          <w:p w14:paraId="0A637856" w14:textId="534DAEF9" w:rsidR="006C1819" w:rsidRPr="00627A1C" w:rsidRDefault="004D141E" w:rsidP="00E76CA1">
            <w:r w:rsidRPr="00627A1C">
              <w:t>Evaluation budget</w:t>
            </w:r>
            <w:r w:rsidR="007118F5" w:rsidRPr="00627A1C">
              <w:t xml:space="preserve"> (response required)</w:t>
            </w:r>
            <w:r w:rsidRPr="00627A1C">
              <w:t xml:space="preserve">:  </w:t>
            </w:r>
            <w:r w:rsidR="00937713">
              <w:t>$117,052.25</w:t>
            </w:r>
          </w:p>
          <w:p w14:paraId="250C2893" w14:textId="77777777" w:rsidR="004D141E" w:rsidRPr="00627A1C" w:rsidRDefault="004D141E" w:rsidP="00E76CA1"/>
          <w:p w14:paraId="5E7D651E" w14:textId="0CD9A00F" w:rsidR="004D141E" w:rsidRPr="00627A1C" w:rsidRDefault="001B6DFD" w:rsidP="00E76CA1">
            <w:r w:rsidRPr="00627A1C">
              <w:t xml:space="preserve">If project will end in next six months, describe the </w:t>
            </w:r>
            <w:r w:rsidRPr="00715491">
              <w:t>e</w:t>
            </w:r>
            <w:r w:rsidR="004D141E" w:rsidRPr="00715491">
              <w:t>valuation preparations</w:t>
            </w:r>
            <w:r w:rsidR="00156C4C" w:rsidRPr="00715491">
              <w:t xml:space="preserve"> </w:t>
            </w:r>
            <w:r w:rsidR="00156C4C" w:rsidRPr="00715491">
              <w:rPr>
                <w:i/>
              </w:rPr>
              <w:t>(</w:t>
            </w:r>
            <w:proofErr w:type="gramStart"/>
            <w:r w:rsidR="00156C4C" w:rsidRPr="00715491">
              <w:rPr>
                <w:i/>
              </w:rPr>
              <w:t>1500 character</w:t>
            </w:r>
            <w:proofErr w:type="gramEnd"/>
            <w:r w:rsidR="00156C4C" w:rsidRPr="00715491">
              <w:rPr>
                <w:i/>
              </w:rPr>
              <w:t xml:space="preserve"> limit)</w:t>
            </w:r>
            <w:r w:rsidR="004D141E" w:rsidRPr="00715491">
              <w:t xml:space="preserve">: </w:t>
            </w:r>
            <w:proofErr w:type="spellStart"/>
            <w:r w:rsidR="00086ABA" w:rsidRPr="00715491">
              <w:t>ToR</w:t>
            </w:r>
            <w:proofErr w:type="spellEnd"/>
            <w:r w:rsidR="00086ABA" w:rsidRPr="00715491">
              <w:t xml:space="preserve"> jointly developed and agreed by all, publicly advertised. Finally, Axiom was awarded and is now </w:t>
            </w:r>
            <w:r w:rsidR="000A183D" w:rsidRPr="00715491">
              <w:t>on board</w:t>
            </w:r>
            <w:r w:rsidR="00086ABA" w:rsidRPr="00715491">
              <w:t xml:space="preserve"> to under</w:t>
            </w:r>
            <w:r w:rsidR="00551E66">
              <w:t>take</w:t>
            </w:r>
            <w:r w:rsidR="00086ABA" w:rsidRPr="00715491">
              <w:t xml:space="preserve"> the final assessment.</w:t>
            </w:r>
            <w:r w:rsidR="00086ABA">
              <w:t xml:space="preserve"> </w:t>
            </w:r>
          </w:p>
          <w:p w14:paraId="0B9D2850" w14:textId="77777777" w:rsidR="00156C4C" w:rsidRPr="00627A1C" w:rsidRDefault="00156C4C" w:rsidP="00E76CA1"/>
        </w:tc>
      </w:tr>
      <w:tr w:rsidR="00772EBE" w:rsidRPr="00627A1C" w14:paraId="3E664021" w14:textId="77777777" w:rsidTr="007F7257">
        <w:tc>
          <w:tcPr>
            <w:tcW w:w="4230" w:type="dxa"/>
            <w:shd w:val="clear" w:color="auto" w:fill="auto"/>
          </w:tcPr>
          <w:p w14:paraId="48F08ACC" w14:textId="3DDFFA17" w:rsidR="00772EBE" w:rsidRPr="008E7E28" w:rsidRDefault="00DD3B8D" w:rsidP="005F439F">
            <w:pPr>
              <w:rPr>
                <w:b/>
                <w:bCs/>
                <w:u w:val="single"/>
              </w:rPr>
            </w:pPr>
            <w:r w:rsidRPr="008E7E28">
              <w:rPr>
                <w:b/>
                <w:bCs/>
                <w:u w:val="single"/>
                <w:lang w:val="en-US"/>
              </w:rPr>
              <w:t>National Ownership:</w:t>
            </w:r>
          </w:p>
        </w:tc>
        <w:tc>
          <w:tcPr>
            <w:tcW w:w="5940" w:type="dxa"/>
            <w:shd w:val="clear" w:color="auto" w:fill="auto"/>
          </w:tcPr>
          <w:p w14:paraId="1CBC9DA7" w14:textId="77777777" w:rsidR="00772EBE" w:rsidRDefault="00BC3071" w:rsidP="00E76CA1">
            <w:r>
              <w:t xml:space="preserve">Local authorities in all the FMS locations community conversations have been engaged in the process of initiating the community </w:t>
            </w:r>
            <w:proofErr w:type="gramStart"/>
            <w:r>
              <w:t>conversations, and</w:t>
            </w:r>
            <w:proofErr w:type="gramEnd"/>
            <w:r>
              <w:t xml:space="preserve"> expressed their support for the community-led initiatives as well as their willingness to engage with the communities' action plans on locally-developed solutions. NGOs selected have been invited to the FMS Rule of Law Working Groups. They have participated in specific sessions of community conversations, where relevant. The various FMS Ministries </w:t>
            </w:r>
            <w:r>
              <w:lastRenderedPageBreak/>
              <w:t>of Justice continue to support the operations of the community dispute resolution centres.</w:t>
            </w:r>
          </w:p>
          <w:p w14:paraId="63480E94" w14:textId="77777777" w:rsidR="00780BE3" w:rsidRDefault="00780BE3" w:rsidP="00E76CA1"/>
          <w:p w14:paraId="4F099A03" w14:textId="46553638" w:rsidR="00901526" w:rsidRPr="00627A1C" w:rsidRDefault="00780BE3" w:rsidP="00E76CA1">
            <w:r>
              <w:t xml:space="preserve">With respect </w:t>
            </w:r>
            <w:r w:rsidR="004E4C8F">
              <w:t xml:space="preserve">to </w:t>
            </w:r>
            <w:r>
              <w:t xml:space="preserve">the </w:t>
            </w:r>
            <w:r w:rsidR="00BE4FB5">
              <w:t>l</w:t>
            </w:r>
            <w:r w:rsidR="00AA4F11">
              <w:t xml:space="preserve">and legislation and </w:t>
            </w:r>
            <w:r w:rsidR="00006926">
              <w:t xml:space="preserve">included </w:t>
            </w:r>
            <w:proofErr w:type="spellStart"/>
            <w:r w:rsidR="00AA4F11">
              <w:t>ToR</w:t>
            </w:r>
            <w:proofErr w:type="spellEnd"/>
            <w:r w:rsidR="00AA4F11">
              <w:t xml:space="preserve"> on land conflict resolution committees</w:t>
            </w:r>
            <w:r w:rsidR="00901526">
              <w:t xml:space="preserve">, </w:t>
            </w:r>
            <w:r>
              <w:t xml:space="preserve">South West State cabinet </w:t>
            </w:r>
            <w:proofErr w:type="gramStart"/>
            <w:r>
              <w:t xml:space="preserve">approved </w:t>
            </w:r>
            <w:r w:rsidR="00006926">
              <w:t>,</w:t>
            </w:r>
            <w:proofErr w:type="gramEnd"/>
            <w:r w:rsidR="00006926">
              <w:t xml:space="preserve"> and the President passed the legislation to the Regional Assembly for approval.</w:t>
            </w:r>
          </w:p>
        </w:tc>
      </w:tr>
      <w:tr w:rsidR="00772EBE" w:rsidRPr="00627A1C" w14:paraId="60A997BC" w14:textId="77777777" w:rsidTr="007F7257">
        <w:tc>
          <w:tcPr>
            <w:tcW w:w="4230" w:type="dxa"/>
            <w:shd w:val="clear" w:color="auto" w:fill="auto"/>
          </w:tcPr>
          <w:p w14:paraId="2A456992" w14:textId="16E44BD5" w:rsidR="00772EBE" w:rsidRPr="008E7E28" w:rsidRDefault="00B72F2E" w:rsidP="005F439F">
            <w:pPr>
              <w:rPr>
                <w:b/>
                <w:bCs/>
                <w:u w:val="single"/>
              </w:rPr>
            </w:pPr>
            <w:r w:rsidRPr="008E7E28">
              <w:rPr>
                <w:b/>
                <w:bCs/>
                <w:u w:val="single"/>
              </w:rPr>
              <w:lastRenderedPageBreak/>
              <w:t>Exit strategy/sustainability:</w:t>
            </w:r>
          </w:p>
        </w:tc>
        <w:tc>
          <w:tcPr>
            <w:tcW w:w="5940" w:type="dxa"/>
            <w:shd w:val="clear" w:color="auto" w:fill="auto"/>
          </w:tcPr>
          <w:p w14:paraId="3E930DA3" w14:textId="6C1010A2" w:rsidR="00772EBE" w:rsidRDefault="00516A5A" w:rsidP="00E76CA1">
            <w:r w:rsidRPr="00EC23E3">
              <w:t>The community capacity enhancement/</w:t>
            </w:r>
            <w:r>
              <w:t xml:space="preserve"> </w:t>
            </w:r>
            <w:r w:rsidRPr="00EC23E3">
              <w:t xml:space="preserve">community conversations </w:t>
            </w:r>
            <w:r w:rsidR="000A183D" w:rsidRPr="00EC23E3">
              <w:t>use</w:t>
            </w:r>
            <w:r w:rsidRPr="00EC23E3">
              <w:t xml:space="preserve"> dialogue tools aimed at helping the communities looking at their justice and security issues with a new </w:t>
            </w:r>
            <w:proofErr w:type="gramStart"/>
            <w:r w:rsidRPr="00EC23E3">
              <w:t>perspective</w:t>
            </w:r>
            <w:r>
              <w:t>, and</w:t>
            </w:r>
            <w:proofErr w:type="gramEnd"/>
            <w:r>
              <w:t xml:space="preserve"> engage the communities as active leaders in addressing justice issues with localized solutions, in a community-led process.</w:t>
            </w:r>
          </w:p>
          <w:p w14:paraId="49435AC5" w14:textId="77777777" w:rsidR="004E4C8F" w:rsidRDefault="004E4C8F" w:rsidP="00E76CA1"/>
          <w:p w14:paraId="2A198701" w14:textId="6FCBFDDB" w:rsidR="00901526" w:rsidRDefault="004E4C8F" w:rsidP="00E76CA1">
            <w:r>
              <w:t xml:space="preserve">The vision building on better land governance (at state top level), technical inputs, community mobilization and facilities provided may keep the momentum and energy </w:t>
            </w:r>
            <w:r w:rsidR="00F60C4F">
              <w:t xml:space="preserve">up until it is finally institutionalized. </w:t>
            </w:r>
            <w:r>
              <w:t xml:space="preserve">  </w:t>
            </w:r>
          </w:p>
          <w:p w14:paraId="43EFC6C7" w14:textId="37FE1933" w:rsidR="004E4C8F" w:rsidRPr="00627A1C" w:rsidRDefault="004E4C8F" w:rsidP="00E76CA1"/>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327D01B7" w:rsidR="00997347" w:rsidRPr="00627A1C" w:rsidRDefault="00156C4C" w:rsidP="00156C4C">
            <w:r w:rsidRPr="00627A1C">
              <w:t>Name of funder:</w:t>
            </w:r>
            <w:r w:rsidR="00D645FB">
              <w:t xml:space="preserve"> </w:t>
            </w:r>
            <w:r w:rsidRPr="00627A1C">
              <w:t xml:space="preserve">          </w:t>
            </w:r>
            <w:r w:rsidR="000A183D" w:rsidRPr="00627A1C">
              <w:t>Amount</w:t>
            </w:r>
            <w:r w:rsidRPr="00627A1C">
              <w:t>:</w:t>
            </w:r>
          </w:p>
          <w:p w14:paraId="28EB8B8D" w14:textId="4E0DCA33" w:rsidR="00156C4C" w:rsidRPr="00627A1C" w:rsidRDefault="00156C4C" w:rsidP="00156C4C">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6F5566CD" w14:textId="77777777" w:rsidR="00156C4C" w:rsidRPr="00627A1C" w:rsidRDefault="00156C4C" w:rsidP="00156C4C"/>
          <w:p w14:paraId="3A55CAB9" w14:textId="77777777" w:rsidR="00156C4C" w:rsidRPr="00627A1C" w:rsidRDefault="00156C4C" w:rsidP="00156C4C">
            <w:r w:rsidRPr="00627A1C">
              <w:fldChar w:fldCharType="begin">
                <w:ffData>
                  <w:name w:val="Text47"/>
                  <w:enabled/>
                  <w:calcOnExit w:val="0"/>
                  <w:textInput/>
                </w:ffData>
              </w:fldChar>
            </w:r>
            <w:bookmarkStart w:id="7"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7"/>
            <w:r w:rsidRPr="00627A1C">
              <w:t xml:space="preserve">                          </w:t>
            </w:r>
            <w:r w:rsidRPr="00627A1C">
              <w:fldChar w:fldCharType="begin">
                <w:ffData>
                  <w:name w:val="Text48"/>
                  <w:enabled/>
                  <w:calcOnExit w:val="0"/>
                  <w:textInput>
                    <w:type w:val="number"/>
                    <w:format w:val="0.00"/>
                  </w:textInput>
                </w:ffData>
              </w:fldChar>
            </w:r>
            <w:bookmarkStart w:id="8"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8"/>
          </w:p>
          <w:p w14:paraId="084EE59D" w14:textId="77777777" w:rsidR="00156C4C" w:rsidRPr="00627A1C" w:rsidRDefault="00156C4C" w:rsidP="00156C4C"/>
          <w:p w14:paraId="55CB79AC" w14:textId="77777777" w:rsidR="00156C4C" w:rsidRPr="00627A1C" w:rsidRDefault="00156C4C" w:rsidP="00156C4C">
            <w:r w:rsidRPr="00627A1C">
              <w:fldChar w:fldCharType="begin">
                <w:ffData>
                  <w:name w:val="Text49"/>
                  <w:enabled/>
                  <w:calcOnExit w:val="0"/>
                  <w:textInput/>
                </w:ffData>
              </w:fldChar>
            </w:r>
            <w:bookmarkStart w:id="9"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9"/>
            <w:r w:rsidRPr="00627A1C">
              <w:t xml:space="preserve">                          </w:t>
            </w:r>
            <w:r w:rsidRPr="00627A1C">
              <w:fldChar w:fldCharType="begin">
                <w:ffData>
                  <w:name w:val="Text50"/>
                  <w:enabled/>
                  <w:calcOnExit w:val="0"/>
                  <w:textInput>
                    <w:type w:val="number"/>
                    <w:format w:val="0.00"/>
                  </w:textInput>
                </w:ffData>
              </w:fldChar>
            </w:r>
            <w:bookmarkStart w:id="10"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0"/>
          </w:p>
        </w:tc>
      </w:tr>
      <w:tr w:rsidR="002C187A" w:rsidRPr="00627A1C" w14:paraId="5E21C55B" w14:textId="77777777" w:rsidTr="007F7257">
        <w:tc>
          <w:tcPr>
            <w:tcW w:w="4230" w:type="dxa"/>
            <w:shd w:val="clear" w:color="auto" w:fill="auto"/>
          </w:tcPr>
          <w:p w14:paraId="10A4DB11" w14:textId="1E292D14"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r w:rsidR="000A183D" w:rsidRPr="00627A1C">
              <w:rPr>
                <w:i/>
                <w:iCs/>
              </w:rPr>
              <w:t>1500-character</w:t>
            </w:r>
            <w:r w:rsidRPr="00627A1C">
              <w:rPr>
                <w:i/>
                <w:iCs/>
              </w:rPr>
              <w:t xml:space="preserve"> limit)</w:t>
            </w:r>
          </w:p>
          <w:p w14:paraId="624D8A20" w14:textId="77777777" w:rsidR="002C187A" w:rsidRPr="00627A1C" w:rsidRDefault="002C187A" w:rsidP="009A1CD3">
            <w:pPr>
              <w:rPr>
                <w:b/>
                <w:bCs/>
                <w:u w:val="single"/>
              </w:rPr>
            </w:pPr>
          </w:p>
        </w:tc>
        <w:tc>
          <w:tcPr>
            <w:tcW w:w="5940" w:type="dxa"/>
            <w:shd w:val="clear" w:color="auto" w:fill="auto"/>
          </w:tcPr>
          <w:p w14:paraId="322A573F" w14:textId="417B9033" w:rsidR="002C187A" w:rsidRDefault="009E5423" w:rsidP="00E76CA1">
            <w:r>
              <w:t>T</w:t>
            </w:r>
            <w:r w:rsidR="008C7901">
              <w:t xml:space="preserve">he ongoing global pandemic caused by COVID-19 has posed </w:t>
            </w:r>
            <w:proofErr w:type="gramStart"/>
            <w:r w:rsidR="008C7901">
              <w:t>particular challenges</w:t>
            </w:r>
            <w:proofErr w:type="gramEnd"/>
            <w:r w:rsidR="008C7901">
              <w:t xml:space="preserve"> to implementation. Primarily, many gatherings and large scale in-person functions</w:t>
            </w:r>
            <w:r>
              <w:t xml:space="preserve"> had</w:t>
            </w:r>
            <w:r w:rsidR="008C7901">
              <w:t xml:space="preserve"> </w:t>
            </w:r>
            <w:r>
              <w:t>to be</w:t>
            </w:r>
            <w:r w:rsidR="008C7901">
              <w:t xml:space="preserve"> suspended</w:t>
            </w:r>
            <w:r w:rsidR="00006926">
              <w:t xml:space="preserve"> through the main part of 2020</w:t>
            </w:r>
            <w:r w:rsidR="008C7901">
              <w:t xml:space="preserve">. </w:t>
            </w:r>
          </w:p>
          <w:p w14:paraId="780475A2" w14:textId="3C57CEF7" w:rsidR="00006926" w:rsidRPr="00627A1C" w:rsidRDefault="00006926" w:rsidP="00E76CA1">
            <w:r>
              <w:t xml:space="preserve">Referring to </w:t>
            </w:r>
            <w:r w:rsidR="00BE4FB5">
              <w:t>l</w:t>
            </w:r>
            <w:r>
              <w:t>essons learned from similar PBF projects, Risk Management trainings for national staff together with government partners, CSO and community leaders at the beginning of the project would facilitate a shared understanding on the joint objectives of the project and to tackle upcoming implementation challenges at an early stage.</w:t>
            </w:r>
          </w:p>
        </w:tc>
      </w:tr>
    </w:tbl>
    <w:p w14:paraId="1969AA46" w14:textId="77777777" w:rsidR="004E3B3E" w:rsidRDefault="004E3B3E" w:rsidP="0078600B"/>
    <w:p w14:paraId="477227C5" w14:textId="77777777" w:rsidR="00B22457" w:rsidRDefault="00B22457" w:rsidP="0078600B"/>
    <w:p w14:paraId="17193888" w14:textId="77777777" w:rsidR="00B22457" w:rsidRDefault="00B22457" w:rsidP="00B22457">
      <w:pPr>
        <w:rPr>
          <w:b/>
          <w:u w:val="single"/>
        </w:rPr>
      </w:pPr>
      <w:r w:rsidRPr="001B54AC">
        <w:rPr>
          <w:b/>
          <w:u w:val="single"/>
        </w:rPr>
        <w:t>PART IV: COVID-19</w:t>
      </w:r>
    </w:p>
    <w:p w14:paraId="3D9A8143" w14:textId="77777777" w:rsidR="00B22457" w:rsidRPr="001B54AC" w:rsidRDefault="00B22457" w:rsidP="00B22457">
      <w:pPr>
        <w:rPr>
          <w:b/>
          <w:u w:val="single"/>
        </w:rPr>
      </w:pPr>
      <w:r>
        <w:rPr>
          <w:i/>
          <w:iCs/>
        </w:rPr>
        <w:t>Please respond to these questions if the project underwent any monetary or non-monetary adjustments due to the COVID-19 pandemic.</w:t>
      </w:r>
    </w:p>
    <w:p w14:paraId="6B5DC898" w14:textId="77777777" w:rsidR="00B22457" w:rsidRPr="001B54AC" w:rsidRDefault="00B22457" w:rsidP="00B22457">
      <w:pPr>
        <w:rPr>
          <w:b/>
          <w:bCs/>
        </w:rPr>
      </w:pPr>
    </w:p>
    <w:p w14:paraId="07E56695" w14:textId="77777777" w:rsidR="00B22457" w:rsidRDefault="00B22457" w:rsidP="00B22457">
      <w:pPr>
        <w:pStyle w:val="ListParagraph"/>
      </w:pPr>
    </w:p>
    <w:p w14:paraId="069D233F" w14:textId="77777777" w:rsidR="00B22457" w:rsidRDefault="00B22457" w:rsidP="00B22457">
      <w:pPr>
        <w:pStyle w:val="ListParagraph"/>
        <w:numPr>
          <w:ilvl w:val="0"/>
          <w:numId w:val="49"/>
        </w:numPr>
      </w:pPr>
      <w:r>
        <w:t>Monetary adjustments: Please indicate the total amount in USD of adjustments due to COVID-19:</w:t>
      </w:r>
    </w:p>
    <w:p w14:paraId="555DD571" w14:textId="77777777" w:rsidR="00B22457" w:rsidRDefault="00B22457" w:rsidP="00B22457"/>
    <w:p w14:paraId="0BD23AAD" w14:textId="77777777" w:rsidR="00B22457" w:rsidRDefault="00B22457" w:rsidP="00B22457"/>
    <w:p w14:paraId="1B21C489" w14:textId="77777777" w:rsidR="00B22457" w:rsidRDefault="00B22457" w:rsidP="00B22457">
      <w:pPr>
        <w:ind w:left="2160"/>
      </w:pPr>
      <w:r>
        <w:t>$</w:t>
      </w:r>
      <w:r>
        <w:fldChar w:fldCharType="begin">
          <w:ffData>
            <w:name w:val=""/>
            <w:enabled/>
            <w:calcOnExit w:val="0"/>
            <w:textInput>
              <w:maxLength w:val="1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797D6C65" w14:textId="77777777" w:rsidR="00B22457" w:rsidRDefault="00B22457" w:rsidP="00B22457"/>
    <w:p w14:paraId="5BB45A79" w14:textId="77777777" w:rsidR="00B22457" w:rsidRDefault="00B22457" w:rsidP="00B22457">
      <w:pPr>
        <w:pStyle w:val="ListParagraph"/>
        <w:numPr>
          <w:ilvl w:val="0"/>
          <w:numId w:val="49"/>
        </w:numPr>
      </w:pPr>
      <w:r>
        <w:lastRenderedPageBreak/>
        <w:t>Non-monetary adjustments: Please indicate any adjustments to the project which did not have any financial implications:</w:t>
      </w:r>
    </w:p>
    <w:p w14:paraId="30FFB07F" w14:textId="77777777" w:rsidR="00B22457" w:rsidRDefault="00B22457" w:rsidP="00B22457"/>
    <w:p w14:paraId="3BCFFEFC" w14:textId="567BA007" w:rsidR="00A571F9" w:rsidRDefault="00A571F9" w:rsidP="00B22457">
      <w:r w:rsidRPr="0088548A">
        <w:t xml:space="preserve">There were limitations to the implementation of activities due to social distancing and restrictions on movement. The programme minimized potential setbacks through strengthening community focused COVID – 19 awareness raising accompanied with </w:t>
      </w:r>
      <w:r>
        <w:t xml:space="preserve">procurement and distribution of masks, </w:t>
      </w:r>
      <w:proofErr w:type="gramStart"/>
      <w:r>
        <w:t>sanitizers</w:t>
      </w:r>
      <w:proofErr w:type="gramEnd"/>
      <w:r>
        <w:t xml:space="preserve"> and soaps for gatherings such as cash for work and trainings.</w:t>
      </w:r>
    </w:p>
    <w:p w14:paraId="3AFE821C" w14:textId="77777777" w:rsidR="00B22457" w:rsidRDefault="00B22457" w:rsidP="00B22457">
      <w:r>
        <w:t xml:space="preserve"> </w:t>
      </w:r>
    </w:p>
    <w:p w14:paraId="50D247E2" w14:textId="77777777" w:rsidR="00B22457" w:rsidRDefault="00B22457" w:rsidP="00B22457">
      <w:pPr>
        <w:pStyle w:val="ListParagraph"/>
        <w:numPr>
          <w:ilvl w:val="0"/>
          <w:numId w:val="49"/>
        </w:numPr>
      </w:pPr>
      <w:r>
        <w:t>Please select all categories which describe the adjustments made to the project (</w:t>
      </w:r>
      <w:r w:rsidRPr="001B54AC">
        <w:rPr>
          <w:i/>
          <w:iCs/>
        </w:rPr>
        <w:t>and include details in general sections of this report</w:t>
      </w:r>
      <w:r>
        <w:t>):</w:t>
      </w:r>
    </w:p>
    <w:p w14:paraId="2E1C8F88" w14:textId="77777777" w:rsidR="00B22457" w:rsidRDefault="00B22457" w:rsidP="00B22457"/>
    <w:p w14:paraId="18BB1380" w14:textId="6BE6700C" w:rsidR="00B22457" w:rsidRPr="00AF7BE4" w:rsidRDefault="00420BD8" w:rsidP="00B22457">
      <w:sdt>
        <w:sdtPr>
          <w:id w:val="402566072"/>
          <w14:checkbox>
            <w14:checked w14:val="1"/>
            <w14:checkedState w14:val="2612" w14:font="MS Gothic"/>
            <w14:uncheckedState w14:val="2610" w14:font="MS Gothic"/>
          </w14:checkbox>
        </w:sdtPr>
        <w:sdtContent>
          <w:r w:rsidR="00B22457">
            <w:rPr>
              <w:rFonts w:ascii="MS Gothic" w:eastAsia="MS Gothic" w:hAnsi="MS Gothic" w:hint="eastAsia"/>
            </w:rPr>
            <w:t>☒</w:t>
          </w:r>
        </w:sdtContent>
      </w:sdt>
      <w:r w:rsidR="00B22457" w:rsidRPr="00AF7BE4">
        <w:t xml:space="preserve"> </w:t>
      </w:r>
      <w:r w:rsidR="00B22457">
        <w:t>Reinforce crisis management capacities and communications</w:t>
      </w:r>
    </w:p>
    <w:p w14:paraId="5BE7C6BA" w14:textId="097132F7" w:rsidR="00B22457" w:rsidRPr="00AF7BE4" w:rsidRDefault="00420BD8" w:rsidP="00B22457">
      <w:sdt>
        <w:sdtPr>
          <w:id w:val="1706904896"/>
          <w14:checkbox>
            <w14:checked w14:val="1"/>
            <w14:checkedState w14:val="2612" w14:font="MS Gothic"/>
            <w14:uncheckedState w14:val="2610" w14:font="MS Gothic"/>
          </w14:checkbox>
        </w:sdtPr>
        <w:sdtContent>
          <w:r w:rsidR="00A571F9">
            <w:rPr>
              <w:rFonts w:ascii="MS Gothic" w:eastAsia="MS Gothic" w:hAnsi="MS Gothic" w:hint="eastAsia"/>
            </w:rPr>
            <w:t>☒</w:t>
          </w:r>
        </w:sdtContent>
      </w:sdt>
      <w:r w:rsidR="00B22457" w:rsidRPr="00AF7BE4">
        <w:t xml:space="preserve"> </w:t>
      </w:r>
      <w:r w:rsidR="00B22457">
        <w:t>Ensure inclusive and equitable response and recovery</w:t>
      </w:r>
    </w:p>
    <w:p w14:paraId="65BFB45F" w14:textId="77777777" w:rsidR="00B22457" w:rsidRPr="00AF7BE4" w:rsidRDefault="00420BD8" w:rsidP="00B22457">
      <w:sdt>
        <w:sdtPr>
          <w:id w:val="1028075960"/>
          <w14:checkbox>
            <w14:checked w14:val="0"/>
            <w14:checkedState w14:val="2612" w14:font="MS Gothic"/>
            <w14:uncheckedState w14:val="2610" w14:font="MS Gothic"/>
          </w14:checkbox>
        </w:sdtPr>
        <w:sdtContent>
          <w:r w:rsidR="00B22457" w:rsidRPr="00AF7BE4">
            <w:rPr>
              <w:rFonts w:ascii="MS Gothic" w:eastAsia="MS Gothic" w:hAnsi="MS Gothic" w:hint="eastAsia"/>
            </w:rPr>
            <w:t>☐</w:t>
          </w:r>
        </w:sdtContent>
      </w:sdt>
      <w:r w:rsidR="00B22457" w:rsidRPr="00AF7BE4">
        <w:t xml:space="preserve"> </w:t>
      </w:r>
      <w:r w:rsidR="00B22457">
        <w:t>Strengthen inter-community social cohesion and border management</w:t>
      </w:r>
    </w:p>
    <w:p w14:paraId="06778272" w14:textId="77777777" w:rsidR="00B22457" w:rsidRDefault="00420BD8" w:rsidP="00B22457">
      <w:sdt>
        <w:sdtPr>
          <w:id w:val="1433550173"/>
          <w14:checkbox>
            <w14:checked w14:val="0"/>
            <w14:checkedState w14:val="2612" w14:font="MS Gothic"/>
            <w14:uncheckedState w14:val="2610" w14:font="MS Gothic"/>
          </w14:checkbox>
        </w:sdtPr>
        <w:sdtContent>
          <w:r w:rsidR="00B22457" w:rsidRPr="00AF7BE4">
            <w:rPr>
              <w:rFonts w:ascii="MS Gothic" w:eastAsia="MS Gothic" w:hAnsi="MS Gothic" w:hint="eastAsia"/>
            </w:rPr>
            <w:t>☐</w:t>
          </w:r>
        </w:sdtContent>
      </w:sdt>
      <w:r w:rsidR="00B22457" w:rsidRPr="00AF7BE4">
        <w:t xml:space="preserve"> </w:t>
      </w:r>
      <w:r w:rsidR="00B22457">
        <w:t>Counter hate speech and stigmatization and address trauma</w:t>
      </w:r>
    </w:p>
    <w:p w14:paraId="31D41267" w14:textId="77777777" w:rsidR="00B22457" w:rsidRDefault="00B22457" w:rsidP="00B22457"/>
    <w:p w14:paraId="2FD2BBBB" w14:textId="77777777" w:rsidR="00B22457" w:rsidRDefault="00420BD8" w:rsidP="00B22457">
      <w:sdt>
        <w:sdtPr>
          <w:id w:val="-197162951"/>
          <w14:checkbox>
            <w14:checked w14:val="0"/>
            <w14:checkedState w14:val="2612" w14:font="MS Gothic"/>
            <w14:uncheckedState w14:val="2610" w14:font="MS Gothic"/>
          </w14:checkbox>
        </w:sdtPr>
        <w:sdtContent>
          <w:r w:rsidR="00B22457" w:rsidRPr="00AF7BE4">
            <w:rPr>
              <w:rFonts w:ascii="MS Gothic" w:eastAsia="MS Gothic" w:hAnsi="MS Gothic" w:hint="eastAsia"/>
            </w:rPr>
            <w:t>☐</w:t>
          </w:r>
        </w:sdtContent>
      </w:sdt>
      <w:r w:rsidR="00B22457" w:rsidRPr="00AF7BE4">
        <w:t xml:space="preserve"> </w:t>
      </w:r>
      <w:r w:rsidR="00B22457">
        <w:t>Support the SG’s call for a global ceasefire</w:t>
      </w:r>
    </w:p>
    <w:p w14:paraId="4278C542" w14:textId="77777777" w:rsidR="00B22457" w:rsidRDefault="00420BD8" w:rsidP="00B22457">
      <w:sdt>
        <w:sdtPr>
          <w:id w:val="810906333"/>
          <w14:checkbox>
            <w14:checked w14:val="1"/>
            <w14:checkedState w14:val="2612" w14:font="MS Gothic"/>
            <w14:uncheckedState w14:val="2610" w14:font="MS Gothic"/>
          </w14:checkbox>
        </w:sdtPr>
        <w:sdtContent>
          <w:r w:rsidR="00B22457">
            <w:rPr>
              <w:rFonts w:ascii="MS Gothic" w:eastAsia="MS Gothic" w:hAnsi="MS Gothic" w:hint="eastAsia"/>
            </w:rPr>
            <w:t>☒</w:t>
          </w:r>
        </w:sdtContent>
      </w:sdt>
      <w:r w:rsidR="00B22457" w:rsidRPr="00AF7BE4">
        <w:t xml:space="preserve"> </w:t>
      </w:r>
      <w:r w:rsidR="00B22457">
        <w:t>Other (please describe): Trainings restricted in terms of number of participants</w:t>
      </w:r>
    </w:p>
    <w:p w14:paraId="2E344407" w14:textId="77777777" w:rsidR="00B22457" w:rsidRDefault="00B22457" w:rsidP="00B22457">
      <w:pPr>
        <w:ind w:left="2160"/>
      </w:pPr>
    </w:p>
    <w:p w14:paraId="26228C39" w14:textId="77777777" w:rsidR="00B22457" w:rsidRDefault="00B22457" w:rsidP="00B22457">
      <w:r>
        <w:t>If relevant, please share a COVID-19 success story of this project (</w:t>
      </w:r>
      <w:proofErr w:type="gramStart"/>
      <w:r w:rsidRPr="001B54AC">
        <w:rPr>
          <w:i/>
          <w:iCs/>
        </w:rPr>
        <w:t>i.e.</w:t>
      </w:r>
      <w:proofErr w:type="gramEnd"/>
      <w:r w:rsidRPr="001B54AC">
        <w:rPr>
          <w:i/>
          <w:iCs/>
        </w:rPr>
        <w:t xml:space="preserve"> how adjustments of this project made a difference and contributed to a positive response to the pandemic</w:t>
      </w:r>
      <w:r>
        <w:rPr>
          <w:i/>
          <w:iCs/>
        </w:rPr>
        <w:t>/prevented tensions or violence related to the pandemic etc.</w:t>
      </w:r>
      <w:r>
        <w:t>)</w:t>
      </w:r>
    </w:p>
    <w:p w14:paraId="166A2BB8" w14:textId="77777777" w:rsidR="00B22457" w:rsidRDefault="00B22457" w:rsidP="00B22457"/>
    <w:p w14:paraId="021BF07D" w14:textId="77777777" w:rsidR="00B22457" w:rsidRDefault="00B22457" w:rsidP="00B22457">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363678" w14:textId="61C491BE" w:rsidR="00B22457" w:rsidRPr="00627A1C" w:rsidRDefault="00B22457" w:rsidP="0078600B">
      <w:pPr>
        <w:sectPr w:rsidR="00B22457" w:rsidRPr="00627A1C" w:rsidSect="0078600B">
          <w:pgSz w:w="11906" w:h="16838"/>
          <w:pgMar w:top="1440" w:right="1800" w:bottom="1440" w:left="1800" w:header="720" w:footer="720" w:gutter="0"/>
          <w:cols w:space="720"/>
          <w:docGrid w:linePitch="360"/>
        </w:sectPr>
      </w:pPr>
    </w:p>
    <w:p w14:paraId="7ED44B0B" w14:textId="026569AF" w:rsidR="00206D45" w:rsidRPr="00206D45" w:rsidRDefault="00206D45" w:rsidP="00206D45">
      <w:pPr>
        <w:ind w:firstLine="990"/>
        <w:jc w:val="both"/>
        <w:rPr>
          <w:b/>
          <w:u w:val="single"/>
        </w:rPr>
      </w:pPr>
      <w:r w:rsidRPr="00206D45">
        <w:rPr>
          <w:b/>
          <w:u w:val="single"/>
        </w:rPr>
        <w:lastRenderedPageBreak/>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49B9DF68"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 xml:space="preserve">0 </w:t>
      </w:r>
      <w:r w:rsidR="000A183D" w:rsidRPr="00627A1C">
        <w:rPr>
          <w:bCs/>
          <w:lang w:val="en-US" w:eastAsia="en-US"/>
        </w:rPr>
        <w:t>characters’</w:t>
      </w:r>
      <w:r w:rsidRPr="00627A1C">
        <w:rPr>
          <w:bCs/>
          <w:lang w:val="en-US" w:eastAsia="en-US"/>
        </w:rPr>
        <w:t xml:space="preserve"> max per entry)</w:t>
      </w:r>
    </w:p>
    <w:p w14:paraId="31553759" w14:textId="77777777" w:rsidR="004E3B3E" w:rsidRDefault="004E3B3E" w:rsidP="004E3B3E">
      <w:pPr>
        <w:outlineLvl w:val="0"/>
        <w:rPr>
          <w:lang w:val="en-US" w:eastAsia="en-US"/>
        </w:rPr>
      </w:pPr>
    </w:p>
    <w:p w14:paraId="39005A6E" w14:textId="77777777" w:rsidR="006F004F" w:rsidRPr="00627A1C" w:rsidRDefault="006F004F" w:rsidP="006F004F">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6F004F" w:rsidRPr="00627A1C" w14:paraId="44D1D4EC" w14:textId="77777777" w:rsidTr="00927B0D">
        <w:trPr>
          <w:tblHeader/>
        </w:trPr>
        <w:tc>
          <w:tcPr>
            <w:tcW w:w="1530" w:type="dxa"/>
          </w:tcPr>
          <w:p w14:paraId="5D9A0B52" w14:textId="77777777" w:rsidR="006F004F" w:rsidRPr="00627A1C" w:rsidRDefault="006F004F" w:rsidP="00932023">
            <w:pPr>
              <w:jc w:val="center"/>
              <w:rPr>
                <w:b/>
                <w:lang w:val="en-US" w:eastAsia="en-US"/>
              </w:rPr>
            </w:pPr>
          </w:p>
        </w:tc>
        <w:tc>
          <w:tcPr>
            <w:tcW w:w="2070" w:type="dxa"/>
            <w:shd w:val="clear" w:color="auto" w:fill="EEECE1"/>
          </w:tcPr>
          <w:p w14:paraId="79B12F10" w14:textId="77777777" w:rsidR="006F004F" w:rsidRPr="00627A1C" w:rsidRDefault="006F004F" w:rsidP="00932023">
            <w:pPr>
              <w:jc w:val="center"/>
              <w:rPr>
                <w:b/>
                <w:lang w:val="en-US" w:eastAsia="en-US"/>
              </w:rPr>
            </w:pPr>
            <w:r w:rsidRPr="00627A1C">
              <w:rPr>
                <w:b/>
                <w:lang w:val="en-US" w:eastAsia="en-US"/>
              </w:rPr>
              <w:t>Performance Indicators</w:t>
            </w:r>
          </w:p>
        </w:tc>
        <w:tc>
          <w:tcPr>
            <w:tcW w:w="1530" w:type="dxa"/>
            <w:shd w:val="clear" w:color="auto" w:fill="EEECE1"/>
          </w:tcPr>
          <w:p w14:paraId="1D6776B2" w14:textId="77777777" w:rsidR="006F004F" w:rsidRPr="00627A1C" w:rsidRDefault="006F004F" w:rsidP="00932023">
            <w:pPr>
              <w:jc w:val="center"/>
              <w:rPr>
                <w:b/>
                <w:lang w:val="en-US" w:eastAsia="en-US"/>
              </w:rPr>
            </w:pPr>
            <w:r w:rsidRPr="00627A1C">
              <w:rPr>
                <w:b/>
                <w:lang w:val="en-US" w:eastAsia="en-US"/>
              </w:rPr>
              <w:t>Indicator Baseline</w:t>
            </w:r>
          </w:p>
        </w:tc>
        <w:tc>
          <w:tcPr>
            <w:tcW w:w="1620" w:type="dxa"/>
            <w:shd w:val="clear" w:color="auto" w:fill="EEECE1"/>
          </w:tcPr>
          <w:p w14:paraId="25414423" w14:textId="77777777" w:rsidR="006F004F" w:rsidRPr="00627A1C" w:rsidRDefault="006F004F" w:rsidP="00932023">
            <w:pPr>
              <w:jc w:val="center"/>
              <w:rPr>
                <w:b/>
                <w:lang w:val="en-US" w:eastAsia="en-US"/>
              </w:rPr>
            </w:pPr>
            <w:r w:rsidRPr="00627A1C">
              <w:rPr>
                <w:b/>
                <w:lang w:val="en-US" w:eastAsia="en-US"/>
              </w:rPr>
              <w:t>End of project Indicator Target</w:t>
            </w:r>
          </w:p>
        </w:tc>
        <w:tc>
          <w:tcPr>
            <w:tcW w:w="1440" w:type="dxa"/>
          </w:tcPr>
          <w:p w14:paraId="53DFB267" w14:textId="77777777" w:rsidR="006F004F" w:rsidRPr="00627A1C" w:rsidRDefault="006F004F" w:rsidP="00932023">
            <w:pPr>
              <w:jc w:val="center"/>
              <w:rPr>
                <w:b/>
                <w:lang w:val="en-US" w:eastAsia="en-US"/>
              </w:rPr>
            </w:pPr>
            <w:r w:rsidRPr="00627A1C">
              <w:rPr>
                <w:b/>
                <w:lang w:val="en-US" w:eastAsia="en-US"/>
              </w:rPr>
              <w:t>Indicator Milestone</w:t>
            </w:r>
          </w:p>
        </w:tc>
        <w:tc>
          <w:tcPr>
            <w:tcW w:w="2160" w:type="dxa"/>
          </w:tcPr>
          <w:p w14:paraId="47CC0264" w14:textId="77777777" w:rsidR="006F004F" w:rsidRPr="004D729B" w:rsidRDefault="006F004F" w:rsidP="00932023">
            <w:pPr>
              <w:jc w:val="center"/>
              <w:rPr>
                <w:b/>
                <w:lang w:val="en-US" w:eastAsia="en-US"/>
              </w:rPr>
            </w:pPr>
            <w:r w:rsidRPr="004D729B">
              <w:rPr>
                <w:b/>
                <w:lang w:val="en-US" w:eastAsia="en-US"/>
              </w:rPr>
              <w:t>Current indicator progress</w:t>
            </w:r>
          </w:p>
        </w:tc>
        <w:tc>
          <w:tcPr>
            <w:tcW w:w="4770" w:type="dxa"/>
          </w:tcPr>
          <w:p w14:paraId="7884A285" w14:textId="77777777" w:rsidR="006F004F" w:rsidRPr="00627A1C" w:rsidRDefault="006F004F" w:rsidP="00932023">
            <w:pPr>
              <w:jc w:val="center"/>
              <w:rPr>
                <w:b/>
                <w:lang w:val="en-US" w:eastAsia="en-US"/>
              </w:rPr>
            </w:pPr>
            <w:r w:rsidRPr="00627A1C">
              <w:rPr>
                <w:b/>
                <w:lang w:val="en-US" w:eastAsia="en-US"/>
              </w:rPr>
              <w:t>Reasons for Variance/ Delay</w:t>
            </w:r>
          </w:p>
          <w:p w14:paraId="135BD39C" w14:textId="77777777" w:rsidR="006F004F" w:rsidRPr="00627A1C" w:rsidRDefault="006F004F" w:rsidP="00932023">
            <w:pPr>
              <w:jc w:val="center"/>
              <w:rPr>
                <w:b/>
                <w:lang w:val="en-US" w:eastAsia="en-US"/>
              </w:rPr>
            </w:pPr>
            <w:r w:rsidRPr="00627A1C">
              <w:rPr>
                <w:b/>
                <w:lang w:val="en-US" w:eastAsia="en-US"/>
              </w:rPr>
              <w:t>(if any)</w:t>
            </w:r>
          </w:p>
        </w:tc>
      </w:tr>
      <w:tr w:rsidR="00753E72" w:rsidRPr="00627A1C" w14:paraId="6943FC70" w14:textId="77777777" w:rsidTr="00927B0D">
        <w:trPr>
          <w:trHeight w:val="548"/>
        </w:trPr>
        <w:tc>
          <w:tcPr>
            <w:tcW w:w="1530" w:type="dxa"/>
            <w:vMerge w:val="restart"/>
          </w:tcPr>
          <w:p w14:paraId="40E245FD" w14:textId="77777777" w:rsidR="00753E72" w:rsidRPr="00627A1C" w:rsidRDefault="00753E72" w:rsidP="00753E72">
            <w:pPr>
              <w:rPr>
                <w:b/>
                <w:lang w:val="en-US" w:eastAsia="en-US"/>
              </w:rPr>
            </w:pPr>
            <w:r w:rsidRPr="00627A1C">
              <w:rPr>
                <w:b/>
                <w:lang w:val="en-US" w:eastAsia="en-US"/>
              </w:rPr>
              <w:t>Outcome 1</w:t>
            </w:r>
          </w:p>
          <w:p w14:paraId="4781AD0F" w14:textId="77777777" w:rsidR="00753E72" w:rsidRPr="00201778" w:rsidRDefault="00753E72" w:rsidP="00753E72">
            <w:pPr>
              <w:rPr>
                <w:lang w:val="en-US" w:eastAsia="en-US"/>
              </w:rPr>
            </w:pPr>
            <w:r w:rsidRPr="00201778">
              <w:rPr>
                <w:lang w:val="en-US" w:eastAsia="en-US"/>
              </w:rPr>
              <w:t>Increased access to</w:t>
            </w:r>
          </w:p>
          <w:p w14:paraId="54D8E5B3" w14:textId="77777777" w:rsidR="00753E72" w:rsidRPr="00201778" w:rsidRDefault="00753E72" w:rsidP="00753E72">
            <w:pPr>
              <w:rPr>
                <w:lang w:val="en-US" w:eastAsia="en-US"/>
              </w:rPr>
            </w:pPr>
            <w:r w:rsidRPr="00201778">
              <w:rPr>
                <w:lang w:val="en-US" w:eastAsia="en-US"/>
              </w:rPr>
              <w:t>justice, remedial and</w:t>
            </w:r>
          </w:p>
          <w:p w14:paraId="1FF0E849" w14:textId="77777777" w:rsidR="00753E72" w:rsidRPr="00201778" w:rsidRDefault="00753E72" w:rsidP="00753E72">
            <w:pPr>
              <w:rPr>
                <w:lang w:val="en-US" w:eastAsia="en-US"/>
              </w:rPr>
            </w:pPr>
            <w:r w:rsidRPr="00201778">
              <w:rPr>
                <w:lang w:val="en-US" w:eastAsia="en-US"/>
              </w:rPr>
              <w:t>adjudication on land</w:t>
            </w:r>
          </w:p>
          <w:p w14:paraId="780BED57" w14:textId="77777777" w:rsidR="00753E72" w:rsidRPr="00201778" w:rsidRDefault="00753E72" w:rsidP="00753E72">
            <w:pPr>
              <w:rPr>
                <w:lang w:val="en-US" w:eastAsia="en-US"/>
              </w:rPr>
            </w:pPr>
            <w:r w:rsidRPr="00201778">
              <w:rPr>
                <w:lang w:val="en-US" w:eastAsia="en-US"/>
              </w:rPr>
              <w:t>issues through an</w:t>
            </w:r>
          </w:p>
          <w:p w14:paraId="7C9D24FA" w14:textId="77777777" w:rsidR="00753E72" w:rsidRPr="00201778" w:rsidRDefault="00753E72" w:rsidP="00753E72">
            <w:pPr>
              <w:rPr>
                <w:lang w:val="en-US" w:eastAsia="en-US"/>
              </w:rPr>
            </w:pPr>
            <w:r w:rsidRPr="00201778">
              <w:rPr>
                <w:lang w:val="en-US" w:eastAsia="en-US"/>
              </w:rPr>
              <w:t>integrated framework</w:t>
            </w:r>
          </w:p>
          <w:p w14:paraId="33A08D1F" w14:textId="77777777" w:rsidR="00753E72" w:rsidRPr="00201778" w:rsidRDefault="00753E72" w:rsidP="00753E72">
            <w:pPr>
              <w:rPr>
                <w:lang w:val="en-US" w:eastAsia="en-US"/>
              </w:rPr>
            </w:pPr>
            <w:r w:rsidRPr="00201778">
              <w:rPr>
                <w:lang w:val="en-US" w:eastAsia="en-US"/>
              </w:rPr>
              <w:t>of the various</w:t>
            </w:r>
          </w:p>
          <w:p w14:paraId="3152B34E" w14:textId="77777777" w:rsidR="00753E72" w:rsidRPr="00201778" w:rsidRDefault="00753E72" w:rsidP="00753E72">
            <w:pPr>
              <w:rPr>
                <w:lang w:val="en-US" w:eastAsia="en-US"/>
              </w:rPr>
            </w:pPr>
            <w:r w:rsidRPr="00201778">
              <w:rPr>
                <w:lang w:val="en-US" w:eastAsia="en-US"/>
              </w:rPr>
              <w:t>mechanisms guided by</w:t>
            </w:r>
          </w:p>
          <w:p w14:paraId="4CB59765" w14:textId="77777777" w:rsidR="00753E72" w:rsidRPr="00201778" w:rsidRDefault="00753E72" w:rsidP="00753E72">
            <w:pPr>
              <w:rPr>
                <w:lang w:val="en-US" w:eastAsia="en-US"/>
              </w:rPr>
            </w:pPr>
            <w:r w:rsidRPr="00201778">
              <w:rPr>
                <w:lang w:val="en-US" w:eastAsia="en-US"/>
              </w:rPr>
              <w:t>clear policy and</w:t>
            </w:r>
          </w:p>
          <w:p w14:paraId="6D7DD248" w14:textId="77777777" w:rsidR="00753E72" w:rsidRPr="00201778" w:rsidRDefault="00753E72" w:rsidP="00753E72">
            <w:pPr>
              <w:rPr>
                <w:lang w:val="en-US" w:eastAsia="en-US"/>
              </w:rPr>
            </w:pPr>
            <w:r w:rsidRPr="00201778">
              <w:rPr>
                <w:lang w:val="en-US" w:eastAsia="en-US"/>
              </w:rPr>
              <w:lastRenderedPageBreak/>
              <w:t>legislation ensuring</w:t>
            </w:r>
          </w:p>
          <w:p w14:paraId="0EF91722" w14:textId="77777777" w:rsidR="00753E72" w:rsidRPr="00201778" w:rsidRDefault="00753E72" w:rsidP="00753E72">
            <w:pPr>
              <w:rPr>
                <w:lang w:val="en-US" w:eastAsia="en-US"/>
              </w:rPr>
            </w:pPr>
            <w:r w:rsidRPr="00201778">
              <w:rPr>
                <w:lang w:val="en-US" w:eastAsia="en-US"/>
              </w:rPr>
              <w:t>coherence in resolution</w:t>
            </w:r>
          </w:p>
          <w:p w14:paraId="43A3D619" w14:textId="04F93A50" w:rsidR="00753E72" w:rsidRPr="00627A1C" w:rsidRDefault="00753E72" w:rsidP="00753E72">
            <w:pPr>
              <w:rPr>
                <w:b/>
                <w:lang w:val="en-US" w:eastAsia="en-US"/>
              </w:rPr>
            </w:pPr>
            <w:r w:rsidRPr="00201778">
              <w:rPr>
                <w:lang w:val="en-US" w:eastAsia="en-US"/>
              </w:rPr>
              <w:t>of disputes</w:t>
            </w:r>
          </w:p>
        </w:tc>
        <w:tc>
          <w:tcPr>
            <w:tcW w:w="2070" w:type="dxa"/>
            <w:shd w:val="clear" w:color="auto" w:fill="EEECE1"/>
          </w:tcPr>
          <w:p w14:paraId="7F595917" w14:textId="77777777" w:rsidR="00753E72" w:rsidRPr="00627A1C" w:rsidRDefault="00753E72" w:rsidP="00753E72">
            <w:pPr>
              <w:rPr>
                <w:lang w:val="en-US" w:eastAsia="en-US"/>
              </w:rPr>
            </w:pPr>
            <w:r w:rsidRPr="00627A1C">
              <w:rPr>
                <w:lang w:val="en-US" w:eastAsia="en-US"/>
              </w:rPr>
              <w:lastRenderedPageBreak/>
              <w:t>Indicator 1.1</w:t>
            </w:r>
          </w:p>
          <w:p w14:paraId="21BBC9A8" w14:textId="4E3709B7" w:rsidR="00753E72" w:rsidRPr="00627A1C" w:rsidRDefault="00753E72" w:rsidP="00753E72">
            <w:pPr>
              <w:rPr>
                <w:lang w:val="en-US" w:eastAsia="en-US"/>
              </w:rPr>
            </w:pPr>
            <w:r w:rsidRPr="00201778">
              <w:rPr>
                <w:lang w:val="en-US" w:eastAsia="en-US"/>
              </w:rPr>
              <w:t>Land tenure and property rights policy developed and approved</w:t>
            </w:r>
          </w:p>
        </w:tc>
        <w:tc>
          <w:tcPr>
            <w:tcW w:w="1530" w:type="dxa"/>
            <w:shd w:val="clear" w:color="auto" w:fill="EEECE1"/>
          </w:tcPr>
          <w:p w14:paraId="3C340713" w14:textId="00D7BFA6" w:rsidR="00753E72" w:rsidRPr="00627A1C" w:rsidRDefault="00753E72" w:rsidP="00753E72">
            <w:pPr>
              <w:rPr>
                <w:lang w:val="en-US" w:eastAsia="en-US"/>
              </w:rPr>
            </w:pPr>
            <w:r>
              <w:rPr>
                <w:b/>
                <w:lang w:val="en-US" w:eastAsia="en-US"/>
              </w:rPr>
              <w:t>0</w:t>
            </w:r>
          </w:p>
        </w:tc>
        <w:tc>
          <w:tcPr>
            <w:tcW w:w="1620" w:type="dxa"/>
            <w:shd w:val="clear" w:color="auto" w:fill="EEECE1"/>
          </w:tcPr>
          <w:p w14:paraId="330043F6" w14:textId="7E3086A5" w:rsidR="00753E72" w:rsidRPr="00627A1C" w:rsidRDefault="00753E72" w:rsidP="00753E72">
            <w:r>
              <w:rPr>
                <w:b/>
                <w:lang w:val="en-US" w:eastAsia="en-US"/>
              </w:rPr>
              <w:t>1</w:t>
            </w:r>
          </w:p>
        </w:tc>
        <w:tc>
          <w:tcPr>
            <w:tcW w:w="1440" w:type="dxa"/>
          </w:tcPr>
          <w:p w14:paraId="2C3C08F6" w14:textId="6EADE016" w:rsidR="00753E72" w:rsidRPr="00627A1C" w:rsidRDefault="00AE131C" w:rsidP="00753E72">
            <w:pPr>
              <w:rPr>
                <w:b/>
                <w:lang w:val="en-US" w:eastAsia="en-US"/>
              </w:rPr>
            </w:pPr>
            <w:r>
              <w:rPr>
                <w:b/>
                <w:lang w:val="en-US" w:eastAsia="en-US"/>
              </w:rPr>
              <w:t xml:space="preserve">Achieved </w:t>
            </w:r>
          </w:p>
        </w:tc>
        <w:tc>
          <w:tcPr>
            <w:tcW w:w="2160" w:type="dxa"/>
          </w:tcPr>
          <w:p w14:paraId="1630A1FB" w14:textId="4AD8120E" w:rsidR="00753E72" w:rsidRPr="004D729B" w:rsidRDefault="009212DB" w:rsidP="00753E72">
            <w:pPr>
              <w:rPr>
                <w:bCs/>
              </w:rPr>
            </w:pPr>
            <w:r>
              <w:rPr>
                <w:bCs/>
              </w:rPr>
              <w:t>Urban Land Legislation a</w:t>
            </w:r>
            <w:r w:rsidR="00CC5978" w:rsidRPr="004D729B">
              <w:rPr>
                <w:bCs/>
              </w:rPr>
              <w:t>pproved by the S</w:t>
            </w:r>
            <w:r>
              <w:rPr>
                <w:bCs/>
              </w:rPr>
              <w:t>outh West State</w:t>
            </w:r>
            <w:r w:rsidR="00CC5978" w:rsidRPr="004D729B">
              <w:rPr>
                <w:bCs/>
              </w:rPr>
              <w:t xml:space="preserve"> c</w:t>
            </w:r>
            <w:r w:rsidR="007F2684" w:rsidRPr="004D729B">
              <w:rPr>
                <w:bCs/>
              </w:rPr>
              <w:t>abinet</w:t>
            </w:r>
            <w:r>
              <w:rPr>
                <w:bCs/>
              </w:rPr>
              <w:t xml:space="preserve"> and signed by the President</w:t>
            </w:r>
            <w:r w:rsidR="007F2684" w:rsidRPr="004D729B">
              <w:rPr>
                <w:bCs/>
              </w:rPr>
              <w:t xml:space="preserve">, but not yet approved by the State </w:t>
            </w:r>
            <w:r>
              <w:rPr>
                <w:bCs/>
              </w:rPr>
              <w:t>A</w:t>
            </w:r>
            <w:r w:rsidR="007F2684" w:rsidRPr="004D729B">
              <w:rPr>
                <w:bCs/>
              </w:rPr>
              <w:t xml:space="preserve">ssembly </w:t>
            </w:r>
            <w:r w:rsidR="00CC5978" w:rsidRPr="004D729B">
              <w:rPr>
                <w:bCs/>
              </w:rPr>
              <w:t xml:space="preserve"> </w:t>
            </w:r>
          </w:p>
        </w:tc>
        <w:tc>
          <w:tcPr>
            <w:tcW w:w="4770" w:type="dxa"/>
          </w:tcPr>
          <w:p w14:paraId="62C2E124" w14:textId="46CA2267" w:rsidR="00753E72" w:rsidRPr="00627A1C" w:rsidRDefault="00753E72" w:rsidP="00753E72">
            <w:r w:rsidRPr="00937713">
              <w:rPr>
                <w:lang w:val="en-US" w:eastAsia="en-US"/>
              </w:rPr>
              <w:t xml:space="preserve">Completed, </w:t>
            </w:r>
            <w:r w:rsidR="000A183D" w:rsidRPr="00937713">
              <w:rPr>
                <w:lang w:val="en-US" w:eastAsia="en-US"/>
              </w:rPr>
              <w:t xml:space="preserve">but </w:t>
            </w:r>
            <w:r w:rsidR="000A183D">
              <w:rPr>
                <w:lang w:val="en-US" w:eastAsia="en-US"/>
              </w:rPr>
              <w:t>legislation</w:t>
            </w:r>
            <w:r w:rsidR="00A356B1">
              <w:rPr>
                <w:lang w:val="en-US" w:eastAsia="en-US"/>
              </w:rPr>
              <w:t xml:space="preserve"> not yet enacted. </w:t>
            </w:r>
          </w:p>
        </w:tc>
      </w:tr>
      <w:tr w:rsidR="00753E72" w:rsidRPr="00627A1C" w14:paraId="033F75C1" w14:textId="77777777" w:rsidTr="00927B0D">
        <w:trPr>
          <w:trHeight w:val="548"/>
        </w:trPr>
        <w:tc>
          <w:tcPr>
            <w:tcW w:w="1530" w:type="dxa"/>
            <w:vMerge/>
          </w:tcPr>
          <w:p w14:paraId="70385723" w14:textId="77777777" w:rsidR="00753E72" w:rsidRPr="00627A1C" w:rsidRDefault="00753E72" w:rsidP="00753E72">
            <w:pPr>
              <w:rPr>
                <w:b/>
                <w:lang w:val="en-US" w:eastAsia="en-US"/>
              </w:rPr>
            </w:pPr>
          </w:p>
        </w:tc>
        <w:tc>
          <w:tcPr>
            <w:tcW w:w="2070" w:type="dxa"/>
            <w:shd w:val="clear" w:color="auto" w:fill="EEECE1"/>
          </w:tcPr>
          <w:p w14:paraId="3C73BC9F" w14:textId="77777777" w:rsidR="00753E72" w:rsidRPr="00627A1C" w:rsidRDefault="00753E72" w:rsidP="00753E72">
            <w:pPr>
              <w:rPr>
                <w:lang w:val="en-US" w:eastAsia="en-US"/>
              </w:rPr>
            </w:pPr>
            <w:r w:rsidRPr="00627A1C">
              <w:rPr>
                <w:lang w:val="en-US" w:eastAsia="en-US"/>
              </w:rPr>
              <w:t>Indicator 1.2</w:t>
            </w:r>
          </w:p>
          <w:p w14:paraId="53E37FE5" w14:textId="77777777" w:rsidR="00753E72" w:rsidRPr="00991185" w:rsidRDefault="00753E72" w:rsidP="00753E72">
            <w:pPr>
              <w:rPr>
                <w:lang w:val="en-US" w:eastAsia="en-US"/>
              </w:rPr>
            </w:pPr>
            <w:r w:rsidRPr="00991185">
              <w:rPr>
                <w:lang w:val="en-US" w:eastAsia="en-US"/>
              </w:rPr>
              <w:t>Proportion of land</w:t>
            </w:r>
          </w:p>
          <w:p w14:paraId="59AE5D8A" w14:textId="77777777" w:rsidR="00753E72" w:rsidRPr="00991185" w:rsidRDefault="00753E72" w:rsidP="00753E72">
            <w:pPr>
              <w:rPr>
                <w:lang w:val="en-US" w:eastAsia="en-US"/>
              </w:rPr>
            </w:pPr>
            <w:r w:rsidRPr="00991185">
              <w:rPr>
                <w:lang w:val="en-US" w:eastAsia="en-US"/>
              </w:rPr>
              <w:t>dispute cases in the</w:t>
            </w:r>
          </w:p>
          <w:p w14:paraId="11475FD0" w14:textId="77777777" w:rsidR="00753E72" w:rsidRPr="00991185" w:rsidRDefault="00753E72" w:rsidP="00753E72">
            <w:pPr>
              <w:rPr>
                <w:lang w:val="en-US" w:eastAsia="en-US"/>
              </w:rPr>
            </w:pPr>
            <w:r w:rsidRPr="00991185">
              <w:rPr>
                <w:lang w:val="en-US" w:eastAsia="en-US"/>
              </w:rPr>
              <w:t>target communities</w:t>
            </w:r>
          </w:p>
          <w:p w14:paraId="7A335885" w14:textId="77777777" w:rsidR="00753E72" w:rsidRPr="00991185" w:rsidRDefault="00753E72" w:rsidP="00753E72">
            <w:pPr>
              <w:rPr>
                <w:lang w:val="en-US" w:eastAsia="en-US"/>
              </w:rPr>
            </w:pPr>
            <w:r w:rsidRPr="00991185">
              <w:rPr>
                <w:lang w:val="en-US" w:eastAsia="en-US"/>
              </w:rPr>
              <w:t>successfully resolved.</w:t>
            </w:r>
          </w:p>
          <w:p w14:paraId="1ED7DBBB" w14:textId="77777777" w:rsidR="00753E72" w:rsidRPr="00991185" w:rsidRDefault="00753E72" w:rsidP="00753E72">
            <w:pPr>
              <w:rPr>
                <w:lang w:val="en-US" w:eastAsia="en-US"/>
              </w:rPr>
            </w:pPr>
            <w:r w:rsidRPr="00991185">
              <w:rPr>
                <w:lang w:val="en-US" w:eastAsia="en-US"/>
              </w:rPr>
              <w:t>(Disaggregated by</w:t>
            </w:r>
          </w:p>
          <w:p w14:paraId="3F17F09C" w14:textId="5A1560AF" w:rsidR="00753E72" w:rsidRPr="00627A1C" w:rsidRDefault="00753E72" w:rsidP="00753E72">
            <w:pPr>
              <w:rPr>
                <w:lang w:val="en-US" w:eastAsia="en-US"/>
              </w:rPr>
            </w:pPr>
            <w:r w:rsidRPr="00991185">
              <w:rPr>
                <w:lang w:val="en-US" w:eastAsia="en-US"/>
              </w:rPr>
              <w:lastRenderedPageBreak/>
              <w:t>gender and age)</w:t>
            </w:r>
            <w:r>
              <w:rPr>
                <w:b/>
                <w:sz w:val="22"/>
                <w:szCs w:val="22"/>
                <w:lang w:val="en-US" w:eastAsia="en-US"/>
              </w:rPr>
              <w:t> </w:t>
            </w:r>
            <w:r>
              <w:rPr>
                <w:b/>
                <w:sz w:val="22"/>
                <w:szCs w:val="22"/>
                <w:lang w:val="en-US" w:eastAsia="en-US"/>
              </w:rPr>
              <w:t> </w:t>
            </w:r>
          </w:p>
        </w:tc>
        <w:tc>
          <w:tcPr>
            <w:tcW w:w="1530" w:type="dxa"/>
            <w:shd w:val="clear" w:color="auto" w:fill="EEECE1"/>
          </w:tcPr>
          <w:p w14:paraId="14766A24" w14:textId="73B5BEFC" w:rsidR="00753E72" w:rsidRPr="00627A1C" w:rsidRDefault="00753E72" w:rsidP="00753E72">
            <w:r>
              <w:rPr>
                <w:b/>
                <w:lang w:val="en-US" w:eastAsia="en-US"/>
              </w:rPr>
              <w:lastRenderedPageBreak/>
              <w:t>0</w:t>
            </w:r>
          </w:p>
        </w:tc>
        <w:tc>
          <w:tcPr>
            <w:tcW w:w="1620" w:type="dxa"/>
            <w:shd w:val="clear" w:color="auto" w:fill="EEECE1"/>
          </w:tcPr>
          <w:p w14:paraId="1DD295E9" w14:textId="4C3FF69F" w:rsidR="00753E72" w:rsidRPr="00627A1C" w:rsidRDefault="00753E72" w:rsidP="00753E72">
            <w:r>
              <w:rPr>
                <w:b/>
                <w:lang w:val="en-US" w:eastAsia="en-US"/>
              </w:rPr>
              <w:t>50%</w:t>
            </w:r>
          </w:p>
        </w:tc>
        <w:tc>
          <w:tcPr>
            <w:tcW w:w="1440" w:type="dxa"/>
          </w:tcPr>
          <w:p w14:paraId="32CDD347" w14:textId="5A100E23" w:rsidR="00753E72" w:rsidRPr="00627A1C" w:rsidRDefault="00AE131C" w:rsidP="00753E72">
            <w:pPr>
              <w:rPr>
                <w:b/>
                <w:lang w:val="en-US" w:eastAsia="en-US"/>
              </w:rPr>
            </w:pPr>
            <w:r>
              <w:rPr>
                <w:b/>
                <w:lang w:val="en-US" w:eastAsia="en-US"/>
              </w:rPr>
              <w:t xml:space="preserve">Achieved </w:t>
            </w:r>
          </w:p>
        </w:tc>
        <w:tc>
          <w:tcPr>
            <w:tcW w:w="2160" w:type="dxa"/>
          </w:tcPr>
          <w:p w14:paraId="1D2F1726" w14:textId="44CEF4BE" w:rsidR="00753E72" w:rsidRPr="004D729B" w:rsidRDefault="00AE131C" w:rsidP="00753E72">
            <w:pPr>
              <w:rPr>
                <w:bCs/>
              </w:rPr>
            </w:pPr>
            <w:r>
              <w:rPr>
                <w:b/>
                <w:lang w:val="en-US" w:eastAsia="en-US"/>
              </w:rPr>
              <w:t>6</w:t>
            </w:r>
            <w:r w:rsidR="00A4531C">
              <w:rPr>
                <w:b/>
                <w:lang w:val="en-US" w:eastAsia="en-US"/>
              </w:rPr>
              <w:t>5</w:t>
            </w:r>
            <w:r>
              <w:rPr>
                <w:b/>
                <w:lang w:val="en-US" w:eastAsia="en-US"/>
              </w:rPr>
              <w:t>%</w:t>
            </w:r>
          </w:p>
        </w:tc>
        <w:tc>
          <w:tcPr>
            <w:tcW w:w="4770" w:type="dxa"/>
          </w:tcPr>
          <w:p w14:paraId="3297C3CE" w14:textId="32B7D81A" w:rsidR="00753E72" w:rsidRPr="00937713" w:rsidRDefault="00A4531C" w:rsidP="00753E72">
            <w:r w:rsidRPr="00A4531C">
              <w:rPr>
                <w:lang w:val="en-US" w:eastAsia="en-US"/>
              </w:rPr>
              <w:t>65% (104) of the total cases received (160), documented and facilitated were resolved. Negotiations remained ongoing in the remaining 56 cases until the project ended.</w:t>
            </w:r>
          </w:p>
        </w:tc>
      </w:tr>
      <w:tr w:rsidR="00B07E67" w:rsidRPr="00627A1C" w14:paraId="1AC19748" w14:textId="77777777" w:rsidTr="00927B0D">
        <w:trPr>
          <w:trHeight w:val="548"/>
        </w:trPr>
        <w:tc>
          <w:tcPr>
            <w:tcW w:w="1530" w:type="dxa"/>
            <w:vMerge/>
          </w:tcPr>
          <w:p w14:paraId="34951E44" w14:textId="77777777" w:rsidR="00B07E67" w:rsidRPr="00627A1C" w:rsidRDefault="00B07E67" w:rsidP="00B07E67">
            <w:pPr>
              <w:rPr>
                <w:lang w:val="en-US" w:eastAsia="en-US"/>
              </w:rPr>
            </w:pPr>
          </w:p>
        </w:tc>
        <w:tc>
          <w:tcPr>
            <w:tcW w:w="2070" w:type="dxa"/>
            <w:shd w:val="clear" w:color="auto" w:fill="EEECE1"/>
          </w:tcPr>
          <w:p w14:paraId="57B6F68A" w14:textId="77777777" w:rsidR="00B07E67" w:rsidRPr="00627A1C" w:rsidRDefault="00B07E67" w:rsidP="00B07E67">
            <w:pPr>
              <w:rPr>
                <w:lang w:val="en-US" w:eastAsia="en-US"/>
              </w:rPr>
            </w:pPr>
            <w:r w:rsidRPr="00627A1C">
              <w:rPr>
                <w:lang w:val="en-US" w:eastAsia="en-US"/>
              </w:rPr>
              <w:t>Indicator 1.3</w:t>
            </w:r>
          </w:p>
          <w:p w14:paraId="02B33881" w14:textId="77777777" w:rsidR="00B07E67" w:rsidRPr="00991185" w:rsidRDefault="00B07E67" w:rsidP="00B07E67">
            <w:pPr>
              <w:rPr>
                <w:lang w:val="en-US" w:eastAsia="en-US"/>
              </w:rPr>
            </w:pPr>
            <w:r w:rsidRPr="00991185">
              <w:rPr>
                <w:lang w:val="en-US" w:eastAsia="en-US"/>
              </w:rPr>
              <w:t>Percentage of people</w:t>
            </w:r>
          </w:p>
          <w:p w14:paraId="308B6D87" w14:textId="77777777" w:rsidR="00B07E67" w:rsidRPr="00991185" w:rsidRDefault="00B07E67" w:rsidP="00B07E67">
            <w:pPr>
              <w:rPr>
                <w:lang w:val="en-US" w:eastAsia="en-US"/>
              </w:rPr>
            </w:pPr>
            <w:r w:rsidRPr="00991185">
              <w:rPr>
                <w:lang w:val="en-US" w:eastAsia="en-US"/>
              </w:rPr>
              <w:t xml:space="preserve">who have </w:t>
            </w:r>
            <w:proofErr w:type="gramStart"/>
            <w:r w:rsidRPr="00991185">
              <w:rPr>
                <w:lang w:val="en-US" w:eastAsia="en-US"/>
              </w:rPr>
              <w:t>confidence</w:t>
            </w:r>
            <w:proofErr w:type="gramEnd"/>
          </w:p>
          <w:p w14:paraId="6FF5A484" w14:textId="77777777" w:rsidR="00B07E67" w:rsidRPr="00991185" w:rsidRDefault="00B07E67" w:rsidP="00B07E67">
            <w:pPr>
              <w:rPr>
                <w:lang w:val="en-US" w:eastAsia="en-US"/>
              </w:rPr>
            </w:pPr>
            <w:r w:rsidRPr="00991185">
              <w:rPr>
                <w:lang w:val="en-US" w:eastAsia="en-US"/>
              </w:rPr>
              <w:t>in the state land</w:t>
            </w:r>
          </w:p>
          <w:p w14:paraId="3DB54FF1" w14:textId="77777777" w:rsidR="00B07E67" w:rsidRPr="00991185" w:rsidRDefault="00B07E67" w:rsidP="00B07E67">
            <w:pPr>
              <w:rPr>
                <w:lang w:val="en-US" w:eastAsia="en-US"/>
              </w:rPr>
            </w:pPr>
            <w:r w:rsidRPr="00991185">
              <w:rPr>
                <w:lang w:val="en-US" w:eastAsia="en-US"/>
              </w:rPr>
              <w:t>management system</w:t>
            </w:r>
          </w:p>
          <w:p w14:paraId="6FC8B148" w14:textId="77777777" w:rsidR="00B07E67" w:rsidRPr="00991185" w:rsidRDefault="00B07E67" w:rsidP="00B07E67">
            <w:pPr>
              <w:rPr>
                <w:lang w:val="en-US" w:eastAsia="en-US"/>
              </w:rPr>
            </w:pPr>
            <w:r w:rsidRPr="00991185">
              <w:rPr>
                <w:lang w:val="en-US" w:eastAsia="en-US"/>
              </w:rPr>
              <w:t>(Disaggregated by</w:t>
            </w:r>
          </w:p>
          <w:p w14:paraId="211CE2D4" w14:textId="0146041B" w:rsidR="00B07E67" w:rsidRPr="00627A1C" w:rsidRDefault="00B07E67" w:rsidP="00B07E67">
            <w:pPr>
              <w:rPr>
                <w:lang w:val="en-US" w:eastAsia="en-US"/>
              </w:rPr>
            </w:pPr>
            <w:r w:rsidRPr="00991185">
              <w:rPr>
                <w:lang w:val="en-US" w:eastAsia="en-US"/>
              </w:rPr>
              <w:t>gender and age)</w:t>
            </w:r>
          </w:p>
        </w:tc>
        <w:tc>
          <w:tcPr>
            <w:tcW w:w="1530" w:type="dxa"/>
            <w:shd w:val="clear" w:color="auto" w:fill="EEECE1"/>
          </w:tcPr>
          <w:p w14:paraId="75070A0B" w14:textId="77777777" w:rsidR="00B07E67" w:rsidRDefault="00B07E67" w:rsidP="00B07E67">
            <w:pPr>
              <w:rPr>
                <w:b/>
                <w:lang w:val="en-US" w:eastAsia="en-US"/>
              </w:rPr>
            </w:pPr>
            <w:r>
              <w:rPr>
                <w:b/>
                <w:lang w:val="en-US" w:eastAsia="en-US"/>
              </w:rPr>
              <w:t xml:space="preserve">34.46% in Kismayo </w:t>
            </w:r>
          </w:p>
          <w:p w14:paraId="2035A63F" w14:textId="77777777" w:rsidR="00B07E67" w:rsidRDefault="00B07E67" w:rsidP="00B07E67">
            <w:pPr>
              <w:rPr>
                <w:b/>
                <w:lang w:val="en-US" w:eastAsia="en-US"/>
              </w:rPr>
            </w:pPr>
          </w:p>
          <w:p w14:paraId="45378BFD" w14:textId="7F023F39" w:rsidR="00B07E67" w:rsidRDefault="00B07E67" w:rsidP="00B07E67">
            <w:pPr>
              <w:rPr>
                <w:b/>
                <w:lang w:val="en-US" w:eastAsia="en-US"/>
              </w:rPr>
            </w:pPr>
            <w:r>
              <w:rPr>
                <w:b/>
                <w:lang w:val="en-US" w:eastAsia="en-US"/>
              </w:rPr>
              <w:t xml:space="preserve">21.41% in </w:t>
            </w:r>
            <w:proofErr w:type="spellStart"/>
            <w:r>
              <w:rPr>
                <w:b/>
                <w:lang w:val="en-US" w:eastAsia="en-US"/>
              </w:rPr>
              <w:t>Baidoa</w:t>
            </w:r>
            <w:proofErr w:type="spellEnd"/>
          </w:p>
          <w:p w14:paraId="6C36988F" w14:textId="3500A6AD" w:rsidR="00B07E67" w:rsidRPr="00627A1C" w:rsidRDefault="00B07E67" w:rsidP="00B07E67"/>
        </w:tc>
        <w:tc>
          <w:tcPr>
            <w:tcW w:w="1620" w:type="dxa"/>
            <w:shd w:val="clear" w:color="auto" w:fill="EEECE1"/>
          </w:tcPr>
          <w:p w14:paraId="058792F9" w14:textId="093A4D49" w:rsidR="00B07E67" w:rsidRPr="00627A1C" w:rsidRDefault="00B07E67" w:rsidP="00B07E67">
            <w:r>
              <w:rPr>
                <w:b/>
                <w:lang w:val="en-US" w:eastAsia="en-US"/>
              </w:rPr>
              <w:t>70%</w:t>
            </w:r>
          </w:p>
        </w:tc>
        <w:tc>
          <w:tcPr>
            <w:tcW w:w="1440" w:type="dxa"/>
          </w:tcPr>
          <w:p w14:paraId="3D1E1906" w14:textId="53ED4954" w:rsidR="00B07E67" w:rsidRPr="00627A1C" w:rsidRDefault="00BC7536" w:rsidP="00B07E67">
            <w:pPr>
              <w:rPr>
                <w:b/>
                <w:lang w:val="en-US" w:eastAsia="en-US"/>
              </w:rPr>
            </w:pPr>
            <w:r>
              <w:rPr>
                <w:b/>
                <w:lang w:val="en-US" w:eastAsia="en-US"/>
              </w:rPr>
              <w:t>70%</w:t>
            </w:r>
            <w:r w:rsidR="00AE131C">
              <w:rPr>
                <w:b/>
                <w:lang w:val="en-US" w:eastAsia="en-US"/>
              </w:rPr>
              <w:t xml:space="preserve"> achieved </w:t>
            </w:r>
          </w:p>
        </w:tc>
        <w:tc>
          <w:tcPr>
            <w:tcW w:w="2160" w:type="dxa"/>
          </w:tcPr>
          <w:p w14:paraId="26238B57" w14:textId="1CF818A9" w:rsidR="00B07E67" w:rsidRPr="004D729B" w:rsidRDefault="000304AA" w:rsidP="00B07E67">
            <w:pPr>
              <w:rPr>
                <w:bCs/>
              </w:rPr>
            </w:pPr>
            <w:r w:rsidRPr="004D729B">
              <w:rPr>
                <w:bCs/>
              </w:rPr>
              <w:t xml:space="preserve">Local authority and community consultations provided conducive space </w:t>
            </w:r>
            <w:r w:rsidR="004F4FC9" w:rsidRPr="004D729B">
              <w:rPr>
                <w:bCs/>
              </w:rPr>
              <w:t>to discuss and clarify land dispute issues at stake</w:t>
            </w:r>
            <w:r w:rsidR="00DB7A49" w:rsidRPr="004D729B">
              <w:rPr>
                <w:bCs/>
              </w:rPr>
              <w:t>.</w:t>
            </w:r>
            <w:r w:rsidR="004F4FC9" w:rsidRPr="004D729B">
              <w:rPr>
                <w:bCs/>
              </w:rPr>
              <w:t xml:space="preserve"> </w:t>
            </w:r>
            <w:r w:rsidRPr="004D729B">
              <w:rPr>
                <w:bCs/>
              </w:rPr>
              <w:t xml:space="preserve"> </w:t>
            </w:r>
          </w:p>
          <w:p w14:paraId="46B2C85B" w14:textId="359097B9" w:rsidR="00C66D02" w:rsidRPr="004D729B" w:rsidRDefault="00C66D02" w:rsidP="00B07E67">
            <w:pPr>
              <w:rPr>
                <w:bCs/>
              </w:rPr>
            </w:pPr>
          </w:p>
        </w:tc>
        <w:tc>
          <w:tcPr>
            <w:tcW w:w="4770" w:type="dxa"/>
          </w:tcPr>
          <w:p w14:paraId="53BD2858" w14:textId="111F35C7" w:rsidR="00B07E67" w:rsidRPr="00627A1C" w:rsidRDefault="000304AA" w:rsidP="00B07E67">
            <w:r>
              <w:t>Indicator (</w:t>
            </w:r>
            <w:r w:rsidR="00BC7536">
              <w:t>Perception survey</w:t>
            </w:r>
            <w:r>
              <w:t>)</w:t>
            </w:r>
            <w:r w:rsidR="00BC7536">
              <w:t xml:space="preserve"> to be </w:t>
            </w:r>
            <w:r>
              <w:t>evaluated</w:t>
            </w:r>
            <w:r w:rsidR="00BC7536">
              <w:t xml:space="preserve"> during end-term evaluation will inform </w:t>
            </w:r>
          </w:p>
        </w:tc>
      </w:tr>
      <w:tr w:rsidR="00B07E67" w:rsidRPr="00627A1C" w14:paraId="7946C36D" w14:textId="77777777" w:rsidTr="00927B0D">
        <w:trPr>
          <w:trHeight w:val="548"/>
        </w:trPr>
        <w:tc>
          <w:tcPr>
            <w:tcW w:w="1530" w:type="dxa"/>
            <w:vMerge w:val="restart"/>
          </w:tcPr>
          <w:p w14:paraId="0FD55A6F" w14:textId="27A8AB6A" w:rsidR="00B07E67" w:rsidRPr="00627A1C" w:rsidRDefault="00B07E67" w:rsidP="00B07E67">
            <w:pPr>
              <w:rPr>
                <w:lang w:val="en-US" w:eastAsia="en-US"/>
              </w:rPr>
            </w:pPr>
            <w:r w:rsidRPr="00627A1C">
              <w:rPr>
                <w:lang w:val="en-US" w:eastAsia="en-US"/>
              </w:rPr>
              <w:t>Output 1.1</w:t>
            </w:r>
          </w:p>
          <w:p w14:paraId="75E35C1E" w14:textId="77777777" w:rsidR="00B07E67" w:rsidRPr="005D702A" w:rsidRDefault="00B07E67" w:rsidP="00B07E67">
            <w:pPr>
              <w:rPr>
                <w:lang w:val="en-US" w:eastAsia="en-US"/>
              </w:rPr>
            </w:pPr>
            <w:r w:rsidRPr="005D702A">
              <w:rPr>
                <w:lang w:val="en-US" w:eastAsia="en-US"/>
              </w:rPr>
              <w:t>Capacity of federal government and member states to</w:t>
            </w:r>
          </w:p>
          <w:p w14:paraId="06FB0D6C" w14:textId="2E51EDA6" w:rsidR="00B07E67" w:rsidRPr="00627A1C" w:rsidRDefault="00B07E67" w:rsidP="00B07E67">
            <w:pPr>
              <w:rPr>
                <w:lang w:val="en-US" w:eastAsia="en-US"/>
              </w:rPr>
            </w:pPr>
            <w:r w:rsidRPr="005D702A">
              <w:rPr>
                <w:lang w:val="en-US" w:eastAsia="en-US"/>
              </w:rPr>
              <w:t>advocate and influence policy on Land rights is enhanced</w:t>
            </w:r>
          </w:p>
          <w:p w14:paraId="683EAB71" w14:textId="77777777" w:rsidR="00B07E67" w:rsidRPr="00627A1C" w:rsidRDefault="00B07E67" w:rsidP="00B07E67">
            <w:pPr>
              <w:rPr>
                <w:b/>
                <w:lang w:val="en-US" w:eastAsia="en-US"/>
              </w:rPr>
            </w:pPr>
          </w:p>
        </w:tc>
        <w:tc>
          <w:tcPr>
            <w:tcW w:w="2070" w:type="dxa"/>
            <w:shd w:val="clear" w:color="auto" w:fill="EEECE1"/>
          </w:tcPr>
          <w:p w14:paraId="47440BA1" w14:textId="079C796D" w:rsidR="00B07E67" w:rsidRPr="00627A1C" w:rsidRDefault="00B07E67" w:rsidP="00B07E67">
            <w:pPr>
              <w:rPr>
                <w:lang w:val="en-US" w:eastAsia="en-US"/>
              </w:rPr>
            </w:pPr>
            <w:r w:rsidRPr="00627A1C">
              <w:rPr>
                <w:lang w:val="en-US" w:eastAsia="en-US"/>
              </w:rPr>
              <w:t>Indicator 1.1.1</w:t>
            </w:r>
          </w:p>
          <w:p w14:paraId="185F3415" w14:textId="77777777" w:rsidR="00B07E67" w:rsidRPr="00991185" w:rsidRDefault="00B07E67" w:rsidP="00B07E67">
            <w:pPr>
              <w:rPr>
                <w:lang w:val="en-US" w:eastAsia="en-US"/>
              </w:rPr>
            </w:pPr>
            <w:r w:rsidRPr="00991185">
              <w:rPr>
                <w:lang w:val="en-US" w:eastAsia="en-US"/>
              </w:rPr>
              <w:t>No. of high level</w:t>
            </w:r>
          </w:p>
          <w:p w14:paraId="175DC1D4" w14:textId="77777777" w:rsidR="00B07E67" w:rsidRPr="00991185" w:rsidRDefault="00B07E67" w:rsidP="00B07E67">
            <w:pPr>
              <w:rPr>
                <w:lang w:val="en-US" w:eastAsia="en-US"/>
              </w:rPr>
            </w:pPr>
            <w:r w:rsidRPr="00991185">
              <w:rPr>
                <w:lang w:val="en-US" w:eastAsia="en-US"/>
              </w:rPr>
              <w:t>forums held on land,</w:t>
            </w:r>
          </w:p>
          <w:p w14:paraId="02E19E56" w14:textId="77777777" w:rsidR="00B07E67" w:rsidRPr="00991185" w:rsidRDefault="00B07E67" w:rsidP="00B07E67">
            <w:pPr>
              <w:rPr>
                <w:lang w:val="en-US" w:eastAsia="en-US"/>
              </w:rPr>
            </w:pPr>
            <w:r w:rsidRPr="00991185">
              <w:rPr>
                <w:lang w:val="en-US" w:eastAsia="en-US"/>
              </w:rPr>
              <w:t>conflict and state</w:t>
            </w:r>
          </w:p>
          <w:p w14:paraId="187F09D0" w14:textId="24840530" w:rsidR="00B07E67" w:rsidRPr="00627A1C" w:rsidRDefault="00B07E67" w:rsidP="00B07E67">
            <w:pPr>
              <w:rPr>
                <w:lang w:val="en-US" w:eastAsia="en-US"/>
              </w:rPr>
            </w:pPr>
            <w:r w:rsidRPr="00991185">
              <w:rPr>
                <w:lang w:val="en-US" w:eastAsia="en-US"/>
              </w:rPr>
              <w:t>building</w:t>
            </w:r>
            <w:r>
              <w:rPr>
                <w:b/>
                <w:sz w:val="22"/>
                <w:szCs w:val="22"/>
                <w:lang w:val="en-US" w:eastAsia="en-US"/>
              </w:rPr>
              <w:t> </w:t>
            </w:r>
            <w:r>
              <w:rPr>
                <w:b/>
                <w:sz w:val="22"/>
                <w:szCs w:val="22"/>
                <w:lang w:val="en-US" w:eastAsia="en-US"/>
              </w:rPr>
              <w:t> </w:t>
            </w:r>
          </w:p>
        </w:tc>
        <w:tc>
          <w:tcPr>
            <w:tcW w:w="1530" w:type="dxa"/>
            <w:shd w:val="clear" w:color="auto" w:fill="EEECE1"/>
          </w:tcPr>
          <w:p w14:paraId="5CA840BC" w14:textId="32ABC806" w:rsidR="00B07E67" w:rsidRPr="00627A1C" w:rsidRDefault="00B07E67" w:rsidP="00B07E67">
            <w:r>
              <w:rPr>
                <w:b/>
                <w:lang w:val="en-US" w:eastAsia="en-US"/>
              </w:rPr>
              <w:t>0</w:t>
            </w:r>
          </w:p>
        </w:tc>
        <w:tc>
          <w:tcPr>
            <w:tcW w:w="1620" w:type="dxa"/>
            <w:shd w:val="clear" w:color="auto" w:fill="EEECE1"/>
          </w:tcPr>
          <w:p w14:paraId="3DC853C6" w14:textId="4BD547D8" w:rsidR="00B07E67" w:rsidRPr="00627A1C" w:rsidRDefault="00B07E67" w:rsidP="00B07E67">
            <w:r>
              <w:rPr>
                <w:b/>
                <w:lang w:val="en-US" w:eastAsia="en-US"/>
              </w:rPr>
              <w:t>2</w:t>
            </w:r>
          </w:p>
        </w:tc>
        <w:tc>
          <w:tcPr>
            <w:tcW w:w="1440" w:type="dxa"/>
          </w:tcPr>
          <w:p w14:paraId="4942A6D9" w14:textId="4303B3C2" w:rsidR="00B07E67" w:rsidRPr="00627A1C" w:rsidRDefault="004F4FC9" w:rsidP="00B07E67">
            <w:pPr>
              <w:rPr>
                <w:b/>
                <w:lang w:val="en-US" w:eastAsia="en-US"/>
              </w:rPr>
            </w:pPr>
            <w:r>
              <w:rPr>
                <w:b/>
                <w:lang w:val="en-US" w:eastAsia="en-US"/>
              </w:rPr>
              <w:t>Not achieved</w:t>
            </w:r>
          </w:p>
        </w:tc>
        <w:tc>
          <w:tcPr>
            <w:tcW w:w="2160" w:type="dxa"/>
          </w:tcPr>
          <w:p w14:paraId="1D07BD75" w14:textId="19E2CB29" w:rsidR="00B07E67" w:rsidRPr="004D729B" w:rsidRDefault="004F4FC9" w:rsidP="00B07E67">
            <w:pPr>
              <w:rPr>
                <w:bCs/>
              </w:rPr>
            </w:pPr>
            <w:r w:rsidRPr="004D729B">
              <w:rPr>
                <w:bCs/>
                <w:lang w:val="en-US" w:eastAsia="en-US"/>
              </w:rPr>
              <w:t>0</w:t>
            </w:r>
          </w:p>
        </w:tc>
        <w:tc>
          <w:tcPr>
            <w:tcW w:w="4770" w:type="dxa"/>
          </w:tcPr>
          <w:p w14:paraId="356B5DEB" w14:textId="7AC7CD35" w:rsidR="00A356B1" w:rsidRDefault="00A356B1" w:rsidP="00B07E67">
            <w:pPr>
              <w:rPr>
                <w:lang w:val="en-US" w:eastAsia="en-US"/>
              </w:rPr>
            </w:pPr>
            <w:r>
              <w:rPr>
                <w:lang w:val="en-US" w:eastAsia="en-US"/>
              </w:rPr>
              <w:t>Concept for a high-level forum under leadership of DSRSG/HC/RC was prepared with a view to have the first meeting in midst 2020, but due to outbreak of COVID-19 pandemic further efforts did not materialize to convene the meeting.</w:t>
            </w:r>
          </w:p>
          <w:p w14:paraId="4CFBF730" w14:textId="76716A96" w:rsidR="00B07E67" w:rsidRPr="004F4FC9" w:rsidRDefault="004F4FC9" w:rsidP="00B07E67">
            <w:pPr>
              <w:rPr>
                <w:lang w:val="en-US" w:eastAsia="en-US"/>
              </w:rPr>
            </w:pPr>
            <w:r>
              <w:rPr>
                <w:lang w:val="en-US" w:eastAsia="en-US"/>
              </w:rPr>
              <w:t xml:space="preserve">. Finally, when the project conclusion has become apparent it was cancelled.   </w:t>
            </w:r>
          </w:p>
        </w:tc>
      </w:tr>
      <w:tr w:rsidR="00B07E67" w:rsidRPr="00627A1C" w14:paraId="2213F348" w14:textId="77777777" w:rsidTr="00927B0D">
        <w:trPr>
          <w:trHeight w:val="512"/>
        </w:trPr>
        <w:tc>
          <w:tcPr>
            <w:tcW w:w="1530" w:type="dxa"/>
            <w:vMerge/>
          </w:tcPr>
          <w:p w14:paraId="2AC42861" w14:textId="77777777" w:rsidR="00B07E67" w:rsidRPr="00627A1C" w:rsidRDefault="00B07E67" w:rsidP="00B07E67">
            <w:pPr>
              <w:rPr>
                <w:b/>
                <w:lang w:val="en-US" w:eastAsia="en-US"/>
              </w:rPr>
            </w:pPr>
          </w:p>
        </w:tc>
        <w:tc>
          <w:tcPr>
            <w:tcW w:w="2070" w:type="dxa"/>
            <w:shd w:val="clear" w:color="auto" w:fill="EEECE1"/>
          </w:tcPr>
          <w:p w14:paraId="424DEDC6" w14:textId="77777777" w:rsidR="00B07E67" w:rsidRPr="00627A1C" w:rsidRDefault="00B07E67" w:rsidP="00B07E67">
            <w:pPr>
              <w:rPr>
                <w:lang w:val="en-US" w:eastAsia="en-US"/>
              </w:rPr>
            </w:pPr>
            <w:r w:rsidRPr="00627A1C">
              <w:rPr>
                <w:lang w:val="en-US" w:eastAsia="en-US"/>
              </w:rPr>
              <w:t>Indicator 1.1.2</w:t>
            </w:r>
          </w:p>
          <w:p w14:paraId="098FD55E" w14:textId="77777777" w:rsidR="00B07E67" w:rsidRPr="00991185" w:rsidRDefault="00B07E67" w:rsidP="00B07E67">
            <w:pPr>
              <w:rPr>
                <w:lang w:val="en-US" w:eastAsia="en-US"/>
              </w:rPr>
            </w:pPr>
            <w:r w:rsidRPr="00991185">
              <w:rPr>
                <w:lang w:val="en-US" w:eastAsia="en-US"/>
              </w:rPr>
              <w:t>No. of government</w:t>
            </w:r>
          </w:p>
          <w:p w14:paraId="6DF92F91" w14:textId="77777777" w:rsidR="00B07E67" w:rsidRPr="00991185" w:rsidRDefault="00B07E67" w:rsidP="00B07E67">
            <w:pPr>
              <w:rPr>
                <w:lang w:val="en-US" w:eastAsia="en-US"/>
              </w:rPr>
            </w:pPr>
            <w:r w:rsidRPr="00991185">
              <w:rPr>
                <w:lang w:val="en-US" w:eastAsia="en-US"/>
              </w:rPr>
              <w:t>officials trained on</w:t>
            </w:r>
          </w:p>
          <w:p w14:paraId="0BA2C544" w14:textId="77777777" w:rsidR="00B07E67" w:rsidRPr="00991185" w:rsidRDefault="00B07E67" w:rsidP="00B07E67">
            <w:pPr>
              <w:rPr>
                <w:lang w:val="en-US" w:eastAsia="en-US"/>
              </w:rPr>
            </w:pPr>
            <w:r w:rsidRPr="00991185">
              <w:rPr>
                <w:lang w:val="en-US" w:eastAsia="en-US"/>
              </w:rPr>
              <w:t>policy development.</w:t>
            </w:r>
          </w:p>
          <w:p w14:paraId="7E767147" w14:textId="77777777" w:rsidR="00B07E67" w:rsidRPr="00991185" w:rsidRDefault="00B07E67" w:rsidP="00B07E67">
            <w:pPr>
              <w:rPr>
                <w:lang w:val="en-US" w:eastAsia="en-US"/>
              </w:rPr>
            </w:pPr>
            <w:r w:rsidRPr="00991185">
              <w:rPr>
                <w:lang w:val="en-US" w:eastAsia="en-US"/>
              </w:rPr>
              <w:lastRenderedPageBreak/>
              <w:t>(Disaggregated by</w:t>
            </w:r>
          </w:p>
          <w:p w14:paraId="42A7AB48" w14:textId="20E4BE1C" w:rsidR="00B07E67" w:rsidRPr="00627A1C" w:rsidRDefault="00B07E67" w:rsidP="00B07E67">
            <w:pPr>
              <w:rPr>
                <w:lang w:val="en-US" w:eastAsia="en-US"/>
              </w:rPr>
            </w:pPr>
            <w:r w:rsidRPr="00991185">
              <w:rPr>
                <w:lang w:val="en-US" w:eastAsia="en-US"/>
              </w:rPr>
              <w:t>gender)</w:t>
            </w:r>
          </w:p>
        </w:tc>
        <w:tc>
          <w:tcPr>
            <w:tcW w:w="1530" w:type="dxa"/>
            <w:shd w:val="clear" w:color="auto" w:fill="EEECE1"/>
          </w:tcPr>
          <w:p w14:paraId="3562C7A4" w14:textId="29347C32" w:rsidR="00B07E67" w:rsidRPr="00627A1C" w:rsidRDefault="00B07E67" w:rsidP="00B07E67">
            <w:r>
              <w:rPr>
                <w:b/>
                <w:lang w:val="en-US" w:eastAsia="en-US"/>
              </w:rPr>
              <w:lastRenderedPageBreak/>
              <w:t>0</w:t>
            </w:r>
          </w:p>
        </w:tc>
        <w:tc>
          <w:tcPr>
            <w:tcW w:w="1620" w:type="dxa"/>
            <w:shd w:val="clear" w:color="auto" w:fill="EEECE1"/>
          </w:tcPr>
          <w:p w14:paraId="2991BA4B" w14:textId="11E0E775" w:rsidR="00B07E67" w:rsidRPr="00627A1C" w:rsidRDefault="00B07E67" w:rsidP="00B07E67">
            <w:r>
              <w:rPr>
                <w:b/>
                <w:lang w:val="en-US" w:eastAsia="en-US"/>
              </w:rPr>
              <w:t>25</w:t>
            </w:r>
          </w:p>
        </w:tc>
        <w:tc>
          <w:tcPr>
            <w:tcW w:w="1440" w:type="dxa"/>
          </w:tcPr>
          <w:p w14:paraId="56A48F4F" w14:textId="29DBA4D4" w:rsidR="00B07E67" w:rsidRPr="00627A1C" w:rsidRDefault="00DB7A49" w:rsidP="00B07E67">
            <w:pPr>
              <w:rPr>
                <w:b/>
                <w:lang w:val="en-US" w:eastAsia="en-US"/>
              </w:rPr>
            </w:pPr>
            <w:r>
              <w:rPr>
                <w:b/>
                <w:lang w:val="en-US" w:eastAsia="en-US"/>
              </w:rPr>
              <w:t>Achieved</w:t>
            </w:r>
          </w:p>
        </w:tc>
        <w:tc>
          <w:tcPr>
            <w:tcW w:w="2160" w:type="dxa"/>
          </w:tcPr>
          <w:p w14:paraId="021AAF28" w14:textId="78130250" w:rsidR="00B07E67" w:rsidRPr="004D729B" w:rsidRDefault="00742FDF" w:rsidP="00B07E67">
            <w:pPr>
              <w:rPr>
                <w:bCs/>
              </w:rPr>
            </w:pPr>
            <w:r w:rsidRPr="004D729B">
              <w:rPr>
                <w:bCs/>
                <w:lang w:val="en-US" w:eastAsia="en-US"/>
              </w:rPr>
              <w:t>28 (</w:t>
            </w:r>
            <w:r w:rsidR="00A356B1">
              <w:rPr>
                <w:bCs/>
                <w:lang w:val="en-US" w:eastAsia="en-US"/>
              </w:rPr>
              <w:t>6 female, 22 male</w:t>
            </w:r>
            <w:r w:rsidRPr="004D729B">
              <w:rPr>
                <w:bCs/>
                <w:lang w:val="en-US" w:eastAsia="en-US"/>
              </w:rPr>
              <w:t>)</w:t>
            </w:r>
          </w:p>
        </w:tc>
        <w:tc>
          <w:tcPr>
            <w:tcW w:w="4770" w:type="dxa"/>
          </w:tcPr>
          <w:p w14:paraId="54BE42C2" w14:textId="39D26E01" w:rsidR="00B07E67" w:rsidRPr="00265C28" w:rsidRDefault="00B07E67" w:rsidP="00B07E67">
            <w:r w:rsidRPr="00265C28">
              <w:rPr>
                <w:lang w:val="en-US" w:eastAsia="en-US"/>
              </w:rPr>
              <w:t>Policy training to government officials conducted in November</w:t>
            </w:r>
            <w:r>
              <w:rPr>
                <w:lang w:val="en-US" w:eastAsia="en-US"/>
              </w:rPr>
              <w:t xml:space="preserve"> 2019</w:t>
            </w:r>
            <w:r w:rsidRPr="00265C28">
              <w:rPr>
                <w:lang w:val="en-US" w:eastAsia="en-US"/>
              </w:rPr>
              <w:t>. Pro-Poor Land Policy Training Manual</w:t>
            </w:r>
            <w:r w:rsidR="00B93032">
              <w:rPr>
                <w:lang w:val="en-US" w:eastAsia="en-US"/>
              </w:rPr>
              <w:t>.</w:t>
            </w:r>
          </w:p>
        </w:tc>
      </w:tr>
      <w:tr w:rsidR="00B07E67" w:rsidRPr="00627A1C" w14:paraId="34C9D592" w14:textId="77777777" w:rsidTr="00927B0D">
        <w:trPr>
          <w:trHeight w:val="440"/>
        </w:trPr>
        <w:tc>
          <w:tcPr>
            <w:tcW w:w="1530" w:type="dxa"/>
            <w:vMerge w:val="restart"/>
          </w:tcPr>
          <w:p w14:paraId="7268E3B9" w14:textId="77777777" w:rsidR="00B07E67" w:rsidRPr="00627A1C" w:rsidRDefault="00B07E67" w:rsidP="00B07E67">
            <w:pPr>
              <w:rPr>
                <w:lang w:val="en-US" w:eastAsia="en-US"/>
              </w:rPr>
            </w:pPr>
            <w:r w:rsidRPr="00627A1C">
              <w:rPr>
                <w:lang w:val="en-US" w:eastAsia="en-US"/>
              </w:rPr>
              <w:t>Output 1.2</w:t>
            </w:r>
          </w:p>
          <w:p w14:paraId="4CDF5E6D" w14:textId="77777777" w:rsidR="00B07E67" w:rsidRPr="005D702A" w:rsidRDefault="00B07E67" w:rsidP="00B07E67">
            <w:pPr>
              <w:rPr>
                <w:lang w:val="en-US" w:eastAsia="en-US"/>
              </w:rPr>
            </w:pPr>
            <w:r w:rsidRPr="005D702A">
              <w:rPr>
                <w:lang w:val="en-US" w:eastAsia="en-US"/>
              </w:rPr>
              <w:t>Improved citizen participation on land issues dialogue</w:t>
            </w:r>
          </w:p>
          <w:p w14:paraId="3036476D" w14:textId="77777777" w:rsidR="00B07E67" w:rsidRPr="005D702A" w:rsidRDefault="00B07E67" w:rsidP="00B07E67">
            <w:pPr>
              <w:rPr>
                <w:lang w:val="en-US" w:eastAsia="en-US"/>
              </w:rPr>
            </w:pPr>
            <w:r w:rsidRPr="005D702A">
              <w:rPr>
                <w:lang w:val="en-US" w:eastAsia="en-US"/>
              </w:rPr>
              <w:t>processes with communities and state officials on land</w:t>
            </w:r>
          </w:p>
          <w:p w14:paraId="3CF536DB" w14:textId="2D5EF38B" w:rsidR="00B07E67" w:rsidRPr="00627A1C" w:rsidRDefault="00B07E67" w:rsidP="00B07E67">
            <w:pPr>
              <w:rPr>
                <w:lang w:val="en-US" w:eastAsia="en-US"/>
              </w:rPr>
            </w:pPr>
            <w:r w:rsidRPr="005D702A">
              <w:rPr>
                <w:lang w:val="en-US" w:eastAsia="en-US"/>
              </w:rPr>
              <w:t>dispute resolutions</w:t>
            </w:r>
          </w:p>
        </w:tc>
        <w:tc>
          <w:tcPr>
            <w:tcW w:w="2070" w:type="dxa"/>
            <w:shd w:val="clear" w:color="auto" w:fill="EEECE1"/>
          </w:tcPr>
          <w:p w14:paraId="264632C5" w14:textId="7EA3E82A" w:rsidR="00B07E67" w:rsidRPr="00627A1C" w:rsidRDefault="00B07E67" w:rsidP="00B07E67">
            <w:pPr>
              <w:rPr>
                <w:lang w:val="en-US" w:eastAsia="en-US"/>
              </w:rPr>
            </w:pPr>
            <w:r w:rsidRPr="00627A1C">
              <w:rPr>
                <w:lang w:val="en-US" w:eastAsia="en-US"/>
              </w:rPr>
              <w:t>Indicator 1.2.1</w:t>
            </w:r>
          </w:p>
          <w:p w14:paraId="4194034D" w14:textId="77777777" w:rsidR="00B07E67" w:rsidRPr="005D702A" w:rsidRDefault="00B07E67" w:rsidP="00B07E67">
            <w:pPr>
              <w:rPr>
                <w:lang w:val="en-US" w:eastAsia="en-US"/>
              </w:rPr>
            </w:pPr>
            <w:r w:rsidRPr="005D702A">
              <w:rPr>
                <w:lang w:val="en-US" w:eastAsia="en-US"/>
              </w:rPr>
              <w:t xml:space="preserve">Number of </w:t>
            </w:r>
            <w:proofErr w:type="gramStart"/>
            <w:r w:rsidRPr="005D702A">
              <w:rPr>
                <w:lang w:val="en-US" w:eastAsia="en-US"/>
              </w:rPr>
              <w:t>community</w:t>
            </w:r>
            <w:proofErr w:type="gramEnd"/>
          </w:p>
          <w:p w14:paraId="6E1686C8" w14:textId="664F6EF9" w:rsidR="00B07E67" w:rsidRPr="00627A1C" w:rsidRDefault="00B07E67" w:rsidP="00B07E67">
            <w:pPr>
              <w:rPr>
                <w:lang w:val="en-US" w:eastAsia="en-US"/>
              </w:rPr>
            </w:pPr>
            <w:r w:rsidRPr="005D702A">
              <w:rPr>
                <w:lang w:val="en-US" w:eastAsia="en-US"/>
              </w:rPr>
              <w:t>facilitators trained</w:t>
            </w:r>
          </w:p>
        </w:tc>
        <w:tc>
          <w:tcPr>
            <w:tcW w:w="1530" w:type="dxa"/>
            <w:shd w:val="clear" w:color="auto" w:fill="EEECE1"/>
          </w:tcPr>
          <w:p w14:paraId="713D90FA" w14:textId="5DB18CA2" w:rsidR="00B07E67" w:rsidRPr="00627A1C" w:rsidRDefault="00B07E67" w:rsidP="00B07E67">
            <w:r>
              <w:rPr>
                <w:b/>
                <w:lang w:val="en-US" w:eastAsia="en-US"/>
              </w:rPr>
              <w:t>0</w:t>
            </w:r>
          </w:p>
        </w:tc>
        <w:tc>
          <w:tcPr>
            <w:tcW w:w="1620" w:type="dxa"/>
            <w:shd w:val="clear" w:color="auto" w:fill="EEECE1"/>
          </w:tcPr>
          <w:p w14:paraId="61EFBD6E" w14:textId="13B0DDC5" w:rsidR="00B07E67" w:rsidRPr="00627A1C" w:rsidRDefault="00B07E67" w:rsidP="00B07E67">
            <w:r>
              <w:rPr>
                <w:b/>
                <w:lang w:val="en-US" w:eastAsia="en-US"/>
              </w:rPr>
              <w:t>15</w:t>
            </w:r>
          </w:p>
        </w:tc>
        <w:tc>
          <w:tcPr>
            <w:tcW w:w="1440" w:type="dxa"/>
          </w:tcPr>
          <w:p w14:paraId="4543137B" w14:textId="363E3321" w:rsidR="00B07E67" w:rsidRPr="00627A1C" w:rsidRDefault="00DB7A49" w:rsidP="00B07E67">
            <w:pPr>
              <w:rPr>
                <w:b/>
                <w:lang w:val="en-US" w:eastAsia="en-US"/>
              </w:rPr>
            </w:pPr>
            <w:r>
              <w:rPr>
                <w:b/>
                <w:lang w:val="en-US" w:eastAsia="en-US"/>
              </w:rPr>
              <w:t xml:space="preserve">Achieved </w:t>
            </w:r>
          </w:p>
        </w:tc>
        <w:tc>
          <w:tcPr>
            <w:tcW w:w="2160" w:type="dxa"/>
          </w:tcPr>
          <w:p w14:paraId="394F2C74" w14:textId="6A6CB995" w:rsidR="00B07E67" w:rsidRPr="004D729B" w:rsidRDefault="00B07E67" w:rsidP="00B07E67">
            <w:pPr>
              <w:rPr>
                <w:bCs/>
              </w:rPr>
            </w:pPr>
            <w:r w:rsidRPr="004D729B">
              <w:rPr>
                <w:bCs/>
                <w:lang w:val="en-US" w:eastAsia="en-US"/>
              </w:rPr>
              <w:t>25</w:t>
            </w:r>
            <w:r w:rsidR="009755BB">
              <w:rPr>
                <w:bCs/>
                <w:lang w:val="en-US" w:eastAsia="en-US"/>
              </w:rPr>
              <w:t xml:space="preserve"> community facilitators trained </w:t>
            </w:r>
          </w:p>
        </w:tc>
        <w:tc>
          <w:tcPr>
            <w:tcW w:w="4770" w:type="dxa"/>
          </w:tcPr>
          <w:p w14:paraId="2D691EA8" w14:textId="68188249" w:rsidR="00B07E67" w:rsidRPr="00DB7A49" w:rsidRDefault="00B07E67" w:rsidP="00B07E67">
            <w:pPr>
              <w:rPr>
                <w:bCs/>
              </w:rPr>
            </w:pPr>
          </w:p>
        </w:tc>
      </w:tr>
      <w:tr w:rsidR="00B07E67" w:rsidRPr="00627A1C" w14:paraId="0D9140B2" w14:textId="77777777" w:rsidTr="00927B0D">
        <w:trPr>
          <w:trHeight w:val="467"/>
        </w:trPr>
        <w:tc>
          <w:tcPr>
            <w:tcW w:w="1530" w:type="dxa"/>
            <w:vMerge/>
          </w:tcPr>
          <w:p w14:paraId="3E1300E8" w14:textId="77777777" w:rsidR="00B07E67" w:rsidRPr="00627A1C" w:rsidRDefault="00B07E67" w:rsidP="00B07E67">
            <w:pPr>
              <w:rPr>
                <w:b/>
                <w:lang w:val="en-US" w:eastAsia="en-US"/>
              </w:rPr>
            </w:pPr>
          </w:p>
        </w:tc>
        <w:tc>
          <w:tcPr>
            <w:tcW w:w="2070" w:type="dxa"/>
            <w:shd w:val="clear" w:color="auto" w:fill="EEECE1"/>
          </w:tcPr>
          <w:p w14:paraId="7A1686F7" w14:textId="77777777" w:rsidR="00B07E67" w:rsidRPr="006C698E" w:rsidRDefault="00B07E67" w:rsidP="00B07E67">
            <w:pPr>
              <w:rPr>
                <w:lang w:val="en-US" w:eastAsia="en-US"/>
              </w:rPr>
            </w:pPr>
            <w:r w:rsidRPr="006C698E">
              <w:rPr>
                <w:lang w:val="en-US" w:eastAsia="en-US"/>
              </w:rPr>
              <w:t>Indicator 1.2.2</w:t>
            </w:r>
          </w:p>
          <w:p w14:paraId="4316FAD8" w14:textId="77777777" w:rsidR="00B07E67" w:rsidRPr="006C698E" w:rsidRDefault="00B07E67" w:rsidP="00B07E67">
            <w:pPr>
              <w:rPr>
                <w:lang w:val="en-US" w:eastAsia="en-US"/>
              </w:rPr>
            </w:pPr>
            <w:r w:rsidRPr="006C698E">
              <w:rPr>
                <w:lang w:val="en-US" w:eastAsia="en-US"/>
              </w:rPr>
              <w:t>No of community conversations held (including women only CC)</w:t>
            </w:r>
          </w:p>
          <w:p w14:paraId="57EC9DCF" w14:textId="77777777" w:rsidR="007C0309" w:rsidRPr="006C698E" w:rsidRDefault="007C0309" w:rsidP="00DD6BF3">
            <w:pPr>
              <w:autoSpaceDE w:val="0"/>
              <w:autoSpaceDN w:val="0"/>
              <w:adjustRightInd w:val="0"/>
              <w:rPr>
                <w:lang w:val="en-US" w:eastAsia="en-US"/>
              </w:rPr>
            </w:pPr>
          </w:p>
          <w:p w14:paraId="2AFBB8BB" w14:textId="77777777" w:rsidR="009755BB" w:rsidRPr="006C698E" w:rsidRDefault="009755BB" w:rsidP="00DD6BF3">
            <w:pPr>
              <w:autoSpaceDE w:val="0"/>
              <w:autoSpaceDN w:val="0"/>
              <w:adjustRightInd w:val="0"/>
              <w:rPr>
                <w:lang w:val="en-US" w:eastAsia="en-US"/>
              </w:rPr>
            </w:pPr>
          </w:p>
          <w:p w14:paraId="4D44A4E5" w14:textId="5825535B" w:rsidR="00DD6BF3" w:rsidRPr="006C698E" w:rsidRDefault="00DD6BF3" w:rsidP="00DD6BF3">
            <w:pPr>
              <w:autoSpaceDE w:val="0"/>
              <w:autoSpaceDN w:val="0"/>
              <w:adjustRightInd w:val="0"/>
              <w:rPr>
                <w:rFonts w:ascii="Arial" w:eastAsia="Calibri" w:hAnsi="Arial" w:cs="Arial"/>
                <w:color w:val="000000"/>
                <w:sz w:val="20"/>
                <w:szCs w:val="20"/>
                <w:lang w:val="en-US" w:eastAsia="zh-CN"/>
              </w:rPr>
            </w:pPr>
            <w:r w:rsidRPr="006C698E">
              <w:rPr>
                <w:lang w:val="en-US" w:eastAsia="en-US"/>
              </w:rPr>
              <w:t>Community led dispute resolution toolkit developed</w:t>
            </w:r>
          </w:p>
        </w:tc>
        <w:tc>
          <w:tcPr>
            <w:tcW w:w="1530" w:type="dxa"/>
            <w:shd w:val="clear" w:color="auto" w:fill="EEECE1"/>
          </w:tcPr>
          <w:p w14:paraId="3DB67BB8" w14:textId="77777777" w:rsidR="00B07E67" w:rsidRPr="006C698E" w:rsidRDefault="00B07E67" w:rsidP="00B07E67">
            <w:pPr>
              <w:rPr>
                <w:b/>
                <w:lang w:val="en-US" w:eastAsia="en-US"/>
              </w:rPr>
            </w:pPr>
            <w:r w:rsidRPr="006C698E">
              <w:rPr>
                <w:b/>
                <w:lang w:val="en-US" w:eastAsia="en-US"/>
              </w:rPr>
              <w:t>0</w:t>
            </w:r>
          </w:p>
          <w:p w14:paraId="681F7AD6" w14:textId="77777777" w:rsidR="00DD6BF3" w:rsidRPr="006C698E" w:rsidRDefault="00DD6BF3" w:rsidP="00B07E67">
            <w:pPr>
              <w:rPr>
                <w:b/>
                <w:lang w:val="en-US" w:eastAsia="en-US"/>
              </w:rPr>
            </w:pPr>
          </w:p>
          <w:p w14:paraId="29758AEC" w14:textId="77777777" w:rsidR="00DD6BF3" w:rsidRPr="006C698E" w:rsidRDefault="00DD6BF3" w:rsidP="00B07E67">
            <w:pPr>
              <w:rPr>
                <w:b/>
                <w:lang w:val="en-US" w:eastAsia="en-US"/>
              </w:rPr>
            </w:pPr>
          </w:p>
          <w:p w14:paraId="6CA33D97" w14:textId="77777777" w:rsidR="00DD6BF3" w:rsidRPr="006C698E" w:rsidRDefault="00DD6BF3" w:rsidP="00B07E67">
            <w:pPr>
              <w:rPr>
                <w:b/>
                <w:lang w:val="en-US" w:eastAsia="en-US"/>
              </w:rPr>
            </w:pPr>
          </w:p>
          <w:p w14:paraId="13683B38" w14:textId="77777777" w:rsidR="00DD6BF3" w:rsidRPr="006C698E" w:rsidRDefault="00DD6BF3" w:rsidP="00B07E67">
            <w:pPr>
              <w:rPr>
                <w:b/>
                <w:lang w:val="en-US" w:eastAsia="en-US"/>
              </w:rPr>
            </w:pPr>
          </w:p>
          <w:p w14:paraId="1B4F446D" w14:textId="77777777" w:rsidR="007C0309" w:rsidRPr="006C698E" w:rsidRDefault="007C0309" w:rsidP="00B07E67">
            <w:pPr>
              <w:rPr>
                <w:b/>
                <w:lang w:val="en-US" w:eastAsia="en-US"/>
              </w:rPr>
            </w:pPr>
          </w:p>
          <w:p w14:paraId="77034C54" w14:textId="77777777" w:rsidR="007C0309" w:rsidRPr="006C698E" w:rsidRDefault="007C0309" w:rsidP="00B07E67">
            <w:pPr>
              <w:rPr>
                <w:b/>
                <w:lang w:val="en-US" w:eastAsia="en-US"/>
              </w:rPr>
            </w:pPr>
          </w:p>
          <w:p w14:paraId="647A0810" w14:textId="77777777" w:rsidR="009755BB" w:rsidRPr="006C698E" w:rsidRDefault="009755BB" w:rsidP="00B07E67">
            <w:pPr>
              <w:rPr>
                <w:b/>
                <w:lang w:val="en-US" w:eastAsia="en-US"/>
              </w:rPr>
            </w:pPr>
          </w:p>
          <w:p w14:paraId="5D76C612" w14:textId="15EA9C47" w:rsidR="00DD6BF3" w:rsidRPr="006C698E" w:rsidRDefault="00DD6BF3" w:rsidP="00B07E67">
            <w:r w:rsidRPr="006C698E">
              <w:rPr>
                <w:b/>
                <w:lang w:val="en-US" w:eastAsia="en-US"/>
              </w:rPr>
              <w:t>0</w:t>
            </w:r>
          </w:p>
        </w:tc>
        <w:tc>
          <w:tcPr>
            <w:tcW w:w="1620" w:type="dxa"/>
            <w:shd w:val="clear" w:color="auto" w:fill="EEECE1"/>
          </w:tcPr>
          <w:p w14:paraId="01DB7546" w14:textId="77777777" w:rsidR="00B07E67" w:rsidRPr="006C698E" w:rsidRDefault="00B07E67" w:rsidP="00B07E67">
            <w:pPr>
              <w:rPr>
                <w:b/>
                <w:lang w:val="en-US" w:eastAsia="en-US"/>
              </w:rPr>
            </w:pPr>
            <w:r w:rsidRPr="006C698E">
              <w:rPr>
                <w:b/>
                <w:lang w:val="en-US" w:eastAsia="en-US"/>
              </w:rPr>
              <w:t>18</w:t>
            </w:r>
          </w:p>
          <w:p w14:paraId="288BAD0B" w14:textId="77777777" w:rsidR="00DD6BF3" w:rsidRPr="006C698E" w:rsidRDefault="00DD6BF3" w:rsidP="00B07E67">
            <w:pPr>
              <w:rPr>
                <w:b/>
                <w:lang w:val="en-US" w:eastAsia="en-US"/>
              </w:rPr>
            </w:pPr>
          </w:p>
          <w:p w14:paraId="1D7DFD9D" w14:textId="77777777" w:rsidR="00DD6BF3" w:rsidRPr="006C698E" w:rsidRDefault="00DD6BF3" w:rsidP="00B07E67">
            <w:pPr>
              <w:rPr>
                <w:b/>
                <w:lang w:val="en-US" w:eastAsia="en-US"/>
              </w:rPr>
            </w:pPr>
          </w:p>
          <w:p w14:paraId="4B48D455" w14:textId="77777777" w:rsidR="00DD6BF3" w:rsidRPr="006C698E" w:rsidRDefault="00DD6BF3" w:rsidP="00B07E67">
            <w:pPr>
              <w:rPr>
                <w:b/>
                <w:lang w:val="en-US" w:eastAsia="en-US"/>
              </w:rPr>
            </w:pPr>
          </w:p>
          <w:p w14:paraId="4D86E9B6" w14:textId="77777777" w:rsidR="00DD6BF3" w:rsidRPr="006C698E" w:rsidRDefault="00DD6BF3" w:rsidP="00B07E67">
            <w:pPr>
              <w:rPr>
                <w:b/>
                <w:lang w:val="en-US" w:eastAsia="en-US"/>
              </w:rPr>
            </w:pPr>
          </w:p>
          <w:p w14:paraId="3F590545" w14:textId="77777777" w:rsidR="00DD6BF3" w:rsidRPr="006C698E" w:rsidRDefault="00DD6BF3" w:rsidP="00B07E67">
            <w:pPr>
              <w:rPr>
                <w:b/>
                <w:lang w:val="en-US" w:eastAsia="en-US"/>
              </w:rPr>
            </w:pPr>
          </w:p>
          <w:p w14:paraId="59B44EB3" w14:textId="77777777" w:rsidR="007C0309" w:rsidRPr="006C698E" w:rsidRDefault="007C0309" w:rsidP="00B07E67">
            <w:pPr>
              <w:rPr>
                <w:b/>
                <w:lang w:val="en-US" w:eastAsia="en-US"/>
              </w:rPr>
            </w:pPr>
          </w:p>
          <w:p w14:paraId="2920880E" w14:textId="77777777" w:rsidR="009755BB" w:rsidRPr="006C698E" w:rsidRDefault="009755BB" w:rsidP="00B07E67">
            <w:pPr>
              <w:rPr>
                <w:b/>
                <w:lang w:val="en-US" w:eastAsia="en-US"/>
              </w:rPr>
            </w:pPr>
          </w:p>
          <w:p w14:paraId="30999B6C" w14:textId="38943776" w:rsidR="00DD6BF3" w:rsidRPr="006C698E" w:rsidRDefault="00DD6BF3" w:rsidP="00B07E67">
            <w:r w:rsidRPr="006C698E">
              <w:rPr>
                <w:b/>
                <w:lang w:val="en-US" w:eastAsia="en-US"/>
              </w:rPr>
              <w:t>1 toolkit</w:t>
            </w:r>
          </w:p>
        </w:tc>
        <w:tc>
          <w:tcPr>
            <w:tcW w:w="1440" w:type="dxa"/>
          </w:tcPr>
          <w:p w14:paraId="0FEC53E1" w14:textId="6DA7E82F" w:rsidR="00B07E67" w:rsidRPr="006C698E" w:rsidRDefault="00DD6BF3" w:rsidP="00B07E67">
            <w:pPr>
              <w:rPr>
                <w:b/>
                <w:lang w:val="en-US" w:eastAsia="en-US"/>
              </w:rPr>
            </w:pPr>
            <w:r w:rsidRPr="006C698E">
              <w:rPr>
                <w:b/>
                <w:lang w:val="en-US" w:eastAsia="en-US"/>
              </w:rPr>
              <w:t xml:space="preserve">Achieved </w:t>
            </w:r>
          </w:p>
        </w:tc>
        <w:tc>
          <w:tcPr>
            <w:tcW w:w="2160" w:type="dxa"/>
          </w:tcPr>
          <w:p w14:paraId="04945C0E" w14:textId="1B804CC1" w:rsidR="00DD6BF3" w:rsidRPr="006C698E" w:rsidRDefault="009755BB" w:rsidP="00B07E67">
            <w:pPr>
              <w:rPr>
                <w:bCs/>
              </w:rPr>
            </w:pPr>
            <w:r w:rsidRPr="006C698E">
              <w:rPr>
                <w:bCs/>
              </w:rPr>
              <w:t xml:space="preserve">75 community </w:t>
            </w:r>
            <w:r w:rsidR="00A356B1">
              <w:rPr>
                <w:bCs/>
              </w:rPr>
              <w:t>sessions</w:t>
            </w:r>
            <w:r w:rsidRPr="006C698E">
              <w:rPr>
                <w:bCs/>
              </w:rPr>
              <w:t xml:space="preserve"> held </w:t>
            </w:r>
            <w:r w:rsidRPr="006C698E">
              <w:rPr>
                <w:sz w:val="21"/>
                <w:szCs w:val="21"/>
              </w:rPr>
              <w:t xml:space="preserve">(5 </w:t>
            </w:r>
            <w:proofErr w:type="spellStart"/>
            <w:r w:rsidRPr="006C698E">
              <w:rPr>
                <w:sz w:val="21"/>
                <w:szCs w:val="21"/>
              </w:rPr>
              <w:t>Garowe</w:t>
            </w:r>
            <w:proofErr w:type="spellEnd"/>
            <w:r w:rsidRPr="006C698E">
              <w:rPr>
                <w:sz w:val="21"/>
                <w:szCs w:val="21"/>
              </w:rPr>
              <w:t xml:space="preserve">, 6 </w:t>
            </w:r>
            <w:proofErr w:type="spellStart"/>
            <w:r w:rsidRPr="006C698E">
              <w:rPr>
                <w:sz w:val="21"/>
                <w:szCs w:val="21"/>
              </w:rPr>
              <w:t>Jowhar</w:t>
            </w:r>
            <w:proofErr w:type="spellEnd"/>
            <w:r w:rsidRPr="006C698E">
              <w:rPr>
                <w:sz w:val="21"/>
                <w:szCs w:val="21"/>
              </w:rPr>
              <w:t xml:space="preserve">, 36 </w:t>
            </w:r>
            <w:proofErr w:type="spellStart"/>
            <w:r w:rsidRPr="006C698E">
              <w:rPr>
                <w:sz w:val="21"/>
                <w:szCs w:val="21"/>
              </w:rPr>
              <w:t>Baidoa</w:t>
            </w:r>
            <w:proofErr w:type="spellEnd"/>
            <w:r w:rsidRPr="006C698E">
              <w:rPr>
                <w:sz w:val="21"/>
                <w:szCs w:val="21"/>
              </w:rPr>
              <w:t xml:space="preserve">, 12 Kismayo and 6 </w:t>
            </w:r>
            <w:proofErr w:type="spellStart"/>
            <w:r w:rsidRPr="006C698E">
              <w:rPr>
                <w:sz w:val="21"/>
                <w:szCs w:val="21"/>
              </w:rPr>
              <w:t>Dhusamareb</w:t>
            </w:r>
            <w:proofErr w:type="spellEnd"/>
            <w:r w:rsidRPr="006C698E">
              <w:rPr>
                <w:sz w:val="21"/>
                <w:szCs w:val="21"/>
              </w:rPr>
              <w:t>)</w:t>
            </w:r>
          </w:p>
          <w:p w14:paraId="67693004" w14:textId="77777777" w:rsidR="00DD6BF3" w:rsidRPr="006C698E" w:rsidRDefault="00DD6BF3" w:rsidP="00B07E67">
            <w:pPr>
              <w:rPr>
                <w:bCs/>
              </w:rPr>
            </w:pPr>
          </w:p>
          <w:p w14:paraId="1A4CAC50" w14:textId="77777777" w:rsidR="00DD6BF3" w:rsidRPr="006C698E" w:rsidRDefault="00DD6BF3" w:rsidP="00B07E67">
            <w:pPr>
              <w:rPr>
                <w:bCs/>
              </w:rPr>
            </w:pPr>
          </w:p>
          <w:p w14:paraId="785AA9D0" w14:textId="549431AB" w:rsidR="00B07E67" w:rsidRPr="006C698E" w:rsidRDefault="00DD6BF3" w:rsidP="00B07E67">
            <w:pPr>
              <w:rPr>
                <w:bCs/>
              </w:rPr>
            </w:pPr>
            <w:r w:rsidRPr="006C698E">
              <w:rPr>
                <w:bCs/>
              </w:rPr>
              <w:t xml:space="preserve">1 toolkit developed </w:t>
            </w:r>
          </w:p>
        </w:tc>
        <w:tc>
          <w:tcPr>
            <w:tcW w:w="4770" w:type="dxa"/>
          </w:tcPr>
          <w:p w14:paraId="0618F317" w14:textId="72EFA528" w:rsidR="00DD6BF3" w:rsidRPr="006C698E" w:rsidRDefault="00DD6BF3" w:rsidP="00B07E67"/>
          <w:p w14:paraId="55892FF1" w14:textId="77777777" w:rsidR="00DD6BF3" w:rsidRPr="006C698E" w:rsidRDefault="00DD6BF3" w:rsidP="00B07E67"/>
          <w:p w14:paraId="41FB4FDF" w14:textId="77777777" w:rsidR="00DD6BF3" w:rsidRPr="006C698E" w:rsidRDefault="00DD6BF3" w:rsidP="00B07E67"/>
          <w:p w14:paraId="7274003E" w14:textId="79624B2E" w:rsidR="007C0309" w:rsidRDefault="007C0309" w:rsidP="00B07E67"/>
          <w:p w14:paraId="493190EA" w14:textId="15B4C8D9" w:rsidR="00DD6BF3" w:rsidRPr="006C698E" w:rsidRDefault="00DD6BF3" w:rsidP="00B07E67"/>
        </w:tc>
      </w:tr>
      <w:tr w:rsidR="001B5580" w:rsidRPr="00627A1C" w14:paraId="3FB707A1" w14:textId="77777777" w:rsidTr="00927B0D">
        <w:trPr>
          <w:trHeight w:val="422"/>
        </w:trPr>
        <w:tc>
          <w:tcPr>
            <w:tcW w:w="1530" w:type="dxa"/>
            <w:vMerge w:val="restart"/>
          </w:tcPr>
          <w:p w14:paraId="186B9E6B" w14:textId="77777777" w:rsidR="001B5580" w:rsidRDefault="001B5580" w:rsidP="001B5580">
            <w:pPr>
              <w:rPr>
                <w:lang w:val="en-US" w:eastAsia="en-US"/>
              </w:rPr>
            </w:pPr>
            <w:r w:rsidRPr="00627A1C">
              <w:rPr>
                <w:lang w:val="en-US" w:eastAsia="en-US"/>
              </w:rPr>
              <w:t>Output 1.3</w:t>
            </w:r>
          </w:p>
          <w:p w14:paraId="75ED1EEF" w14:textId="77777777" w:rsidR="001B5580" w:rsidRPr="00627A1C" w:rsidRDefault="001B5580" w:rsidP="001B5580">
            <w:pPr>
              <w:rPr>
                <w:lang w:val="en-US" w:eastAsia="en-US"/>
              </w:rPr>
            </w:pPr>
          </w:p>
          <w:p w14:paraId="73A939B9" w14:textId="3BE25BEB" w:rsidR="001B5580" w:rsidRPr="00627A1C" w:rsidRDefault="001B5580" w:rsidP="001B5580">
            <w:pPr>
              <w:rPr>
                <w:lang w:val="en-US" w:eastAsia="en-US"/>
              </w:rPr>
            </w:pPr>
            <w:r w:rsidRPr="00DB3BC4">
              <w:rPr>
                <w:lang w:val="en-US" w:eastAsia="en-US"/>
              </w:rPr>
              <w:t xml:space="preserve">Establish an integrated justice system capacitated to address </w:t>
            </w:r>
            <w:r w:rsidRPr="00DB3BC4">
              <w:rPr>
                <w:lang w:val="en-US" w:eastAsia="en-US"/>
              </w:rPr>
              <w:lastRenderedPageBreak/>
              <w:t>land disputes with increased compliance with women's rights</w:t>
            </w:r>
          </w:p>
        </w:tc>
        <w:tc>
          <w:tcPr>
            <w:tcW w:w="2070" w:type="dxa"/>
            <w:shd w:val="clear" w:color="auto" w:fill="EEECE1"/>
          </w:tcPr>
          <w:p w14:paraId="3E1859A8" w14:textId="77777777" w:rsidR="001B5580" w:rsidRPr="00627A1C" w:rsidRDefault="001B5580" w:rsidP="001B5580">
            <w:pPr>
              <w:rPr>
                <w:lang w:val="en-US" w:eastAsia="en-US"/>
              </w:rPr>
            </w:pPr>
            <w:r w:rsidRPr="00627A1C">
              <w:rPr>
                <w:lang w:val="en-US" w:eastAsia="en-US"/>
              </w:rPr>
              <w:lastRenderedPageBreak/>
              <w:t>Indicator 1.3.1</w:t>
            </w:r>
          </w:p>
          <w:p w14:paraId="40B602DE" w14:textId="77777777" w:rsidR="001B5580" w:rsidRPr="00991185" w:rsidRDefault="001B5580" w:rsidP="001B5580">
            <w:pPr>
              <w:rPr>
                <w:lang w:val="en-US" w:eastAsia="en-US"/>
              </w:rPr>
            </w:pPr>
            <w:r w:rsidRPr="00991185">
              <w:rPr>
                <w:lang w:val="en-US" w:eastAsia="en-US"/>
              </w:rPr>
              <w:t>Land dispute tribunal</w:t>
            </w:r>
          </w:p>
          <w:p w14:paraId="2198C7B5" w14:textId="77777777" w:rsidR="001B5580" w:rsidRPr="00991185" w:rsidRDefault="001B5580" w:rsidP="001B5580">
            <w:pPr>
              <w:rPr>
                <w:lang w:val="en-US" w:eastAsia="en-US"/>
              </w:rPr>
            </w:pPr>
            <w:r w:rsidRPr="00991185">
              <w:rPr>
                <w:lang w:val="en-US" w:eastAsia="en-US"/>
              </w:rPr>
              <w:t>and committee</w:t>
            </w:r>
          </w:p>
          <w:p w14:paraId="7D32220C" w14:textId="77777777" w:rsidR="001B5580" w:rsidRPr="00991185" w:rsidRDefault="001B5580" w:rsidP="001B5580">
            <w:pPr>
              <w:rPr>
                <w:lang w:val="en-US" w:eastAsia="en-US"/>
              </w:rPr>
            </w:pPr>
            <w:r w:rsidRPr="00991185">
              <w:rPr>
                <w:lang w:val="en-US" w:eastAsia="en-US"/>
              </w:rPr>
              <w:t>established and</w:t>
            </w:r>
          </w:p>
          <w:p w14:paraId="473447CA" w14:textId="566289DD" w:rsidR="001B5580" w:rsidRPr="00627A1C" w:rsidRDefault="001B5580" w:rsidP="001B5580">
            <w:pPr>
              <w:rPr>
                <w:lang w:val="en-US" w:eastAsia="en-US"/>
              </w:rPr>
            </w:pPr>
            <w:r w:rsidRPr="00991185">
              <w:rPr>
                <w:lang w:val="en-US" w:eastAsia="en-US"/>
              </w:rPr>
              <w:t>functional</w:t>
            </w:r>
          </w:p>
        </w:tc>
        <w:tc>
          <w:tcPr>
            <w:tcW w:w="1530" w:type="dxa"/>
            <w:shd w:val="clear" w:color="auto" w:fill="EEECE1"/>
          </w:tcPr>
          <w:p w14:paraId="3BB2EE58" w14:textId="0389757C" w:rsidR="001B5580" w:rsidRPr="00627A1C" w:rsidRDefault="001B5580" w:rsidP="001B5580">
            <w:r>
              <w:rPr>
                <w:b/>
                <w:lang w:val="en-US" w:eastAsia="en-US"/>
              </w:rPr>
              <w:t>0</w:t>
            </w:r>
          </w:p>
        </w:tc>
        <w:tc>
          <w:tcPr>
            <w:tcW w:w="1620" w:type="dxa"/>
            <w:shd w:val="clear" w:color="auto" w:fill="EEECE1"/>
          </w:tcPr>
          <w:p w14:paraId="5A6E7744" w14:textId="27F1C60D" w:rsidR="001B5580" w:rsidRPr="00627A1C" w:rsidRDefault="001B5580" w:rsidP="001B5580">
            <w:r>
              <w:rPr>
                <w:b/>
                <w:lang w:val="en-US" w:eastAsia="en-US"/>
              </w:rPr>
              <w:t>2</w:t>
            </w:r>
          </w:p>
        </w:tc>
        <w:tc>
          <w:tcPr>
            <w:tcW w:w="1440" w:type="dxa"/>
          </w:tcPr>
          <w:p w14:paraId="5AE2489D" w14:textId="142E1D2B" w:rsidR="001B5580" w:rsidRPr="00627A1C" w:rsidRDefault="00A4531C" w:rsidP="001B5580">
            <w:pPr>
              <w:rPr>
                <w:b/>
                <w:lang w:val="en-US" w:eastAsia="en-US"/>
              </w:rPr>
            </w:pPr>
            <w:r>
              <w:rPr>
                <w:b/>
                <w:lang w:val="en-US" w:eastAsia="en-US"/>
              </w:rPr>
              <w:t>A</w:t>
            </w:r>
            <w:r w:rsidR="009755BB">
              <w:rPr>
                <w:b/>
                <w:lang w:val="en-US" w:eastAsia="en-US"/>
              </w:rPr>
              <w:t xml:space="preserve">chieved </w:t>
            </w:r>
          </w:p>
        </w:tc>
        <w:tc>
          <w:tcPr>
            <w:tcW w:w="2160" w:type="dxa"/>
          </w:tcPr>
          <w:p w14:paraId="5D620762" w14:textId="5F98BDC8" w:rsidR="001B5580" w:rsidRDefault="00E45754" w:rsidP="001B5580">
            <w:pPr>
              <w:rPr>
                <w:bCs/>
              </w:rPr>
            </w:pPr>
            <w:r>
              <w:rPr>
                <w:bCs/>
              </w:rPr>
              <w:t>2</w:t>
            </w:r>
          </w:p>
          <w:p w14:paraId="360891DE" w14:textId="1A063DFC" w:rsidR="00857C66" w:rsidRPr="004D729B" w:rsidRDefault="00857C66" w:rsidP="001B5580">
            <w:pPr>
              <w:rPr>
                <w:bCs/>
              </w:rPr>
            </w:pPr>
            <w:r w:rsidRPr="00857C66">
              <w:rPr>
                <w:bCs/>
              </w:rPr>
              <w:t xml:space="preserve">In </w:t>
            </w:r>
            <w:proofErr w:type="spellStart"/>
            <w:r w:rsidRPr="00857C66">
              <w:rPr>
                <w:bCs/>
              </w:rPr>
              <w:t>J</w:t>
            </w:r>
            <w:r>
              <w:rPr>
                <w:bCs/>
              </w:rPr>
              <w:t>owhar</w:t>
            </w:r>
            <w:proofErr w:type="spellEnd"/>
            <w:r w:rsidR="000A183D">
              <w:rPr>
                <w:bCs/>
              </w:rPr>
              <w:t xml:space="preserve"> </w:t>
            </w:r>
            <w:proofErr w:type="spellStart"/>
            <w:r w:rsidRPr="00857C66">
              <w:rPr>
                <w:bCs/>
              </w:rPr>
              <w:t>ToR</w:t>
            </w:r>
            <w:proofErr w:type="spellEnd"/>
            <w:r w:rsidRPr="00857C66">
              <w:rPr>
                <w:bCs/>
              </w:rPr>
              <w:t xml:space="preserve"> for the committee finalized,</w:t>
            </w:r>
            <w:r w:rsidR="000A183D">
              <w:rPr>
                <w:bCs/>
              </w:rPr>
              <w:t xml:space="preserve"> </w:t>
            </w:r>
            <w:r>
              <w:rPr>
                <w:bCs/>
              </w:rPr>
              <w:t>governm</w:t>
            </w:r>
            <w:r w:rsidR="000A183D">
              <w:rPr>
                <w:bCs/>
              </w:rPr>
              <w:t>e</w:t>
            </w:r>
            <w:r>
              <w:rPr>
                <w:bCs/>
              </w:rPr>
              <w:t>nt officials trained and committee functional</w:t>
            </w:r>
          </w:p>
        </w:tc>
        <w:tc>
          <w:tcPr>
            <w:tcW w:w="4770" w:type="dxa"/>
          </w:tcPr>
          <w:p w14:paraId="01D0BB88" w14:textId="5389DFEF" w:rsidR="001B5580" w:rsidRPr="00627A1C" w:rsidRDefault="001B5580" w:rsidP="001B5580"/>
        </w:tc>
      </w:tr>
      <w:tr w:rsidR="001B5580" w:rsidRPr="00627A1C" w14:paraId="592F89B3" w14:textId="77777777" w:rsidTr="00927B0D">
        <w:trPr>
          <w:trHeight w:val="422"/>
        </w:trPr>
        <w:tc>
          <w:tcPr>
            <w:tcW w:w="1530" w:type="dxa"/>
            <w:vMerge/>
          </w:tcPr>
          <w:p w14:paraId="6BAC804F" w14:textId="77777777" w:rsidR="001B5580" w:rsidRPr="00627A1C" w:rsidRDefault="001B5580" w:rsidP="001B5580">
            <w:pPr>
              <w:rPr>
                <w:b/>
                <w:lang w:val="en-US" w:eastAsia="en-US"/>
              </w:rPr>
            </w:pPr>
          </w:p>
        </w:tc>
        <w:tc>
          <w:tcPr>
            <w:tcW w:w="2070" w:type="dxa"/>
            <w:shd w:val="clear" w:color="auto" w:fill="EEECE1"/>
          </w:tcPr>
          <w:p w14:paraId="53C338DB" w14:textId="77777777" w:rsidR="001B5580" w:rsidRPr="00627A1C" w:rsidRDefault="001B5580" w:rsidP="001B5580">
            <w:pPr>
              <w:rPr>
                <w:lang w:val="en-US" w:eastAsia="en-US"/>
              </w:rPr>
            </w:pPr>
            <w:r w:rsidRPr="00627A1C">
              <w:rPr>
                <w:lang w:val="en-US" w:eastAsia="en-US"/>
              </w:rPr>
              <w:t>Indicator 1.3.2</w:t>
            </w:r>
          </w:p>
          <w:p w14:paraId="39C56CDA" w14:textId="77777777" w:rsidR="001B5580" w:rsidRPr="00991185" w:rsidRDefault="001B5580" w:rsidP="001B5580">
            <w:pPr>
              <w:rPr>
                <w:lang w:val="en-US" w:eastAsia="en-US"/>
              </w:rPr>
            </w:pPr>
            <w:r w:rsidRPr="00991185">
              <w:rPr>
                <w:lang w:val="en-US" w:eastAsia="en-US"/>
              </w:rPr>
              <w:t>Training curricula,</w:t>
            </w:r>
          </w:p>
          <w:p w14:paraId="65EDB50B" w14:textId="77777777" w:rsidR="001B5580" w:rsidRPr="00991185" w:rsidRDefault="001B5580" w:rsidP="001B5580">
            <w:pPr>
              <w:rPr>
                <w:lang w:val="en-US" w:eastAsia="en-US"/>
              </w:rPr>
            </w:pPr>
            <w:r w:rsidRPr="00991185">
              <w:rPr>
                <w:lang w:val="en-US" w:eastAsia="en-US"/>
              </w:rPr>
              <w:t>number of religious,</w:t>
            </w:r>
          </w:p>
          <w:p w14:paraId="6B475CA2" w14:textId="77777777" w:rsidR="001B5580" w:rsidRPr="00991185" w:rsidRDefault="001B5580" w:rsidP="001B5580">
            <w:pPr>
              <w:rPr>
                <w:lang w:val="en-US" w:eastAsia="en-US"/>
              </w:rPr>
            </w:pPr>
            <w:r w:rsidRPr="00991185">
              <w:rPr>
                <w:lang w:val="en-US" w:eastAsia="en-US"/>
              </w:rPr>
              <w:t>traditional and women</w:t>
            </w:r>
          </w:p>
          <w:p w14:paraId="2BB99370" w14:textId="77777777" w:rsidR="001B5580" w:rsidRPr="00991185" w:rsidRDefault="001B5580" w:rsidP="001B5580">
            <w:pPr>
              <w:rPr>
                <w:lang w:val="en-US" w:eastAsia="en-US"/>
              </w:rPr>
            </w:pPr>
            <w:r w:rsidRPr="00991185">
              <w:rPr>
                <w:lang w:val="en-US" w:eastAsia="en-US"/>
              </w:rPr>
              <w:t>leaders trained</w:t>
            </w:r>
          </w:p>
          <w:p w14:paraId="0959E869" w14:textId="77777777" w:rsidR="001B5580" w:rsidRPr="00991185" w:rsidRDefault="001B5580" w:rsidP="001B5580">
            <w:pPr>
              <w:rPr>
                <w:lang w:val="en-US" w:eastAsia="en-US"/>
              </w:rPr>
            </w:pPr>
            <w:r w:rsidRPr="00991185">
              <w:rPr>
                <w:lang w:val="en-US" w:eastAsia="en-US"/>
              </w:rPr>
              <w:t xml:space="preserve">Number of </w:t>
            </w:r>
            <w:proofErr w:type="gramStart"/>
            <w:r w:rsidRPr="00991185">
              <w:rPr>
                <w:lang w:val="en-US" w:eastAsia="en-US"/>
              </w:rPr>
              <w:t>exchange</w:t>
            </w:r>
            <w:proofErr w:type="gramEnd"/>
          </w:p>
          <w:p w14:paraId="5935CAE0" w14:textId="77777777" w:rsidR="001B5580" w:rsidRPr="00991185" w:rsidRDefault="001B5580" w:rsidP="001B5580">
            <w:pPr>
              <w:rPr>
                <w:lang w:val="en-US" w:eastAsia="en-US"/>
              </w:rPr>
            </w:pPr>
            <w:r w:rsidRPr="00991185">
              <w:rPr>
                <w:lang w:val="en-US" w:eastAsia="en-US"/>
              </w:rPr>
              <w:t>sessions</w:t>
            </w:r>
          </w:p>
          <w:p w14:paraId="7FB4DF31" w14:textId="77777777" w:rsidR="001B5580" w:rsidRPr="00991185" w:rsidRDefault="001B5580" w:rsidP="001B5580">
            <w:pPr>
              <w:rPr>
                <w:lang w:val="en-US" w:eastAsia="en-US"/>
              </w:rPr>
            </w:pPr>
            <w:r w:rsidRPr="00991185">
              <w:rPr>
                <w:lang w:val="en-US" w:eastAsia="en-US"/>
              </w:rPr>
              <w:t>No. of land dispute</w:t>
            </w:r>
          </w:p>
          <w:p w14:paraId="58E3699D" w14:textId="77777777" w:rsidR="001B5580" w:rsidRPr="00991185" w:rsidRDefault="001B5580" w:rsidP="001B5580">
            <w:r w:rsidRPr="00991185">
              <w:rPr>
                <w:lang w:val="en-US" w:eastAsia="en-US"/>
              </w:rPr>
              <w:t>committee members</w:t>
            </w:r>
            <w:r>
              <w:t xml:space="preserve"> </w:t>
            </w:r>
            <w:r w:rsidRPr="00991185">
              <w:t>trained on</w:t>
            </w:r>
          </w:p>
          <w:p w14:paraId="27578DF8" w14:textId="77777777" w:rsidR="001B5580" w:rsidRPr="00991185" w:rsidRDefault="001B5580" w:rsidP="001B5580">
            <w:r w:rsidRPr="00991185">
              <w:t>management of</w:t>
            </w:r>
          </w:p>
          <w:p w14:paraId="64EE2614" w14:textId="77777777" w:rsidR="001B5580" w:rsidRPr="00991185" w:rsidRDefault="001B5580" w:rsidP="001B5580">
            <w:r w:rsidRPr="00991185">
              <w:t>disputes cases</w:t>
            </w:r>
          </w:p>
          <w:p w14:paraId="1F37B5F1" w14:textId="77777777" w:rsidR="001B5580" w:rsidRPr="00991185" w:rsidRDefault="001B5580" w:rsidP="001B5580">
            <w:r w:rsidRPr="00991185">
              <w:t>(Disaggregated by</w:t>
            </w:r>
          </w:p>
          <w:p w14:paraId="0369019A" w14:textId="374BAEE0" w:rsidR="001B5580" w:rsidRPr="00627A1C" w:rsidRDefault="001B5580" w:rsidP="001B5580">
            <w:pPr>
              <w:rPr>
                <w:lang w:val="en-US" w:eastAsia="en-US"/>
              </w:rPr>
            </w:pPr>
            <w:r w:rsidRPr="00991185">
              <w:t>gender)</w:t>
            </w:r>
          </w:p>
        </w:tc>
        <w:tc>
          <w:tcPr>
            <w:tcW w:w="1530" w:type="dxa"/>
            <w:shd w:val="clear" w:color="auto" w:fill="EEECE1"/>
          </w:tcPr>
          <w:p w14:paraId="6E6F34D4" w14:textId="3568B388" w:rsidR="001B5580" w:rsidRPr="00627A1C" w:rsidRDefault="001B5580" w:rsidP="001B5580">
            <w:r>
              <w:rPr>
                <w:b/>
                <w:lang w:val="en-US" w:eastAsia="en-US"/>
              </w:rPr>
              <w:t>0</w:t>
            </w:r>
          </w:p>
        </w:tc>
        <w:tc>
          <w:tcPr>
            <w:tcW w:w="1620" w:type="dxa"/>
            <w:shd w:val="clear" w:color="auto" w:fill="EEECE1"/>
          </w:tcPr>
          <w:p w14:paraId="3B4A9896" w14:textId="2C85B0B0" w:rsidR="001B5580" w:rsidRPr="00627A1C" w:rsidRDefault="001B5580" w:rsidP="001B5580">
            <w:r>
              <w:rPr>
                <w:b/>
                <w:lang w:val="en-US" w:eastAsia="en-US"/>
              </w:rPr>
              <w:t>10</w:t>
            </w:r>
          </w:p>
        </w:tc>
        <w:tc>
          <w:tcPr>
            <w:tcW w:w="1440" w:type="dxa"/>
          </w:tcPr>
          <w:p w14:paraId="37CC77CD" w14:textId="32693557" w:rsidR="001B5580" w:rsidRPr="00627A1C" w:rsidRDefault="009755BB" w:rsidP="001B5580">
            <w:pPr>
              <w:rPr>
                <w:b/>
                <w:lang w:val="en-US" w:eastAsia="en-US"/>
              </w:rPr>
            </w:pPr>
            <w:r>
              <w:rPr>
                <w:b/>
                <w:lang w:val="en-US" w:eastAsia="en-US"/>
              </w:rPr>
              <w:t xml:space="preserve">Achieved </w:t>
            </w:r>
          </w:p>
        </w:tc>
        <w:tc>
          <w:tcPr>
            <w:tcW w:w="2160" w:type="dxa"/>
          </w:tcPr>
          <w:p w14:paraId="1EE2CBB9" w14:textId="40E8DCEF" w:rsidR="001B5580" w:rsidRDefault="00AB0E99" w:rsidP="001B5580">
            <w:pPr>
              <w:rPr>
                <w:bCs/>
                <w:lang w:val="en-US" w:eastAsia="en-US"/>
              </w:rPr>
            </w:pPr>
            <w:r>
              <w:rPr>
                <w:bCs/>
                <w:lang w:val="en-US" w:eastAsia="en-US"/>
              </w:rPr>
              <w:t>1</w:t>
            </w:r>
            <w:r w:rsidR="009755BB">
              <w:rPr>
                <w:bCs/>
                <w:lang w:val="en-US" w:eastAsia="en-US"/>
              </w:rPr>
              <w:t>0</w:t>
            </w:r>
            <w:r w:rsidR="002A7BA9">
              <w:rPr>
                <w:bCs/>
                <w:lang w:val="en-US" w:eastAsia="en-US"/>
              </w:rPr>
              <w:t xml:space="preserve"> trainings provided to 55 persons</w:t>
            </w:r>
          </w:p>
          <w:p w14:paraId="2118E45B" w14:textId="77777777" w:rsidR="00696439" w:rsidRDefault="00696439" w:rsidP="00696439">
            <w:pPr>
              <w:ind w:firstLine="720"/>
            </w:pPr>
          </w:p>
          <w:p w14:paraId="52FD3E51" w14:textId="31108202" w:rsidR="00696439" w:rsidRPr="002A7BA9" w:rsidRDefault="00696439" w:rsidP="002A7BA9">
            <w:pPr>
              <w:rPr>
                <w:bCs/>
                <w:lang w:val="en-US" w:eastAsia="en-US"/>
              </w:rPr>
            </w:pPr>
            <w:r w:rsidRPr="002A7BA9">
              <w:rPr>
                <w:bCs/>
                <w:lang w:val="en-US" w:eastAsia="en-US"/>
              </w:rPr>
              <w:t xml:space="preserve">In </w:t>
            </w:r>
            <w:proofErr w:type="spellStart"/>
            <w:r w:rsidRPr="002A7BA9">
              <w:rPr>
                <w:bCs/>
                <w:lang w:val="en-US" w:eastAsia="en-US"/>
              </w:rPr>
              <w:t>Baidoa</w:t>
            </w:r>
            <w:proofErr w:type="spellEnd"/>
            <w:r w:rsidRPr="002A7BA9">
              <w:rPr>
                <w:bCs/>
                <w:lang w:val="en-US" w:eastAsia="en-US"/>
              </w:rPr>
              <w:t xml:space="preserve">, 2 religious’ leaders, 6 traditional leaders and 9 women leaders received trainings </w:t>
            </w:r>
            <w:proofErr w:type="gramStart"/>
            <w:r w:rsidRPr="002A7BA9">
              <w:rPr>
                <w:bCs/>
                <w:lang w:val="en-US" w:eastAsia="en-US"/>
              </w:rPr>
              <w:t>as a result of</w:t>
            </w:r>
            <w:proofErr w:type="gramEnd"/>
            <w:r w:rsidRPr="002A7BA9">
              <w:rPr>
                <w:bCs/>
                <w:lang w:val="en-US" w:eastAsia="en-US"/>
              </w:rPr>
              <w:t xml:space="preserve"> this project. 4 religious leaders and 4 women leaders received training in </w:t>
            </w:r>
            <w:proofErr w:type="spellStart"/>
            <w:r w:rsidRPr="002A7BA9">
              <w:rPr>
                <w:bCs/>
                <w:lang w:val="en-US" w:eastAsia="en-US"/>
              </w:rPr>
              <w:t>Dhusamareb</w:t>
            </w:r>
            <w:proofErr w:type="spellEnd"/>
            <w:r w:rsidRPr="002A7BA9">
              <w:rPr>
                <w:bCs/>
                <w:lang w:val="en-US" w:eastAsia="en-US"/>
              </w:rPr>
              <w:t xml:space="preserve">. In Kismayo 10 religious’ leaders, 10 traditional leaders and 10 women leaders. Received trainings </w:t>
            </w:r>
            <w:proofErr w:type="gramStart"/>
            <w:r w:rsidRPr="002A7BA9">
              <w:rPr>
                <w:bCs/>
                <w:lang w:val="en-US" w:eastAsia="en-US"/>
              </w:rPr>
              <w:t>as a result of</w:t>
            </w:r>
            <w:proofErr w:type="gramEnd"/>
            <w:r w:rsidRPr="002A7BA9">
              <w:rPr>
                <w:bCs/>
                <w:lang w:val="en-US" w:eastAsia="en-US"/>
              </w:rPr>
              <w:t xml:space="preserve"> this project.</w:t>
            </w:r>
          </w:p>
          <w:p w14:paraId="3A1CCDFD" w14:textId="7DAE41A2" w:rsidR="00696439" w:rsidRPr="00696439" w:rsidRDefault="00696439" w:rsidP="002A7BA9">
            <w:pPr>
              <w:ind w:firstLine="720"/>
            </w:pPr>
          </w:p>
        </w:tc>
        <w:tc>
          <w:tcPr>
            <w:tcW w:w="4770" w:type="dxa"/>
          </w:tcPr>
          <w:p w14:paraId="7E172691" w14:textId="77777777" w:rsidR="001B5580" w:rsidRPr="00627A1C" w:rsidRDefault="001B5580" w:rsidP="001B558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r>
      <w:tr w:rsidR="001B5580" w:rsidRPr="00627A1C" w14:paraId="5438E381" w14:textId="77777777" w:rsidTr="001748EA">
        <w:trPr>
          <w:trHeight w:val="3068"/>
        </w:trPr>
        <w:tc>
          <w:tcPr>
            <w:tcW w:w="1530" w:type="dxa"/>
            <w:vMerge w:val="restart"/>
          </w:tcPr>
          <w:p w14:paraId="617D9851" w14:textId="77777777" w:rsidR="001B5580" w:rsidRPr="00627A1C" w:rsidRDefault="001B5580" w:rsidP="001B5580">
            <w:pPr>
              <w:rPr>
                <w:b/>
                <w:lang w:val="en-US" w:eastAsia="en-US"/>
              </w:rPr>
            </w:pPr>
            <w:r w:rsidRPr="00627A1C">
              <w:rPr>
                <w:b/>
                <w:lang w:val="en-US" w:eastAsia="en-US"/>
              </w:rPr>
              <w:lastRenderedPageBreak/>
              <w:t>Outcome 2</w:t>
            </w:r>
          </w:p>
          <w:p w14:paraId="13641058" w14:textId="77777777" w:rsidR="001B5580" w:rsidRPr="00DB3BC4" w:rsidRDefault="001B5580" w:rsidP="001B5580">
            <w:pPr>
              <w:rPr>
                <w:lang w:val="en-US" w:eastAsia="en-US"/>
              </w:rPr>
            </w:pPr>
            <w:r w:rsidRPr="00DB3BC4">
              <w:rPr>
                <w:lang w:val="en-US" w:eastAsia="en-US"/>
              </w:rPr>
              <w:t>Improved delivery of land</w:t>
            </w:r>
          </w:p>
          <w:p w14:paraId="00D3CA14" w14:textId="77777777" w:rsidR="001B5580" w:rsidRPr="00DB3BC4" w:rsidRDefault="001B5580" w:rsidP="001B5580">
            <w:pPr>
              <w:rPr>
                <w:lang w:val="en-US" w:eastAsia="en-US"/>
              </w:rPr>
            </w:pPr>
            <w:r w:rsidRPr="00DB3BC4">
              <w:rPr>
                <w:lang w:val="en-US" w:eastAsia="en-US"/>
              </w:rPr>
              <w:t>administration and land</w:t>
            </w:r>
          </w:p>
          <w:p w14:paraId="57FC0707" w14:textId="77777777" w:rsidR="001B5580" w:rsidRPr="00DB3BC4" w:rsidRDefault="001B5580" w:rsidP="001B5580">
            <w:pPr>
              <w:rPr>
                <w:lang w:val="en-US" w:eastAsia="en-US"/>
              </w:rPr>
            </w:pPr>
            <w:r w:rsidRPr="00DB3BC4">
              <w:rPr>
                <w:lang w:val="en-US" w:eastAsia="en-US"/>
              </w:rPr>
              <w:t>rights services through</w:t>
            </w:r>
          </w:p>
          <w:p w14:paraId="7AA6865C" w14:textId="77777777" w:rsidR="001B5580" w:rsidRPr="00DB3BC4" w:rsidRDefault="001B5580" w:rsidP="001B5580">
            <w:pPr>
              <w:rPr>
                <w:lang w:val="en-US" w:eastAsia="en-US"/>
              </w:rPr>
            </w:pPr>
            <w:r w:rsidRPr="00DB3BC4">
              <w:rPr>
                <w:lang w:val="en-US" w:eastAsia="en-US"/>
              </w:rPr>
              <w:t>institutionalization of</w:t>
            </w:r>
          </w:p>
          <w:p w14:paraId="617D7586" w14:textId="77777777" w:rsidR="001B5580" w:rsidRPr="00DB3BC4" w:rsidRDefault="001B5580" w:rsidP="001B5580">
            <w:pPr>
              <w:rPr>
                <w:lang w:val="en-US" w:eastAsia="en-US"/>
              </w:rPr>
            </w:pPr>
            <w:r w:rsidRPr="00DB3BC4">
              <w:rPr>
                <w:lang w:val="en-US" w:eastAsia="en-US"/>
              </w:rPr>
              <w:t>appropriate</w:t>
            </w:r>
          </w:p>
          <w:p w14:paraId="2A4935A4" w14:textId="25128A7F" w:rsidR="001B5580" w:rsidRPr="00627A1C" w:rsidRDefault="001B5580" w:rsidP="001B5580">
            <w:pPr>
              <w:rPr>
                <w:b/>
                <w:lang w:val="en-US" w:eastAsia="en-US"/>
              </w:rPr>
            </w:pPr>
            <w:r w:rsidRPr="00DB3BC4">
              <w:rPr>
                <w:lang w:val="en-US" w:eastAsia="en-US"/>
              </w:rPr>
              <w:t>infrastructure and information management systems, thus rebuilding the community’s confidence in local authorities</w:t>
            </w:r>
          </w:p>
          <w:p w14:paraId="559BA2BA" w14:textId="77777777" w:rsidR="001B5580" w:rsidRPr="00627A1C" w:rsidRDefault="001B5580" w:rsidP="001B5580">
            <w:pPr>
              <w:rPr>
                <w:b/>
                <w:lang w:val="en-US" w:eastAsia="en-US"/>
              </w:rPr>
            </w:pPr>
          </w:p>
        </w:tc>
        <w:tc>
          <w:tcPr>
            <w:tcW w:w="2070" w:type="dxa"/>
            <w:shd w:val="clear" w:color="auto" w:fill="EEECE1"/>
          </w:tcPr>
          <w:p w14:paraId="4EBEA4B8" w14:textId="77777777" w:rsidR="001B5580" w:rsidRPr="00627A1C" w:rsidRDefault="001B5580" w:rsidP="001B5580">
            <w:pPr>
              <w:rPr>
                <w:lang w:val="en-US" w:eastAsia="en-US"/>
              </w:rPr>
            </w:pPr>
            <w:r w:rsidRPr="00627A1C">
              <w:rPr>
                <w:lang w:val="en-US" w:eastAsia="en-US"/>
              </w:rPr>
              <w:t>Indicator 2.1</w:t>
            </w:r>
          </w:p>
          <w:p w14:paraId="32E44BC4" w14:textId="77777777" w:rsidR="001B5580" w:rsidRPr="00991185" w:rsidRDefault="001B5580" w:rsidP="001B5580">
            <w:pPr>
              <w:rPr>
                <w:lang w:val="en-US" w:eastAsia="en-US"/>
              </w:rPr>
            </w:pPr>
            <w:r w:rsidRPr="00991185">
              <w:rPr>
                <w:lang w:val="en-US" w:eastAsia="en-US"/>
              </w:rPr>
              <w:t>Proportion of</w:t>
            </w:r>
          </w:p>
          <w:p w14:paraId="7B3B71BF" w14:textId="77777777" w:rsidR="001B5580" w:rsidRPr="00991185" w:rsidRDefault="001B5580" w:rsidP="001B5580">
            <w:pPr>
              <w:rPr>
                <w:lang w:val="en-US" w:eastAsia="en-US"/>
              </w:rPr>
            </w:pPr>
            <w:r w:rsidRPr="00991185">
              <w:rPr>
                <w:lang w:val="en-US" w:eastAsia="en-US"/>
              </w:rPr>
              <w:t>vulnerable and</w:t>
            </w:r>
          </w:p>
          <w:p w14:paraId="32879A88" w14:textId="77777777" w:rsidR="001B5580" w:rsidRPr="00991185" w:rsidRDefault="001B5580" w:rsidP="001B5580">
            <w:pPr>
              <w:rPr>
                <w:lang w:val="en-US" w:eastAsia="en-US"/>
              </w:rPr>
            </w:pPr>
            <w:r w:rsidRPr="00991185">
              <w:rPr>
                <w:lang w:val="en-US" w:eastAsia="en-US"/>
              </w:rPr>
              <w:t>disadvantaged people</w:t>
            </w:r>
          </w:p>
          <w:p w14:paraId="17402DD9" w14:textId="77777777" w:rsidR="001B5580" w:rsidRPr="00991185" w:rsidRDefault="001B5580" w:rsidP="001B5580">
            <w:pPr>
              <w:rPr>
                <w:lang w:val="en-US" w:eastAsia="en-US"/>
              </w:rPr>
            </w:pPr>
            <w:r w:rsidRPr="00991185">
              <w:rPr>
                <w:lang w:val="en-US" w:eastAsia="en-US"/>
              </w:rPr>
              <w:t>effectively utilizing</w:t>
            </w:r>
          </w:p>
          <w:p w14:paraId="142B9A87" w14:textId="77777777" w:rsidR="001B5580" w:rsidRPr="00991185" w:rsidRDefault="001B5580" w:rsidP="001B5580">
            <w:pPr>
              <w:rPr>
                <w:lang w:val="en-US" w:eastAsia="en-US"/>
              </w:rPr>
            </w:pPr>
            <w:r w:rsidRPr="00991185">
              <w:rPr>
                <w:lang w:val="en-US" w:eastAsia="en-US"/>
              </w:rPr>
              <w:t>justice and remedial systems on land tenure</w:t>
            </w:r>
          </w:p>
          <w:p w14:paraId="02C1F6F2" w14:textId="67D3E576" w:rsidR="001B5580" w:rsidRPr="00627A1C" w:rsidRDefault="001B5580" w:rsidP="001B5580">
            <w:pPr>
              <w:rPr>
                <w:lang w:val="en-US" w:eastAsia="en-US"/>
              </w:rPr>
            </w:pPr>
            <w:r w:rsidRPr="00991185">
              <w:rPr>
                <w:lang w:val="en-US" w:eastAsia="en-US"/>
              </w:rPr>
              <w:t>issues</w:t>
            </w:r>
          </w:p>
        </w:tc>
        <w:tc>
          <w:tcPr>
            <w:tcW w:w="1530" w:type="dxa"/>
            <w:shd w:val="clear" w:color="auto" w:fill="EEECE1"/>
          </w:tcPr>
          <w:p w14:paraId="662B5C0E" w14:textId="42A50A84" w:rsidR="001B5580" w:rsidRPr="00627A1C" w:rsidRDefault="001B5580" w:rsidP="001B5580">
            <w:r>
              <w:rPr>
                <w:b/>
                <w:lang w:val="en-US" w:eastAsia="en-US"/>
              </w:rPr>
              <w:t>0</w:t>
            </w:r>
          </w:p>
        </w:tc>
        <w:tc>
          <w:tcPr>
            <w:tcW w:w="1620" w:type="dxa"/>
            <w:shd w:val="clear" w:color="auto" w:fill="EEECE1"/>
          </w:tcPr>
          <w:p w14:paraId="2877837E" w14:textId="717AC20D" w:rsidR="001B5580" w:rsidRPr="004D729B" w:rsidRDefault="001B5580" w:rsidP="001B5580">
            <w:pPr>
              <w:rPr>
                <w:bCs/>
              </w:rPr>
            </w:pPr>
            <w:r w:rsidRPr="004D729B">
              <w:rPr>
                <w:bCs/>
                <w:lang w:val="en-US" w:eastAsia="en-US"/>
              </w:rPr>
              <w:t>70%</w:t>
            </w:r>
          </w:p>
        </w:tc>
        <w:tc>
          <w:tcPr>
            <w:tcW w:w="1440" w:type="dxa"/>
          </w:tcPr>
          <w:p w14:paraId="0BFC53AA" w14:textId="79103875" w:rsidR="001B5580" w:rsidRPr="00627A1C" w:rsidRDefault="00A571F9" w:rsidP="001B5580">
            <w:pPr>
              <w:rPr>
                <w:b/>
                <w:lang w:val="en-US" w:eastAsia="en-US"/>
              </w:rPr>
            </w:pPr>
            <w:r>
              <w:rPr>
                <w:b/>
                <w:lang w:val="en-US" w:eastAsia="en-US"/>
              </w:rPr>
              <w:t xml:space="preserve">Achieved </w:t>
            </w:r>
          </w:p>
        </w:tc>
        <w:tc>
          <w:tcPr>
            <w:tcW w:w="2160" w:type="dxa"/>
          </w:tcPr>
          <w:p w14:paraId="6A2260E5" w14:textId="09AEF0CB" w:rsidR="001B5580" w:rsidRPr="004D729B" w:rsidRDefault="00A571F9" w:rsidP="001B5580">
            <w:pPr>
              <w:rPr>
                <w:bCs/>
              </w:rPr>
            </w:pPr>
            <w:r w:rsidRPr="004D729B">
              <w:rPr>
                <w:bCs/>
                <w:lang w:val="en-US" w:eastAsia="en-US"/>
              </w:rPr>
              <w:t>72%</w:t>
            </w:r>
          </w:p>
        </w:tc>
        <w:tc>
          <w:tcPr>
            <w:tcW w:w="4770" w:type="dxa"/>
          </w:tcPr>
          <w:p w14:paraId="43EC1D9D" w14:textId="1EB149F3" w:rsidR="001B5580" w:rsidRPr="00627A1C" w:rsidRDefault="001B5580" w:rsidP="001B5580"/>
        </w:tc>
      </w:tr>
      <w:tr w:rsidR="001B5580" w:rsidRPr="00627A1C" w14:paraId="056AA2A5" w14:textId="77777777" w:rsidTr="00927B0D">
        <w:trPr>
          <w:trHeight w:val="422"/>
        </w:trPr>
        <w:tc>
          <w:tcPr>
            <w:tcW w:w="1530" w:type="dxa"/>
            <w:vMerge/>
          </w:tcPr>
          <w:p w14:paraId="257CB30B" w14:textId="77777777" w:rsidR="001B5580" w:rsidRPr="00627A1C" w:rsidRDefault="001B5580" w:rsidP="001B5580">
            <w:pPr>
              <w:rPr>
                <w:lang w:val="en-US" w:eastAsia="en-US"/>
              </w:rPr>
            </w:pPr>
          </w:p>
        </w:tc>
        <w:tc>
          <w:tcPr>
            <w:tcW w:w="2070" w:type="dxa"/>
            <w:shd w:val="clear" w:color="auto" w:fill="EEECE1"/>
          </w:tcPr>
          <w:p w14:paraId="3BED650B" w14:textId="77777777" w:rsidR="001B5580" w:rsidRPr="00627A1C" w:rsidRDefault="001B5580" w:rsidP="001B5580">
            <w:pPr>
              <w:rPr>
                <w:lang w:val="en-US" w:eastAsia="en-US"/>
              </w:rPr>
            </w:pPr>
            <w:r w:rsidRPr="00627A1C">
              <w:rPr>
                <w:lang w:val="en-US" w:eastAsia="en-US"/>
              </w:rPr>
              <w:t>Indicator 2.2</w:t>
            </w:r>
          </w:p>
          <w:p w14:paraId="52628F6D" w14:textId="77777777" w:rsidR="001B5580" w:rsidRPr="00991185" w:rsidRDefault="001B5580" w:rsidP="001B5580">
            <w:pPr>
              <w:rPr>
                <w:lang w:val="en-US" w:eastAsia="en-US"/>
              </w:rPr>
            </w:pPr>
            <w:r w:rsidRPr="00991185">
              <w:rPr>
                <w:lang w:val="en-US" w:eastAsia="en-US"/>
              </w:rPr>
              <w:t>% of court decisions</w:t>
            </w:r>
          </w:p>
          <w:p w14:paraId="2A25383E" w14:textId="77777777" w:rsidR="001B5580" w:rsidRPr="00991185" w:rsidRDefault="001B5580" w:rsidP="001B5580">
            <w:pPr>
              <w:rPr>
                <w:lang w:val="en-US" w:eastAsia="en-US"/>
              </w:rPr>
            </w:pPr>
            <w:r w:rsidRPr="00991185">
              <w:rPr>
                <w:lang w:val="en-US" w:eastAsia="en-US"/>
              </w:rPr>
              <w:t>related to land disputes</w:t>
            </w:r>
          </w:p>
          <w:p w14:paraId="1D4A2BBE" w14:textId="70EB6EB9" w:rsidR="001B5580" w:rsidRPr="00627A1C" w:rsidRDefault="001B5580" w:rsidP="001B5580">
            <w:pPr>
              <w:rPr>
                <w:lang w:val="en-US" w:eastAsia="en-US"/>
              </w:rPr>
            </w:pPr>
            <w:r w:rsidRPr="00991185">
              <w:rPr>
                <w:lang w:val="en-US" w:eastAsia="en-US"/>
              </w:rPr>
              <w:t>executed</w:t>
            </w:r>
          </w:p>
        </w:tc>
        <w:tc>
          <w:tcPr>
            <w:tcW w:w="1530" w:type="dxa"/>
            <w:shd w:val="clear" w:color="auto" w:fill="EEECE1"/>
          </w:tcPr>
          <w:p w14:paraId="417CDC35" w14:textId="1E9FA36F" w:rsidR="001B5580" w:rsidRPr="00627A1C" w:rsidRDefault="001B5580" w:rsidP="001B5580">
            <w:r>
              <w:rPr>
                <w:b/>
                <w:lang w:val="en-US" w:eastAsia="en-US"/>
              </w:rPr>
              <w:t>0</w:t>
            </w:r>
          </w:p>
        </w:tc>
        <w:tc>
          <w:tcPr>
            <w:tcW w:w="1620" w:type="dxa"/>
            <w:shd w:val="clear" w:color="auto" w:fill="EEECE1"/>
          </w:tcPr>
          <w:p w14:paraId="6E18C254" w14:textId="579A528B" w:rsidR="001B5580" w:rsidRPr="004D729B" w:rsidRDefault="001B5580" w:rsidP="001B5580">
            <w:pPr>
              <w:rPr>
                <w:bCs/>
              </w:rPr>
            </w:pPr>
            <w:r w:rsidRPr="004D729B">
              <w:rPr>
                <w:bCs/>
                <w:lang w:val="en-US" w:eastAsia="en-US"/>
              </w:rPr>
              <w:t>50%</w:t>
            </w:r>
          </w:p>
        </w:tc>
        <w:tc>
          <w:tcPr>
            <w:tcW w:w="1440" w:type="dxa"/>
          </w:tcPr>
          <w:p w14:paraId="46E411FE" w14:textId="1A73875A" w:rsidR="001B5580" w:rsidRPr="00627A1C" w:rsidRDefault="001B5580" w:rsidP="001B5580">
            <w:pPr>
              <w:rPr>
                <w:b/>
                <w:lang w:val="en-US" w:eastAsia="en-US"/>
              </w:rPr>
            </w:pPr>
          </w:p>
        </w:tc>
        <w:tc>
          <w:tcPr>
            <w:tcW w:w="2160" w:type="dxa"/>
          </w:tcPr>
          <w:p w14:paraId="36931251" w14:textId="68FD319D" w:rsidR="001B5580" w:rsidRPr="004D729B" w:rsidRDefault="00A571F9" w:rsidP="001B5580">
            <w:pPr>
              <w:rPr>
                <w:bCs/>
              </w:rPr>
            </w:pPr>
            <w:r w:rsidRPr="004D729B">
              <w:rPr>
                <w:bCs/>
                <w:lang w:val="en-US" w:eastAsia="en-US"/>
              </w:rPr>
              <w:t>68%</w:t>
            </w:r>
          </w:p>
        </w:tc>
        <w:tc>
          <w:tcPr>
            <w:tcW w:w="4770" w:type="dxa"/>
          </w:tcPr>
          <w:p w14:paraId="43328D7C" w14:textId="0F70337C" w:rsidR="001B5580" w:rsidRPr="00627A1C" w:rsidRDefault="001B5580" w:rsidP="001B5580"/>
        </w:tc>
      </w:tr>
      <w:tr w:rsidR="001B5580" w:rsidRPr="00627A1C" w14:paraId="04C82D51" w14:textId="77777777" w:rsidTr="00927B0D">
        <w:trPr>
          <w:trHeight w:val="422"/>
        </w:trPr>
        <w:tc>
          <w:tcPr>
            <w:tcW w:w="1530" w:type="dxa"/>
            <w:vMerge/>
          </w:tcPr>
          <w:p w14:paraId="66EE4A30" w14:textId="77777777" w:rsidR="001B5580" w:rsidRPr="00627A1C" w:rsidRDefault="001B5580" w:rsidP="001B5580">
            <w:pPr>
              <w:rPr>
                <w:lang w:val="en-US" w:eastAsia="en-US"/>
              </w:rPr>
            </w:pPr>
          </w:p>
        </w:tc>
        <w:tc>
          <w:tcPr>
            <w:tcW w:w="2070" w:type="dxa"/>
            <w:shd w:val="clear" w:color="auto" w:fill="EEECE1"/>
          </w:tcPr>
          <w:p w14:paraId="5EA100C2" w14:textId="77777777" w:rsidR="001B5580" w:rsidRPr="00627A1C" w:rsidRDefault="001B5580" w:rsidP="001B5580">
            <w:pPr>
              <w:rPr>
                <w:lang w:val="en-US" w:eastAsia="en-US"/>
              </w:rPr>
            </w:pPr>
            <w:r w:rsidRPr="00627A1C">
              <w:rPr>
                <w:lang w:val="en-US" w:eastAsia="en-US"/>
              </w:rPr>
              <w:t>Indicator 2.3</w:t>
            </w:r>
          </w:p>
          <w:p w14:paraId="7EFD2407" w14:textId="77777777" w:rsidR="001B5580" w:rsidRPr="00991185" w:rsidRDefault="001B5580" w:rsidP="001B5580">
            <w:pPr>
              <w:rPr>
                <w:lang w:val="en-US" w:eastAsia="en-US"/>
              </w:rPr>
            </w:pPr>
            <w:r w:rsidRPr="00991185">
              <w:rPr>
                <w:lang w:val="en-US" w:eastAsia="en-US"/>
              </w:rPr>
              <w:t>% of cases on land</w:t>
            </w:r>
          </w:p>
          <w:p w14:paraId="505C2AB6" w14:textId="77777777" w:rsidR="001B5580" w:rsidRPr="00991185" w:rsidRDefault="001B5580" w:rsidP="001B5580">
            <w:pPr>
              <w:rPr>
                <w:lang w:val="en-US" w:eastAsia="en-US"/>
              </w:rPr>
            </w:pPr>
            <w:r w:rsidRPr="00991185">
              <w:rPr>
                <w:lang w:val="en-US" w:eastAsia="en-US"/>
              </w:rPr>
              <w:t>disputes addressed</w:t>
            </w:r>
          </w:p>
          <w:p w14:paraId="7ADF5FDB" w14:textId="77777777" w:rsidR="001B5580" w:rsidRPr="00991185" w:rsidRDefault="001B5580" w:rsidP="001B5580">
            <w:pPr>
              <w:rPr>
                <w:lang w:val="en-US" w:eastAsia="en-US"/>
              </w:rPr>
            </w:pPr>
            <w:r w:rsidRPr="00991185">
              <w:rPr>
                <w:lang w:val="en-US" w:eastAsia="en-US"/>
              </w:rPr>
              <w:t>through the formal</w:t>
            </w:r>
          </w:p>
          <w:p w14:paraId="61A6ECD7" w14:textId="666D494B" w:rsidR="001B5580" w:rsidRPr="00627A1C" w:rsidRDefault="001B5580" w:rsidP="001B5580">
            <w:pPr>
              <w:rPr>
                <w:lang w:val="en-US" w:eastAsia="en-US"/>
              </w:rPr>
            </w:pPr>
            <w:r w:rsidRPr="00991185">
              <w:rPr>
                <w:lang w:val="en-US" w:eastAsia="en-US"/>
              </w:rPr>
              <w:t>justice system;</w:t>
            </w:r>
          </w:p>
        </w:tc>
        <w:tc>
          <w:tcPr>
            <w:tcW w:w="1530" w:type="dxa"/>
            <w:shd w:val="clear" w:color="auto" w:fill="EEECE1"/>
          </w:tcPr>
          <w:p w14:paraId="5BD8D031" w14:textId="5B9C0461" w:rsidR="001B5580" w:rsidRPr="00627A1C" w:rsidRDefault="001B5580" w:rsidP="001B5580">
            <w:r>
              <w:rPr>
                <w:b/>
                <w:lang w:val="en-US" w:eastAsia="en-US"/>
              </w:rPr>
              <w:t>0</w:t>
            </w:r>
          </w:p>
        </w:tc>
        <w:tc>
          <w:tcPr>
            <w:tcW w:w="1620" w:type="dxa"/>
            <w:shd w:val="clear" w:color="auto" w:fill="EEECE1"/>
          </w:tcPr>
          <w:p w14:paraId="27B7CAB5" w14:textId="4114C472" w:rsidR="001B5580" w:rsidRPr="004D729B" w:rsidRDefault="001B5580" w:rsidP="001B5580">
            <w:pPr>
              <w:rPr>
                <w:bCs/>
              </w:rPr>
            </w:pPr>
            <w:r w:rsidRPr="004D729B">
              <w:rPr>
                <w:bCs/>
                <w:lang w:val="en-US" w:eastAsia="en-US"/>
              </w:rPr>
              <w:t>60%</w:t>
            </w:r>
          </w:p>
        </w:tc>
        <w:tc>
          <w:tcPr>
            <w:tcW w:w="1440" w:type="dxa"/>
          </w:tcPr>
          <w:p w14:paraId="50E8529A" w14:textId="4B0E4C14" w:rsidR="001B5580" w:rsidRPr="00627A1C" w:rsidRDefault="00A571F9" w:rsidP="001B5580">
            <w:pPr>
              <w:rPr>
                <w:b/>
                <w:lang w:val="en-US" w:eastAsia="en-US"/>
              </w:rPr>
            </w:pPr>
            <w:r>
              <w:rPr>
                <w:b/>
                <w:lang w:val="en-US" w:eastAsia="en-US"/>
              </w:rPr>
              <w:t xml:space="preserve">Achieved </w:t>
            </w:r>
          </w:p>
        </w:tc>
        <w:tc>
          <w:tcPr>
            <w:tcW w:w="2160" w:type="dxa"/>
          </w:tcPr>
          <w:p w14:paraId="1C299B7C" w14:textId="77777777" w:rsidR="001B5580" w:rsidRDefault="00A571F9" w:rsidP="001B5580">
            <w:pPr>
              <w:rPr>
                <w:bCs/>
                <w:lang w:val="en-US" w:eastAsia="en-US"/>
              </w:rPr>
            </w:pPr>
            <w:r w:rsidRPr="004D729B">
              <w:rPr>
                <w:bCs/>
                <w:lang w:val="en-US" w:eastAsia="en-US"/>
              </w:rPr>
              <w:t>72%</w:t>
            </w:r>
          </w:p>
          <w:p w14:paraId="7BB5B768" w14:textId="033E9714" w:rsidR="00696439" w:rsidRPr="004D729B" w:rsidRDefault="00696439" w:rsidP="001B5580">
            <w:pPr>
              <w:rPr>
                <w:bCs/>
              </w:rPr>
            </w:pPr>
            <w:r>
              <w:t>Of the 608 cases of land disputes recorded, 438 cases were resolved through the formal justice system.</w:t>
            </w:r>
          </w:p>
        </w:tc>
        <w:tc>
          <w:tcPr>
            <w:tcW w:w="4770" w:type="dxa"/>
          </w:tcPr>
          <w:p w14:paraId="054A0C58" w14:textId="4B924788" w:rsidR="001B5580" w:rsidRPr="00627A1C" w:rsidRDefault="001B5580" w:rsidP="001B5580"/>
        </w:tc>
      </w:tr>
      <w:tr w:rsidR="001B5580" w:rsidRPr="00627A1C" w14:paraId="4F9BCD6B" w14:textId="77777777" w:rsidTr="00927B0D">
        <w:trPr>
          <w:trHeight w:val="422"/>
        </w:trPr>
        <w:tc>
          <w:tcPr>
            <w:tcW w:w="1530" w:type="dxa"/>
            <w:vMerge w:val="restart"/>
          </w:tcPr>
          <w:p w14:paraId="0E7F2963" w14:textId="77777777" w:rsidR="001B5580" w:rsidRPr="00627A1C" w:rsidRDefault="001B5580" w:rsidP="001B5580">
            <w:pPr>
              <w:rPr>
                <w:lang w:val="en-US" w:eastAsia="en-US"/>
              </w:rPr>
            </w:pPr>
            <w:r w:rsidRPr="00627A1C">
              <w:rPr>
                <w:lang w:val="en-US" w:eastAsia="en-US"/>
              </w:rPr>
              <w:t>Output 2.1</w:t>
            </w:r>
          </w:p>
          <w:p w14:paraId="3F636DD7" w14:textId="0F08DFD9" w:rsidR="001B5580" w:rsidRPr="00627A1C" w:rsidRDefault="001B5580" w:rsidP="001B5580">
            <w:pPr>
              <w:rPr>
                <w:lang w:val="en-US" w:eastAsia="en-US"/>
              </w:rPr>
            </w:pPr>
            <w:r w:rsidRPr="00DB3BC4">
              <w:rPr>
                <w:lang w:val="en-US" w:eastAsia="en-US"/>
              </w:rPr>
              <w:lastRenderedPageBreak/>
              <w:t>Functional formal and community system, with proper information management on land cases to improve effective delivery of services on land disputes.</w:t>
            </w:r>
          </w:p>
          <w:p w14:paraId="6479B7C1" w14:textId="77777777" w:rsidR="001B5580" w:rsidRPr="00627A1C" w:rsidRDefault="001B5580" w:rsidP="001B5580">
            <w:pPr>
              <w:rPr>
                <w:b/>
                <w:lang w:val="en-US" w:eastAsia="en-US"/>
              </w:rPr>
            </w:pPr>
          </w:p>
        </w:tc>
        <w:tc>
          <w:tcPr>
            <w:tcW w:w="2070" w:type="dxa"/>
            <w:shd w:val="clear" w:color="auto" w:fill="EEECE1"/>
          </w:tcPr>
          <w:p w14:paraId="2C8B6179" w14:textId="29A2A6A3" w:rsidR="001B5580" w:rsidRPr="00627A1C" w:rsidRDefault="001B5580" w:rsidP="001B5580">
            <w:pPr>
              <w:rPr>
                <w:lang w:val="en-US" w:eastAsia="en-US"/>
              </w:rPr>
            </w:pPr>
            <w:r w:rsidRPr="00627A1C">
              <w:rPr>
                <w:lang w:val="en-US" w:eastAsia="en-US"/>
              </w:rPr>
              <w:lastRenderedPageBreak/>
              <w:t>Indicator 2.1.1</w:t>
            </w:r>
          </w:p>
          <w:p w14:paraId="2805F8B8" w14:textId="77777777" w:rsidR="001B5580" w:rsidRPr="00991185" w:rsidRDefault="001B5580" w:rsidP="001B5580">
            <w:pPr>
              <w:rPr>
                <w:lang w:val="en-US" w:eastAsia="en-US"/>
              </w:rPr>
            </w:pPr>
            <w:r w:rsidRPr="00991185">
              <w:rPr>
                <w:lang w:val="en-US" w:eastAsia="en-US"/>
              </w:rPr>
              <w:lastRenderedPageBreak/>
              <w:t>Functional information</w:t>
            </w:r>
          </w:p>
          <w:p w14:paraId="08238549" w14:textId="77777777" w:rsidR="001B5580" w:rsidRPr="00991185" w:rsidRDefault="001B5580" w:rsidP="001B5580">
            <w:pPr>
              <w:rPr>
                <w:lang w:val="en-US" w:eastAsia="en-US"/>
              </w:rPr>
            </w:pPr>
            <w:r w:rsidRPr="00991185">
              <w:rPr>
                <w:lang w:val="en-US" w:eastAsia="en-US"/>
              </w:rPr>
              <w:t>management systems</w:t>
            </w:r>
          </w:p>
          <w:p w14:paraId="7A272A2F" w14:textId="55BCFE36" w:rsidR="001B5580" w:rsidRPr="00627A1C" w:rsidRDefault="001B5580" w:rsidP="001B5580">
            <w:pPr>
              <w:rPr>
                <w:lang w:val="en-US" w:eastAsia="en-US"/>
              </w:rPr>
            </w:pPr>
            <w:r w:rsidRPr="00991185">
              <w:rPr>
                <w:lang w:val="en-US" w:eastAsia="en-US"/>
              </w:rPr>
              <w:t>in place</w:t>
            </w:r>
          </w:p>
        </w:tc>
        <w:tc>
          <w:tcPr>
            <w:tcW w:w="1530" w:type="dxa"/>
            <w:shd w:val="clear" w:color="auto" w:fill="EEECE1"/>
          </w:tcPr>
          <w:p w14:paraId="4B8A3500" w14:textId="12C82B63" w:rsidR="001B5580" w:rsidRPr="00627A1C" w:rsidRDefault="001B5580" w:rsidP="001B5580">
            <w:r>
              <w:rPr>
                <w:b/>
                <w:lang w:val="en-US" w:eastAsia="en-US"/>
              </w:rPr>
              <w:lastRenderedPageBreak/>
              <w:t>0</w:t>
            </w:r>
          </w:p>
        </w:tc>
        <w:tc>
          <w:tcPr>
            <w:tcW w:w="1620" w:type="dxa"/>
            <w:shd w:val="clear" w:color="auto" w:fill="EEECE1"/>
          </w:tcPr>
          <w:p w14:paraId="10201872" w14:textId="2A11DE0C" w:rsidR="001B5580" w:rsidRPr="004D729B" w:rsidRDefault="001B5580" w:rsidP="001B5580">
            <w:pPr>
              <w:rPr>
                <w:bCs/>
              </w:rPr>
            </w:pPr>
            <w:r w:rsidRPr="004D729B">
              <w:rPr>
                <w:bCs/>
                <w:lang w:val="en-US" w:eastAsia="en-US"/>
              </w:rPr>
              <w:t>2</w:t>
            </w:r>
          </w:p>
        </w:tc>
        <w:tc>
          <w:tcPr>
            <w:tcW w:w="1440" w:type="dxa"/>
          </w:tcPr>
          <w:p w14:paraId="3A567FEB" w14:textId="391F13C4" w:rsidR="001B5580" w:rsidRPr="00627A1C" w:rsidRDefault="00A571F9" w:rsidP="001B5580">
            <w:pPr>
              <w:rPr>
                <w:b/>
                <w:lang w:val="en-US" w:eastAsia="en-US"/>
              </w:rPr>
            </w:pPr>
            <w:r>
              <w:rPr>
                <w:b/>
                <w:lang w:val="en-US" w:eastAsia="en-US"/>
              </w:rPr>
              <w:t xml:space="preserve">Achieved </w:t>
            </w:r>
          </w:p>
        </w:tc>
        <w:tc>
          <w:tcPr>
            <w:tcW w:w="2160" w:type="dxa"/>
          </w:tcPr>
          <w:p w14:paraId="23761E2F" w14:textId="5DB9C498" w:rsidR="001B5580" w:rsidRPr="004D729B" w:rsidRDefault="00A571F9" w:rsidP="001B5580">
            <w:pPr>
              <w:rPr>
                <w:bCs/>
              </w:rPr>
            </w:pPr>
            <w:r w:rsidRPr="004D729B">
              <w:rPr>
                <w:bCs/>
                <w:lang w:val="en-US" w:eastAsia="en-US"/>
              </w:rPr>
              <w:t>2</w:t>
            </w:r>
            <w:r w:rsidR="00857C66">
              <w:rPr>
                <w:bCs/>
                <w:lang w:val="en-US" w:eastAsia="en-US"/>
              </w:rPr>
              <w:t xml:space="preserve"> </w:t>
            </w:r>
          </w:p>
        </w:tc>
        <w:tc>
          <w:tcPr>
            <w:tcW w:w="4770" w:type="dxa"/>
          </w:tcPr>
          <w:p w14:paraId="0570B351" w14:textId="3D6E719E" w:rsidR="001B5580" w:rsidRPr="00627A1C" w:rsidRDefault="001B5580" w:rsidP="001B5580"/>
        </w:tc>
      </w:tr>
      <w:tr w:rsidR="001B5580" w:rsidRPr="00627A1C" w14:paraId="33DCBE5C" w14:textId="77777777" w:rsidTr="00927B0D">
        <w:trPr>
          <w:trHeight w:val="458"/>
        </w:trPr>
        <w:tc>
          <w:tcPr>
            <w:tcW w:w="1530" w:type="dxa"/>
            <w:vMerge/>
          </w:tcPr>
          <w:p w14:paraId="2724550B" w14:textId="77777777" w:rsidR="001B5580" w:rsidRPr="00627A1C" w:rsidRDefault="001B5580" w:rsidP="001B5580">
            <w:pPr>
              <w:rPr>
                <w:b/>
                <w:lang w:val="en-US" w:eastAsia="en-US"/>
              </w:rPr>
            </w:pPr>
          </w:p>
        </w:tc>
        <w:tc>
          <w:tcPr>
            <w:tcW w:w="2070" w:type="dxa"/>
            <w:shd w:val="clear" w:color="auto" w:fill="EEECE1"/>
          </w:tcPr>
          <w:p w14:paraId="37DF524D" w14:textId="5FDF77C1" w:rsidR="001B5580" w:rsidRPr="00627A1C" w:rsidRDefault="001B5580" w:rsidP="001B5580">
            <w:pPr>
              <w:rPr>
                <w:lang w:val="en-US" w:eastAsia="en-US"/>
              </w:rPr>
            </w:pPr>
            <w:r w:rsidRPr="00627A1C">
              <w:rPr>
                <w:lang w:val="en-US" w:eastAsia="en-US"/>
              </w:rPr>
              <w:t>Indicator 2.1.2</w:t>
            </w:r>
          </w:p>
          <w:p w14:paraId="04A99BAB" w14:textId="77777777" w:rsidR="001B5580" w:rsidRPr="00991185" w:rsidRDefault="001B5580" w:rsidP="001B5580">
            <w:r w:rsidRPr="00991185">
              <w:t>Number of district and</w:t>
            </w:r>
          </w:p>
          <w:p w14:paraId="79C5982E" w14:textId="77777777" w:rsidR="001B5580" w:rsidRPr="00991185" w:rsidRDefault="001B5580" w:rsidP="001B5580">
            <w:r w:rsidRPr="00991185">
              <w:t>community</w:t>
            </w:r>
          </w:p>
          <w:p w14:paraId="2C6C0B3B" w14:textId="77777777" w:rsidR="001B5580" w:rsidRPr="00991185" w:rsidRDefault="001B5580" w:rsidP="001B5580">
            <w:r w:rsidRPr="00991185">
              <w:t>stakeholders trained</w:t>
            </w:r>
          </w:p>
          <w:p w14:paraId="47F7AD46" w14:textId="77777777" w:rsidR="001B5580" w:rsidRPr="00991185" w:rsidRDefault="001B5580" w:rsidP="001B5580">
            <w:r w:rsidRPr="00991185">
              <w:t>on the core concepts,</w:t>
            </w:r>
          </w:p>
          <w:p w14:paraId="03BF4447" w14:textId="77777777" w:rsidR="001B5580" w:rsidRPr="00991185" w:rsidRDefault="001B5580" w:rsidP="001B5580">
            <w:r w:rsidRPr="00991185">
              <w:t>principles and</w:t>
            </w:r>
          </w:p>
          <w:p w14:paraId="0D651C82" w14:textId="5BAB1635" w:rsidR="001B5580" w:rsidRPr="00627A1C" w:rsidRDefault="001B5580" w:rsidP="001B5580">
            <w:pPr>
              <w:rPr>
                <w:lang w:val="en-US" w:eastAsia="en-US"/>
              </w:rPr>
            </w:pPr>
            <w:r w:rsidRPr="00991185">
              <w:t>methodologies for land and land dispute information</w:t>
            </w:r>
          </w:p>
        </w:tc>
        <w:tc>
          <w:tcPr>
            <w:tcW w:w="1530" w:type="dxa"/>
            <w:shd w:val="clear" w:color="auto" w:fill="EEECE1"/>
          </w:tcPr>
          <w:p w14:paraId="7B03541B" w14:textId="7451B0B8" w:rsidR="001B5580" w:rsidRPr="00627A1C" w:rsidRDefault="001B5580" w:rsidP="001B5580">
            <w:r>
              <w:rPr>
                <w:b/>
                <w:lang w:val="en-US" w:eastAsia="en-US"/>
              </w:rPr>
              <w:t>0</w:t>
            </w:r>
          </w:p>
        </w:tc>
        <w:tc>
          <w:tcPr>
            <w:tcW w:w="1620" w:type="dxa"/>
            <w:shd w:val="clear" w:color="auto" w:fill="EEECE1"/>
          </w:tcPr>
          <w:p w14:paraId="49BE8871" w14:textId="6DE5A0D1" w:rsidR="001B5580" w:rsidRPr="004D729B" w:rsidRDefault="001B5580" w:rsidP="001B5580">
            <w:pPr>
              <w:rPr>
                <w:bCs/>
              </w:rPr>
            </w:pPr>
            <w:r w:rsidRPr="004D729B">
              <w:rPr>
                <w:bCs/>
                <w:lang w:val="en-US" w:eastAsia="en-US"/>
              </w:rPr>
              <w:t>12</w:t>
            </w:r>
          </w:p>
        </w:tc>
        <w:tc>
          <w:tcPr>
            <w:tcW w:w="1440" w:type="dxa"/>
          </w:tcPr>
          <w:p w14:paraId="2D8541FA" w14:textId="664AD87C" w:rsidR="001B5580" w:rsidRPr="00627A1C" w:rsidRDefault="004D729B" w:rsidP="001B5580">
            <w:pPr>
              <w:rPr>
                <w:b/>
                <w:lang w:val="en-US" w:eastAsia="en-US"/>
              </w:rPr>
            </w:pPr>
            <w:r>
              <w:rPr>
                <w:b/>
                <w:lang w:val="en-US" w:eastAsia="en-US"/>
              </w:rPr>
              <w:t xml:space="preserve">Achieved </w:t>
            </w:r>
          </w:p>
        </w:tc>
        <w:tc>
          <w:tcPr>
            <w:tcW w:w="2160" w:type="dxa"/>
          </w:tcPr>
          <w:p w14:paraId="400659D8" w14:textId="77777777" w:rsidR="001B5580" w:rsidRDefault="005A7C3B" w:rsidP="001B5580">
            <w:pPr>
              <w:rPr>
                <w:bCs/>
                <w:lang w:val="en-US" w:eastAsia="en-US"/>
              </w:rPr>
            </w:pPr>
            <w:r w:rsidRPr="006C698E">
              <w:rPr>
                <w:bCs/>
                <w:lang w:val="en-US" w:eastAsia="en-US"/>
              </w:rPr>
              <w:t>44</w:t>
            </w:r>
          </w:p>
          <w:p w14:paraId="6C40CF03" w14:textId="61676FBA" w:rsidR="003E1907" w:rsidRPr="004D729B" w:rsidRDefault="003E1907" w:rsidP="001B5580">
            <w:pPr>
              <w:rPr>
                <w:bCs/>
              </w:rPr>
            </w:pPr>
            <w:r w:rsidRPr="003E1907">
              <w:rPr>
                <w:bCs/>
              </w:rPr>
              <w:t>Local Authorities requested training of additional government ministry/departments focal persons beyond the Land Authorities/Commissions to enhance cross ministerial collaboration.</w:t>
            </w:r>
          </w:p>
        </w:tc>
        <w:tc>
          <w:tcPr>
            <w:tcW w:w="4770" w:type="dxa"/>
          </w:tcPr>
          <w:p w14:paraId="5635F3E5" w14:textId="77777777" w:rsidR="004D729B" w:rsidRDefault="004D729B" w:rsidP="001B5580"/>
          <w:p w14:paraId="37CC8574" w14:textId="1F433EEA" w:rsidR="001B5580" w:rsidRDefault="00702E94" w:rsidP="001B5580">
            <w:r>
              <w:t xml:space="preserve">Manual developed, trainings conducted in </w:t>
            </w:r>
            <w:proofErr w:type="spellStart"/>
            <w:r>
              <w:t>J</w:t>
            </w:r>
            <w:r w:rsidR="003E1907">
              <w:t>owhar</w:t>
            </w:r>
            <w:r>
              <w:t>r</w:t>
            </w:r>
            <w:proofErr w:type="spellEnd"/>
            <w:r>
              <w:t xml:space="preserve"> and </w:t>
            </w:r>
            <w:proofErr w:type="spellStart"/>
            <w:r>
              <w:t>Baidoa</w:t>
            </w:r>
            <w:proofErr w:type="spellEnd"/>
            <w:r>
              <w:t xml:space="preserve"> (Mission reports)</w:t>
            </w:r>
            <w:r w:rsidR="006C698E">
              <w:rPr>
                <w:rStyle w:val="FootnoteReference"/>
              </w:rPr>
              <w:footnoteReference w:id="1"/>
            </w:r>
            <w:r w:rsidR="004D729B">
              <w:t>.</w:t>
            </w:r>
          </w:p>
          <w:p w14:paraId="4B7E7ECC" w14:textId="77777777" w:rsidR="006C698E" w:rsidRDefault="006C698E" w:rsidP="001B5580"/>
          <w:p w14:paraId="0D5292F7" w14:textId="0D955EE5" w:rsidR="006C698E" w:rsidRPr="00627A1C" w:rsidRDefault="006C698E" w:rsidP="001B5580">
            <w:r w:rsidRPr="006C698E">
              <w:t>land system uses and manipulation, in-service cadastral skills training, and land acquisition procedure</w:t>
            </w:r>
            <w:r>
              <w:t xml:space="preserve"> training to 33 participants (12f, 21m)</w:t>
            </w:r>
            <w:r>
              <w:rPr>
                <w:rStyle w:val="FootnoteReference"/>
              </w:rPr>
              <w:footnoteReference w:id="2"/>
            </w:r>
            <w:r>
              <w:t xml:space="preserve"> </w:t>
            </w:r>
          </w:p>
        </w:tc>
      </w:tr>
      <w:tr w:rsidR="001B5580" w:rsidRPr="00627A1C" w14:paraId="4B6A96DF" w14:textId="77777777" w:rsidTr="00927B0D">
        <w:trPr>
          <w:trHeight w:val="458"/>
        </w:trPr>
        <w:tc>
          <w:tcPr>
            <w:tcW w:w="1530" w:type="dxa"/>
          </w:tcPr>
          <w:p w14:paraId="71248C80" w14:textId="532ABEBB" w:rsidR="001B5580" w:rsidRPr="00627A1C" w:rsidRDefault="001B5580" w:rsidP="001B5580">
            <w:pPr>
              <w:rPr>
                <w:b/>
                <w:lang w:val="en-US" w:eastAsia="en-US"/>
              </w:rPr>
            </w:pPr>
            <w:r>
              <w:rPr>
                <w:b/>
                <w:lang w:val="en-US" w:eastAsia="en-US"/>
              </w:rPr>
              <w:t>Output 2.1</w:t>
            </w:r>
          </w:p>
        </w:tc>
        <w:tc>
          <w:tcPr>
            <w:tcW w:w="2070" w:type="dxa"/>
            <w:shd w:val="clear" w:color="auto" w:fill="EEECE1"/>
          </w:tcPr>
          <w:p w14:paraId="222F0C81" w14:textId="29E3DDFB" w:rsidR="001B5580" w:rsidRPr="00627A1C" w:rsidRDefault="001B5580" w:rsidP="001B5580">
            <w:pPr>
              <w:rPr>
                <w:lang w:val="en-US" w:eastAsia="en-US"/>
              </w:rPr>
            </w:pPr>
            <w:r>
              <w:rPr>
                <w:lang w:val="en-US" w:eastAsia="en-US"/>
              </w:rPr>
              <w:t xml:space="preserve">Indicator 2.1.3 Number of </w:t>
            </w:r>
            <w:proofErr w:type="gramStart"/>
            <w:r>
              <w:rPr>
                <w:lang w:val="en-US" w:eastAsia="en-US"/>
              </w:rPr>
              <w:t>community</w:t>
            </w:r>
            <w:proofErr w:type="gramEnd"/>
            <w:r>
              <w:rPr>
                <w:lang w:val="en-US" w:eastAsia="en-US"/>
              </w:rPr>
              <w:t xml:space="preserve"> identified land dispute cases </w:t>
            </w:r>
            <w:r>
              <w:rPr>
                <w:lang w:val="en-US" w:eastAsia="en-US"/>
              </w:rPr>
              <w:lastRenderedPageBreak/>
              <w:t xml:space="preserve">effectively referred to formal land adjudication systems </w:t>
            </w:r>
          </w:p>
        </w:tc>
        <w:tc>
          <w:tcPr>
            <w:tcW w:w="1530" w:type="dxa"/>
            <w:shd w:val="clear" w:color="auto" w:fill="EEECE1"/>
          </w:tcPr>
          <w:p w14:paraId="01FF6A0A" w14:textId="25C7BC0E" w:rsidR="001B5580" w:rsidRDefault="001B5580" w:rsidP="001B5580">
            <w:pPr>
              <w:rPr>
                <w:b/>
                <w:lang w:val="en-US" w:eastAsia="en-US"/>
              </w:rPr>
            </w:pPr>
            <w:r>
              <w:rPr>
                <w:b/>
                <w:lang w:val="en-US" w:eastAsia="en-US"/>
              </w:rPr>
              <w:lastRenderedPageBreak/>
              <w:t>0</w:t>
            </w:r>
          </w:p>
        </w:tc>
        <w:tc>
          <w:tcPr>
            <w:tcW w:w="1620" w:type="dxa"/>
            <w:shd w:val="clear" w:color="auto" w:fill="EEECE1"/>
          </w:tcPr>
          <w:p w14:paraId="3E93A573" w14:textId="7A861EB4" w:rsidR="001B5580" w:rsidRPr="004D729B" w:rsidRDefault="001B5580" w:rsidP="001B5580">
            <w:pPr>
              <w:rPr>
                <w:bCs/>
                <w:lang w:val="en-US" w:eastAsia="en-US"/>
              </w:rPr>
            </w:pPr>
            <w:r w:rsidRPr="004D729B">
              <w:rPr>
                <w:bCs/>
                <w:lang w:val="en-US" w:eastAsia="en-US"/>
              </w:rPr>
              <w:t>10</w:t>
            </w:r>
          </w:p>
        </w:tc>
        <w:tc>
          <w:tcPr>
            <w:tcW w:w="1440" w:type="dxa"/>
          </w:tcPr>
          <w:p w14:paraId="413EFFE0" w14:textId="48F2844F" w:rsidR="001B5580" w:rsidRDefault="004D729B" w:rsidP="001B5580">
            <w:pPr>
              <w:rPr>
                <w:b/>
                <w:lang w:val="en-US" w:eastAsia="en-US"/>
              </w:rPr>
            </w:pPr>
            <w:r>
              <w:rPr>
                <w:b/>
                <w:lang w:val="en-US" w:eastAsia="en-US"/>
              </w:rPr>
              <w:t xml:space="preserve">Achieved </w:t>
            </w:r>
          </w:p>
        </w:tc>
        <w:tc>
          <w:tcPr>
            <w:tcW w:w="2160" w:type="dxa"/>
          </w:tcPr>
          <w:p w14:paraId="262E6C39" w14:textId="11282975" w:rsidR="003E1907" w:rsidRPr="003E1907" w:rsidRDefault="004D729B" w:rsidP="003E1907">
            <w:pPr>
              <w:rPr>
                <w:bCs/>
                <w:lang w:val="en-US" w:eastAsia="en-US"/>
              </w:rPr>
            </w:pPr>
            <w:r w:rsidRPr="004D729B">
              <w:rPr>
                <w:bCs/>
                <w:lang w:val="en-US" w:eastAsia="en-US"/>
              </w:rPr>
              <w:t>1</w:t>
            </w:r>
            <w:r w:rsidR="006C698E">
              <w:rPr>
                <w:bCs/>
                <w:lang w:val="en-US" w:eastAsia="en-US"/>
              </w:rPr>
              <w:t>9</w:t>
            </w:r>
          </w:p>
          <w:p w14:paraId="28EB0FB7" w14:textId="45CF1754" w:rsidR="003E1907" w:rsidRPr="004D729B" w:rsidRDefault="003E1907" w:rsidP="003E1907">
            <w:pPr>
              <w:rPr>
                <w:bCs/>
                <w:lang w:val="en-US" w:eastAsia="en-US"/>
              </w:rPr>
            </w:pPr>
            <w:r w:rsidRPr="003E1907">
              <w:rPr>
                <w:bCs/>
                <w:lang w:val="en-US" w:eastAsia="en-US"/>
              </w:rPr>
              <w:t xml:space="preserve">Of the cases resolved through the project-supported local </w:t>
            </w:r>
            <w:r w:rsidRPr="003E1907">
              <w:rPr>
                <w:bCs/>
                <w:lang w:val="en-US" w:eastAsia="en-US"/>
              </w:rPr>
              <w:lastRenderedPageBreak/>
              <w:t xml:space="preserve">committees, were referred to the </w:t>
            </w:r>
            <w:proofErr w:type="spellStart"/>
            <w:r w:rsidRPr="003E1907">
              <w:rPr>
                <w:bCs/>
                <w:lang w:val="en-US" w:eastAsia="en-US"/>
              </w:rPr>
              <w:t>Baidoa</w:t>
            </w:r>
            <w:proofErr w:type="spellEnd"/>
            <w:r w:rsidRPr="003E1907">
              <w:rPr>
                <w:bCs/>
                <w:lang w:val="en-US" w:eastAsia="en-US"/>
              </w:rPr>
              <w:t xml:space="preserve"> Municipality and Public Notary for the regularization of land documentation.</w:t>
            </w:r>
          </w:p>
        </w:tc>
        <w:tc>
          <w:tcPr>
            <w:tcW w:w="4770" w:type="dxa"/>
          </w:tcPr>
          <w:p w14:paraId="5CC6A310" w14:textId="2E7D2157" w:rsidR="006C698E" w:rsidRPr="00FB1FB9" w:rsidRDefault="006C698E" w:rsidP="001B5580">
            <w:pPr>
              <w:rPr>
                <w:bCs/>
                <w:lang w:val="en-US" w:eastAsia="en-US"/>
              </w:rPr>
            </w:pPr>
          </w:p>
        </w:tc>
      </w:tr>
      <w:tr w:rsidR="001B5580" w:rsidRPr="00627A1C" w14:paraId="16BC3358" w14:textId="77777777" w:rsidTr="00927B0D">
        <w:trPr>
          <w:trHeight w:val="458"/>
        </w:trPr>
        <w:tc>
          <w:tcPr>
            <w:tcW w:w="1530" w:type="dxa"/>
          </w:tcPr>
          <w:p w14:paraId="711010DC" w14:textId="77777777" w:rsidR="001B5580" w:rsidRDefault="001B5580" w:rsidP="001B5580">
            <w:pPr>
              <w:rPr>
                <w:b/>
                <w:lang w:val="en-US" w:eastAsia="en-US"/>
              </w:rPr>
            </w:pPr>
          </w:p>
        </w:tc>
        <w:tc>
          <w:tcPr>
            <w:tcW w:w="2070" w:type="dxa"/>
            <w:shd w:val="clear" w:color="auto" w:fill="EEECE1"/>
          </w:tcPr>
          <w:p w14:paraId="1063B5C5" w14:textId="5DD9BF41" w:rsidR="001B5580" w:rsidRDefault="001B5580" w:rsidP="001B5580">
            <w:pPr>
              <w:rPr>
                <w:lang w:val="en-US" w:eastAsia="en-US"/>
              </w:rPr>
            </w:pPr>
            <w:r>
              <w:rPr>
                <w:lang w:val="en-US" w:eastAsia="en-US"/>
              </w:rPr>
              <w:t>Indicator 2.1.4 Improved trust in the management of titles</w:t>
            </w:r>
          </w:p>
        </w:tc>
        <w:tc>
          <w:tcPr>
            <w:tcW w:w="1530" w:type="dxa"/>
            <w:shd w:val="clear" w:color="auto" w:fill="EEECE1"/>
          </w:tcPr>
          <w:p w14:paraId="5C410521" w14:textId="058B1AE6" w:rsidR="001B5580" w:rsidRPr="004D729B" w:rsidRDefault="001B5580" w:rsidP="001B5580">
            <w:pPr>
              <w:rPr>
                <w:bCs/>
                <w:lang w:val="en-US" w:eastAsia="en-US"/>
              </w:rPr>
            </w:pPr>
            <w:r w:rsidRPr="004D729B">
              <w:rPr>
                <w:bCs/>
                <w:lang w:val="en-US" w:eastAsia="en-US"/>
              </w:rPr>
              <w:t>Low</w:t>
            </w:r>
          </w:p>
        </w:tc>
        <w:tc>
          <w:tcPr>
            <w:tcW w:w="1620" w:type="dxa"/>
            <w:shd w:val="clear" w:color="auto" w:fill="EEECE1"/>
          </w:tcPr>
          <w:p w14:paraId="456EB687" w14:textId="4493ADD0" w:rsidR="001B5580" w:rsidRPr="004D729B" w:rsidRDefault="001B5580" w:rsidP="001B5580">
            <w:pPr>
              <w:rPr>
                <w:bCs/>
                <w:lang w:val="en-US" w:eastAsia="en-US"/>
              </w:rPr>
            </w:pPr>
            <w:r w:rsidRPr="004D729B">
              <w:rPr>
                <w:bCs/>
                <w:lang w:val="en-US" w:eastAsia="en-US"/>
              </w:rPr>
              <w:t>Moderate</w:t>
            </w:r>
          </w:p>
        </w:tc>
        <w:tc>
          <w:tcPr>
            <w:tcW w:w="1440" w:type="dxa"/>
          </w:tcPr>
          <w:p w14:paraId="435D3654" w14:textId="77777777" w:rsidR="001B5580" w:rsidRDefault="001B5580" w:rsidP="001B5580">
            <w:pPr>
              <w:rPr>
                <w:b/>
                <w:lang w:val="en-US" w:eastAsia="en-US"/>
              </w:rPr>
            </w:pPr>
          </w:p>
        </w:tc>
        <w:tc>
          <w:tcPr>
            <w:tcW w:w="2160" w:type="dxa"/>
          </w:tcPr>
          <w:p w14:paraId="69FA13D2" w14:textId="6A9E593C" w:rsidR="001B5580" w:rsidRPr="004D729B" w:rsidRDefault="004D729B" w:rsidP="001B5580">
            <w:pPr>
              <w:rPr>
                <w:bCs/>
                <w:lang w:val="en-US" w:eastAsia="en-US"/>
              </w:rPr>
            </w:pPr>
            <w:r w:rsidRPr="004D729B">
              <w:rPr>
                <w:bCs/>
              </w:rPr>
              <w:t>High (80,7%)</w:t>
            </w:r>
          </w:p>
        </w:tc>
        <w:tc>
          <w:tcPr>
            <w:tcW w:w="4770" w:type="dxa"/>
          </w:tcPr>
          <w:p w14:paraId="39D7614A" w14:textId="7FF03587" w:rsidR="001B5580" w:rsidRPr="0031358B" w:rsidRDefault="004D729B" w:rsidP="001B5580">
            <w:pPr>
              <w:rPr>
                <w:lang w:val="en-US" w:eastAsia="en-US"/>
              </w:rPr>
            </w:pPr>
            <w:r>
              <w:t>Awareness raising and l</w:t>
            </w:r>
            <w:r w:rsidRPr="002960FF">
              <w:t xml:space="preserve">and management system provided through the </w:t>
            </w:r>
            <w:proofErr w:type="spellStart"/>
            <w:r w:rsidRPr="002960FF">
              <w:t>Dhulka</w:t>
            </w:r>
            <w:proofErr w:type="spellEnd"/>
            <w:r w:rsidRPr="002960FF">
              <w:t xml:space="preserve"> </w:t>
            </w:r>
            <w:proofErr w:type="spellStart"/>
            <w:r w:rsidRPr="002960FF">
              <w:t>Nabada</w:t>
            </w:r>
            <w:proofErr w:type="spellEnd"/>
            <w:r w:rsidRPr="002960FF">
              <w:t xml:space="preserve"> project </w:t>
            </w:r>
            <w:r w:rsidR="00AD1516">
              <w:t xml:space="preserve">in </w:t>
            </w:r>
            <w:proofErr w:type="spellStart"/>
            <w:r w:rsidR="00AD1516">
              <w:t>Baidoa</w:t>
            </w:r>
            <w:proofErr w:type="spellEnd"/>
            <w:r w:rsidR="00AD1516">
              <w:t xml:space="preserve"> and Kismayo </w:t>
            </w:r>
            <w:r w:rsidRPr="002960FF">
              <w:t>contributed to the improved efficiency and effectiveness of land conflict resolution by local authorities.</w:t>
            </w:r>
          </w:p>
        </w:tc>
      </w:tr>
      <w:tr w:rsidR="001B5580" w:rsidRPr="00627A1C" w14:paraId="47356D5C" w14:textId="77777777" w:rsidTr="00927B0D">
        <w:trPr>
          <w:trHeight w:val="512"/>
        </w:trPr>
        <w:tc>
          <w:tcPr>
            <w:tcW w:w="1530" w:type="dxa"/>
            <w:vMerge w:val="restart"/>
          </w:tcPr>
          <w:p w14:paraId="367FA4D7" w14:textId="77777777" w:rsidR="001B5580" w:rsidRPr="00627A1C" w:rsidRDefault="001B5580" w:rsidP="001B5580">
            <w:pPr>
              <w:rPr>
                <w:b/>
                <w:lang w:val="en-US" w:eastAsia="en-US"/>
              </w:rPr>
            </w:pPr>
          </w:p>
          <w:p w14:paraId="59E3A8A4" w14:textId="77777777" w:rsidR="001B5580" w:rsidRPr="00627A1C" w:rsidRDefault="001B5580" w:rsidP="001B5580">
            <w:pPr>
              <w:rPr>
                <w:lang w:val="en-US" w:eastAsia="en-US"/>
              </w:rPr>
            </w:pPr>
            <w:r w:rsidRPr="00627A1C">
              <w:rPr>
                <w:lang w:val="en-US" w:eastAsia="en-US"/>
              </w:rPr>
              <w:t>Output 2.2</w:t>
            </w:r>
          </w:p>
          <w:p w14:paraId="215DC889" w14:textId="77777777" w:rsidR="001B5580" w:rsidRPr="002F5D0C" w:rsidRDefault="001B5580" w:rsidP="001B5580">
            <w:pPr>
              <w:rPr>
                <w:lang w:val="en-US" w:eastAsia="en-US"/>
              </w:rPr>
            </w:pPr>
            <w:r w:rsidRPr="002F5D0C">
              <w:rPr>
                <w:lang w:val="en-US" w:eastAsia="en-US"/>
              </w:rPr>
              <w:t>Appropriate infrastructure for land administration, land</w:t>
            </w:r>
          </w:p>
          <w:p w14:paraId="25E303D7" w14:textId="77777777" w:rsidR="001B5580" w:rsidRPr="002F5D0C" w:rsidRDefault="001B5580" w:rsidP="001B5580">
            <w:pPr>
              <w:rPr>
                <w:lang w:val="en-US" w:eastAsia="en-US"/>
              </w:rPr>
            </w:pPr>
            <w:r w:rsidRPr="002F5D0C">
              <w:rPr>
                <w:lang w:val="en-US" w:eastAsia="en-US"/>
              </w:rPr>
              <w:t xml:space="preserve">management, civil and administrative </w:t>
            </w:r>
            <w:r w:rsidRPr="002F5D0C">
              <w:rPr>
                <w:lang w:val="en-US" w:eastAsia="en-US"/>
              </w:rPr>
              <w:lastRenderedPageBreak/>
              <w:t>adjudication is</w:t>
            </w:r>
          </w:p>
          <w:p w14:paraId="0DC981EF" w14:textId="1117214E" w:rsidR="001B5580" w:rsidRPr="00627A1C" w:rsidRDefault="001B5580" w:rsidP="001B5580">
            <w:pPr>
              <w:rPr>
                <w:lang w:val="en-US" w:eastAsia="en-US"/>
              </w:rPr>
            </w:pPr>
            <w:r w:rsidRPr="002F5D0C">
              <w:rPr>
                <w:lang w:val="en-US" w:eastAsia="en-US"/>
              </w:rPr>
              <w:t>established or upgraded.</w:t>
            </w:r>
          </w:p>
        </w:tc>
        <w:tc>
          <w:tcPr>
            <w:tcW w:w="2070" w:type="dxa"/>
            <w:shd w:val="clear" w:color="auto" w:fill="EEECE1"/>
          </w:tcPr>
          <w:p w14:paraId="068A65F3" w14:textId="1174C087" w:rsidR="001B5580" w:rsidRPr="00627A1C" w:rsidRDefault="001B5580" w:rsidP="001B5580">
            <w:pPr>
              <w:rPr>
                <w:lang w:val="en-US" w:eastAsia="en-US"/>
              </w:rPr>
            </w:pPr>
            <w:r w:rsidRPr="00627A1C">
              <w:rPr>
                <w:lang w:val="en-US" w:eastAsia="en-US"/>
              </w:rPr>
              <w:lastRenderedPageBreak/>
              <w:t>Indicator 2.2.1</w:t>
            </w:r>
          </w:p>
          <w:p w14:paraId="393A511A" w14:textId="77777777" w:rsidR="001B5580" w:rsidRPr="008B2911" w:rsidRDefault="001B5580" w:rsidP="001B5580">
            <w:pPr>
              <w:rPr>
                <w:lang w:val="en-US" w:eastAsia="en-US"/>
              </w:rPr>
            </w:pPr>
            <w:r w:rsidRPr="008B2911">
              <w:rPr>
                <w:lang w:val="en-US" w:eastAsia="en-US"/>
              </w:rPr>
              <w:t>Number of</w:t>
            </w:r>
          </w:p>
          <w:p w14:paraId="0D46253F" w14:textId="77777777" w:rsidR="001B5580" w:rsidRPr="008B2911" w:rsidRDefault="001B5580" w:rsidP="001B5580">
            <w:pPr>
              <w:rPr>
                <w:lang w:val="en-US" w:eastAsia="en-US"/>
              </w:rPr>
            </w:pPr>
            <w:r w:rsidRPr="008B2911">
              <w:rPr>
                <w:lang w:val="en-US" w:eastAsia="en-US"/>
              </w:rPr>
              <w:t>infrastructural capacity</w:t>
            </w:r>
          </w:p>
          <w:p w14:paraId="570F8A59" w14:textId="77777777" w:rsidR="001B5580" w:rsidRPr="008B2911" w:rsidRDefault="001B5580" w:rsidP="001B5580">
            <w:pPr>
              <w:rPr>
                <w:lang w:val="en-US" w:eastAsia="en-US"/>
              </w:rPr>
            </w:pPr>
            <w:r w:rsidRPr="008B2911">
              <w:rPr>
                <w:lang w:val="en-US" w:eastAsia="en-US"/>
              </w:rPr>
              <w:t>assessment reports</w:t>
            </w:r>
          </w:p>
          <w:p w14:paraId="0675D0A1" w14:textId="0A3B5579" w:rsidR="001B5580" w:rsidRPr="00627A1C" w:rsidRDefault="001B5580" w:rsidP="001B5580">
            <w:pPr>
              <w:rPr>
                <w:lang w:val="en-US" w:eastAsia="en-US"/>
              </w:rPr>
            </w:pPr>
            <w:r w:rsidRPr="008B2911">
              <w:rPr>
                <w:lang w:val="en-US" w:eastAsia="en-US"/>
              </w:rPr>
              <w:t>generated.</w:t>
            </w:r>
          </w:p>
        </w:tc>
        <w:tc>
          <w:tcPr>
            <w:tcW w:w="1530" w:type="dxa"/>
            <w:shd w:val="clear" w:color="auto" w:fill="EEECE1"/>
          </w:tcPr>
          <w:p w14:paraId="70D1708D" w14:textId="3BC59023" w:rsidR="001B5580" w:rsidRPr="00627A1C" w:rsidRDefault="001B5580" w:rsidP="001B5580">
            <w:r>
              <w:rPr>
                <w:b/>
                <w:lang w:val="en-US" w:eastAsia="en-US"/>
              </w:rPr>
              <w:t>0</w:t>
            </w:r>
          </w:p>
        </w:tc>
        <w:tc>
          <w:tcPr>
            <w:tcW w:w="1620" w:type="dxa"/>
            <w:shd w:val="clear" w:color="auto" w:fill="EEECE1"/>
          </w:tcPr>
          <w:p w14:paraId="2DD7B6AD" w14:textId="583A5233" w:rsidR="001B5580" w:rsidRPr="004D729B" w:rsidRDefault="001B5580" w:rsidP="001B5580">
            <w:pPr>
              <w:rPr>
                <w:bCs/>
              </w:rPr>
            </w:pPr>
            <w:r w:rsidRPr="004D729B">
              <w:rPr>
                <w:bCs/>
                <w:lang w:val="en-US" w:eastAsia="en-US"/>
              </w:rPr>
              <w:t>2</w:t>
            </w:r>
          </w:p>
        </w:tc>
        <w:tc>
          <w:tcPr>
            <w:tcW w:w="1440" w:type="dxa"/>
          </w:tcPr>
          <w:p w14:paraId="4787E297" w14:textId="6477F685" w:rsidR="001B5580" w:rsidRPr="00627A1C" w:rsidRDefault="004D729B" w:rsidP="001B5580">
            <w:pPr>
              <w:rPr>
                <w:b/>
                <w:lang w:val="en-US" w:eastAsia="en-US"/>
              </w:rPr>
            </w:pPr>
            <w:r>
              <w:rPr>
                <w:b/>
                <w:lang w:val="en-US" w:eastAsia="en-US"/>
              </w:rPr>
              <w:t xml:space="preserve">Achieved </w:t>
            </w:r>
          </w:p>
        </w:tc>
        <w:tc>
          <w:tcPr>
            <w:tcW w:w="2160" w:type="dxa"/>
          </w:tcPr>
          <w:p w14:paraId="430C893B" w14:textId="07443363" w:rsidR="001B5580" w:rsidRPr="004D729B" w:rsidRDefault="001B5580" w:rsidP="001B5580">
            <w:pPr>
              <w:rPr>
                <w:bCs/>
              </w:rPr>
            </w:pPr>
            <w:r w:rsidRPr="004D729B">
              <w:rPr>
                <w:bCs/>
                <w:lang w:val="en-US" w:eastAsia="en-US"/>
              </w:rPr>
              <w:t>2</w:t>
            </w:r>
            <w:r w:rsidR="005B462E">
              <w:rPr>
                <w:bCs/>
                <w:lang w:val="en-US" w:eastAsia="en-US"/>
              </w:rPr>
              <w:t xml:space="preserve"> </w:t>
            </w:r>
          </w:p>
        </w:tc>
        <w:tc>
          <w:tcPr>
            <w:tcW w:w="4770" w:type="dxa"/>
          </w:tcPr>
          <w:p w14:paraId="52F9761F" w14:textId="34BED313" w:rsidR="001B5580" w:rsidRPr="003567D3" w:rsidRDefault="003567D3" w:rsidP="003567D3">
            <w:pPr>
              <w:rPr>
                <w:bCs/>
              </w:rPr>
            </w:pPr>
            <w:r>
              <w:rPr>
                <w:bCs/>
                <w:lang w:val="en-US" w:eastAsia="en-US"/>
              </w:rPr>
              <w:t xml:space="preserve">The infrastructural capacity assessments for Land Authority/Commission offices in Kismayo and </w:t>
            </w:r>
            <w:proofErr w:type="spellStart"/>
            <w:r>
              <w:rPr>
                <w:bCs/>
                <w:lang w:val="en-US" w:eastAsia="en-US"/>
              </w:rPr>
              <w:t>Baidoa</w:t>
            </w:r>
            <w:proofErr w:type="spellEnd"/>
            <w:r>
              <w:rPr>
                <w:bCs/>
                <w:lang w:val="en-US" w:eastAsia="en-US"/>
              </w:rPr>
              <w:t xml:space="preserve"> involved site visits by IOM engineer, </w:t>
            </w:r>
            <w:proofErr w:type="spellStart"/>
            <w:r>
              <w:rPr>
                <w:bCs/>
                <w:lang w:val="en-US" w:eastAsia="en-US"/>
              </w:rPr>
              <w:t>programme</w:t>
            </w:r>
            <w:proofErr w:type="spellEnd"/>
            <w:r>
              <w:rPr>
                <w:bCs/>
                <w:lang w:val="en-US" w:eastAsia="en-US"/>
              </w:rPr>
              <w:t xml:space="preserve"> staff and local authorities to evaluate available office buildings for possibility of rehabilitation or initiating new construction. The process also involved provision of a</w:t>
            </w:r>
            <w:r w:rsidRPr="003567D3">
              <w:rPr>
                <w:bCs/>
                <w:lang w:val="en-US" w:eastAsia="en-US"/>
              </w:rPr>
              <w:t>dvi</w:t>
            </w:r>
            <w:r>
              <w:rPr>
                <w:bCs/>
                <w:lang w:val="en-US" w:eastAsia="en-US"/>
              </w:rPr>
              <w:t>c</w:t>
            </w:r>
            <w:r w:rsidRPr="003567D3">
              <w:rPr>
                <w:bCs/>
                <w:lang w:val="en-US" w:eastAsia="en-US"/>
              </w:rPr>
              <w:t>e on any environmental impacts and mitigation factors associated with the rehabilitation/construction of the facilit</w:t>
            </w:r>
            <w:r w:rsidR="00CB6458">
              <w:rPr>
                <w:bCs/>
                <w:lang w:val="en-US" w:eastAsia="en-US"/>
              </w:rPr>
              <w:t>ies</w:t>
            </w:r>
            <w:r>
              <w:rPr>
                <w:bCs/>
                <w:lang w:val="en-US" w:eastAsia="en-US"/>
              </w:rPr>
              <w:t xml:space="preserve"> as well as p</w:t>
            </w:r>
            <w:r w:rsidRPr="003567D3">
              <w:rPr>
                <w:bCs/>
                <w:lang w:val="en-US" w:eastAsia="en-US"/>
              </w:rPr>
              <w:t>rovi</w:t>
            </w:r>
            <w:r>
              <w:rPr>
                <w:bCs/>
                <w:lang w:val="en-US" w:eastAsia="en-US"/>
              </w:rPr>
              <w:t xml:space="preserve">sion of site dimensions, </w:t>
            </w:r>
            <w:r w:rsidRPr="003567D3">
              <w:rPr>
                <w:bCs/>
                <w:lang w:val="en-US" w:eastAsia="en-US"/>
              </w:rPr>
              <w:t xml:space="preserve">GPS coordinates for site locations </w:t>
            </w:r>
            <w:r w:rsidRPr="003567D3">
              <w:rPr>
                <w:bCs/>
                <w:lang w:val="en-US" w:eastAsia="en-US"/>
              </w:rPr>
              <w:lastRenderedPageBreak/>
              <w:t xml:space="preserve">and </w:t>
            </w:r>
            <w:r>
              <w:rPr>
                <w:bCs/>
                <w:lang w:val="en-US" w:eastAsia="en-US"/>
              </w:rPr>
              <w:t xml:space="preserve">possible structures that can be set up to meet the office requirements of the Land Authorities/Commissions. </w:t>
            </w:r>
          </w:p>
        </w:tc>
      </w:tr>
      <w:tr w:rsidR="001B5580" w:rsidRPr="00627A1C" w14:paraId="28AEDDBE" w14:textId="77777777" w:rsidTr="00927B0D">
        <w:trPr>
          <w:trHeight w:val="458"/>
        </w:trPr>
        <w:tc>
          <w:tcPr>
            <w:tcW w:w="1530" w:type="dxa"/>
            <w:vMerge/>
          </w:tcPr>
          <w:p w14:paraId="67B1440D" w14:textId="77777777" w:rsidR="001B5580" w:rsidRPr="00627A1C" w:rsidRDefault="001B5580" w:rsidP="001B5580">
            <w:pPr>
              <w:rPr>
                <w:b/>
                <w:lang w:val="en-US" w:eastAsia="en-US"/>
              </w:rPr>
            </w:pPr>
          </w:p>
        </w:tc>
        <w:tc>
          <w:tcPr>
            <w:tcW w:w="2070" w:type="dxa"/>
            <w:shd w:val="clear" w:color="auto" w:fill="EEECE1"/>
          </w:tcPr>
          <w:p w14:paraId="168C9A91" w14:textId="583C70E3" w:rsidR="001B5580" w:rsidRPr="00627A1C" w:rsidRDefault="001B5580" w:rsidP="001B5580">
            <w:pPr>
              <w:rPr>
                <w:lang w:val="en-US" w:eastAsia="en-US"/>
              </w:rPr>
            </w:pPr>
            <w:r w:rsidRPr="00627A1C">
              <w:rPr>
                <w:lang w:val="en-US" w:eastAsia="en-US"/>
              </w:rPr>
              <w:t>Indicator 2.2.2</w:t>
            </w:r>
          </w:p>
          <w:p w14:paraId="0B23597D" w14:textId="77777777" w:rsidR="001B5580" w:rsidRPr="008B2911" w:rsidRDefault="001B5580" w:rsidP="001B5580">
            <w:pPr>
              <w:rPr>
                <w:lang w:val="en-US" w:eastAsia="en-US"/>
              </w:rPr>
            </w:pPr>
            <w:r w:rsidRPr="008B2911">
              <w:rPr>
                <w:lang w:val="en-US" w:eastAsia="en-US"/>
              </w:rPr>
              <w:t>Number of buildings</w:t>
            </w:r>
          </w:p>
          <w:p w14:paraId="662CBDE4" w14:textId="77777777" w:rsidR="001B5580" w:rsidRPr="008B2911" w:rsidRDefault="001B5580" w:rsidP="001B5580">
            <w:pPr>
              <w:rPr>
                <w:lang w:val="en-US" w:eastAsia="en-US"/>
              </w:rPr>
            </w:pPr>
            <w:r w:rsidRPr="008B2911">
              <w:rPr>
                <w:lang w:val="en-US" w:eastAsia="en-US"/>
              </w:rPr>
              <w:t>with proper designs</w:t>
            </w:r>
          </w:p>
          <w:p w14:paraId="5D7DB77B" w14:textId="77777777" w:rsidR="001B5580" w:rsidRPr="008B2911" w:rsidRDefault="001B5580" w:rsidP="001B5580">
            <w:pPr>
              <w:rPr>
                <w:lang w:val="en-US" w:eastAsia="en-US"/>
              </w:rPr>
            </w:pPr>
            <w:r w:rsidRPr="008B2911">
              <w:rPr>
                <w:lang w:val="en-US" w:eastAsia="en-US"/>
              </w:rPr>
              <w:t>and costed BOQs</w:t>
            </w:r>
          </w:p>
          <w:p w14:paraId="3AF4D9DA" w14:textId="77777777" w:rsidR="001B5580" w:rsidRPr="008B2911" w:rsidRDefault="001B5580" w:rsidP="001B5580">
            <w:pPr>
              <w:rPr>
                <w:lang w:val="en-US" w:eastAsia="en-US"/>
              </w:rPr>
            </w:pPr>
            <w:r w:rsidRPr="008B2911">
              <w:rPr>
                <w:lang w:val="en-US" w:eastAsia="en-US"/>
              </w:rPr>
              <w:t>agreed upon</w:t>
            </w:r>
          </w:p>
          <w:p w14:paraId="5E5656D0" w14:textId="77777777" w:rsidR="001B5580" w:rsidRPr="008B2911" w:rsidRDefault="001B5580" w:rsidP="001B5580">
            <w:pPr>
              <w:rPr>
                <w:lang w:val="en-US" w:eastAsia="en-US"/>
              </w:rPr>
            </w:pPr>
            <w:r w:rsidRPr="008B2911">
              <w:rPr>
                <w:lang w:val="en-US" w:eastAsia="en-US"/>
              </w:rPr>
              <w:t>rehabilitated/developed</w:t>
            </w:r>
          </w:p>
          <w:p w14:paraId="2B12591C" w14:textId="314D4281" w:rsidR="001B5580" w:rsidRPr="00627A1C" w:rsidRDefault="001B5580" w:rsidP="001B5580">
            <w:pPr>
              <w:rPr>
                <w:lang w:val="en-US" w:eastAsia="en-US"/>
              </w:rPr>
            </w:pPr>
            <w:r w:rsidRPr="008B2911">
              <w:rPr>
                <w:lang w:val="en-US" w:eastAsia="en-US"/>
              </w:rPr>
              <w:t>and fully functional.</w:t>
            </w:r>
          </w:p>
        </w:tc>
        <w:tc>
          <w:tcPr>
            <w:tcW w:w="1530" w:type="dxa"/>
            <w:shd w:val="clear" w:color="auto" w:fill="EEECE1"/>
          </w:tcPr>
          <w:p w14:paraId="79F155FE" w14:textId="7EEE2BCF" w:rsidR="001B5580" w:rsidRPr="00627A1C" w:rsidRDefault="001B5580" w:rsidP="001B5580">
            <w:r>
              <w:rPr>
                <w:b/>
                <w:lang w:val="en-US" w:eastAsia="en-US"/>
              </w:rPr>
              <w:t>0</w:t>
            </w:r>
          </w:p>
        </w:tc>
        <w:tc>
          <w:tcPr>
            <w:tcW w:w="1620" w:type="dxa"/>
            <w:shd w:val="clear" w:color="auto" w:fill="EEECE1"/>
          </w:tcPr>
          <w:p w14:paraId="3A7CF4C6" w14:textId="149FCBBA" w:rsidR="001B5580" w:rsidRPr="004D729B" w:rsidRDefault="001B5580" w:rsidP="001B5580">
            <w:pPr>
              <w:rPr>
                <w:bCs/>
              </w:rPr>
            </w:pPr>
            <w:r w:rsidRPr="004D729B">
              <w:rPr>
                <w:bCs/>
                <w:lang w:val="en-US" w:eastAsia="en-US"/>
              </w:rPr>
              <w:t>6</w:t>
            </w:r>
          </w:p>
        </w:tc>
        <w:tc>
          <w:tcPr>
            <w:tcW w:w="1440" w:type="dxa"/>
          </w:tcPr>
          <w:p w14:paraId="66C72160" w14:textId="6152DB88" w:rsidR="001B5580" w:rsidRPr="00627A1C" w:rsidRDefault="004D729B" w:rsidP="001B5580">
            <w:pPr>
              <w:rPr>
                <w:b/>
                <w:lang w:val="en-US" w:eastAsia="en-US"/>
              </w:rPr>
            </w:pPr>
            <w:r>
              <w:rPr>
                <w:b/>
                <w:lang w:val="en-US" w:eastAsia="en-US"/>
              </w:rPr>
              <w:t xml:space="preserve">Partially achieved </w:t>
            </w:r>
          </w:p>
        </w:tc>
        <w:tc>
          <w:tcPr>
            <w:tcW w:w="2160" w:type="dxa"/>
          </w:tcPr>
          <w:p w14:paraId="00584ABA" w14:textId="37C87381" w:rsidR="001B5580" w:rsidRPr="004D729B" w:rsidRDefault="001B5580" w:rsidP="001B5580">
            <w:pPr>
              <w:rPr>
                <w:bCs/>
              </w:rPr>
            </w:pPr>
            <w:r w:rsidRPr="004D729B">
              <w:rPr>
                <w:bCs/>
                <w:lang w:val="en-US" w:eastAsia="en-US"/>
              </w:rPr>
              <w:t>2</w:t>
            </w:r>
            <w:r w:rsidR="005B462E">
              <w:rPr>
                <w:bCs/>
                <w:lang w:val="en-US" w:eastAsia="en-US"/>
              </w:rPr>
              <w:t xml:space="preserve"> (</w:t>
            </w:r>
            <w:proofErr w:type="spellStart"/>
            <w:r w:rsidR="005B462E">
              <w:rPr>
                <w:bCs/>
                <w:lang w:val="en-US" w:eastAsia="en-US"/>
              </w:rPr>
              <w:t>Baidoa</w:t>
            </w:r>
            <w:proofErr w:type="spellEnd"/>
            <w:r w:rsidR="005B462E">
              <w:rPr>
                <w:bCs/>
                <w:lang w:val="en-US" w:eastAsia="en-US"/>
              </w:rPr>
              <w:t xml:space="preserve"> and Kismayo)</w:t>
            </w:r>
          </w:p>
        </w:tc>
        <w:tc>
          <w:tcPr>
            <w:tcW w:w="4770" w:type="dxa"/>
          </w:tcPr>
          <w:p w14:paraId="563775CB" w14:textId="17B4466A" w:rsidR="001B5580" w:rsidRPr="00627A1C" w:rsidRDefault="001B5580" w:rsidP="001B5580">
            <w:r>
              <w:t xml:space="preserve"> </w:t>
            </w:r>
            <w:r w:rsidR="005B462E">
              <w:t>F</w:t>
            </w:r>
            <w:r w:rsidRPr="0031358B">
              <w:t xml:space="preserve">our </w:t>
            </w:r>
            <w:r w:rsidR="005B462E">
              <w:t xml:space="preserve">further sites in the </w:t>
            </w:r>
            <w:proofErr w:type="gramStart"/>
            <w:r w:rsidR="005B462E">
              <w:t>districts</w:t>
            </w:r>
            <w:r w:rsidR="00805E9F">
              <w:t xml:space="preserve"> </w:t>
            </w:r>
            <w:r w:rsidRPr="0031358B">
              <w:t xml:space="preserve"> </w:t>
            </w:r>
            <w:r w:rsidR="005B462E">
              <w:t>were</w:t>
            </w:r>
            <w:proofErr w:type="gramEnd"/>
            <w:r w:rsidR="005B462E">
              <w:t xml:space="preserve"> identified. IOM engineers support drawings and </w:t>
            </w:r>
            <w:proofErr w:type="spellStart"/>
            <w:r w:rsidR="005B462E">
              <w:t>BoQ</w:t>
            </w:r>
            <w:proofErr w:type="spellEnd"/>
            <w:r w:rsidR="005B462E">
              <w:t xml:space="preserve"> for land authority offices. Budget limitations hampered the implementation. </w:t>
            </w:r>
          </w:p>
        </w:tc>
      </w:tr>
      <w:tr w:rsidR="001B5580" w:rsidRPr="00627A1C" w14:paraId="36896386" w14:textId="77777777" w:rsidTr="00927B0D">
        <w:trPr>
          <w:trHeight w:val="458"/>
        </w:trPr>
        <w:tc>
          <w:tcPr>
            <w:tcW w:w="1530" w:type="dxa"/>
          </w:tcPr>
          <w:p w14:paraId="43CEE176" w14:textId="77777777" w:rsidR="001B5580" w:rsidRPr="00627A1C" w:rsidRDefault="001B5580" w:rsidP="001B5580">
            <w:pPr>
              <w:rPr>
                <w:b/>
                <w:lang w:val="en-US" w:eastAsia="en-US"/>
              </w:rPr>
            </w:pPr>
          </w:p>
        </w:tc>
        <w:tc>
          <w:tcPr>
            <w:tcW w:w="2070" w:type="dxa"/>
            <w:shd w:val="clear" w:color="auto" w:fill="EEECE1"/>
          </w:tcPr>
          <w:p w14:paraId="72AC440E" w14:textId="6808DA0F" w:rsidR="001B5580" w:rsidRPr="00627A1C" w:rsidRDefault="001B5580" w:rsidP="001B5580">
            <w:pPr>
              <w:rPr>
                <w:lang w:val="en-US" w:eastAsia="en-US"/>
              </w:rPr>
            </w:pPr>
            <w:r>
              <w:rPr>
                <w:lang w:val="en-US" w:eastAsia="en-US"/>
              </w:rPr>
              <w:t>Indicator 2.2.3 Number of persons benefiting from “cash for work” opportunities (disaggregated by gender)</w:t>
            </w:r>
          </w:p>
        </w:tc>
        <w:tc>
          <w:tcPr>
            <w:tcW w:w="1530" w:type="dxa"/>
            <w:shd w:val="clear" w:color="auto" w:fill="EEECE1"/>
          </w:tcPr>
          <w:p w14:paraId="55BBC545" w14:textId="2F5428E2" w:rsidR="001B5580" w:rsidRDefault="001B5580" w:rsidP="001B5580">
            <w:pPr>
              <w:rPr>
                <w:b/>
                <w:lang w:val="en-US" w:eastAsia="en-US"/>
              </w:rPr>
            </w:pPr>
            <w:r>
              <w:rPr>
                <w:b/>
                <w:lang w:val="en-US" w:eastAsia="en-US"/>
              </w:rPr>
              <w:t>0</w:t>
            </w:r>
          </w:p>
        </w:tc>
        <w:tc>
          <w:tcPr>
            <w:tcW w:w="1620" w:type="dxa"/>
            <w:shd w:val="clear" w:color="auto" w:fill="EEECE1"/>
          </w:tcPr>
          <w:p w14:paraId="1F8BCF65" w14:textId="4AB12D35" w:rsidR="001B5580" w:rsidRPr="004D729B" w:rsidRDefault="001B5580" w:rsidP="001B5580">
            <w:pPr>
              <w:rPr>
                <w:bCs/>
                <w:lang w:val="en-US" w:eastAsia="en-US"/>
              </w:rPr>
            </w:pPr>
            <w:r w:rsidRPr="004D729B">
              <w:rPr>
                <w:bCs/>
                <w:lang w:val="en-US" w:eastAsia="en-US"/>
              </w:rPr>
              <w:t>60</w:t>
            </w:r>
          </w:p>
        </w:tc>
        <w:tc>
          <w:tcPr>
            <w:tcW w:w="1440" w:type="dxa"/>
          </w:tcPr>
          <w:p w14:paraId="51A01BAC" w14:textId="57FF1787" w:rsidR="001B5580" w:rsidRDefault="004D729B" w:rsidP="001B5580">
            <w:pPr>
              <w:rPr>
                <w:b/>
                <w:lang w:val="en-US" w:eastAsia="en-US"/>
              </w:rPr>
            </w:pPr>
            <w:r>
              <w:rPr>
                <w:b/>
                <w:lang w:val="en-US" w:eastAsia="en-US"/>
              </w:rPr>
              <w:t xml:space="preserve">Achieved </w:t>
            </w:r>
          </w:p>
        </w:tc>
        <w:tc>
          <w:tcPr>
            <w:tcW w:w="2160" w:type="dxa"/>
          </w:tcPr>
          <w:p w14:paraId="0652885A" w14:textId="4D343D8C" w:rsidR="001B5580" w:rsidRPr="004D729B" w:rsidRDefault="001B5580" w:rsidP="001B5580">
            <w:pPr>
              <w:rPr>
                <w:bCs/>
                <w:lang w:val="en-US" w:eastAsia="en-US"/>
              </w:rPr>
            </w:pPr>
            <w:r w:rsidRPr="004D729B">
              <w:rPr>
                <w:bCs/>
                <w:lang w:val="en-US" w:eastAsia="en-US"/>
              </w:rPr>
              <w:t>60 (</w:t>
            </w:r>
            <w:r w:rsidR="005B462E">
              <w:rPr>
                <w:bCs/>
                <w:lang w:val="en-US" w:eastAsia="en-US"/>
              </w:rPr>
              <w:t>24 female; 36 male)</w:t>
            </w:r>
            <w:r w:rsidRPr="004D729B">
              <w:rPr>
                <w:bCs/>
                <w:lang w:val="en-US" w:eastAsia="en-US"/>
              </w:rPr>
              <w:t>)</w:t>
            </w:r>
          </w:p>
        </w:tc>
        <w:tc>
          <w:tcPr>
            <w:tcW w:w="4770" w:type="dxa"/>
          </w:tcPr>
          <w:p w14:paraId="2745A9A2" w14:textId="77777777" w:rsidR="001B5580" w:rsidRPr="0031358B" w:rsidRDefault="001B5580" w:rsidP="001B5580"/>
        </w:tc>
      </w:tr>
      <w:tr w:rsidR="001B5580" w:rsidRPr="00627A1C" w14:paraId="6A1D89B3" w14:textId="77777777" w:rsidTr="00927B0D">
        <w:trPr>
          <w:trHeight w:val="458"/>
        </w:trPr>
        <w:tc>
          <w:tcPr>
            <w:tcW w:w="1530" w:type="dxa"/>
          </w:tcPr>
          <w:p w14:paraId="48E5BCD8" w14:textId="77777777" w:rsidR="001B5580" w:rsidRPr="00627A1C" w:rsidRDefault="001B5580" w:rsidP="001B5580">
            <w:pPr>
              <w:rPr>
                <w:b/>
                <w:lang w:val="en-US" w:eastAsia="en-US"/>
              </w:rPr>
            </w:pPr>
          </w:p>
        </w:tc>
        <w:tc>
          <w:tcPr>
            <w:tcW w:w="2070" w:type="dxa"/>
            <w:shd w:val="clear" w:color="auto" w:fill="EEECE1"/>
          </w:tcPr>
          <w:p w14:paraId="308A7792" w14:textId="7BA8E815" w:rsidR="001B5580" w:rsidRDefault="001B5580" w:rsidP="001B5580">
            <w:pPr>
              <w:rPr>
                <w:lang w:val="en-US" w:eastAsia="en-US"/>
              </w:rPr>
            </w:pPr>
            <w:r>
              <w:rPr>
                <w:lang w:val="en-US" w:eastAsia="en-US"/>
              </w:rPr>
              <w:t xml:space="preserve">Indicator 2.2.4 No. of administrative staff trained on </w:t>
            </w:r>
            <w:r w:rsidR="000A183D">
              <w:rPr>
                <w:lang w:val="en-US" w:eastAsia="en-US"/>
              </w:rPr>
              <w:t>grassroots</w:t>
            </w:r>
            <w:r>
              <w:rPr>
                <w:lang w:val="en-US" w:eastAsia="en-US"/>
              </w:rPr>
              <w:t xml:space="preserve">, district </w:t>
            </w:r>
            <w:r>
              <w:rPr>
                <w:lang w:val="en-US" w:eastAsia="en-US"/>
              </w:rPr>
              <w:lastRenderedPageBreak/>
              <w:t>level and FMS negotiations (disaggregated by gender)</w:t>
            </w:r>
          </w:p>
        </w:tc>
        <w:tc>
          <w:tcPr>
            <w:tcW w:w="1530" w:type="dxa"/>
            <w:shd w:val="clear" w:color="auto" w:fill="EEECE1"/>
          </w:tcPr>
          <w:p w14:paraId="4B19F25B" w14:textId="5526CD82" w:rsidR="001B5580" w:rsidRDefault="001B5580" w:rsidP="001B5580">
            <w:pPr>
              <w:rPr>
                <w:b/>
                <w:lang w:val="en-US" w:eastAsia="en-US"/>
              </w:rPr>
            </w:pPr>
            <w:r>
              <w:rPr>
                <w:b/>
                <w:lang w:val="en-US" w:eastAsia="en-US"/>
              </w:rPr>
              <w:lastRenderedPageBreak/>
              <w:t>0</w:t>
            </w:r>
          </w:p>
        </w:tc>
        <w:tc>
          <w:tcPr>
            <w:tcW w:w="1620" w:type="dxa"/>
            <w:shd w:val="clear" w:color="auto" w:fill="EEECE1"/>
          </w:tcPr>
          <w:p w14:paraId="3D73707D" w14:textId="4CA6CB4B" w:rsidR="001B5580" w:rsidRPr="004D729B" w:rsidRDefault="001B5580" w:rsidP="001B5580">
            <w:pPr>
              <w:rPr>
                <w:bCs/>
                <w:lang w:val="en-US" w:eastAsia="en-US"/>
              </w:rPr>
            </w:pPr>
            <w:r w:rsidRPr="004D729B">
              <w:rPr>
                <w:bCs/>
                <w:lang w:val="en-US" w:eastAsia="en-US"/>
              </w:rPr>
              <w:t>25</w:t>
            </w:r>
          </w:p>
        </w:tc>
        <w:tc>
          <w:tcPr>
            <w:tcW w:w="1440" w:type="dxa"/>
          </w:tcPr>
          <w:p w14:paraId="10AF46AD" w14:textId="3543E1B8" w:rsidR="001B5580" w:rsidRDefault="004D729B" w:rsidP="001B5580">
            <w:pPr>
              <w:rPr>
                <w:b/>
                <w:lang w:val="en-US" w:eastAsia="en-US"/>
              </w:rPr>
            </w:pPr>
            <w:r>
              <w:rPr>
                <w:b/>
                <w:lang w:val="en-US" w:eastAsia="en-US"/>
              </w:rPr>
              <w:t xml:space="preserve">Achieved </w:t>
            </w:r>
          </w:p>
        </w:tc>
        <w:tc>
          <w:tcPr>
            <w:tcW w:w="2160" w:type="dxa"/>
          </w:tcPr>
          <w:p w14:paraId="38B53EDD" w14:textId="77777777" w:rsidR="001B5580" w:rsidRDefault="004D729B" w:rsidP="001B5580">
            <w:pPr>
              <w:rPr>
                <w:bCs/>
                <w:lang w:val="en-US" w:eastAsia="en-US"/>
              </w:rPr>
            </w:pPr>
            <w:r w:rsidRPr="004D729B">
              <w:rPr>
                <w:bCs/>
                <w:lang w:val="en-US" w:eastAsia="en-US"/>
              </w:rPr>
              <w:t>34</w:t>
            </w:r>
          </w:p>
          <w:p w14:paraId="2F371777" w14:textId="682A0484" w:rsidR="005B462E" w:rsidRPr="004D729B" w:rsidRDefault="005B462E" w:rsidP="001B5580">
            <w:pPr>
              <w:rPr>
                <w:bCs/>
                <w:lang w:val="en-US" w:eastAsia="en-US"/>
              </w:rPr>
            </w:pPr>
            <w:r w:rsidRPr="005B462E">
              <w:rPr>
                <w:bCs/>
                <w:lang w:val="en-US" w:eastAsia="en-US"/>
              </w:rPr>
              <w:t xml:space="preserve">Local </w:t>
            </w:r>
            <w:r w:rsidR="00BE4FB5">
              <w:rPr>
                <w:bCs/>
                <w:lang w:val="en-US" w:eastAsia="en-US"/>
              </w:rPr>
              <w:t>a</w:t>
            </w:r>
            <w:r w:rsidRPr="005B462E">
              <w:rPr>
                <w:bCs/>
                <w:lang w:val="en-US" w:eastAsia="en-US"/>
              </w:rPr>
              <w:t xml:space="preserve">uthorities requested training of additional </w:t>
            </w:r>
            <w:r w:rsidRPr="005B462E">
              <w:rPr>
                <w:bCs/>
                <w:lang w:val="en-US" w:eastAsia="en-US"/>
              </w:rPr>
              <w:lastRenderedPageBreak/>
              <w:t xml:space="preserve">government ministry/departments focal persons beyond the Land Authorities/Commissions to enhance cross ministerial collaboration.   </w:t>
            </w:r>
          </w:p>
        </w:tc>
        <w:tc>
          <w:tcPr>
            <w:tcW w:w="4770" w:type="dxa"/>
          </w:tcPr>
          <w:p w14:paraId="6F8C080B" w14:textId="336889DC" w:rsidR="001B5580" w:rsidRPr="0031358B" w:rsidRDefault="001B5580" w:rsidP="005B462E"/>
        </w:tc>
      </w:tr>
      <w:tr w:rsidR="001B5580" w:rsidRPr="00627A1C" w14:paraId="78E86071" w14:textId="77777777" w:rsidTr="00927B0D">
        <w:trPr>
          <w:trHeight w:val="458"/>
        </w:trPr>
        <w:tc>
          <w:tcPr>
            <w:tcW w:w="1530" w:type="dxa"/>
          </w:tcPr>
          <w:p w14:paraId="5737503B" w14:textId="77777777" w:rsidR="001B5580" w:rsidRPr="00627A1C" w:rsidRDefault="001B5580" w:rsidP="001B5580">
            <w:pPr>
              <w:rPr>
                <w:b/>
                <w:lang w:val="en-US" w:eastAsia="en-US"/>
              </w:rPr>
            </w:pPr>
          </w:p>
        </w:tc>
        <w:tc>
          <w:tcPr>
            <w:tcW w:w="2070" w:type="dxa"/>
            <w:shd w:val="clear" w:color="auto" w:fill="EEECE1"/>
          </w:tcPr>
          <w:p w14:paraId="000DDA4E" w14:textId="05C8C585" w:rsidR="001B5580" w:rsidRDefault="001B5580" w:rsidP="001B5580">
            <w:pPr>
              <w:rPr>
                <w:lang w:val="en-US" w:eastAsia="en-US"/>
              </w:rPr>
            </w:pPr>
            <w:r>
              <w:rPr>
                <w:lang w:val="en-US" w:eastAsia="en-US"/>
              </w:rPr>
              <w:t>Indicator 2.2.5 Improved trust in the adjudication of land disputes</w:t>
            </w:r>
          </w:p>
        </w:tc>
        <w:tc>
          <w:tcPr>
            <w:tcW w:w="1530" w:type="dxa"/>
            <w:shd w:val="clear" w:color="auto" w:fill="EEECE1"/>
          </w:tcPr>
          <w:p w14:paraId="2E7C80E8" w14:textId="024E2A1B" w:rsidR="001B5580" w:rsidRPr="004D729B" w:rsidRDefault="001B5580" w:rsidP="001B5580">
            <w:pPr>
              <w:rPr>
                <w:bCs/>
                <w:lang w:val="en-US" w:eastAsia="en-US"/>
              </w:rPr>
            </w:pPr>
            <w:r w:rsidRPr="004D729B">
              <w:rPr>
                <w:bCs/>
                <w:lang w:val="en-US" w:eastAsia="en-US"/>
              </w:rPr>
              <w:t>Low</w:t>
            </w:r>
          </w:p>
        </w:tc>
        <w:tc>
          <w:tcPr>
            <w:tcW w:w="1620" w:type="dxa"/>
            <w:shd w:val="clear" w:color="auto" w:fill="EEECE1"/>
          </w:tcPr>
          <w:p w14:paraId="796A2251" w14:textId="0BB1F66C" w:rsidR="001B5580" w:rsidRPr="004D729B" w:rsidRDefault="001B5580" w:rsidP="001B5580">
            <w:pPr>
              <w:rPr>
                <w:bCs/>
                <w:lang w:val="en-US" w:eastAsia="en-US"/>
              </w:rPr>
            </w:pPr>
            <w:r w:rsidRPr="004D729B">
              <w:rPr>
                <w:bCs/>
                <w:lang w:val="en-US" w:eastAsia="en-US"/>
              </w:rPr>
              <w:t>Moderate</w:t>
            </w:r>
          </w:p>
        </w:tc>
        <w:tc>
          <w:tcPr>
            <w:tcW w:w="1440" w:type="dxa"/>
          </w:tcPr>
          <w:p w14:paraId="77B36353" w14:textId="3241BF25" w:rsidR="001B5580" w:rsidRDefault="004D729B" w:rsidP="001B5580">
            <w:pPr>
              <w:rPr>
                <w:b/>
                <w:lang w:val="en-US" w:eastAsia="en-US"/>
              </w:rPr>
            </w:pPr>
            <w:r>
              <w:rPr>
                <w:b/>
                <w:lang w:val="en-US" w:eastAsia="en-US"/>
              </w:rPr>
              <w:t xml:space="preserve">Achieved </w:t>
            </w:r>
          </w:p>
        </w:tc>
        <w:tc>
          <w:tcPr>
            <w:tcW w:w="2160" w:type="dxa"/>
          </w:tcPr>
          <w:p w14:paraId="37F6688E" w14:textId="6C848A90" w:rsidR="001B5580" w:rsidRPr="004D729B" w:rsidRDefault="004D729B" w:rsidP="001B5580">
            <w:pPr>
              <w:rPr>
                <w:bCs/>
                <w:lang w:val="en-US" w:eastAsia="en-US"/>
              </w:rPr>
            </w:pPr>
            <w:r w:rsidRPr="004D729B">
              <w:rPr>
                <w:bCs/>
                <w:lang w:val="en-US" w:eastAsia="en-US"/>
              </w:rPr>
              <w:t>High (94,3</w:t>
            </w:r>
            <w:r w:rsidR="001B5580" w:rsidRPr="004D729B">
              <w:rPr>
                <w:bCs/>
                <w:lang w:val="en-US" w:eastAsia="en-US"/>
              </w:rPr>
              <w:t>%)</w:t>
            </w:r>
          </w:p>
        </w:tc>
        <w:tc>
          <w:tcPr>
            <w:tcW w:w="4770" w:type="dxa"/>
          </w:tcPr>
          <w:p w14:paraId="0315DDBD" w14:textId="4BA84F91" w:rsidR="001B5580" w:rsidRPr="0031358B" w:rsidRDefault="004D729B" w:rsidP="001B5580">
            <w:pPr>
              <w:rPr>
                <w:lang w:val="en-US" w:eastAsia="en-US"/>
              </w:rPr>
            </w:pPr>
            <w:r>
              <w:t>Awareness raising and l</w:t>
            </w:r>
            <w:r w:rsidRPr="002960FF">
              <w:t xml:space="preserve">and management system provided through the </w:t>
            </w:r>
            <w:proofErr w:type="spellStart"/>
            <w:r w:rsidRPr="002960FF">
              <w:t>Dhulka</w:t>
            </w:r>
            <w:proofErr w:type="spellEnd"/>
            <w:r w:rsidRPr="002960FF">
              <w:t xml:space="preserve"> </w:t>
            </w:r>
            <w:proofErr w:type="spellStart"/>
            <w:r w:rsidRPr="002960FF">
              <w:t>Nabada</w:t>
            </w:r>
            <w:proofErr w:type="spellEnd"/>
            <w:r w:rsidRPr="002960FF">
              <w:t xml:space="preserve"> project contributed to the improved efficiency and effectiveness of land conflict resolution by local authorities</w:t>
            </w:r>
            <w:r w:rsidR="009102F1">
              <w:t xml:space="preserve"> in Kismayo and </w:t>
            </w:r>
            <w:proofErr w:type="spellStart"/>
            <w:r w:rsidR="009102F1">
              <w:t>Baidoa</w:t>
            </w:r>
            <w:proofErr w:type="spellEnd"/>
            <w:r w:rsidRPr="002960FF">
              <w:t>.</w:t>
            </w:r>
          </w:p>
        </w:tc>
      </w:tr>
    </w:tbl>
    <w:p w14:paraId="76B185AA" w14:textId="77777777" w:rsidR="00067A44" w:rsidRPr="00627A1C" w:rsidRDefault="00067A44" w:rsidP="004E3B3E">
      <w:pPr>
        <w:outlineLvl w:val="0"/>
        <w:rPr>
          <w:lang w:val="en-US" w:eastAsia="en-US"/>
        </w:rPr>
      </w:pPr>
    </w:p>
    <w:sectPr w:rsidR="00067A44"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E24B6" w14:textId="77777777" w:rsidR="00F20FA4" w:rsidRDefault="00F20FA4" w:rsidP="00E76CA1">
      <w:r>
        <w:separator/>
      </w:r>
    </w:p>
  </w:endnote>
  <w:endnote w:type="continuationSeparator" w:id="0">
    <w:p w14:paraId="35E0B6A5" w14:textId="77777777" w:rsidR="00F20FA4" w:rsidRDefault="00F20FA4"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E3BC" w14:textId="19D2A2FD" w:rsidR="00420BD8" w:rsidRDefault="00420BD8">
    <w:pPr>
      <w:pStyle w:val="Footer"/>
      <w:jc w:val="center"/>
    </w:pPr>
    <w:r>
      <w:fldChar w:fldCharType="begin"/>
    </w:r>
    <w:r>
      <w:instrText xml:space="preserve"> PAGE   \* MERGEFORMAT </w:instrText>
    </w:r>
    <w:r>
      <w:fldChar w:fldCharType="separate"/>
    </w:r>
    <w:r>
      <w:rPr>
        <w:noProof/>
      </w:rPr>
      <w:t>8</w:t>
    </w:r>
    <w:r>
      <w:fldChar w:fldCharType="end"/>
    </w:r>
  </w:p>
  <w:p w14:paraId="4AB9848E" w14:textId="77777777" w:rsidR="00420BD8" w:rsidRDefault="00420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0D6F5" w14:textId="77777777" w:rsidR="00F20FA4" w:rsidRDefault="00F20FA4" w:rsidP="00E76CA1">
      <w:r>
        <w:separator/>
      </w:r>
    </w:p>
  </w:footnote>
  <w:footnote w:type="continuationSeparator" w:id="0">
    <w:p w14:paraId="7D69727B" w14:textId="77777777" w:rsidR="00F20FA4" w:rsidRDefault="00F20FA4" w:rsidP="00E76CA1">
      <w:r>
        <w:continuationSeparator/>
      </w:r>
    </w:p>
  </w:footnote>
  <w:footnote w:id="1">
    <w:p w14:paraId="0B282C1E" w14:textId="4274F78F" w:rsidR="00420BD8" w:rsidRPr="006C698E" w:rsidRDefault="00420BD8">
      <w:pPr>
        <w:pStyle w:val="FootnoteText"/>
        <w:rPr>
          <w:lang w:val="en-US"/>
        </w:rPr>
      </w:pPr>
      <w:r>
        <w:rPr>
          <w:rStyle w:val="FootnoteReference"/>
        </w:rPr>
        <w:footnoteRef/>
      </w:r>
      <w:r>
        <w:t xml:space="preserve"> </w:t>
      </w:r>
      <w:r>
        <w:rPr>
          <w:lang w:val="en-US"/>
        </w:rPr>
        <w:t>UN-Habitat</w:t>
      </w:r>
    </w:p>
  </w:footnote>
  <w:footnote w:id="2">
    <w:p w14:paraId="36662965" w14:textId="13F1F6BE" w:rsidR="00420BD8" w:rsidRPr="006C698E" w:rsidRDefault="00420BD8">
      <w:pPr>
        <w:pStyle w:val="FootnoteText"/>
        <w:rPr>
          <w:lang w:val="en-US"/>
        </w:rPr>
      </w:pPr>
      <w:r>
        <w:rPr>
          <w:rStyle w:val="FootnoteReference"/>
        </w:rPr>
        <w:footnoteRef/>
      </w:r>
      <w:r>
        <w:t xml:space="preserve"> </w:t>
      </w:r>
      <w:r>
        <w:rPr>
          <w:lang w:val="en-US"/>
        </w:rPr>
        <w:t>UNHCR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5"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19352C"/>
    <w:multiLevelType w:val="hybridMultilevel"/>
    <w:tmpl w:val="40F45A4E"/>
    <w:lvl w:ilvl="0" w:tplc="C264037E">
      <w:start w:val="60"/>
      <w:numFmt w:val="bullet"/>
      <w:lvlText w:val=""/>
      <w:lvlJc w:val="left"/>
      <w:pPr>
        <w:ind w:left="-450" w:hanging="360"/>
      </w:pPr>
      <w:rPr>
        <w:rFonts w:ascii="Symbol" w:eastAsia="Times New Roman" w:hAnsi="Symbol" w:cs="Times New Roman"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6"/>
  </w:num>
  <w:num w:numId="4">
    <w:abstractNumId w:val="7"/>
  </w:num>
  <w:num w:numId="5">
    <w:abstractNumId w:val="13"/>
  </w:num>
  <w:num w:numId="6">
    <w:abstractNumId w:val="38"/>
  </w:num>
  <w:num w:numId="7">
    <w:abstractNumId w:val="36"/>
  </w:num>
  <w:num w:numId="8">
    <w:abstractNumId w:val="47"/>
  </w:num>
  <w:num w:numId="9">
    <w:abstractNumId w:val="18"/>
  </w:num>
  <w:num w:numId="10">
    <w:abstractNumId w:val="32"/>
  </w:num>
  <w:num w:numId="11">
    <w:abstractNumId w:val="4"/>
  </w:num>
  <w:num w:numId="12">
    <w:abstractNumId w:val="33"/>
  </w:num>
  <w:num w:numId="13">
    <w:abstractNumId w:val="35"/>
  </w:num>
  <w:num w:numId="14">
    <w:abstractNumId w:val="46"/>
  </w:num>
  <w:num w:numId="15">
    <w:abstractNumId w:val="41"/>
  </w:num>
  <w:num w:numId="16">
    <w:abstractNumId w:val="27"/>
  </w:num>
  <w:num w:numId="17">
    <w:abstractNumId w:val="11"/>
  </w:num>
  <w:num w:numId="18">
    <w:abstractNumId w:val="8"/>
  </w:num>
  <w:num w:numId="19">
    <w:abstractNumId w:val="29"/>
  </w:num>
  <w:num w:numId="20">
    <w:abstractNumId w:val="21"/>
  </w:num>
  <w:num w:numId="21">
    <w:abstractNumId w:val="5"/>
  </w:num>
  <w:num w:numId="22">
    <w:abstractNumId w:val="30"/>
  </w:num>
  <w:num w:numId="23">
    <w:abstractNumId w:val="42"/>
  </w:num>
  <w:num w:numId="24">
    <w:abstractNumId w:val="16"/>
  </w:num>
  <w:num w:numId="25">
    <w:abstractNumId w:val="25"/>
  </w:num>
  <w:num w:numId="26">
    <w:abstractNumId w:val="48"/>
  </w:num>
  <w:num w:numId="27">
    <w:abstractNumId w:val="20"/>
  </w:num>
  <w:num w:numId="28">
    <w:abstractNumId w:val="37"/>
  </w:num>
  <w:num w:numId="29">
    <w:abstractNumId w:val="19"/>
  </w:num>
  <w:num w:numId="30">
    <w:abstractNumId w:val="12"/>
  </w:num>
  <w:num w:numId="31">
    <w:abstractNumId w:val="6"/>
  </w:num>
  <w:num w:numId="32">
    <w:abstractNumId w:val="9"/>
  </w:num>
  <w:num w:numId="33">
    <w:abstractNumId w:val="39"/>
  </w:num>
  <w:num w:numId="34">
    <w:abstractNumId w:val="31"/>
  </w:num>
  <w:num w:numId="35">
    <w:abstractNumId w:val="24"/>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5"/>
  </w:num>
  <w:num w:numId="39">
    <w:abstractNumId w:val="28"/>
  </w:num>
  <w:num w:numId="40">
    <w:abstractNumId w:val="3"/>
  </w:num>
  <w:num w:numId="41">
    <w:abstractNumId w:val="22"/>
  </w:num>
  <w:num w:numId="42">
    <w:abstractNumId w:val="23"/>
  </w:num>
  <w:num w:numId="43">
    <w:abstractNumId w:val="34"/>
  </w:num>
  <w:num w:numId="44">
    <w:abstractNumId w:val="44"/>
  </w:num>
  <w:num w:numId="45">
    <w:abstractNumId w:val="10"/>
  </w:num>
  <w:num w:numId="46">
    <w:abstractNumId w:val="40"/>
  </w:num>
  <w:num w:numId="47">
    <w:abstractNumId w:val="1"/>
  </w:num>
  <w:num w:numId="48">
    <w:abstractNumId w:val="43"/>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6926"/>
    <w:rsid w:val="00006DBE"/>
    <w:rsid w:val="00006EC0"/>
    <w:rsid w:val="00010EB0"/>
    <w:rsid w:val="0001109A"/>
    <w:rsid w:val="00013D36"/>
    <w:rsid w:val="00013D69"/>
    <w:rsid w:val="00014B13"/>
    <w:rsid w:val="00020E76"/>
    <w:rsid w:val="00022136"/>
    <w:rsid w:val="000222C3"/>
    <w:rsid w:val="00024230"/>
    <w:rsid w:val="00025EFA"/>
    <w:rsid w:val="000304AA"/>
    <w:rsid w:val="00031640"/>
    <w:rsid w:val="00045C24"/>
    <w:rsid w:val="00050759"/>
    <w:rsid w:val="00051F71"/>
    <w:rsid w:val="0005216F"/>
    <w:rsid w:val="00052745"/>
    <w:rsid w:val="00052DE5"/>
    <w:rsid w:val="00053B79"/>
    <w:rsid w:val="000554F8"/>
    <w:rsid w:val="0006009F"/>
    <w:rsid w:val="00063017"/>
    <w:rsid w:val="000632C4"/>
    <w:rsid w:val="00067409"/>
    <w:rsid w:val="00067A44"/>
    <w:rsid w:val="000731D0"/>
    <w:rsid w:val="00075D98"/>
    <w:rsid w:val="0008134A"/>
    <w:rsid w:val="0008233D"/>
    <w:rsid w:val="00082738"/>
    <w:rsid w:val="00084F64"/>
    <w:rsid w:val="00086ABA"/>
    <w:rsid w:val="00091CFD"/>
    <w:rsid w:val="00092442"/>
    <w:rsid w:val="000A183D"/>
    <w:rsid w:val="000A45F4"/>
    <w:rsid w:val="000A4660"/>
    <w:rsid w:val="000A51DA"/>
    <w:rsid w:val="000A6719"/>
    <w:rsid w:val="000B4E5C"/>
    <w:rsid w:val="000B72C5"/>
    <w:rsid w:val="000B7954"/>
    <w:rsid w:val="000C7EA0"/>
    <w:rsid w:val="000D1D6E"/>
    <w:rsid w:val="000D4F4B"/>
    <w:rsid w:val="000D4FB0"/>
    <w:rsid w:val="000E05AE"/>
    <w:rsid w:val="000E3D60"/>
    <w:rsid w:val="000E6A96"/>
    <w:rsid w:val="000F05A2"/>
    <w:rsid w:val="000F13B1"/>
    <w:rsid w:val="000F7406"/>
    <w:rsid w:val="00101314"/>
    <w:rsid w:val="00102C0E"/>
    <w:rsid w:val="00103097"/>
    <w:rsid w:val="00112741"/>
    <w:rsid w:val="00113D2B"/>
    <w:rsid w:val="00113EC4"/>
    <w:rsid w:val="00116449"/>
    <w:rsid w:val="0011666C"/>
    <w:rsid w:val="00120AD2"/>
    <w:rsid w:val="00121B2D"/>
    <w:rsid w:val="001307FA"/>
    <w:rsid w:val="00131824"/>
    <w:rsid w:val="001356F8"/>
    <w:rsid w:val="00136B32"/>
    <w:rsid w:val="001406CA"/>
    <w:rsid w:val="001444EE"/>
    <w:rsid w:val="00145766"/>
    <w:rsid w:val="001458E9"/>
    <w:rsid w:val="00153CD9"/>
    <w:rsid w:val="00156AFA"/>
    <w:rsid w:val="00156C4C"/>
    <w:rsid w:val="00157BF2"/>
    <w:rsid w:val="001607B2"/>
    <w:rsid w:val="0016088D"/>
    <w:rsid w:val="001618F0"/>
    <w:rsid w:val="00161D02"/>
    <w:rsid w:val="001633BF"/>
    <w:rsid w:val="00171887"/>
    <w:rsid w:val="00172787"/>
    <w:rsid w:val="001748EA"/>
    <w:rsid w:val="0018095F"/>
    <w:rsid w:val="0018313E"/>
    <w:rsid w:val="0018446E"/>
    <w:rsid w:val="00185425"/>
    <w:rsid w:val="00186529"/>
    <w:rsid w:val="00192F1D"/>
    <w:rsid w:val="00194D4C"/>
    <w:rsid w:val="00195A82"/>
    <w:rsid w:val="001964E6"/>
    <w:rsid w:val="00196AA8"/>
    <w:rsid w:val="0019756F"/>
    <w:rsid w:val="001A1E86"/>
    <w:rsid w:val="001A3157"/>
    <w:rsid w:val="001A374F"/>
    <w:rsid w:val="001A4786"/>
    <w:rsid w:val="001B1831"/>
    <w:rsid w:val="001B1EAF"/>
    <w:rsid w:val="001B458D"/>
    <w:rsid w:val="001B5580"/>
    <w:rsid w:val="001B5D16"/>
    <w:rsid w:val="001B6DFD"/>
    <w:rsid w:val="001C1107"/>
    <w:rsid w:val="001C4484"/>
    <w:rsid w:val="001C46E9"/>
    <w:rsid w:val="001C5691"/>
    <w:rsid w:val="001C56B8"/>
    <w:rsid w:val="001C5B82"/>
    <w:rsid w:val="001D1C14"/>
    <w:rsid w:val="001D2E34"/>
    <w:rsid w:val="001D575F"/>
    <w:rsid w:val="001D5AB4"/>
    <w:rsid w:val="001D6683"/>
    <w:rsid w:val="001D67F9"/>
    <w:rsid w:val="001E115E"/>
    <w:rsid w:val="001E19E3"/>
    <w:rsid w:val="001E3451"/>
    <w:rsid w:val="001E3656"/>
    <w:rsid w:val="001E660A"/>
    <w:rsid w:val="001F308A"/>
    <w:rsid w:val="0020130A"/>
    <w:rsid w:val="002031CC"/>
    <w:rsid w:val="00203491"/>
    <w:rsid w:val="00204CCD"/>
    <w:rsid w:val="00205EB7"/>
    <w:rsid w:val="00206D45"/>
    <w:rsid w:val="0020791D"/>
    <w:rsid w:val="00211DD1"/>
    <w:rsid w:val="002129DA"/>
    <w:rsid w:val="0021550A"/>
    <w:rsid w:val="00215F41"/>
    <w:rsid w:val="00217A2E"/>
    <w:rsid w:val="00217EB6"/>
    <w:rsid w:val="002247C2"/>
    <w:rsid w:val="00226362"/>
    <w:rsid w:val="002322E6"/>
    <w:rsid w:val="00233827"/>
    <w:rsid w:val="00234A5E"/>
    <w:rsid w:val="00236072"/>
    <w:rsid w:val="0023672E"/>
    <w:rsid w:val="00236AB3"/>
    <w:rsid w:val="00242A39"/>
    <w:rsid w:val="002436F0"/>
    <w:rsid w:val="00245E73"/>
    <w:rsid w:val="00246135"/>
    <w:rsid w:val="00247F4E"/>
    <w:rsid w:val="00251E92"/>
    <w:rsid w:val="0025220B"/>
    <w:rsid w:val="00252B39"/>
    <w:rsid w:val="00253FD2"/>
    <w:rsid w:val="00254AC2"/>
    <w:rsid w:val="0025525B"/>
    <w:rsid w:val="002656A2"/>
    <w:rsid w:val="00265C28"/>
    <w:rsid w:val="00272419"/>
    <w:rsid w:val="0027242A"/>
    <w:rsid w:val="00272A58"/>
    <w:rsid w:val="00273AD0"/>
    <w:rsid w:val="00280A11"/>
    <w:rsid w:val="002822AF"/>
    <w:rsid w:val="00282BD9"/>
    <w:rsid w:val="00282DEB"/>
    <w:rsid w:val="00286A7C"/>
    <w:rsid w:val="00286F66"/>
    <w:rsid w:val="00287878"/>
    <w:rsid w:val="002940E8"/>
    <w:rsid w:val="00296C15"/>
    <w:rsid w:val="002A1877"/>
    <w:rsid w:val="002A6017"/>
    <w:rsid w:val="002A7BA9"/>
    <w:rsid w:val="002B3207"/>
    <w:rsid w:val="002B346A"/>
    <w:rsid w:val="002B351E"/>
    <w:rsid w:val="002B4426"/>
    <w:rsid w:val="002B5F4F"/>
    <w:rsid w:val="002B740B"/>
    <w:rsid w:val="002C187A"/>
    <w:rsid w:val="002C20A8"/>
    <w:rsid w:val="002C5DD0"/>
    <w:rsid w:val="002C651A"/>
    <w:rsid w:val="002C7051"/>
    <w:rsid w:val="002D12B4"/>
    <w:rsid w:val="002D2FBB"/>
    <w:rsid w:val="002D4247"/>
    <w:rsid w:val="002D4ADD"/>
    <w:rsid w:val="002D68D7"/>
    <w:rsid w:val="002E0570"/>
    <w:rsid w:val="002E10E6"/>
    <w:rsid w:val="002E1CED"/>
    <w:rsid w:val="002E328B"/>
    <w:rsid w:val="002E5250"/>
    <w:rsid w:val="002E61AA"/>
    <w:rsid w:val="002E6F58"/>
    <w:rsid w:val="002E745D"/>
    <w:rsid w:val="002F10F6"/>
    <w:rsid w:val="002F15D9"/>
    <w:rsid w:val="002F26EC"/>
    <w:rsid w:val="002F42EA"/>
    <w:rsid w:val="00302E41"/>
    <w:rsid w:val="003040D8"/>
    <w:rsid w:val="0030455E"/>
    <w:rsid w:val="00305626"/>
    <w:rsid w:val="00316D58"/>
    <w:rsid w:val="003212BB"/>
    <w:rsid w:val="00321C92"/>
    <w:rsid w:val="003232F7"/>
    <w:rsid w:val="003235DF"/>
    <w:rsid w:val="00323ABC"/>
    <w:rsid w:val="00324A7C"/>
    <w:rsid w:val="00324FE5"/>
    <w:rsid w:val="0033247C"/>
    <w:rsid w:val="00333EC9"/>
    <w:rsid w:val="00334423"/>
    <w:rsid w:val="0033515C"/>
    <w:rsid w:val="00336BF8"/>
    <w:rsid w:val="003408E1"/>
    <w:rsid w:val="00342356"/>
    <w:rsid w:val="00343425"/>
    <w:rsid w:val="0034386B"/>
    <w:rsid w:val="00346D73"/>
    <w:rsid w:val="003473C6"/>
    <w:rsid w:val="00354BE3"/>
    <w:rsid w:val="0035567A"/>
    <w:rsid w:val="0035676B"/>
    <w:rsid w:val="003567D3"/>
    <w:rsid w:val="0036386A"/>
    <w:rsid w:val="003652C3"/>
    <w:rsid w:val="00366549"/>
    <w:rsid w:val="00366BC1"/>
    <w:rsid w:val="00372156"/>
    <w:rsid w:val="003722AE"/>
    <w:rsid w:val="00372CC2"/>
    <w:rsid w:val="00374974"/>
    <w:rsid w:val="0037561F"/>
    <w:rsid w:val="00380849"/>
    <w:rsid w:val="003818DB"/>
    <w:rsid w:val="003834CD"/>
    <w:rsid w:val="00383908"/>
    <w:rsid w:val="003850DE"/>
    <w:rsid w:val="003915D3"/>
    <w:rsid w:val="00391614"/>
    <w:rsid w:val="0039370D"/>
    <w:rsid w:val="003959A9"/>
    <w:rsid w:val="0039665B"/>
    <w:rsid w:val="003966E6"/>
    <w:rsid w:val="003968D7"/>
    <w:rsid w:val="003A13EA"/>
    <w:rsid w:val="003A613D"/>
    <w:rsid w:val="003A6341"/>
    <w:rsid w:val="003A6EDD"/>
    <w:rsid w:val="003B3A5F"/>
    <w:rsid w:val="003B5338"/>
    <w:rsid w:val="003C5283"/>
    <w:rsid w:val="003C5CC6"/>
    <w:rsid w:val="003D12C7"/>
    <w:rsid w:val="003D228B"/>
    <w:rsid w:val="003D4CD7"/>
    <w:rsid w:val="003D4D7C"/>
    <w:rsid w:val="003D7A3B"/>
    <w:rsid w:val="003E1907"/>
    <w:rsid w:val="003E6A1D"/>
    <w:rsid w:val="003F08B1"/>
    <w:rsid w:val="003F21BE"/>
    <w:rsid w:val="003F36FB"/>
    <w:rsid w:val="003F660A"/>
    <w:rsid w:val="004017BD"/>
    <w:rsid w:val="00402083"/>
    <w:rsid w:val="004023AC"/>
    <w:rsid w:val="00402514"/>
    <w:rsid w:val="0040513F"/>
    <w:rsid w:val="00405DE7"/>
    <w:rsid w:val="00411A5F"/>
    <w:rsid w:val="00413EAF"/>
    <w:rsid w:val="00414097"/>
    <w:rsid w:val="00420BD8"/>
    <w:rsid w:val="004213AF"/>
    <w:rsid w:val="00425AF8"/>
    <w:rsid w:val="00430896"/>
    <w:rsid w:val="004370E0"/>
    <w:rsid w:val="00437FF5"/>
    <w:rsid w:val="00443141"/>
    <w:rsid w:val="00446F53"/>
    <w:rsid w:val="00455A7C"/>
    <w:rsid w:val="00455A8C"/>
    <w:rsid w:val="004570EC"/>
    <w:rsid w:val="0046101E"/>
    <w:rsid w:val="00461944"/>
    <w:rsid w:val="00461A2D"/>
    <w:rsid w:val="00462281"/>
    <w:rsid w:val="00464188"/>
    <w:rsid w:val="00470EC3"/>
    <w:rsid w:val="00474744"/>
    <w:rsid w:val="00477CF8"/>
    <w:rsid w:val="00480A02"/>
    <w:rsid w:val="0048168F"/>
    <w:rsid w:val="004818F4"/>
    <w:rsid w:val="00484092"/>
    <w:rsid w:val="00484169"/>
    <w:rsid w:val="00495AC5"/>
    <w:rsid w:val="004965A3"/>
    <w:rsid w:val="004A210E"/>
    <w:rsid w:val="004A49E6"/>
    <w:rsid w:val="004A617F"/>
    <w:rsid w:val="004B1E1E"/>
    <w:rsid w:val="004B5601"/>
    <w:rsid w:val="004B5B20"/>
    <w:rsid w:val="004B76F4"/>
    <w:rsid w:val="004C3DC3"/>
    <w:rsid w:val="004C48BB"/>
    <w:rsid w:val="004C4F3B"/>
    <w:rsid w:val="004C7A4A"/>
    <w:rsid w:val="004D141E"/>
    <w:rsid w:val="004D190D"/>
    <w:rsid w:val="004D729B"/>
    <w:rsid w:val="004E2B85"/>
    <w:rsid w:val="004E33A8"/>
    <w:rsid w:val="004E3B3E"/>
    <w:rsid w:val="004E3BD7"/>
    <w:rsid w:val="004E4C8F"/>
    <w:rsid w:val="004E6614"/>
    <w:rsid w:val="004F016F"/>
    <w:rsid w:val="004F4FC9"/>
    <w:rsid w:val="004F7D22"/>
    <w:rsid w:val="00505758"/>
    <w:rsid w:val="005129DA"/>
    <w:rsid w:val="00513612"/>
    <w:rsid w:val="00513D8E"/>
    <w:rsid w:val="00515EEF"/>
    <w:rsid w:val="00516A5A"/>
    <w:rsid w:val="005174D6"/>
    <w:rsid w:val="0051786C"/>
    <w:rsid w:val="005208FF"/>
    <w:rsid w:val="00521468"/>
    <w:rsid w:val="005216B2"/>
    <w:rsid w:val="00526655"/>
    <w:rsid w:val="00526735"/>
    <w:rsid w:val="00526B32"/>
    <w:rsid w:val="00527E52"/>
    <w:rsid w:val="0053126F"/>
    <w:rsid w:val="00535054"/>
    <w:rsid w:val="005357D9"/>
    <w:rsid w:val="00536175"/>
    <w:rsid w:val="00536E60"/>
    <w:rsid w:val="00537834"/>
    <w:rsid w:val="00541F2E"/>
    <w:rsid w:val="0054416C"/>
    <w:rsid w:val="00544390"/>
    <w:rsid w:val="00544781"/>
    <w:rsid w:val="005460E0"/>
    <w:rsid w:val="005470AF"/>
    <w:rsid w:val="00547613"/>
    <w:rsid w:val="00550982"/>
    <w:rsid w:val="0055185F"/>
    <w:rsid w:val="00551E66"/>
    <w:rsid w:val="00553A7C"/>
    <w:rsid w:val="00553D53"/>
    <w:rsid w:val="0056086D"/>
    <w:rsid w:val="00561C6B"/>
    <w:rsid w:val="0057086A"/>
    <w:rsid w:val="005718ED"/>
    <w:rsid w:val="0058153F"/>
    <w:rsid w:val="0058301B"/>
    <w:rsid w:val="00584509"/>
    <w:rsid w:val="00590937"/>
    <w:rsid w:val="0059166A"/>
    <w:rsid w:val="00592733"/>
    <w:rsid w:val="00593B59"/>
    <w:rsid w:val="00595DBA"/>
    <w:rsid w:val="005A2661"/>
    <w:rsid w:val="005A26F8"/>
    <w:rsid w:val="005A56E0"/>
    <w:rsid w:val="005A7C3B"/>
    <w:rsid w:val="005B462E"/>
    <w:rsid w:val="005B70B0"/>
    <w:rsid w:val="005C187A"/>
    <w:rsid w:val="005C1FC7"/>
    <w:rsid w:val="005C4963"/>
    <w:rsid w:val="005C4BBA"/>
    <w:rsid w:val="005C68B4"/>
    <w:rsid w:val="005D2343"/>
    <w:rsid w:val="005D4ABB"/>
    <w:rsid w:val="005D545C"/>
    <w:rsid w:val="005D6BB3"/>
    <w:rsid w:val="005E3B28"/>
    <w:rsid w:val="005E7061"/>
    <w:rsid w:val="005F0CC2"/>
    <w:rsid w:val="005F0F54"/>
    <w:rsid w:val="005F1AE9"/>
    <w:rsid w:val="005F439F"/>
    <w:rsid w:val="005F77DA"/>
    <w:rsid w:val="00605275"/>
    <w:rsid w:val="006053EB"/>
    <w:rsid w:val="006073A2"/>
    <w:rsid w:val="006073AB"/>
    <w:rsid w:val="0060796B"/>
    <w:rsid w:val="006100F5"/>
    <w:rsid w:val="0061467E"/>
    <w:rsid w:val="00615C30"/>
    <w:rsid w:val="00624881"/>
    <w:rsid w:val="00624B2F"/>
    <w:rsid w:val="00624F31"/>
    <w:rsid w:val="00626B3F"/>
    <w:rsid w:val="00627A1C"/>
    <w:rsid w:val="0063084A"/>
    <w:rsid w:val="00632971"/>
    <w:rsid w:val="00635112"/>
    <w:rsid w:val="00643A9E"/>
    <w:rsid w:val="00646FF7"/>
    <w:rsid w:val="006500AC"/>
    <w:rsid w:val="00651323"/>
    <w:rsid w:val="00656A65"/>
    <w:rsid w:val="006578BB"/>
    <w:rsid w:val="00657A0F"/>
    <w:rsid w:val="006613A7"/>
    <w:rsid w:val="006645BE"/>
    <w:rsid w:val="006648F5"/>
    <w:rsid w:val="00664EA0"/>
    <w:rsid w:val="0067044E"/>
    <w:rsid w:val="00670D17"/>
    <w:rsid w:val="00671040"/>
    <w:rsid w:val="0067321D"/>
    <w:rsid w:val="006734B3"/>
    <w:rsid w:val="0067356E"/>
    <w:rsid w:val="00673D6E"/>
    <w:rsid w:val="00674DE4"/>
    <w:rsid w:val="00675ACE"/>
    <w:rsid w:val="006811AD"/>
    <w:rsid w:val="00686926"/>
    <w:rsid w:val="006907EE"/>
    <w:rsid w:val="00691C2F"/>
    <w:rsid w:val="0069221C"/>
    <w:rsid w:val="006947B7"/>
    <w:rsid w:val="00696439"/>
    <w:rsid w:val="006969E7"/>
    <w:rsid w:val="006A07CA"/>
    <w:rsid w:val="006A207B"/>
    <w:rsid w:val="006A2E42"/>
    <w:rsid w:val="006A5032"/>
    <w:rsid w:val="006A5B0E"/>
    <w:rsid w:val="006B04A5"/>
    <w:rsid w:val="006B361F"/>
    <w:rsid w:val="006B4DED"/>
    <w:rsid w:val="006B7263"/>
    <w:rsid w:val="006C1819"/>
    <w:rsid w:val="006C28F1"/>
    <w:rsid w:val="006C29FB"/>
    <w:rsid w:val="006C698E"/>
    <w:rsid w:val="006D0366"/>
    <w:rsid w:val="006D3593"/>
    <w:rsid w:val="006D3F0B"/>
    <w:rsid w:val="006D5799"/>
    <w:rsid w:val="006D60AB"/>
    <w:rsid w:val="006D6B92"/>
    <w:rsid w:val="006E10BF"/>
    <w:rsid w:val="006E14D2"/>
    <w:rsid w:val="006E2489"/>
    <w:rsid w:val="006E2DF1"/>
    <w:rsid w:val="006E4DA8"/>
    <w:rsid w:val="006E5922"/>
    <w:rsid w:val="006E5B96"/>
    <w:rsid w:val="006E7CF8"/>
    <w:rsid w:val="006F004F"/>
    <w:rsid w:val="006F0257"/>
    <w:rsid w:val="006F05CE"/>
    <w:rsid w:val="006F0654"/>
    <w:rsid w:val="006F0B62"/>
    <w:rsid w:val="006F0F2D"/>
    <w:rsid w:val="006F1516"/>
    <w:rsid w:val="006F2D62"/>
    <w:rsid w:val="006F2E36"/>
    <w:rsid w:val="006F4A07"/>
    <w:rsid w:val="006F690E"/>
    <w:rsid w:val="006F74C9"/>
    <w:rsid w:val="00702E94"/>
    <w:rsid w:val="007065B1"/>
    <w:rsid w:val="00707120"/>
    <w:rsid w:val="007073F6"/>
    <w:rsid w:val="007118F5"/>
    <w:rsid w:val="0071286E"/>
    <w:rsid w:val="007133CF"/>
    <w:rsid w:val="007135E3"/>
    <w:rsid w:val="0071506D"/>
    <w:rsid w:val="00715491"/>
    <w:rsid w:val="00715EC6"/>
    <w:rsid w:val="00720431"/>
    <w:rsid w:val="007308CD"/>
    <w:rsid w:val="007317AD"/>
    <w:rsid w:val="00732707"/>
    <w:rsid w:val="00734278"/>
    <w:rsid w:val="00740B1E"/>
    <w:rsid w:val="0074108E"/>
    <w:rsid w:val="00741135"/>
    <w:rsid w:val="00742F27"/>
    <w:rsid w:val="00742FDD"/>
    <w:rsid w:val="00742FDF"/>
    <w:rsid w:val="007435E3"/>
    <w:rsid w:val="00744AB6"/>
    <w:rsid w:val="007451EC"/>
    <w:rsid w:val="00745803"/>
    <w:rsid w:val="00751279"/>
    <w:rsid w:val="00751324"/>
    <w:rsid w:val="00751DAF"/>
    <w:rsid w:val="00753159"/>
    <w:rsid w:val="00753E72"/>
    <w:rsid w:val="007569BB"/>
    <w:rsid w:val="00761508"/>
    <w:rsid w:val="007626C9"/>
    <w:rsid w:val="00764773"/>
    <w:rsid w:val="00764B0B"/>
    <w:rsid w:val="00764B9C"/>
    <w:rsid w:val="0076624E"/>
    <w:rsid w:val="007712FB"/>
    <w:rsid w:val="007717E2"/>
    <w:rsid w:val="00772EBE"/>
    <w:rsid w:val="007740D4"/>
    <w:rsid w:val="007756B0"/>
    <w:rsid w:val="00780BE3"/>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4937"/>
    <w:rsid w:val="007B5D05"/>
    <w:rsid w:val="007B6EE1"/>
    <w:rsid w:val="007B79C7"/>
    <w:rsid w:val="007C0309"/>
    <w:rsid w:val="007C0664"/>
    <w:rsid w:val="007C198F"/>
    <w:rsid w:val="007C288F"/>
    <w:rsid w:val="007C304F"/>
    <w:rsid w:val="007C78D3"/>
    <w:rsid w:val="007D127B"/>
    <w:rsid w:val="007D2DD6"/>
    <w:rsid w:val="007D5138"/>
    <w:rsid w:val="007D6A05"/>
    <w:rsid w:val="007D6E52"/>
    <w:rsid w:val="007E1330"/>
    <w:rsid w:val="007E3E9A"/>
    <w:rsid w:val="007E3EB8"/>
    <w:rsid w:val="007E4FA1"/>
    <w:rsid w:val="007E7BE8"/>
    <w:rsid w:val="007F06B2"/>
    <w:rsid w:val="007F0769"/>
    <w:rsid w:val="007F2684"/>
    <w:rsid w:val="007F4C86"/>
    <w:rsid w:val="007F6F6D"/>
    <w:rsid w:val="007F7257"/>
    <w:rsid w:val="00802B37"/>
    <w:rsid w:val="00805ADB"/>
    <w:rsid w:val="00805E9F"/>
    <w:rsid w:val="00812452"/>
    <w:rsid w:val="00812CC9"/>
    <w:rsid w:val="00812F46"/>
    <w:rsid w:val="008251D8"/>
    <w:rsid w:val="0083461E"/>
    <w:rsid w:val="00834A9F"/>
    <w:rsid w:val="008363BF"/>
    <w:rsid w:val="008364E5"/>
    <w:rsid w:val="00837B04"/>
    <w:rsid w:val="0084221C"/>
    <w:rsid w:val="00843483"/>
    <w:rsid w:val="0084393C"/>
    <w:rsid w:val="00847A89"/>
    <w:rsid w:val="00853068"/>
    <w:rsid w:val="00857C66"/>
    <w:rsid w:val="00861669"/>
    <w:rsid w:val="008632DB"/>
    <w:rsid w:val="008640A5"/>
    <w:rsid w:val="00865821"/>
    <w:rsid w:val="00865FA0"/>
    <w:rsid w:val="008664A8"/>
    <w:rsid w:val="00866E96"/>
    <w:rsid w:val="00874634"/>
    <w:rsid w:val="00875EA5"/>
    <w:rsid w:val="00880EF4"/>
    <w:rsid w:val="00881D4B"/>
    <w:rsid w:val="008860FB"/>
    <w:rsid w:val="00891AE7"/>
    <w:rsid w:val="00895927"/>
    <w:rsid w:val="00896C1B"/>
    <w:rsid w:val="008A1155"/>
    <w:rsid w:val="008A3181"/>
    <w:rsid w:val="008B1B75"/>
    <w:rsid w:val="008B3518"/>
    <w:rsid w:val="008B48CD"/>
    <w:rsid w:val="008B4B06"/>
    <w:rsid w:val="008B5A12"/>
    <w:rsid w:val="008B7E23"/>
    <w:rsid w:val="008C44A6"/>
    <w:rsid w:val="008C782A"/>
    <w:rsid w:val="008C7901"/>
    <w:rsid w:val="008E1083"/>
    <w:rsid w:val="008E13A9"/>
    <w:rsid w:val="008E3872"/>
    <w:rsid w:val="008E729D"/>
    <w:rsid w:val="008E7E28"/>
    <w:rsid w:val="008F5112"/>
    <w:rsid w:val="008F6703"/>
    <w:rsid w:val="00900D78"/>
    <w:rsid w:val="00901526"/>
    <w:rsid w:val="00901C1E"/>
    <w:rsid w:val="009102F1"/>
    <w:rsid w:val="00910FE1"/>
    <w:rsid w:val="0091229B"/>
    <w:rsid w:val="00912D25"/>
    <w:rsid w:val="00915C96"/>
    <w:rsid w:val="00915D77"/>
    <w:rsid w:val="00916A40"/>
    <w:rsid w:val="00916DF8"/>
    <w:rsid w:val="0091758E"/>
    <w:rsid w:val="009212DB"/>
    <w:rsid w:val="009216A8"/>
    <w:rsid w:val="00921C68"/>
    <w:rsid w:val="0092673B"/>
    <w:rsid w:val="00927B0D"/>
    <w:rsid w:val="0093134E"/>
    <w:rsid w:val="00931786"/>
    <w:rsid w:val="00932023"/>
    <w:rsid w:val="00937713"/>
    <w:rsid w:val="00937ABE"/>
    <w:rsid w:val="00941942"/>
    <w:rsid w:val="0094581A"/>
    <w:rsid w:val="00945925"/>
    <w:rsid w:val="00952DE4"/>
    <w:rsid w:val="009568EF"/>
    <w:rsid w:val="00956B79"/>
    <w:rsid w:val="00965F6B"/>
    <w:rsid w:val="00970F4C"/>
    <w:rsid w:val="0097130A"/>
    <w:rsid w:val="00974D94"/>
    <w:rsid w:val="009755BB"/>
    <w:rsid w:val="0097619B"/>
    <w:rsid w:val="009774FE"/>
    <w:rsid w:val="009778D4"/>
    <w:rsid w:val="009832F8"/>
    <w:rsid w:val="009839DA"/>
    <w:rsid w:val="00985E49"/>
    <w:rsid w:val="00986F56"/>
    <w:rsid w:val="009870A1"/>
    <w:rsid w:val="0098731C"/>
    <w:rsid w:val="00991418"/>
    <w:rsid w:val="00994476"/>
    <w:rsid w:val="0099453E"/>
    <w:rsid w:val="00994B0E"/>
    <w:rsid w:val="00996514"/>
    <w:rsid w:val="0099700D"/>
    <w:rsid w:val="00997347"/>
    <w:rsid w:val="009A012A"/>
    <w:rsid w:val="009A1CD3"/>
    <w:rsid w:val="009A44A4"/>
    <w:rsid w:val="009A4A5D"/>
    <w:rsid w:val="009A5EEF"/>
    <w:rsid w:val="009B18EB"/>
    <w:rsid w:val="009B5D1A"/>
    <w:rsid w:val="009C153E"/>
    <w:rsid w:val="009C28DE"/>
    <w:rsid w:val="009C2C5E"/>
    <w:rsid w:val="009D0838"/>
    <w:rsid w:val="009D0C9F"/>
    <w:rsid w:val="009D10B2"/>
    <w:rsid w:val="009D2543"/>
    <w:rsid w:val="009D25C2"/>
    <w:rsid w:val="009D64E4"/>
    <w:rsid w:val="009E20F1"/>
    <w:rsid w:val="009E38EA"/>
    <w:rsid w:val="009E5423"/>
    <w:rsid w:val="009E5594"/>
    <w:rsid w:val="009F517D"/>
    <w:rsid w:val="009F6554"/>
    <w:rsid w:val="009F7F98"/>
    <w:rsid w:val="00A02F58"/>
    <w:rsid w:val="00A032AE"/>
    <w:rsid w:val="00A06589"/>
    <w:rsid w:val="00A10DAC"/>
    <w:rsid w:val="00A1479C"/>
    <w:rsid w:val="00A1568B"/>
    <w:rsid w:val="00A31988"/>
    <w:rsid w:val="00A32E9A"/>
    <w:rsid w:val="00A34FE2"/>
    <w:rsid w:val="00A356B1"/>
    <w:rsid w:val="00A35FDA"/>
    <w:rsid w:val="00A360E8"/>
    <w:rsid w:val="00A41736"/>
    <w:rsid w:val="00A4395F"/>
    <w:rsid w:val="00A43B9C"/>
    <w:rsid w:val="00A4531C"/>
    <w:rsid w:val="00A4581B"/>
    <w:rsid w:val="00A45BD4"/>
    <w:rsid w:val="00A46B06"/>
    <w:rsid w:val="00A471E3"/>
    <w:rsid w:val="00A47DDA"/>
    <w:rsid w:val="00A509C6"/>
    <w:rsid w:val="00A52A49"/>
    <w:rsid w:val="00A53C94"/>
    <w:rsid w:val="00A53DBD"/>
    <w:rsid w:val="00A53DD1"/>
    <w:rsid w:val="00A54EC4"/>
    <w:rsid w:val="00A55053"/>
    <w:rsid w:val="00A56DD8"/>
    <w:rsid w:val="00A571F9"/>
    <w:rsid w:val="00A6017D"/>
    <w:rsid w:val="00A64309"/>
    <w:rsid w:val="00A64A02"/>
    <w:rsid w:val="00A656C0"/>
    <w:rsid w:val="00A65F30"/>
    <w:rsid w:val="00A66688"/>
    <w:rsid w:val="00A716D2"/>
    <w:rsid w:val="00A71D6C"/>
    <w:rsid w:val="00A77540"/>
    <w:rsid w:val="00A81DF0"/>
    <w:rsid w:val="00A8266F"/>
    <w:rsid w:val="00A8348F"/>
    <w:rsid w:val="00A843B5"/>
    <w:rsid w:val="00A855EA"/>
    <w:rsid w:val="00A86B3F"/>
    <w:rsid w:val="00A86F4D"/>
    <w:rsid w:val="00A9067B"/>
    <w:rsid w:val="00A90E80"/>
    <w:rsid w:val="00A91337"/>
    <w:rsid w:val="00A91C2C"/>
    <w:rsid w:val="00A91FCD"/>
    <w:rsid w:val="00A92EDE"/>
    <w:rsid w:val="00A93C14"/>
    <w:rsid w:val="00A960F6"/>
    <w:rsid w:val="00A96579"/>
    <w:rsid w:val="00A9791E"/>
    <w:rsid w:val="00AA1DFA"/>
    <w:rsid w:val="00AA2D45"/>
    <w:rsid w:val="00AA363D"/>
    <w:rsid w:val="00AA4F11"/>
    <w:rsid w:val="00AA58A5"/>
    <w:rsid w:val="00AA755A"/>
    <w:rsid w:val="00AA7C77"/>
    <w:rsid w:val="00AB0E99"/>
    <w:rsid w:val="00AB1368"/>
    <w:rsid w:val="00AB351B"/>
    <w:rsid w:val="00AB37F4"/>
    <w:rsid w:val="00AB6561"/>
    <w:rsid w:val="00AB6BAD"/>
    <w:rsid w:val="00AC433F"/>
    <w:rsid w:val="00AC4B04"/>
    <w:rsid w:val="00AC5D55"/>
    <w:rsid w:val="00AD0A31"/>
    <w:rsid w:val="00AD132F"/>
    <w:rsid w:val="00AD1516"/>
    <w:rsid w:val="00AD1B06"/>
    <w:rsid w:val="00AD2FB4"/>
    <w:rsid w:val="00AD3318"/>
    <w:rsid w:val="00AD6104"/>
    <w:rsid w:val="00AD6C55"/>
    <w:rsid w:val="00AD73D3"/>
    <w:rsid w:val="00AE0D84"/>
    <w:rsid w:val="00AE131C"/>
    <w:rsid w:val="00AF27AA"/>
    <w:rsid w:val="00AF2D89"/>
    <w:rsid w:val="00AF7DA4"/>
    <w:rsid w:val="00B00EBD"/>
    <w:rsid w:val="00B0370E"/>
    <w:rsid w:val="00B03E68"/>
    <w:rsid w:val="00B04F30"/>
    <w:rsid w:val="00B05E35"/>
    <w:rsid w:val="00B07E67"/>
    <w:rsid w:val="00B124BD"/>
    <w:rsid w:val="00B12FB8"/>
    <w:rsid w:val="00B17F1F"/>
    <w:rsid w:val="00B21C87"/>
    <w:rsid w:val="00B22390"/>
    <w:rsid w:val="00B22457"/>
    <w:rsid w:val="00B237BF"/>
    <w:rsid w:val="00B244A1"/>
    <w:rsid w:val="00B24F72"/>
    <w:rsid w:val="00B27419"/>
    <w:rsid w:val="00B329B9"/>
    <w:rsid w:val="00B37406"/>
    <w:rsid w:val="00B402F9"/>
    <w:rsid w:val="00B404DF"/>
    <w:rsid w:val="00B419C8"/>
    <w:rsid w:val="00B4227A"/>
    <w:rsid w:val="00B429DC"/>
    <w:rsid w:val="00B43B8D"/>
    <w:rsid w:val="00B43EEA"/>
    <w:rsid w:val="00B43F6D"/>
    <w:rsid w:val="00B442A2"/>
    <w:rsid w:val="00B46712"/>
    <w:rsid w:val="00B50E5A"/>
    <w:rsid w:val="00B51F63"/>
    <w:rsid w:val="00B53E2D"/>
    <w:rsid w:val="00B55957"/>
    <w:rsid w:val="00B6401E"/>
    <w:rsid w:val="00B652A1"/>
    <w:rsid w:val="00B702C0"/>
    <w:rsid w:val="00B72F2E"/>
    <w:rsid w:val="00B735DD"/>
    <w:rsid w:val="00B737D1"/>
    <w:rsid w:val="00B7459B"/>
    <w:rsid w:val="00B749E2"/>
    <w:rsid w:val="00B74CE9"/>
    <w:rsid w:val="00B7553C"/>
    <w:rsid w:val="00B75C20"/>
    <w:rsid w:val="00B75EA3"/>
    <w:rsid w:val="00B82635"/>
    <w:rsid w:val="00B82C51"/>
    <w:rsid w:val="00B91F39"/>
    <w:rsid w:val="00B93032"/>
    <w:rsid w:val="00B97F11"/>
    <w:rsid w:val="00BA2D89"/>
    <w:rsid w:val="00BA4F96"/>
    <w:rsid w:val="00BA5D85"/>
    <w:rsid w:val="00BA6688"/>
    <w:rsid w:val="00BA6F4B"/>
    <w:rsid w:val="00BB4BF2"/>
    <w:rsid w:val="00BC1A5D"/>
    <w:rsid w:val="00BC2947"/>
    <w:rsid w:val="00BC3071"/>
    <w:rsid w:val="00BC34D3"/>
    <w:rsid w:val="00BC6808"/>
    <w:rsid w:val="00BC6E1D"/>
    <w:rsid w:val="00BC70AB"/>
    <w:rsid w:val="00BC71E1"/>
    <w:rsid w:val="00BC7536"/>
    <w:rsid w:val="00BD2962"/>
    <w:rsid w:val="00BD5D49"/>
    <w:rsid w:val="00BD5D8E"/>
    <w:rsid w:val="00BD643D"/>
    <w:rsid w:val="00BE28AA"/>
    <w:rsid w:val="00BE41D3"/>
    <w:rsid w:val="00BE4FB5"/>
    <w:rsid w:val="00BE720A"/>
    <w:rsid w:val="00BE7698"/>
    <w:rsid w:val="00BF1BFB"/>
    <w:rsid w:val="00BF31B7"/>
    <w:rsid w:val="00BF41E2"/>
    <w:rsid w:val="00BF43F8"/>
    <w:rsid w:val="00C05A20"/>
    <w:rsid w:val="00C07A0C"/>
    <w:rsid w:val="00C107F6"/>
    <w:rsid w:val="00C12D6A"/>
    <w:rsid w:val="00C13590"/>
    <w:rsid w:val="00C145CF"/>
    <w:rsid w:val="00C221D7"/>
    <w:rsid w:val="00C2331C"/>
    <w:rsid w:val="00C26C79"/>
    <w:rsid w:val="00C27302"/>
    <w:rsid w:val="00C30188"/>
    <w:rsid w:val="00C30F72"/>
    <w:rsid w:val="00C312C0"/>
    <w:rsid w:val="00C31669"/>
    <w:rsid w:val="00C32C19"/>
    <w:rsid w:val="00C32FE9"/>
    <w:rsid w:val="00C41926"/>
    <w:rsid w:val="00C42FB9"/>
    <w:rsid w:val="00C446E0"/>
    <w:rsid w:val="00C4526F"/>
    <w:rsid w:val="00C45433"/>
    <w:rsid w:val="00C52BDA"/>
    <w:rsid w:val="00C578BE"/>
    <w:rsid w:val="00C61129"/>
    <w:rsid w:val="00C6191B"/>
    <w:rsid w:val="00C640B2"/>
    <w:rsid w:val="00C66D02"/>
    <w:rsid w:val="00C72CF8"/>
    <w:rsid w:val="00C72EF5"/>
    <w:rsid w:val="00C74E37"/>
    <w:rsid w:val="00C846A4"/>
    <w:rsid w:val="00C847EE"/>
    <w:rsid w:val="00C853D5"/>
    <w:rsid w:val="00C95428"/>
    <w:rsid w:val="00C96336"/>
    <w:rsid w:val="00CA0701"/>
    <w:rsid w:val="00CA18AB"/>
    <w:rsid w:val="00CA1B43"/>
    <w:rsid w:val="00CA6C99"/>
    <w:rsid w:val="00CB02F7"/>
    <w:rsid w:val="00CB25A2"/>
    <w:rsid w:val="00CB4B5C"/>
    <w:rsid w:val="00CB6458"/>
    <w:rsid w:val="00CC0059"/>
    <w:rsid w:val="00CC192C"/>
    <w:rsid w:val="00CC2015"/>
    <w:rsid w:val="00CC26EB"/>
    <w:rsid w:val="00CC5978"/>
    <w:rsid w:val="00CC59E5"/>
    <w:rsid w:val="00CD2F67"/>
    <w:rsid w:val="00CD3754"/>
    <w:rsid w:val="00CD4917"/>
    <w:rsid w:val="00CD5E04"/>
    <w:rsid w:val="00CD5E74"/>
    <w:rsid w:val="00CE0239"/>
    <w:rsid w:val="00CE132D"/>
    <w:rsid w:val="00CE3BEA"/>
    <w:rsid w:val="00CE499C"/>
    <w:rsid w:val="00CE6B73"/>
    <w:rsid w:val="00CF04AE"/>
    <w:rsid w:val="00CF3B0C"/>
    <w:rsid w:val="00D0350C"/>
    <w:rsid w:val="00D03D06"/>
    <w:rsid w:val="00D05AF7"/>
    <w:rsid w:val="00D06A43"/>
    <w:rsid w:val="00D079BC"/>
    <w:rsid w:val="00D079F3"/>
    <w:rsid w:val="00D12018"/>
    <w:rsid w:val="00D123D1"/>
    <w:rsid w:val="00D12CC9"/>
    <w:rsid w:val="00D13792"/>
    <w:rsid w:val="00D163A6"/>
    <w:rsid w:val="00D21E2D"/>
    <w:rsid w:val="00D22B42"/>
    <w:rsid w:val="00D26972"/>
    <w:rsid w:val="00D30516"/>
    <w:rsid w:val="00D30647"/>
    <w:rsid w:val="00D3351A"/>
    <w:rsid w:val="00D34147"/>
    <w:rsid w:val="00D36AF6"/>
    <w:rsid w:val="00D36E09"/>
    <w:rsid w:val="00D41969"/>
    <w:rsid w:val="00D4268C"/>
    <w:rsid w:val="00D44632"/>
    <w:rsid w:val="00D5552B"/>
    <w:rsid w:val="00D557FD"/>
    <w:rsid w:val="00D569A1"/>
    <w:rsid w:val="00D632A3"/>
    <w:rsid w:val="00D645FB"/>
    <w:rsid w:val="00D65589"/>
    <w:rsid w:val="00D65BB5"/>
    <w:rsid w:val="00D6788F"/>
    <w:rsid w:val="00D7087F"/>
    <w:rsid w:val="00D70EC5"/>
    <w:rsid w:val="00D71BB8"/>
    <w:rsid w:val="00D755D9"/>
    <w:rsid w:val="00D76947"/>
    <w:rsid w:val="00D814BA"/>
    <w:rsid w:val="00D82C29"/>
    <w:rsid w:val="00D82D68"/>
    <w:rsid w:val="00D84A39"/>
    <w:rsid w:val="00D85131"/>
    <w:rsid w:val="00D87C26"/>
    <w:rsid w:val="00DA064C"/>
    <w:rsid w:val="00DA2795"/>
    <w:rsid w:val="00DA2B82"/>
    <w:rsid w:val="00DA2CD8"/>
    <w:rsid w:val="00DA6099"/>
    <w:rsid w:val="00DA7B93"/>
    <w:rsid w:val="00DB703D"/>
    <w:rsid w:val="00DB71C8"/>
    <w:rsid w:val="00DB7A49"/>
    <w:rsid w:val="00DC1151"/>
    <w:rsid w:val="00DC346F"/>
    <w:rsid w:val="00DC3579"/>
    <w:rsid w:val="00DC3612"/>
    <w:rsid w:val="00DC4D0A"/>
    <w:rsid w:val="00DC4FA0"/>
    <w:rsid w:val="00DC5066"/>
    <w:rsid w:val="00DD3B8D"/>
    <w:rsid w:val="00DD6BF3"/>
    <w:rsid w:val="00DE0BDC"/>
    <w:rsid w:val="00DE2383"/>
    <w:rsid w:val="00DE5C53"/>
    <w:rsid w:val="00DE77BB"/>
    <w:rsid w:val="00DF3624"/>
    <w:rsid w:val="00DF5EB7"/>
    <w:rsid w:val="00DF5FD1"/>
    <w:rsid w:val="00DF6A23"/>
    <w:rsid w:val="00E021C1"/>
    <w:rsid w:val="00E04A24"/>
    <w:rsid w:val="00E0564D"/>
    <w:rsid w:val="00E0750A"/>
    <w:rsid w:val="00E07987"/>
    <w:rsid w:val="00E10926"/>
    <w:rsid w:val="00E13590"/>
    <w:rsid w:val="00E13ECE"/>
    <w:rsid w:val="00E26068"/>
    <w:rsid w:val="00E31B37"/>
    <w:rsid w:val="00E33CB7"/>
    <w:rsid w:val="00E34912"/>
    <w:rsid w:val="00E34929"/>
    <w:rsid w:val="00E34BD8"/>
    <w:rsid w:val="00E3532A"/>
    <w:rsid w:val="00E3564C"/>
    <w:rsid w:val="00E35E72"/>
    <w:rsid w:val="00E374F8"/>
    <w:rsid w:val="00E41079"/>
    <w:rsid w:val="00E42454"/>
    <w:rsid w:val="00E42721"/>
    <w:rsid w:val="00E43490"/>
    <w:rsid w:val="00E437DF"/>
    <w:rsid w:val="00E44AF0"/>
    <w:rsid w:val="00E45754"/>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77698"/>
    <w:rsid w:val="00E84BB9"/>
    <w:rsid w:val="00E84FA2"/>
    <w:rsid w:val="00E876A0"/>
    <w:rsid w:val="00E91760"/>
    <w:rsid w:val="00E928D7"/>
    <w:rsid w:val="00E97C4A"/>
    <w:rsid w:val="00EA0448"/>
    <w:rsid w:val="00EA5B01"/>
    <w:rsid w:val="00EA7117"/>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5F0"/>
    <w:rsid w:val="00EE28CD"/>
    <w:rsid w:val="00EE45FD"/>
    <w:rsid w:val="00EE5DF0"/>
    <w:rsid w:val="00EE6B58"/>
    <w:rsid w:val="00EF10E8"/>
    <w:rsid w:val="00EF34F7"/>
    <w:rsid w:val="00EF3746"/>
    <w:rsid w:val="00EF7A1C"/>
    <w:rsid w:val="00F05682"/>
    <w:rsid w:val="00F17161"/>
    <w:rsid w:val="00F177AC"/>
    <w:rsid w:val="00F20F55"/>
    <w:rsid w:val="00F20FA4"/>
    <w:rsid w:val="00F2227D"/>
    <w:rsid w:val="00F2233A"/>
    <w:rsid w:val="00F23D0F"/>
    <w:rsid w:val="00F2424E"/>
    <w:rsid w:val="00F24320"/>
    <w:rsid w:val="00F2629E"/>
    <w:rsid w:val="00F31307"/>
    <w:rsid w:val="00F315CE"/>
    <w:rsid w:val="00F32725"/>
    <w:rsid w:val="00F34857"/>
    <w:rsid w:val="00F3653F"/>
    <w:rsid w:val="00F36B57"/>
    <w:rsid w:val="00F432D1"/>
    <w:rsid w:val="00F434C7"/>
    <w:rsid w:val="00F51094"/>
    <w:rsid w:val="00F5504F"/>
    <w:rsid w:val="00F5578A"/>
    <w:rsid w:val="00F60C4F"/>
    <w:rsid w:val="00F63B1C"/>
    <w:rsid w:val="00F63FBE"/>
    <w:rsid w:val="00F63FE3"/>
    <w:rsid w:val="00F71684"/>
    <w:rsid w:val="00F75EBF"/>
    <w:rsid w:val="00F76C54"/>
    <w:rsid w:val="00F76F11"/>
    <w:rsid w:val="00F773B2"/>
    <w:rsid w:val="00F80B98"/>
    <w:rsid w:val="00F81B93"/>
    <w:rsid w:val="00F84319"/>
    <w:rsid w:val="00F858BA"/>
    <w:rsid w:val="00F86077"/>
    <w:rsid w:val="00F86697"/>
    <w:rsid w:val="00F90494"/>
    <w:rsid w:val="00F90BC0"/>
    <w:rsid w:val="00F92DC8"/>
    <w:rsid w:val="00FA0393"/>
    <w:rsid w:val="00FA1F56"/>
    <w:rsid w:val="00FA2ECD"/>
    <w:rsid w:val="00FA49A7"/>
    <w:rsid w:val="00FA6861"/>
    <w:rsid w:val="00FA703B"/>
    <w:rsid w:val="00FB1CB1"/>
    <w:rsid w:val="00FB1CDD"/>
    <w:rsid w:val="00FB1FB9"/>
    <w:rsid w:val="00FB27F5"/>
    <w:rsid w:val="00FB5C17"/>
    <w:rsid w:val="00FC14D4"/>
    <w:rsid w:val="00FC1C72"/>
    <w:rsid w:val="00FC5060"/>
    <w:rsid w:val="00FC7475"/>
    <w:rsid w:val="00FD00AA"/>
    <w:rsid w:val="00FD0B1C"/>
    <w:rsid w:val="00FD2745"/>
    <w:rsid w:val="00FD5C10"/>
    <w:rsid w:val="00FD6789"/>
    <w:rsid w:val="00FD7A4A"/>
    <w:rsid w:val="00FE2242"/>
    <w:rsid w:val="00FE41A2"/>
    <w:rsid w:val="00FE41B0"/>
    <w:rsid w:val="00FE63C1"/>
    <w:rsid w:val="00FF14D3"/>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0A8CC806-7383-4ECA-81B4-5E0A555D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uiPriority w:val="39"/>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EndnoteText">
    <w:name w:val="endnote text"/>
    <w:basedOn w:val="Normal"/>
    <w:link w:val="EndnoteTextChar"/>
    <w:uiPriority w:val="99"/>
    <w:semiHidden/>
    <w:unhideWhenUsed/>
    <w:rsid w:val="00020E76"/>
    <w:rPr>
      <w:sz w:val="20"/>
      <w:szCs w:val="20"/>
    </w:rPr>
  </w:style>
  <w:style w:type="character" w:customStyle="1" w:styleId="EndnoteTextChar">
    <w:name w:val="Endnote Text Char"/>
    <w:basedOn w:val="DefaultParagraphFont"/>
    <w:link w:val="EndnoteText"/>
    <w:uiPriority w:val="99"/>
    <w:semiHidden/>
    <w:rsid w:val="00020E76"/>
    <w:rPr>
      <w:rFonts w:ascii="Times New Roman" w:eastAsia="Times New Roman" w:hAnsi="Times New Roman"/>
      <w:lang w:val="en-GB" w:eastAsia="en-GB"/>
    </w:rPr>
  </w:style>
  <w:style w:type="character" w:styleId="EndnoteReference">
    <w:name w:val="endnote reference"/>
    <w:basedOn w:val="DefaultParagraphFont"/>
    <w:uiPriority w:val="99"/>
    <w:semiHidden/>
    <w:unhideWhenUsed/>
    <w:rsid w:val="00020E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94453">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950403805">
      <w:bodyDiv w:val="1"/>
      <w:marLeft w:val="0"/>
      <w:marRight w:val="0"/>
      <w:marTop w:val="0"/>
      <w:marBottom w:val="0"/>
      <w:divBdr>
        <w:top w:val="none" w:sz="0" w:space="0" w:color="auto"/>
        <w:left w:val="none" w:sz="0" w:space="0" w:color="auto"/>
        <w:bottom w:val="none" w:sz="0" w:space="0" w:color="auto"/>
        <w:right w:val="none" w:sz="0" w:space="0" w:color="auto"/>
      </w:divBdr>
    </w:div>
    <w:div w:id="1309358384">
      <w:bodyDiv w:val="1"/>
      <w:marLeft w:val="0"/>
      <w:marRight w:val="0"/>
      <w:marTop w:val="0"/>
      <w:marBottom w:val="0"/>
      <w:divBdr>
        <w:top w:val="none" w:sz="0" w:space="0" w:color="auto"/>
        <w:left w:val="none" w:sz="0" w:space="0" w:color="auto"/>
        <w:bottom w:val="none" w:sz="0" w:space="0" w:color="auto"/>
        <w:right w:val="none" w:sz="0" w:space="0" w:color="auto"/>
      </w:divBdr>
    </w:div>
    <w:div w:id="1438059482">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46065354">
      <w:bodyDiv w:val="1"/>
      <w:marLeft w:val="0"/>
      <w:marRight w:val="0"/>
      <w:marTop w:val="0"/>
      <w:marBottom w:val="0"/>
      <w:divBdr>
        <w:top w:val="none" w:sz="0" w:space="0" w:color="auto"/>
        <w:left w:val="none" w:sz="0" w:space="0" w:color="auto"/>
        <w:bottom w:val="none" w:sz="0" w:space="0" w:color="auto"/>
        <w:right w:val="none" w:sz="0" w:space="0" w:color="auto"/>
      </w:divBdr>
    </w:div>
    <w:div w:id="179683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EEF12D8767FA54BBB807D88F2594C06" ma:contentTypeVersion="14" ma:contentTypeDescription="Create a new document." ma:contentTypeScope="" ma:versionID="dd62b630cc17a3ffad8085950c4451c2">
  <xsd:schema xmlns:xsd="http://www.w3.org/2001/XMLSchema" xmlns:xs="http://www.w3.org/2001/XMLSchema" xmlns:p="http://schemas.microsoft.com/office/2006/metadata/properties" xmlns:ns3="9676b2f0-eb7a-4411-8826-9ee3fcf05896" xmlns:ns4="b6c2d4dc-5c42-4736-b7e4-b658500edbfa" targetNamespace="http://schemas.microsoft.com/office/2006/metadata/properties" ma:root="true" ma:fieldsID="bea0e2f506a188b23b89e1a1fa86d963" ns3:_="" ns4:_="">
    <xsd:import namespace="9676b2f0-eb7a-4411-8826-9ee3fcf05896"/>
    <xsd:import namespace="b6c2d4dc-5c42-4736-b7e4-b658500edb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76b2f0-eb7a-4411-8826-9ee3fcf05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c2d4dc-5c42-4736-b7e4-b658500edb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829C7C63-D3A2-4B01-89B0-4EE5F4186AB1}">
  <ds:schemaRefs>
    <ds:schemaRef ds:uri="http://schemas.openxmlformats.org/officeDocument/2006/bibliography"/>
  </ds:schemaRefs>
</ds:datastoreItem>
</file>

<file path=customXml/itemProps3.xml><?xml version="1.0" encoding="utf-8"?>
<ds:datastoreItem xmlns:ds="http://schemas.openxmlformats.org/officeDocument/2006/customXml" ds:itemID="{48523596-4EA1-4500-997C-021DD5816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76b2f0-eb7a-4411-8826-9ee3fcf05896"/>
    <ds:schemaRef ds:uri="b6c2d4dc-5c42-4736-b7e4-b658500ed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20</Pages>
  <Words>5621</Words>
  <Characters>32046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dc:description/>
  <cp:lastModifiedBy>Fadumo Mumin</cp:lastModifiedBy>
  <cp:revision>1</cp:revision>
  <cp:lastPrinted>2014-02-10T17:12:00Z</cp:lastPrinted>
  <dcterms:created xsi:type="dcterms:W3CDTF">2021-08-18T16:42:00Z</dcterms:created>
  <dcterms:modified xsi:type="dcterms:W3CDTF">2021-08-19T08:15:00Z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0x0101009EEF12D8767FA54BBB807D88F2594C06</vt:lpwstr>
  </property>
  <property fmtid="{D5CDD505-2E9C-101B-9397-08002B2CF9AE}" pid="6" name="MSIP_Label_2059aa38-f392-4105-be92-628035578272_Enabled">
    <vt:lpwstr>true</vt:lpwstr>
  </property>
  <property fmtid="{D5CDD505-2E9C-101B-9397-08002B2CF9AE}" pid="7" name="MSIP_Label_2059aa38-f392-4105-be92-628035578272_SetDate">
    <vt:lpwstr>2020-06-24T08:31:42Z</vt:lpwstr>
  </property>
  <property fmtid="{D5CDD505-2E9C-101B-9397-08002B2CF9AE}" pid="8" name="MSIP_Label_2059aa38-f392-4105-be92-628035578272_Method">
    <vt:lpwstr>Standard</vt:lpwstr>
  </property>
  <property fmtid="{D5CDD505-2E9C-101B-9397-08002B2CF9AE}" pid="9" name="MSIP_Label_2059aa38-f392-4105-be92-628035578272_Name">
    <vt:lpwstr>IOMLb0020IN123173</vt:lpwstr>
  </property>
  <property fmtid="{D5CDD505-2E9C-101B-9397-08002B2CF9AE}" pid="10" name="MSIP_Label_2059aa38-f392-4105-be92-628035578272_SiteId">
    <vt:lpwstr>1588262d-23fb-43b4-bd6e-bce49c8e6186</vt:lpwstr>
  </property>
  <property fmtid="{D5CDD505-2E9C-101B-9397-08002B2CF9AE}" pid="11" name="MSIP_Label_2059aa38-f392-4105-be92-628035578272_ActionId">
    <vt:lpwstr>572b82a2-ee63-4ea3-83bf-000080e7b5db</vt:lpwstr>
  </property>
  <property fmtid="{D5CDD505-2E9C-101B-9397-08002B2CF9AE}" pid="12" name="MSIP_Label_2059aa38-f392-4105-be92-628035578272_ContentBits">
    <vt:lpwstr>0</vt:lpwstr>
  </property>
</Properties>
</file>