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32F2DF86"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B604D1">
        <w:rPr>
          <w:bCs/>
          <w:iCs/>
          <w:snapToGrid w:val="0"/>
          <w:szCs w:val="28"/>
        </w:rPr>
        <w:fldChar w:fldCharType="begin">
          <w:ffData>
            <w:name w:val=""/>
            <w:enabled/>
            <w:calcOnExit w:val="0"/>
            <w:textInput>
              <w:default w:val="GUINEE"/>
              <w:format w:val="FIRST CAPITAL"/>
            </w:textInput>
          </w:ffData>
        </w:fldChar>
      </w:r>
      <w:r w:rsidR="00B604D1" w:rsidRPr="00BC0173">
        <w:rPr>
          <w:bCs/>
          <w:iCs/>
          <w:snapToGrid w:val="0"/>
          <w:szCs w:val="28"/>
          <w:lang w:val="fr-FR"/>
        </w:rPr>
        <w:instrText xml:space="preserve"> FORMTEXT </w:instrText>
      </w:r>
      <w:r w:rsidR="00B604D1">
        <w:rPr>
          <w:bCs/>
          <w:iCs/>
          <w:snapToGrid w:val="0"/>
          <w:szCs w:val="28"/>
        </w:rPr>
      </w:r>
      <w:r w:rsidR="00B604D1">
        <w:rPr>
          <w:bCs/>
          <w:iCs/>
          <w:snapToGrid w:val="0"/>
          <w:szCs w:val="28"/>
        </w:rPr>
        <w:fldChar w:fldCharType="separate"/>
      </w:r>
      <w:r w:rsidR="00B604D1" w:rsidRPr="00BC0173">
        <w:rPr>
          <w:bCs/>
          <w:iCs/>
          <w:noProof/>
          <w:snapToGrid w:val="0"/>
          <w:szCs w:val="28"/>
          <w:lang w:val="fr-FR"/>
        </w:rPr>
        <w:t>GUINEE</w:t>
      </w:r>
      <w:r w:rsidR="00B604D1">
        <w:rPr>
          <w:bCs/>
          <w:iCs/>
          <w:snapToGrid w:val="0"/>
          <w:szCs w:val="28"/>
        </w:rPr>
        <w:fldChar w:fldCharType="end"/>
      </w:r>
    </w:p>
    <w:p w14:paraId="35B8BCCA" w14:textId="3280D186" w:rsidR="000F43A8" w:rsidRPr="001948EA" w:rsidRDefault="000F43A8" w:rsidP="000F43A8">
      <w:pPr>
        <w:jc w:val="center"/>
        <w:rPr>
          <w:b/>
          <w:bCs/>
          <w:caps/>
          <w:sz w:val="22"/>
          <w:szCs w:val="22"/>
          <w:lang w:val="fr-FR"/>
        </w:rPr>
      </w:pPr>
      <w:r w:rsidRPr="001948EA">
        <w:rPr>
          <w:b/>
          <w:bCs/>
          <w:caps/>
          <w:sz w:val="22"/>
          <w:szCs w:val="22"/>
          <w:lang w:val="fr-FR"/>
        </w:rPr>
        <w:t>TYPE DE RAPPORT: annuEl</w:t>
      </w:r>
      <w:r w:rsidR="001948EA" w:rsidRPr="001948EA">
        <w:rPr>
          <w:b/>
          <w:bCs/>
          <w:caps/>
          <w:sz w:val="22"/>
          <w:szCs w:val="22"/>
          <w:lang w:val="fr-FR"/>
        </w:rPr>
        <w:t> </w:t>
      </w:r>
    </w:p>
    <w:p w14:paraId="0B2F56D8" w14:textId="204569F1" w:rsidR="000554F8" w:rsidRDefault="00500587" w:rsidP="000F43A8">
      <w:pPr>
        <w:jc w:val="center"/>
        <w:rPr>
          <w:bCs/>
          <w:iCs/>
          <w:snapToGrid w:val="0"/>
          <w:szCs w:val="28"/>
        </w:rPr>
      </w:pPr>
      <w:r>
        <w:rPr>
          <w:b/>
          <w:bCs/>
          <w:caps/>
        </w:rPr>
        <w:t>ANNEE</w:t>
      </w:r>
      <w:r w:rsidR="000F43A8">
        <w:rPr>
          <w:b/>
          <w:bCs/>
          <w:caps/>
        </w:rPr>
        <w:t xml:space="preserve"> DE RAPPORT: </w:t>
      </w:r>
      <w:r w:rsidR="00392715">
        <w:rPr>
          <w:bCs/>
          <w:iCs/>
          <w:snapToGrid w:val="0"/>
          <w:szCs w:val="28"/>
        </w:rPr>
        <w:fldChar w:fldCharType="begin">
          <w:ffData>
            <w:name w:val=""/>
            <w:enabled/>
            <w:calcOnExit w:val="0"/>
            <w:textInput>
              <w:default w:val="2021"/>
              <w:format w:val="FIRST CAPITAL"/>
            </w:textInput>
          </w:ffData>
        </w:fldChar>
      </w:r>
      <w:r w:rsidR="00392715">
        <w:rPr>
          <w:bCs/>
          <w:iCs/>
          <w:snapToGrid w:val="0"/>
          <w:szCs w:val="28"/>
        </w:rPr>
        <w:instrText xml:space="preserve"> FORMTEXT </w:instrText>
      </w:r>
      <w:r w:rsidR="00392715">
        <w:rPr>
          <w:bCs/>
          <w:iCs/>
          <w:snapToGrid w:val="0"/>
          <w:szCs w:val="28"/>
        </w:rPr>
      </w:r>
      <w:r w:rsidR="00392715">
        <w:rPr>
          <w:bCs/>
          <w:iCs/>
          <w:snapToGrid w:val="0"/>
          <w:szCs w:val="28"/>
        </w:rPr>
        <w:fldChar w:fldCharType="separate"/>
      </w:r>
      <w:r w:rsidR="00392715">
        <w:rPr>
          <w:bCs/>
          <w:iCs/>
          <w:noProof/>
          <w:snapToGrid w:val="0"/>
          <w:szCs w:val="28"/>
        </w:rPr>
        <w:t>2021</w:t>
      </w:r>
      <w:r w:rsidR="00392715">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057A9" w14:paraId="26E9F2DE" w14:textId="77777777" w:rsidTr="00F23D0F">
        <w:trPr>
          <w:trHeight w:val="422"/>
        </w:trPr>
        <w:tc>
          <w:tcPr>
            <w:tcW w:w="10080" w:type="dxa"/>
            <w:gridSpan w:val="2"/>
          </w:tcPr>
          <w:p w14:paraId="11EF4F5F" w14:textId="7B54171C"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B604D1" w:rsidRPr="007E2857">
              <w:rPr>
                <w:rFonts w:ascii="Times New Roman" w:hAnsi="Times New Roman" w:cs="Times New Roman"/>
                <w:bCs/>
                <w:iCs/>
                <w:snapToGrid w:val="0"/>
                <w:sz w:val="24"/>
                <w:szCs w:val="24"/>
              </w:rPr>
              <w:fldChar w:fldCharType="begin">
                <w:ffData>
                  <w:name w:val=""/>
                  <w:enabled/>
                  <w:calcOnExit w:val="0"/>
                  <w:textInput>
                    <w:default w:val="&quot;Fonike, entrepreneurs sociaux pour la paix en Guinée&quot;"/>
                    <w:format w:val="FIRST CAPITAL"/>
                  </w:textInput>
                </w:ffData>
              </w:fldChar>
            </w:r>
            <w:r w:rsidR="00B604D1" w:rsidRPr="007E2857">
              <w:rPr>
                <w:rFonts w:ascii="Times New Roman" w:hAnsi="Times New Roman" w:cs="Times New Roman"/>
                <w:bCs/>
                <w:iCs/>
                <w:snapToGrid w:val="0"/>
                <w:sz w:val="24"/>
                <w:szCs w:val="24"/>
                <w:lang w:val="fr-FR"/>
              </w:rPr>
              <w:instrText xml:space="preserve"> FORMTEXT </w:instrText>
            </w:r>
            <w:r w:rsidR="00B604D1" w:rsidRPr="007E2857">
              <w:rPr>
                <w:rFonts w:ascii="Times New Roman" w:hAnsi="Times New Roman" w:cs="Times New Roman"/>
                <w:bCs/>
                <w:iCs/>
                <w:snapToGrid w:val="0"/>
                <w:sz w:val="24"/>
                <w:szCs w:val="24"/>
              </w:rPr>
            </w:r>
            <w:r w:rsidR="00B604D1" w:rsidRPr="007E2857">
              <w:rPr>
                <w:rFonts w:ascii="Times New Roman" w:hAnsi="Times New Roman" w:cs="Times New Roman"/>
                <w:bCs/>
                <w:iCs/>
                <w:snapToGrid w:val="0"/>
                <w:sz w:val="24"/>
                <w:szCs w:val="24"/>
              </w:rPr>
              <w:fldChar w:fldCharType="separate"/>
            </w:r>
            <w:r w:rsidR="00B604D1" w:rsidRPr="007E2857">
              <w:rPr>
                <w:rFonts w:ascii="Times New Roman" w:hAnsi="Times New Roman" w:cs="Times New Roman"/>
                <w:bCs/>
                <w:iCs/>
                <w:noProof/>
                <w:snapToGrid w:val="0"/>
                <w:sz w:val="24"/>
                <w:szCs w:val="24"/>
                <w:lang w:val="fr-FR"/>
              </w:rPr>
              <w:t>"Fonike, entrepreneurs sociaux pour la paix en Guinée"</w:t>
            </w:r>
            <w:r w:rsidR="00B604D1" w:rsidRPr="007E2857">
              <w:rPr>
                <w:rFonts w:ascii="Times New Roman" w:hAnsi="Times New Roman" w:cs="Times New Roman"/>
                <w:bCs/>
                <w:iCs/>
                <w:snapToGrid w:val="0"/>
                <w:sz w:val="24"/>
                <w:szCs w:val="24"/>
              </w:rPr>
              <w:fldChar w:fldCharType="end"/>
            </w:r>
          </w:p>
          <w:p w14:paraId="24C4A490" w14:textId="26FC2D18" w:rsidR="00793DE6" w:rsidRPr="006D3B34" w:rsidRDefault="000F43A8" w:rsidP="0087606A">
            <w:pPr>
              <w:rPr>
                <w:b/>
                <w:lang w:val="en-US"/>
              </w:rPr>
            </w:pPr>
            <w:proofErr w:type="spellStart"/>
            <w:r w:rsidRPr="006D3B34">
              <w:rPr>
                <w:b/>
                <w:lang w:val="en-US"/>
              </w:rPr>
              <w:t>Numéro</w:t>
            </w:r>
            <w:proofErr w:type="spellEnd"/>
            <w:r w:rsidRPr="006D3B34">
              <w:rPr>
                <w:b/>
                <w:lang w:val="en-US"/>
              </w:rPr>
              <w:t xml:space="preserve"> </w:t>
            </w:r>
            <w:proofErr w:type="spellStart"/>
            <w:r w:rsidRPr="006D3B34">
              <w:rPr>
                <w:b/>
                <w:lang w:val="en-US"/>
              </w:rPr>
              <w:t>Projet</w:t>
            </w:r>
            <w:proofErr w:type="spellEnd"/>
            <w:r w:rsidRPr="006D3B34">
              <w:rPr>
                <w:b/>
                <w:lang w:val="en-US"/>
              </w:rPr>
              <w:t xml:space="preserve"> / MPTF Gateway</w:t>
            </w:r>
            <w:r w:rsidR="00793DE6" w:rsidRPr="006D3B34">
              <w:rPr>
                <w:b/>
                <w:lang w:val="en-US"/>
              </w:rPr>
              <w:t>:</w:t>
            </w:r>
            <w:r w:rsidR="00A43B9C" w:rsidRPr="006D3B34">
              <w:rPr>
                <w:b/>
                <w:lang w:val="en-US"/>
              </w:rPr>
              <w:t xml:space="preserve">   </w:t>
            </w:r>
            <w:r w:rsidR="0087606A">
              <w:rPr>
                <w:b/>
              </w:rPr>
              <w:fldChar w:fldCharType="begin">
                <w:ffData>
                  <w:name w:val="Text39"/>
                  <w:enabled/>
                  <w:calcOnExit w:val="0"/>
                  <w:textInput>
                    <w:default w:val="00119221 PBF/IRF-327"/>
                  </w:textInput>
                </w:ffData>
              </w:fldChar>
            </w:r>
            <w:bookmarkStart w:id="0" w:name="Text39"/>
            <w:r w:rsidR="0087606A">
              <w:rPr>
                <w:b/>
              </w:rPr>
              <w:instrText xml:space="preserve"> FORMTEXT </w:instrText>
            </w:r>
            <w:r w:rsidR="0087606A">
              <w:rPr>
                <w:b/>
              </w:rPr>
            </w:r>
            <w:r w:rsidR="0087606A">
              <w:rPr>
                <w:b/>
              </w:rPr>
              <w:fldChar w:fldCharType="separate"/>
            </w:r>
            <w:r w:rsidR="0087606A">
              <w:rPr>
                <w:b/>
                <w:noProof/>
              </w:rPr>
              <w:t>00119221 PBF/IRF-327</w:t>
            </w:r>
            <w:r w:rsidR="0087606A">
              <w:rPr>
                <w:b/>
              </w:rPr>
              <w:fldChar w:fldCharType="end"/>
            </w:r>
            <w:bookmarkEnd w:id="0"/>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57EFF9E" w:rsidR="000F43A8" w:rsidRPr="0069221B" w:rsidRDefault="00B604D1" w:rsidP="000F43A8">
            <w:pPr>
              <w:tabs>
                <w:tab w:val="left" w:pos="0"/>
              </w:tabs>
              <w:suppressAutoHyphens/>
              <w:rPr>
                <w:b/>
                <w:spacing w:val="-3"/>
                <w:lang w:val="fr-FR"/>
              </w:rPr>
            </w:pPr>
            <w:r>
              <w:fldChar w:fldCharType="begin">
                <w:ffData>
                  <w:name w:val="Check1"/>
                  <w:enabled/>
                  <w:calcOnExit w:val="0"/>
                  <w:checkBox>
                    <w:sizeAuto/>
                    <w:default w:val="1"/>
                  </w:checkBox>
                </w:ffData>
              </w:fldChar>
            </w:r>
            <w:bookmarkStart w:id="1" w:name="Check1"/>
            <w:r w:rsidRPr="006D3B34">
              <w:rPr>
                <w:lang w:val="fr-FR"/>
              </w:rPr>
              <w:instrText xml:space="preserve"> FORMCHECKBOX </w:instrText>
            </w:r>
            <w:r w:rsidR="00A16E3E">
              <w:fldChar w:fldCharType="separate"/>
            </w:r>
            <w:r>
              <w:fldChar w:fldCharType="end"/>
            </w:r>
            <w:bookmarkEnd w:id="1"/>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16E3E">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A3BAB63"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4A3F25">
              <w:rPr>
                <w:bCs/>
                <w:iCs/>
                <w:snapToGrid w:val="0"/>
                <w:szCs w:val="28"/>
              </w:rPr>
              <w:fldChar w:fldCharType="begin">
                <w:ffData>
                  <w:name w:val=""/>
                  <w:enabled/>
                  <w:calcOnExit w:val="0"/>
                  <w:textInput>
                    <w:format w:val="FIRST CAPITAL"/>
                  </w:textInput>
                </w:ffData>
              </w:fldChar>
            </w:r>
            <w:r w:rsidR="004A3F25">
              <w:rPr>
                <w:bCs/>
                <w:iCs/>
                <w:snapToGrid w:val="0"/>
                <w:szCs w:val="28"/>
              </w:rPr>
              <w:instrText xml:space="preserve"> FORMTEXT </w:instrText>
            </w:r>
            <w:r w:rsidR="004A3F25">
              <w:rPr>
                <w:bCs/>
                <w:iCs/>
                <w:snapToGrid w:val="0"/>
                <w:szCs w:val="28"/>
              </w:rPr>
            </w:r>
            <w:r w:rsidR="004A3F25">
              <w:rPr>
                <w:bCs/>
                <w:iCs/>
                <w:snapToGrid w:val="0"/>
                <w:szCs w:val="28"/>
              </w:rPr>
              <w:fldChar w:fldCharType="separate"/>
            </w:r>
            <w:r w:rsidR="004A3F25">
              <w:rPr>
                <w:bCs/>
                <w:iCs/>
                <w:noProof/>
                <w:snapToGrid w:val="0"/>
                <w:szCs w:val="28"/>
              </w:rPr>
              <w:t> </w:t>
            </w:r>
            <w:r w:rsidR="004A3F25">
              <w:rPr>
                <w:bCs/>
                <w:iCs/>
                <w:noProof/>
                <w:snapToGrid w:val="0"/>
                <w:szCs w:val="28"/>
              </w:rPr>
              <w:t> </w:t>
            </w:r>
            <w:r w:rsidR="004A3F25">
              <w:rPr>
                <w:bCs/>
                <w:iCs/>
                <w:noProof/>
                <w:snapToGrid w:val="0"/>
                <w:szCs w:val="28"/>
              </w:rPr>
              <w:t> </w:t>
            </w:r>
            <w:r w:rsidR="004A3F25">
              <w:rPr>
                <w:bCs/>
                <w:iCs/>
                <w:noProof/>
                <w:snapToGrid w:val="0"/>
                <w:szCs w:val="28"/>
              </w:rPr>
              <w:t> </w:t>
            </w:r>
            <w:r w:rsidR="004A3F25">
              <w:rPr>
                <w:bCs/>
                <w:iCs/>
                <w:noProof/>
                <w:snapToGrid w:val="0"/>
                <w:szCs w:val="28"/>
              </w:rPr>
              <w:t> </w:t>
            </w:r>
            <w:r w:rsidR="004A3F25">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1A7D2ABA"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A674F2"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6A7BF4DC" w:rsidR="00A43B9C" w:rsidRPr="00FD76B2" w:rsidRDefault="00DB64AA" w:rsidP="00A43B9C">
            <w:pPr>
              <w:pStyle w:val="Textedebulles"/>
              <w:numPr>
                <w:ilvl w:val="12"/>
                <w:numId w:val="0"/>
              </w:numPr>
              <w:tabs>
                <w:tab w:val="left" w:pos="-720"/>
                <w:tab w:val="left" w:pos="4500"/>
              </w:tabs>
              <w:rPr>
                <w:rFonts w:ascii="Times New Roman" w:hAnsi="Times New Roman" w:cs="Times New Roman"/>
                <w:bCs/>
                <w:sz w:val="24"/>
                <w:szCs w:val="24"/>
              </w:rPr>
            </w:pPr>
            <w:r>
              <w:rPr>
                <w:rFonts w:ascii="Times New Roman" w:hAnsi="Times New Roman" w:cs="Times New Roman"/>
                <w:b/>
                <w:sz w:val="24"/>
                <w:szCs w:val="24"/>
              </w:rPr>
              <w:fldChar w:fldCharType="begin">
                <w:ffData>
                  <w:name w:val="NUNO"/>
                  <w:enabled/>
                  <w:calcOnExit w:val="0"/>
                  <w:ddList>
                    <w:listEntry w:val="NUNO"/>
                    <w:listEntry w:val="Veuillez sélectionner"/>
                    <w:listEntry w:val="RUNO"/>
                  </w:ddList>
                </w:ffData>
              </w:fldChar>
            </w:r>
            <w:bookmarkStart w:id="2" w:name="NUNO"/>
            <w:r>
              <w:rPr>
                <w:rFonts w:ascii="Times New Roman" w:hAnsi="Times New Roman" w:cs="Times New Roman"/>
                <w:b/>
                <w:sz w:val="24"/>
                <w:szCs w:val="24"/>
              </w:rPr>
              <w:instrText xml:space="preserve"> FORMDROPDOWN </w:instrText>
            </w:r>
            <w:r w:rsidR="00A16E3E">
              <w:rPr>
                <w:rFonts w:ascii="Times New Roman" w:hAnsi="Times New Roman" w:cs="Times New Roman"/>
                <w:b/>
                <w:sz w:val="24"/>
                <w:szCs w:val="24"/>
              </w:rPr>
            </w:r>
            <w:r w:rsidR="00A16E3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D76B2">
              <w:rPr>
                <w:rFonts w:ascii="Times New Roman" w:hAnsi="Times New Roman" w:cs="Times New Roman"/>
                <w:bCs/>
                <w:sz w:val="24"/>
                <w:szCs w:val="24"/>
              </w:rPr>
              <w:t xml:space="preserve">Search for Common Ground </w:t>
            </w:r>
            <w:r w:rsidR="00A43B9C" w:rsidRPr="00FD76B2">
              <w:rPr>
                <w:rFonts w:ascii="Times New Roman" w:hAnsi="Times New Roman" w:cs="Times New Roman"/>
                <w:bCs/>
                <w:sz w:val="24"/>
                <w:szCs w:val="24"/>
              </w:rPr>
              <w:t>(</w:t>
            </w:r>
            <w:proofErr w:type="spellStart"/>
            <w:r w:rsidR="000F43A8" w:rsidRPr="00FD76B2">
              <w:rPr>
                <w:rFonts w:ascii="Times New Roman" w:hAnsi="Times New Roman" w:cs="Times New Roman"/>
                <w:bCs/>
                <w:sz w:val="24"/>
                <w:szCs w:val="24"/>
              </w:rPr>
              <w:t>Agence</w:t>
            </w:r>
            <w:proofErr w:type="spellEnd"/>
            <w:r w:rsidR="000F43A8" w:rsidRPr="00FD76B2">
              <w:rPr>
                <w:rFonts w:ascii="Times New Roman" w:hAnsi="Times New Roman" w:cs="Times New Roman"/>
                <w:bCs/>
                <w:sz w:val="24"/>
                <w:szCs w:val="24"/>
              </w:rPr>
              <w:t xml:space="preserve"> </w:t>
            </w:r>
            <w:proofErr w:type="spellStart"/>
            <w:r w:rsidR="000F43A8" w:rsidRPr="00FD76B2">
              <w:rPr>
                <w:rFonts w:ascii="Times New Roman" w:hAnsi="Times New Roman" w:cs="Times New Roman"/>
                <w:bCs/>
                <w:sz w:val="24"/>
                <w:szCs w:val="24"/>
              </w:rPr>
              <w:t>coordinatrice</w:t>
            </w:r>
            <w:proofErr w:type="spellEnd"/>
            <w:r w:rsidR="00A43B9C" w:rsidRPr="00FD76B2">
              <w:rPr>
                <w:rFonts w:ascii="Times New Roman" w:hAnsi="Times New Roman" w:cs="Times New Roman"/>
                <w:bCs/>
                <w:sz w:val="24"/>
                <w:szCs w:val="24"/>
              </w:rPr>
              <w:t>)</w:t>
            </w:r>
          </w:p>
          <w:p w14:paraId="283B8E31" w14:textId="7C4096FF" w:rsidR="009F2E6D" w:rsidRPr="00361E69" w:rsidRDefault="009F2E6D"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361E69">
              <w:rPr>
                <w:rFonts w:ascii="Times New Roman" w:hAnsi="Times New Roman" w:cs="Times New Roman"/>
                <w:b/>
                <w:sz w:val="24"/>
                <w:szCs w:val="24"/>
                <w:lang w:val="fr-FR"/>
              </w:rPr>
              <w:t xml:space="preserve">Autres partenaires de mise en </w:t>
            </w:r>
            <w:r w:rsidR="00306399" w:rsidRPr="00361E69">
              <w:rPr>
                <w:rFonts w:ascii="Times New Roman" w:hAnsi="Times New Roman" w:cs="Times New Roman"/>
                <w:b/>
                <w:sz w:val="24"/>
                <w:szCs w:val="24"/>
                <w:lang w:val="fr-FR"/>
              </w:rPr>
              <w:t>œuvre</w:t>
            </w:r>
            <w:r w:rsidRPr="00361E69">
              <w:rPr>
                <w:rFonts w:ascii="Times New Roman" w:hAnsi="Times New Roman" w:cs="Times New Roman"/>
                <w:b/>
                <w:sz w:val="24"/>
                <w:szCs w:val="24"/>
                <w:lang w:val="fr-FR"/>
              </w:rPr>
              <w:t xml:space="preserve"> </w:t>
            </w:r>
          </w:p>
          <w:p w14:paraId="3941561A" w14:textId="77777777" w:rsidR="00DB64AA" w:rsidRPr="00FD76B2" w:rsidRDefault="00DB64AA" w:rsidP="00DB64AA">
            <w:pPr>
              <w:pBdr>
                <w:top w:val="nil"/>
                <w:left w:val="nil"/>
                <w:bottom w:val="nil"/>
                <w:right w:val="nil"/>
                <w:between w:val="nil"/>
              </w:pBdr>
              <w:tabs>
                <w:tab w:val="left" w:pos="-720"/>
                <w:tab w:val="left" w:pos="4500"/>
              </w:tabs>
              <w:rPr>
                <w:bCs/>
                <w:lang w:val="fr-FR"/>
              </w:rPr>
            </w:pPr>
            <w:r w:rsidRPr="00FD76B2">
              <w:rPr>
                <w:bCs/>
                <w:lang w:val="fr-FR"/>
              </w:rPr>
              <w:t>Oser Innover    </w:t>
            </w:r>
          </w:p>
          <w:p w14:paraId="1A90E310" w14:textId="77777777" w:rsidR="00DB64AA" w:rsidRPr="00FD76B2" w:rsidRDefault="00DB64AA" w:rsidP="00DB64AA">
            <w:pPr>
              <w:pBdr>
                <w:top w:val="nil"/>
                <w:left w:val="nil"/>
                <w:bottom w:val="nil"/>
                <w:right w:val="nil"/>
                <w:between w:val="nil"/>
              </w:pBdr>
              <w:tabs>
                <w:tab w:val="left" w:pos="-720"/>
                <w:tab w:val="left" w:pos="4500"/>
              </w:tabs>
              <w:rPr>
                <w:bCs/>
                <w:lang w:val="fr-FR"/>
              </w:rPr>
            </w:pPr>
            <w:bookmarkStart w:id="3" w:name="bookmark=id.2et92p0" w:colFirst="0" w:colLast="0"/>
            <w:bookmarkEnd w:id="3"/>
            <w:r w:rsidRPr="00FD76B2">
              <w:rPr>
                <w:bCs/>
                <w:lang w:val="fr-FR"/>
              </w:rPr>
              <w:t>Parlement des Jeunes de l'Union du Fleuve Mano River pour la Paix   </w:t>
            </w:r>
          </w:p>
          <w:p w14:paraId="43639875" w14:textId="77777777" w:rsidR="00DB64AA" w:rsidRPr="00FD76B2" w:rsidRDefault="00DB64AA" w:rsidP="00DB64AA">
            <w:pPr>
              <w:pBdr>
                <w:top w:val="nil"/>
                <w:left w:val="nil"/>
                <w:bottom w:val="nil"/>
                <w:right w:val="nil"/>
                <w:between w:val="nil"/>
              </w:pBdr>
              <w:tabs>
                <w:tab w:val="left" w:pos="-720"/>
                <w:tab w:val="left" w:pos="4500"/>
              </w:tabs>
              <w:rPr>
                <w:bCs/>
                <w:lang w:val="fr-FR"/>
              </w:rPr>
            </w:pPr>
            <w:bookmarkStart w:id="4" w:name="bookmark=id.tyjcwt" w:colFirst="0" w:colLast="0"/>
            <w:bookmarkEnd w:id="4"/>
            <w:r w:rsidRPr="00FD76B2">
              <w:rPr>
                <w:bCs/>
                <w:lang w:val="fr-FR"/>
              </w:rPr>
              <w:t>Club des Jeunes Filles Leaders de Guinée    </w:t>
            </w:r>
          </w:p>
          <w:p w14:paraId="0673E8AA" w14:textId="59EE533D" w:rsidR="00A43B9C" w:rsidRPr="009C0771" w:rsidRDefault="00DB64AA" w:rsidP="00A43B9C">
            <w:pPr>
              <w:pStyle w:val="Textedebulles"/>
              <w:numPr>
                <w:ilvl w:val="12"/>
                <w:numId w:val="0"/>
              </w:numPr>
              <w:tabs>
                <w:tab w:val="left" w:pos="-720"/>
                <w:tab w:val="left" w:pos="4500"/>
              </w:tabs>
              <w:rPr>
                <w:rFonts w:ascii="Times New Roman" w:hAnsi="Times New Roman" w:cs="Times New Roman"/>
                <w:bCs/>
                <w:sz w:val="24"/>
                <w:szCs w:val="24"/>
                <w:lang w:val="fr-FR"/>
              </w:rPr>
            </w:pPr>
            <w:bookmarkStart w:id="5" w:name="bookmark=id.3dy6vkm" w:colFirst="0" w:colLast="0"/>
            <w:bookmarkEnd w:id="5"/>
            <w:r w:rsidRPr="00FD76B2">
              <w:rPr>
                <w:rFonts w:ascii="Times New Roman" w:hAnsi="Times New Roman" w:cs="Times New Roman"/>
                <w:bCs/>
                <w:sz w:val="24"/>
                <w:szCs w:val="24"/>
                <w:lang w:val="fr-FR"/>
              </w:rPr>
              <w:t>ABLOGUI    </w:t>
            </w:r>
          </w:p>
        </w:tc>
      </w:tr>
      <w:tr w:rsidR="00793DE6" w:rsidRPr="00E80354" w14:paraId="72CE853D" w14:textId="77777777" w:rsidTr="00F23D0F">
        <w:trPr>
          <w:trHeight w:val="368"/>
        </w:trPr>
        <w:tc>
          <w:tcPr>
            <w:tcW w:w="10080" w:type="dxa"/>
            <w:gridSpan w:val="2"/>
          </w:tcPr>
          <w:p w14:paraId="5C2804C5" w14:textId="4B80AA2D"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DB64AA">
              <w:rPr>
                <w:bCs/>
                <w:iCs/>
                <w:snapToGrid w:val="0"/>
              </w:rPr>
              <w:fldChar w:fldCharType="begin">
                <w:ffData>
                  <w:name w:val=""/>
                  <w:enabled/>
                  <w:calcOnExit w:val="0"/>
                  <w:textInput>
                    <w:default w:val="12 Decembre 2019"/>
                    <w:format w:val="FIRST CAPITAL"/>
                  </w:textInput>
                </w:ffData>
              </w:fldChar>
            </w:r>
            <w:r w:rsidR="00DB64AA" w:rsidRPr="006D3B34">
              <w:rPr>
                <w:bCs/>
                <w:iCs/>
                <w:snapToGrid w:val="0"/>
                <w:lang w:val="fr-FR"/>
              </w:rPr>
              <w:instrText xml:space="preserve"> FORMTEXT </w:instrText>
            </w:r>
            <w:r w:rsidR="00DB64AA">
              <w:rPr>
                <w:bCs/>
                <w:iCs/>
                <w:snapToGrid w:val="0"/>
              </w:rPr>
            </w:r>
            <w:r w:rsidR="00DB64AA">
              <w:rPr>
                <w:bCs/>
                <w:iCs/>
                <w:snapToGrid w:val="0"/>
              </w:rPr>
              <w:fldChar w:fldCharType="separate"/>
            </w:r>
            <w:r w:rsidR="00DB64AA" w:rsidRPr="006D3B34">
              <w:rPr>
                <w:bCs/>
                <w:iCs/>
                <w:noProof/>
                <w:snapToGrid w:val="0"/>
                <w:lang w:val="fr-FR"/>
              </w:rPr>
              <w:t>12 Decembre 2019</w:t>
            </w:r>
            <w:r w:rsidR="00DB64AA">
              <w:rPr>
                <w:bCs/>
                <w:iCs/>
                <w:snapToGrid w:val="0"/>
              </w:rPr>
              <w:fldChar w:fldCharType="end"/>
            </w:r>
          </w:p>
          <w:p w14:paraId="064BF427" w14:textId="12998817"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8A04FA">
              <w:rPr>
                <w:bCs/>
                <w:iCs/>
                <w:snapToGrid w:val="0"/>
              </w:rPr>
              <w:fldChar w:fldCharType="begin">
                <w:ffData>
                  <w:name w:val=""/>
                  <w:enabled/>
                  <w:calcOnExit w:val="0"/>
                  <w:textInput>
                    <w:default w:val="12 Decembre 2021"/>
                    <w:format w:val="FIRST CAPITAL"/>
                  </w:textInput>
                </w:ffData>
              </w:fldChar>
            </w:r>
            <w:r w:rsidR="008A04FA" w:rsidRPr="008862E7">
              <w:rPr>
                <w:bCs/>
                <w:iCs/>
                <w:snapToGrid w:val="0"/>
                <w:lang w:val="fr-FR"/>
              </w:rPr>
              <w:instrText xml:space="preserve"> FORMTEXT </w:instrText>
            </w:r>
            <w:r w:rsidR="008A04FA">
              <w:rPr>
                <w:bCs/>
                <w:iCs/>
                <w:snapToGrid w:val="0"/>
              </w:rPr>
            </w:r>
            <w:r w:rsidR="008A04FA">
              <w:rPr>
                <w:bCs/>
                <w:iCs/>
                <w:snapToGrid w:val="0"/>
              </w:rPr>
              <w:fldChar w:fldCharType="separate"/>
            </w:r>
            <w:r w:rsidR="008A04FA" w:rsidRPr="008862E7">
              <w:rPr>
                <w:bCs/>
                <w:iCs/>
                <w:noProof/>
                <w:snapToGrid w:val="0"/>
                <w:lang w:val="fr-FR"/>
              </w:rPr>
              <w:t>12 Decembre 2021</w:t>
            </w:r>
            <w:r w:rsidR="008A04FA">
              <w:rPr>
                <w:bCs/>
                <w:iCs/>
                <w:snapToGrid w:val="0"/>
              </w:rPr>
              <w:fldChar w:fldCharType="end"/>
            </w:r>
            <w:r w:rsidR="0025220B" w:rsidRPr="000F43A8">
              <w:rPr>
                <w:bCs/>
                <w:iCs/>
                <w:snapToGrid w:val="0"/>
                <w:lang w:val="fr-FR"/>
              </w:rPr>
              <w:t xml:space="preserve">     </w:t>
            </w:r>
          </w:p>
          <w:p w14:paraId="2AE235F0" w14:textId="3D095D38"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83341B">
              <w:rPr>
                <w:bCs/>
                <w:iCs/>
                <w:snapToGrid w:val="0"/>
              </w:rPr>
              <w:fldChar w:fldCharType="begin">
                <w:ffData>
                  <w:name w:val="enddate"/>
                  <w:enabled/>
                  <w:calcOnExit w:val="0"/>
                  <w:ddList>
                    <w:listEntry w:val="Oui"/>
                    <w:listEntry w:val="Veuillez sélectionner"/>
                    <w:listEntry w:val="Non"/>
                  </w:ddList>
                </w:ffData>
              </w:fldChar>
            </w:r>
            <w:bookmarkStart w:id="6" w:name="enddate"/>
            <w:r w:rsidR="0083341B" w:rsidRPr="00B40D2B">
              <w:rPr>
                <w:bCs/>
                <w:iCs/>
                <w:snapToGrid w:val="0"/>
                <w:lang w:val="fr-FR"/>
              </w:rPr>
              <w:instrText xml:space="preserve"> FORMDROPDOWN </w:instrText>
            </w:r>
            <w:r w:rsidR="00A16E3E">
              <w:rPr>
                <w:bCs/>
                <w:iCs/>
                <w:snapToGrid w:val="0"/>
              </w:rPr>
            </w:r>
            <w:r w:rsidR="00A16E3E">
              <w:rPr>
                <w:bCs/>
                <w:iCs/>
                <w:snapToGrid w:val="0"/>
              </w:rPr>
              <w:fldChar w:fldCharType="separate"/>
            </w:r>
            <w:r w:rsidR="0083341B">
              <w:rPr>
                <w:bCs/>
                <w:iCs/>
                <w:snapToGrid w:val="0"/>
              </w:rPr>
              <w:fldChar w:fldCharType="end"/>
            </w:r>
            <w:bookmarkEnd w:id="6"/>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16E3E">
              <w:rPr>
                <w:lang w:val="fr-FR"/>
              </w:rPr>
            </w:r>
            <w:r w:rsidR="00A16E3E">
              <w:rPr>
                <w:lang w:val="fr-FR"/>
              </w:rPr>
              <w:fldChar w:fldCharType="separate"/>
            </w:r>
            <w:r w:rsidRPr="005D721B">
              <w:rPr>
                <w:lang w:val="fr-FR"/>
              </w:rPr>
              <w:fldChar w:fldCharType="end"/>
            </w:r>
            <w:r w:rsidRPr="005D721B">
              <w:rPr>
                <w:lang w:val="fr-FR"/>
              </w:rPr>
              <w:t xml:space="preserve"> Initiative de promotion du genre</w:t>
            </w:r>
          </w:p>
          <w:p w14:paraId="347330FA" w14:textId="255C3603" w:rsidR="000F43A8" w:rsidRPr="005D721B" w:rsidRDefault="00DB64AA"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A16E3E">
              <w:rPr>
                <w:lang w:val="fr-FR"/>
              </w:rPr>
            </w:r>
            <w:r w:rsidR="00A16E3E">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16E3E">
              <w:rPr>
                <w:lang w:val="fr-FR"/>
              </w:rPr>
            </w:r>
            <w:r w:rsidR="00A16E3E">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16E3E">
              <w:rPr>
                <w:lang w:val="fr-FR"/>
              </w:rPr>
            </w:r>
            <w:r w:rsidR="00A16E3E">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E80354"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6D3B34" w:rsidRDefault="000F43A8" w:rsidP="00F23D0F">
            <w:pPr>
              <w:rPr>
                <w:b/>
                <w:iCs/>
                <w:snapToGrid w:val="0"/>
                <w:lang w:val="en-US"/>
              </w:rPr>
            </w:pPr>
            <w:bookmarkStart w:id="7" w:name="_Hlk39507683"/>
            <w:proofErr w:type="spellStart"/>
            <w:r w:rsidRPr="006D3B34">
              <w:rPr>
                <w:b/>
                <w:iCs/>
                <w:snapToGrid w:val="0"/>
                <w:lang w:val="en-US"/>
              </w:rPr>
              <w:t>Agence</w:t>
            </w:r>
            <w:proofErr w:type="spellEnd"/>
            <w:r w:rsidRPr="006D3B34">
              <w:rPr>
                <w:b/>
                <w:iCs/>
                <w:snapToGrid w:val="0"/>
                <w:lang w:val="en-US"/>
              </w:rPr>
              <w:t xml:space="preserve"> </w:t>
            </w:r>
            <w:proofErr w:type="spellStart"/>
            <w:r w:rsidRPr="006D3B34">
              <w:rPr>
                <w:b/>
                <w:bCs/>
                <w:iCs/>
                <w:lang w:val="en-US"/>
              </w:rPr>
              <w:t>récipiendaire</w:t>
            </w:r>
            <w:proofErr w:type="spellEnd"/>
            <w:r w:rsidRPr="006D3B34">
              <w:rPr>
                <w:b/>
                <w:iCs/>
                <w:snapToGrid w:val="0"/>
                <w:lang w:val="en-US"/>
              </w:rPr>
              <w:t xml:space="preserve">                              Budget</w:t>
            </w:r>
            <w:r w:rsidR="00006EC0" w:rsidRPr="006D3B34">
              <w:rPr>
                <w:b/>
                <w:iCs/>
                <w:snapToGrid w:val="0"/>
                <w:lang w:val="en-US"/>
              </w:rPr>
              <w:t xml:space="preserve">  </w:t>
            </w:r>
          </w:p>
          <w:bookmarkEnd w:id="7"/>
          <w:p w14:paraId="61353E95" w14:textId="4BCDA9AA" w:rsidR="00793DE6" w:rsidRPr="006D3B34" w:rsidRDefault="00DB64AA" w:rsidP="00F23D0F">
            <w:pPr>
              <w:rPr>
                <w:iCs/>
                <w:lang w:val="en-US"/>
              </w:rPr>
            </w:pPr>
            <w:r>
              <w:rPr>
                <w:bCs/>
                <w:iCs/>
                <w:snapToGrid w:val="0"/>
              </w:rPr>
              <w:fldChar w:fldCharType="begin">
                <w:ffData>
                  <w:name w:val=""/>
                  <w:enabled/>
                  <w:calcOnExit w:val="0"/>
                  <w:textInput>
                    <w:default w:val="Search for Common Ground"/>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noProof/>
                <w:snapToGrid w:val="0"/>
              </w:rPr>
              <w:t>Search for Common Ground</w:t>
            </w:r>
            <w:r>
              <w:rPr>
                <w:bCs/>
                <w:iCs/>
                <w:snapToGrid w:val="0"/>
              </w:rPr>
              <w:fldChar w:fldCharType="end"/>
            </w:r>
            <w:r w:rsidR="00006EC0" w:rsidRPr="006D3B34">
              <w:rPr>
                <w:bCs/>
                <w:iCs/>
                <w:snapToGrid w:val="0"/>
                <w:lang w:val="en-US"/>
              </w:rPr>
              <w:t xml:space="preserve">   </w:t>
            </w:r>
            <w:r w:rsidR="00006EC0" w:rsidRPr="006D3B34">
              <w:rPr>
                <w:b/>
                <w:bCs/>
                <w:iCs/>
                <w:lang w:val="en-US"/>
              </w:rPr>
              <w:t xml:space="preserve">   </w:t>
            </w:r>
            <w:r w:rsidRPr="006D3B34">
              <w:rPr>
                <w:b/>
                <w:bCs/>
                <w:iCs/>
                <w:lang w:val="en-US"/>
              </w:rPr>
              <w:t xml:space="preserve">            </w:t>
            </w:r>
            <w:r w:rsidR="00006EC0" w:rsidRPr="006D3B34">
              <w:rPr>
                <w:b/>
                <w:bCs/>
                <w:iCs/>
                <w:lang w:val="en-US"/>
              </w:rPr>
              <w:t xml:space="preserve">  </w:t>
            </w:r>
            <w:r w:rsidR="00793DE6" w:rsidRPr="006D3B34">
              <w:rPr>
                <w:iCs/>
                <w:lang w:val="en-US"/>
              </w:rPr>
              <w:t xml:space="preserve">$ </w:t>
            </w:r>
            <w:r>
              <w:rPr>
                <w:bCs/>
                <w:iCs/>
                <w:snapToGrid w:val="0"/>
              </w:rPr>
              <w:fldChar w:fldCharType="begin">
                <w:ffData>
                  <w:name w:val="Text11"/>
                  <w:enabled/>
                  <w:calcOnExit w:val="0"/>
                  <w:textInput>
                    <w:type w:val="number"/>
                    <w:default w:val="1500000.00"/>
                    <w:format w:val="0.00"/>
                  </w:textInput>
                </w:ffData>
              </w:fldChar>
            </w:r>
            <w:bookmarkStart w:id="8" w:name="Text11"/>
            <w:r>
              <w:rPr>
                <w:bCs/>
                <w:iCs/>
                <w:snapToGrid w:val="0"/>
              </w:rPr>
              <w:instrText xml:space="preserve"> FORMTEXT </w:instrText>
            </w:r>
            <w:r>
              <w:rPr>
                <w:bCs/>
                <w:iCs/>
                <w:snapToGrid w:val="0"/>
              </w:rPr>
            </w:r>
            <w:r>
              <w:rPr>
                <w:bCs/>
                <w:iCs/>
                <w:snapToGrid w:val="0"/>
              </w:rPr>
              <w:fldChar w:fldCharType="separate"/>
            </w:r>
            <w:r>
              <w:rPr>
                <w:bCs/>
                <w:iCs/>
                <w:noProof/>
                <w:snapToGrid w:val="0"/>
              </w:rPr>
              <w:t>1500000.00</w:t>
            </w:r>
            <w:r>
              <w:rPr>
                <w:bCs/>
                <w:iCs/>
                <w:snapToGrid w:val="0"/>
              </w:rPr>
              <w:fldChar w:fldCharType="end"/>
            </w:r>
            <w:bookmarkEnd w:id="8"/>
          </w:p>
          <w:p w14:paraId="52AEBA43" w14:textId="77777777" w:rsidR="00793DE6" w:rsidRPr="00CA333B"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CA333B">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CA333B">
              <w:rPr>
                <w:rFonts w:ascii="Times New Roman" w:hAnsi="Times New Roman" w:cs="Times New Roman"/>
                <w:bCs/>
                <w:iCs/>
                <w:snapToGrid w:val="0"/>
                <w:sz w:val="24"/>
                <w:szCs w:val="24"/>
                <w:lang w:val="fr-FR"/>
              </w:rPr>
              <w:t xml:space="preserve">   </w:t>
            </w:r>
            <w:r w:rsidR="00006EC0" w:rsidRPr="00CA333B">
              <w:rPr>
                <w:rFonts w:ascii="Times New Roman" w:hAnsi="Times New Roman" w:cs="Times New Roman"/>
                <w:bCs/>
                <w:iCs/>
                <w:snapToGrid w:val="0"/>
                <w:sz w:val="24"/>
                <w:szCs w:val="24"/>
                <w:lang w:val="fr-FR"/>
              </w:rPr>
              <w:t xml:space="preserve">                                                     </w:t>
            </w:r>
            <w:r w:rsidR="00793DE6" w:rsidRPr="00CA333B">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CA333B">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CA333B"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CA333B">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CA333B">
              <w:rPr>
                <w:rFonts w:ascii="Times New Roman" w:hAnsi="Times New Roman" w:cs="Times New Roman"/>
                <w:bCs/>
                <w:iCs/>
                <w:snapToGrid w:val="0"/>
                <w:sz w:val="24"/>
                <w:szCs w:val="24"/>
                <w:lang w:val="fr-FR"/>
              </w:rPr>
              <w:t xml:space="preserve">   </w:t>
            </w:r>
            <w:r w:rsidR="00006EC0" w:rsidRPr="00CA333B">
              <w:rPr>
                <w:rFonts w:ascii="Times New Roman" w:hAnsi="Times New Roman" w:cs="Times New Roman"/>
                <w:bCs/>
                <w:iCs/>
                <w:snapToGrid w:val="0"/>
                <w:sz w:val="24"/>
                <w:szCs w:val="24"/>
                <w:lang w:val="fr-FR"/>
              </w:rPr>
              <w:t xml:space="preserve">                                                     </w:t>
            </w:r>
            <w:r w:rsidR="00793DE6" w:rsidRPr="00CA333B">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CA333B">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CA333B"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CA333B">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CA333B">
              <w:rPr>
                <w:rFonts w:ascii="Times New Roman" w:hAnsi="Times New Roman" w:cs="Times New Roman"/>
                <w:bCs/>
                <w:iCs/>
                <w:snapToGrid w:val="0"/>
                <w:sz w:val="24"/>
                <w:szCs w:val="24"/>
                <w:lang w:val="fr-FR"/>
              </w:rPr>
              <w:t xml:space="preserve">   </w:t>
            </w:r>
            <w:r w:rsidR="00006EC0" w:rsidRPr="00CA333B">
              <w:rPr>
                <w:rFonts w:ascii="Times New Roman" w:hAnsi="Times New Roman" w:cs="Times New Roman"/>
                <w:bCs/>
                <w:iCs/>
                <w:snapToGrid w:val="0"/>
                <w:sz w:val="24"/>
                <w:szCs w:val="24"/>
                <w:lang w:val="fr-FR"/>
              </w:rPr>
              <w:t xml:space="preserve">                                                     </w:t>
            </w:r>
            <w:r w:rsidRPr="00CA333B">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CA333B">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5798F970" w:rsidR="00793DE6" w:rsidRPr="00CA333B"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CA333B">
              <w:rPr>
                <w:rFonts w:ascii="Times New Roman" w:hAnsi="Times New Roman" w:cs="Times New Roman"/>
                <w:sz w:val="24"/>
                <w:szCs w:val="24"/>
                <w:lang w:val="fr-FR"/>
              </w:rPr>
              <w:t xml:space="preserve">                                          </w:t>
            </w:r>
            <w:r w:rsidR="000F43A8" w:rsidRPr="00CA333B">
              <w:rPr>
                <w:rFonts w:ascii="Times New Roman" w:hAnsi="Times New Roman" w:cs="Times New Roman"/>
                <w:sz w:val="24"/>
                <w:szCs w:val="24"/>
                <w:lang w:val="fr-FR"/>
              </w:rPr>
              <w:t xml:space="preserve">            </w:t>
            </w:r>
            <w:r w:rsidRPr="00CA333B">
              <w:rPr>
                <w:rFonts w:ascii="Times New Roman" w:hAnsi="Times New Roman" w:cs="Times New Roman"/>
                <w:sz w:val="24"/>
                <w:szCs w:val="24"/>
                <w:lang w:val="fr-FR"/>
              </w:rPr>
              <w:t xml:space="preserve"> </w:t>
            </w:r>
            <w:r w:rsidR="00793DE6" w:rsidRPr="00CA333B">
              <w:rPr>
                <w:rFonts w:ascii="Times New Roman" w:hAnsi="Times New Roman" w:cs="Times New Roman"/>
                <w:sz w:val="24"/>
                <w:szCs w:val="24"/>
                <w:lang w:val="fr-FR"/>
              </w:rPr>
              <w:t>Total:</w:t>
            </w:r>
            <w:r w:rsidRPr="00CA333B">
              <w:rPr>
                <w:rFonts w:ascii="Times New Roman" w:hAnsi="Times New Roman" w:cs="Times New Roman"/>
                <w:sz w:val="24"/>
                <w:szCs w:val="24"/>
                <w:lang w:val="fr-FR"/>
              </w:rPr>
              <w:t xml:space="preserve"> $ </w:t>
            </w:r>
            <w:r w:rsidR="00DB64AA">
              <w:rPr>
                <w:rFonts w:ascii="Times New Roman" w:hAnsi="Times New Roman" w:cs="Times New Roman"/>
                <w:bCs/>
                <w:iCs/>
                <w:snapToGrid w:val="0"/>
                <w:sz w:val="24"/>
                <w:szCs w:val="24"/>
              </w:rPr>
              <w:fldChar w:fldCharType="begin">
                <w:ffData>
                  <w:name w:val=""/>
                  <w:enabled/>
                  <w:calcOnExit w:val="0"/>
                  <w:textInput>
                    <w:type w:val="number"/>
                    <w:default w:val="1500000.00"/>
                    <w:format w:val="0.00"/>
                  </w:textInput>
                </w:ffData>
              </w:fldChar>
            </w:r>
            <w:r w:rsidR="00DB64AA" w:rsidRPr="00CA333B">
              <w:rPr>
                <w:rFonts w:ascii="Times New Roman" w:hAnsi="Times New Roman" w:cs="Times New Roman"/>
                <w:bCs/>
                <w:iCs/>
                <w:snapToGrid w:val="0"/>
                <w:sz w:val="24"/>
                <w:szCs w:val="24"/>
                <w:lang w:val="fr-FR"/>
              </w:rPr>
              <w:instrText xml:space="preserve"> FORMTEXT </w:instrText>
            </w:r>
            <w:r w:rsidR="00DB64AA">
              <w:rPr>
                <w:rFonts w:ascii="Times New Roman" w:hAnsi="Times New Roman" w:cs="Times New Roman"/>
                <w:bCs/>
                <w:iCs/>
                <w:snapToGrid w:val="0"/>
                <w:sz w:val="24"/>
                <w:szCs w:val="24"/>
              </w:rPr>
            </w:r>
            <w:r w:rsidR="00DB64AA">
              <w:rPr>
                <w:rFonts w:ascii="Times New Roman" w:hAnsi="Times New Roman" w:cs="Times New Roman"/>
                <w:bCs/>
                <w:iCs/>
                <w:snapToGrid w:val="0"/>
                <w:sz w:val="24"/>
                <w:szCs w:val="24"/>
              </w:rPr>
              <w:fldChar w:fldCharType="separate"/>
            </w:r>
            <w:r w:rsidR="00DB64AA" w:rsidRPr="00CA333B">
              <w:rPr>
                <w:rFonts w:ascii="Times New Roman" w:hAnsi="Times New Roman" w:cs="Times New Roman"/>
                <w:bCs/>
                <w:iCs/>
                <w:noProof/>
                <w:snapToGrid w:val="0"/>
                <w:sz w:val="24"/>
                <w:szCs w:val="24"/>
                <w:lang w:val="fr-FR"/>
              </w:rPr>
              <w:t>1500000.00</w:t>
            </w:r>
            <w:r w:rsidR="00DB64AA">
              <w:rPr>
                <w:rFonts w:ascii="Times New Roman" w:hAnsi="Times New Roman" w:cs="Times New Roman"/>
                <w:bCs/>
                <w:iCs/>
                <w:snapToGrid w:val="0"/>
                <w:sz w:val="24"/>
                <w:szCs w:val="24"/>
              </w:rPr>
              <w:fldChar w:fldCharType="end"/>
            </w:r>
            <w:r w:rsidR="00C12D6A" w:rsidRPr="00CA333B">
              <w:rPr>
                <w:rFonts w:ascii="Times New Roman" w:hAnsi="Times New Roman" w:cs="Times New Roman"/>
                <w:bCs/>
                <w:iCs/>
                <w:snapToGrid w:val="0"/>
                <w:sz w:val="24"/>
                <w:szCs w:val="24"/>
                <w:lang w:val="fr-FR"/>
              </w:rPr>
              <w:t xml:space="preserve"> </w:t>
            </w:r>
          </w:p>
          <w:p w14:paraId="5324AF29" w14:textId="2533F03E"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85DFE">
              <w:rPr>
                <w:rFonts w:ascii="Times New Roman" w:hAnsi="Times New Roman" w:cs="Times New Roman"/>
                <w:bCs/>
                <w:iCs/>
                <w:snapToGrid w:val="0"/>
                <w:sz w:val="24"/>
                <w:szCs w:val="24"/>
                <w:shd w:val="clear" w:color="auto" w:fill="FFFFFF" w:themeFill="background1"/>
                <w:lang w:val="fr-FR"/>
              </w:rPr>
              <w:t xml:space="preserve">: </w:t>
            </w:r>
            <w:r w:rsidR="00E80354">
              <w:rPr>
                <w:rFonts w:ascii="Times New Roman" w:hAnsi="Times New Roman" w:cs="Times New Roman"/>
                <w:bCs/>
                <w:iCs/>
                <w:snapToGrid w:val="0"/>
                <w:sz w:val="24"/>
                <w:szCs w:val="24"/>
                <w:shd w:val="clear" w:color="auto" w:fill="FFFFFF" w:themeFill="background1"/>
              </w:rPr>
              <w:fldChar w:fldCharType="begin">
                <w:ffData>
                  <w:name w:val="Text51"/>
                  <w:enabled/>
                  <w:calcOnExit w:val="0"/>
                  <w:textInput>
                    <w:type w:val="number"/>
                    <w:default w:val="76%"/>
                    <w:format w:val="0%"/>
                  </w:textInput>
                </w:ffData>
              </w:fldChar>
            </w:r>
            <w:bookmarkStart w:id="9" w:name="Text51"/>
            <w:r w:rsidR="00E80354" w:rsidRPr="00E80354">
              <w:rPr>
                <w:rFonts w:ascii="Times New Roman" w:hAnsi="Times New Roman" w:cs="Times New Roman"/>
                <w:bCs/>
                <w:iCs/>
                <w:snapToGrid w:val="0"/>
                <w:sz w:val="24"/>
                <w:szCs w:val="24"/>
                <w:shd w:val="clear" w:color="auto" w:fill="FFFFFF" w:themeFill="background1"/>
                <w:lang w:val="fr-FR"/>
              </w:rPr>
              <w:instrText xml:space="preserve"> FORMTEXT </w:instrText>
            </w:r>
            <w:r w:rsidR="00E80354">
              <w:rPr>
                <w:rFonts w:ascii="Times New Roman" w:hAnsi="Times New Roman" w:cs="Times New Roman"/>
                <w:bCs/>
                <w:iCs/>
                <w:snapToGrid w:val="0"/>
                <w:sz w:val="24"/>
                <w:szCs w:val="24"/>
                <w:shd w:val="clear" w:color="auto" w:fill="FFFFFF" w:themeFill="background1"/>
              </w:rPr>
            </w:r>
            <w:r w:rsidR="00E80354">
              <w:rPr>
                <w:rFonts w:ascii="Times New Roman" w:hAnsi="Times New Roman" w:cs="Times New Roman"/>
                <w:bCs/>
                <w:iCs/>
                <w:snapToGrid w:val="0"/>
                <w:sz w:val="24"/>
                <w:szCs w:val="24"/>
                <w:shd w:val="clear" w:color="auto" w:fill="FFFFFF" w:themeFill="background1"/>
              </w:rPr>
              <w:fldChar w:fldCharType="separate"/>
            </w:r>
            <w:r w:rsidR="00E80354" w:rsidRPr="00E80354">
              <w:rPr>
                <w:rFonts w:ascii="Times New Roman" w:hAnsi="Times New Roman" w:cs="Times New Roman"/>
                <w:bCs/>
                <w:iCs/>
                <w:noProof/>
                <w:snapToGrid w:val="0"/>
                <w:sz w:val="24"/>
                <w:szCs w:val="24"/>
                <w:shd w:val="clear" w:color="auto" w:fill="FFFFFF" w:themeFill="background1"/>
                <w:lang w:val="fr-FR"/>
              </w:rPr>
              <w:t>76%</w:t>
            </w:r>
            <w:r w:rsidR="00E80354">
              <w:rPr>
                <w:rFonts w:ascii="Times New Roman" w:hAnsi="Times New Roman" w:cs="Times New Roman"/>
                <w:bCs/>
                <w:iCs/>
                <w:snapToGrid w:val="0"/>
                <w:sz w:val="24"/>
                <w:szCs w:val="24"/>
                <w:shd w:val="clear" w:color="auto" w:fill="FFFFFF" w:themeFill="background1"/>
              </w:rPr>
              <w:fldChar w:fldCharType="end"/>
            </w:r>
            <w:bookmarkEnd w:id="9"/>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2E2CA213" w:rsidR="00006EC0" w:rsidRPr="000F43A8" w:rsidRDefault="00945E0B"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509F33C4"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DB64AA" w:rsidRPr="009D71B2">
              <w:fldChar w:fldCharType="begin">
                <w:ffData>
                  <w:name w:val="Text1"/>
                  <w:enabled/>
                  <w:calcOnExit w:val="0"/>
                  <w:textInput>
                    <w:type w:val="number"/>
                    <w:default w:val="880776.50"/>
                    <w:maxLength w:val="500"/>
                    <w:format w:val="0.00"/>
                  </w:textInput>
                </w:ffData>
              </w:fldChar>
            </w:r>
            <w:bookmarkStart w:id="10" w:name="Text1"/>
            <w:r w:rsidR="00DB64AA" w:rsidRPr="009D71B2">
              <w:rPr>
                <w:lang w:val="fr-FR"/>
              </w:rPr>
              <w:instrText xml:space="preserve"> FORMTEXT </w:instrText>
            </w:r>
            <w:r w:rsidR="00DB64AA" w:rsidRPr="009D71B2">
              <w:fldChar w:fldCharType="separate"/>
            </w:r>
            <w:r w:rsidR="00DB64AA" w:rsidRPr="009D71B2">
              <w:rPr>
                <w:noProof/>
                <w:lang w:val="fr-FR"/>
              </w:rPr>
              <w:t>880776.50</w:t>
            </w:r>
            <w:r w:rsidR="00DB64AA" w:rsidRPr="009D71B2">
              <w:fldChar w:fldCharType="end"/>
            </w:r>
            <w:bookmarkEnd w:id="10"/>
          </w:p>
          <w:p w14:paraId="00AF6414" w14:textId="1AFF5BA1" w:rsidR="00006EC0" w:rsidRPr="00CA333B"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842D79">
              <w:rPr>
                <w:lang w:val="fr-FR"/>
              </w:rPr>
              <w:t xml:space="preserve">: </w:t>
            </w:r>
            <w:r w:rsidR="00CA333B" w:rsidRPr="00CA333B">
              <w:rPr>
                <w:lang w:val="fr-FR"/>
              </w:rPr>
              <w:t>509311,84</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E80354" w14:paraId="0DF7F010" w14:textId="77777777" w:rsidTr="00F23D0F">
        <w:trPr>
          <w:trHeight w:val="1124"/>
        </w:trPr>
        <w:tc>
          <w:tcPr>
            <w:tcW w:w="10080" w:type="dxa"/>
            <w:gridSpan w:val="2"/>
          </w:tcPr>
          <w:p w14:paraId="0084A294" w14:textId="703A2A65"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DF4202">
              <w:rPr>
                <w:b/>
                <w:bCs/>
                <w:iCs/>
              </w:rPr>
              <w:fldChar w:fldCharType="begin">
                <w:ffData>
                  <w:name w:val="gendermarker"/>
                  <w:enabled/>
                  <w:calcOnExit w:val="0"/>
                  <w:ddList>
                    <w:listEntry w:val="GM2"/>
                    <w:listEntry w:val="Veuillez sélectionner"/>
                    <w:listEntry w:val="GM3"/>
                    <w:listEntry w:val="GM1"/>
                  </w:ddList>
                </w:ffData>
              </w:fldChar>
            </w:r>
            <w:bookmarkStart w:id="11" w:name="gendermarker"/>
            <w:r w:rsidR="00DF4202" w:rsidRPr="006D3B34">
              <w:rPr>
                <w:b/>
                <w:bCs/>
                <w:iCs/>
                <w:lang w:val="fr-FR"/>
              </w:rPr>
              <w:instrText xml:space="preserve"> FORMDROPDOWN </w:instrText>
            </w:r>
            <w:r w:rsidR="00A16E3E">
              <w:rPr>
                <w:b/>
                <w:bCs/>
                <w:iCs/>
              </w:rPr>
            </w:r>
            <w:r w:rsidR="00A16E3E">
              <w:rPr>
                <w:b/>
                <w:bCs/>
                <w:iCs/>
              </w:rPr>
              <w:fldChar w:fldCharType="separate"/>
            </w:r>
            <w:r w:rsidR="00DF4202">
              <w:rPr>
                <w:b/>
                <w:bCs/>
                <w:iCs/>
              </w:rPr>
              <w:fldChar w:fldCharType="end"/>
            </w:r>
            <w:bookmarkEnd w:id="11"/>
          </w:p>
          <w:p w14:paraId="7B5DB9E4" w14:textId="7AA79DDC"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EC1334">
              <w:rPr>
                <w:b/>
                <w:bCs/>
                <w:iCs/>
              </w:rPr>
              <w:fldChar w:fldCharType="begin">
                <w:ffData>
                  <w:name w:val="riskmarker"/>
                  <w:enabled/>
                  <w:calcOnExit w:val="0"/>
                  <w:ddList>
                    <w:listEntry w:val="Élevé"/>
                    <w:listEntry w:val="Faible"/>
                    <w:listEntry w:val="Veuillez sélectionner"/>
                    <w:listEntry w:val="Moyen"/>
                  </w:ddList>
                </w:ffData>
              </w:fldChar>
            </w:r>
            <w:bookmarkStart w:id="12" w:name="riskmarker"/>
            <w:r w:rsidR="00EC1334" w:rsidRPr="00B40D2B">
              <w:rPr>
                <w:b/>
                <w:bCs/>
                <w:iCs/>
                <w:lang w:val="fr-FR"/>
              </w:rPr>
              <w:instrText xml:space="preserve"> FORMDROPDOWN </w:instrText>
            </w:r>
            <w:r w:rsidR="00A16E3E">
              <w:rPr>
                <w:b/>
                <w:bCs/>
                <w:iCs/>
              </w:rPr>
            </w:r>
            <w:r w:rsidR="00A16E3E">
              <w:rPr>
                <w:b/>
                <w:bCs/>
                <w:iCs/>
              </w:rPr>
              <w:fldChar w:fldCharType="separate"/>
            </w:r>
            <w:r w:rsidR="00EC1334">
              <w:rPr>
                <w:b/>
                <w:bCs/>
                <w:iCs/>
              </w:rPr>
              <w:fldChar w:fldCharType="end"/>
            </w:r>
            <w:bookmarkEnd w:id="12"/>
          </w:p>
          <w:p w14:paraId="55B14D86" w14:textId="592C0DCD" w:rsidR="009B18EB" w:rsidRPr="000F43A8" w:rsidRDefault="000F43A8" w:rsidP="00DF4202">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DF4202">
              <w:rPr>
                <w:b/>
                <w:bCs/>
                <w:iCs/>
                <w:lang w:val="fr-FR"/>
              </w:rPr>
              <w:t xml:space="preserve"> </w:t>
            </w:r>
            <w:r w:rsidR="00DF4202" w:rsidRPr="00DF4202">
              <w:rPr>
                <w:b/>
                <w:bCs/>
                <w:iCs/>
                <w:sz w:val="22"/>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3" w:name="focusarea"/>
            <w:r w:rsidR="00DF4202" w:rsidRPr="006D3B34">
              <w:rPr>
                <w:b/>
                <w:bCs/>
                <w:iCs/>
                <w:sz w:val="22"/>
                <w:lang w:val="fr-FR"/>
              </w:rPr>
              <w:instrText xml:space="preserve"> FORMDROPDOWN </w:instrText>
            </w:r>
            <w:r w:rsidR="00A16E3E">
              <w:rPr>
                <w:b/>
                <w:bCs/>
                <w:iCs/>
                <w:sz w:val="22"/>
              </w:rPr>
            </w:r>
            <w:r w:rsidR="00A16E3E">
              <w:rPr>
                <w:b/>
                <w:bCs/>
                <w:iCs/>
                <w:sz w:val="22"/>
              </w:rPr>
              <w:fldChar w:fldCharType="separate"/>
            </w:r>
            <w:r w:rsidR="00DF4202" w:rsidRPr="00DF4202">
              <w:rPr>
                <w:b/>
                <w:bCs/>
                <w:iCs/>
                <w:sz w:val="22"/>
              </w:rPr>
              <w:fldChar w:fldCharType="end"/>
            </w:r>
            <w:bookmarkEnd w:id="13"/>
          </w:p>
        </w:tc>
      </w:tr>
      <w:tr w:rsidR="00793DE6" w:rsidRPr="00E80354"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43FCACD6" w14:textId="08EE5B4F" w:rsidR="000F43A8" w:rsidRPr="00826923" w:rsidRDefault="000F43A8" w:rsidP="000F43A8">
            <w:pPr>
              <w:rPr>
                <w:lang w:val="fr-FR"/>
              </w:rPr>
            </w:pPr>
            <w:r w:rsidRPr="00826923">
              <w:rPr>
                <w:lang w:val="fr-FR"/>
              </w:rPr>
              <w:t xml:space="preserve">Rapport préparé par: </w:t>
            </w:r>
            <w:r w:rsidR="00CC46E4" w:rsidRPr="00CC46E4">
              <w:rPr>
                <w:b/>
                <w:lang w:val="fr-FR"/>
              </w:rPr>
              <w:fldChar w:fldCharType="begin">
                <w:ffData>
                  <w:name w:val=""/>
                  <w:enabled/>
                  <w:calcOnExit w:val="0"/>
                  <w:textInput>
                    <w:default w:val="Bambo DIABY, Chef de Projet;  Patrick Alexis ZE, Program Associate"/>
                    <w:format w:val="FIRST CAPITAL"/>
                  </w:textInput>
                </w:ffData>
              </w:fldChar>
            </w:r>
            <w:r w:rsidR="00CC46E4" w:rsidRPr="00CC46E4">
              <w:rPr>
                <w:b/>
                <w:lang w:val="fr-FR"/>
              </w:rPr>
              <w:instrText xml:space="preserve"> FORMTEXT </w:instrText>
            </w:r>
            <w:r w:rsidR="00CC46E4" w:rsidRPr="00CC46E4">
              <w:rPr>
                <w:b/>
                <w:lang w:val="fr-FR"/>
              </w:rPr>
            </w:r>
            <w:r w:rsidR="00CC46E4" w:rsidRPr="00CC46E4">
              <w:rPr>
                <w:b/>
                <w:lang w:val="fr-FR"/>
              </w:rPr>
              <w:fldChar w:fldCharType="separate"/>
            </w:r>
            <w:r w:rsidR="00CC46E4" w:rsidRPr="00CC46E4">
              <w:rPr>
                <w:b/>
                <w:noProof/>
                <w:lang w:val="fr-FR"/>
              </w:rPr>
              <w:t>Bambo DIABY, Chef de Projet;  Patrick Alexis ZE, Program Associate</w:t>
            </w:r>
            <w:r w:rsidR="00CC46E4" w:rsidRPr="00CC46E4">
              <w:rPr>
                <w:b/>
                <w:lang w:val="fr-FR"/>
              </w:rPr>
              <w:fldChar w:fldCharType="end"/>
            </w:r>
          </w:p>
          <w:p w14:paraId="4F7F6063" w14:textId="6E49B3D2" w:rsidR="000F43A8" w:rsidRPr="00826923" w:rsidRDefault="000F43A8" w:rsidP="000F43A8">
            <w:pPr>
              <w:rPr>
                <w:lang w:val="fr-FR"/>
              </w:rPr>
            </w:pPr>
            <w:r w:rsidRPr="00826923">
              <w:rPr>
                <w:lang w:val="fr-FR"/>
              </w:rPr>
              <w:t xml:space="preserve">Rapport approuvé par: </w:t>
            </w:r>
            <w:r w:rsidR="007C41F8">
              <w:rPr>
                <w:b/>
                <w:lang w:val="fr-FR"/>
              </w:rPr>
              <w:fldChar w:fldCharType="begin">
                <w:ffData>
                  <w:name w:val=""/>
                  <w:enabled/>
                  <w:calcOnExit w:val="0"/>
                  <w:textInput>
                    <w:default w:val="Mamadou BARRY, Directeur Pays"/>
                    <w:format w:val="FIRST CAPITAL"/>
                  </w:textInput>
                </w:ffData>
              </w:fldChar>
            </w:r>
            <w:r w:rsidR="007C41F8">
              <w:rPr>
                <w:b/>
                <w:lang w:val="fr-FR"/>
              </w:rPr>
              <w:instrText xml:space="preserve"> FORMTEXT </w:instrText>
            </w:r>
            <w:r w:rsidR="007C41F8">
              <w:rPr>
                <w:b/>
                <w:lang w:val="fr-FR"/>
              </w:rPr>
            </w:r>
            <w:r w:rsidR="007C41F8">
              <w:rPr>
                <w:b/>
                <w:lang w:val="fr-FR"/>
              </w:rPr>
              <w:fldChar w:fldCharType="separate"/>
            </w:r>
            <w:r w:rsidR="007C41F8">
              <w:rPr>
                <w:b/>
                <w:noProof/>
                <w:lang w:val="fr-FR"/>
              </w:rPr>
              <w:t>Mamadou BARRY, Directeur Pays</w:t>
            </w:r>
            <w:r w:rsidR="007C41F8">
              <w:rPr>
                <w:b/>
                <w:lang w:val="fr-FR"/>
              </w:rPr>
              <w:fldChar w:fldCharType="end"/>
            </w:r>
          </w:p>
          <w:p w14:paraId="64A19D37" w14:textId="06F07253" w:rsidR="000F43A8" w:rsidRPr="00A70C19" w:rsidRDefault="000F43A8" w:rsidP="00945E0B">
            <w:pPr>
              <w:rPr>
                <w:lang w:val="fr-FR"/>
              </w:rPr>
            </w:pPr>
            <w:r w:rsidRPr="00826923">
              <w:rPr>
                <w:lang w:val="fr-FR"/>
              </w:rPr>
              <w:t>Le Secrétariat PBF a-t-il revu le rapport</w:t>
            </w:r>
            <w:r w:rsidRPr="00136BFF">
              <w:rPr>
                <w:sz w:val="22"/>
                <w:lang w:val="fr-FR"/>
              </w:rPr>
              <w:t xml:space="preserve">: </w:t>
            </w:r>
            <w:r w:rsidR="00A70C19">
              <w:rPr>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B05B6D">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B05B6D">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B05B6D">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B05B6D">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B05B6D">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17EB925A" w:rsidR="00F778A1" w:rsidRPr="006D3B34"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6D3B34">
        <w:rPr>
          <w:lang w:val="fr-FR"/>
        </w:rPr>
        <w:t>(</w:t>
      </w:r>
      <w:r w:rsidR="00B904B5" w:rsidRPr="006D3B34">
        <w:rPr>
          <w:lang w:val="fr-FR"/>
        </w:rPr>
        <w:t>Limite</w:t>
      </w:r>
      <w:r w:rsidRPr="006D3B34">
        <w:rPr>
          <w:lang w:val="fr-FR"/>
        </w:rPr>
        <w:t xml:space="preserve"> de 1500 caractères): </w:t>
      </w:r>
    </w:p>
    <w:p w14:paraId="7A5168A8" w14:textId="77777777" w:rsidR="007108CD" w:rsidRPr="006D3B34" w:rsidRDefault="007108CD" w:rsidP="00F778A1">
      <w:pPr>
        <w:ind w:left="-810"/>
        <w:rPr>
          <w:lang w:val="fr-FR"/>
        </w:rPr>
      </w:pPr>
    </w:p>
    <w:p w14:paraId="095F9225" w14:textId="1EBFA0CC" w:rsidR="000B1FC9" w:rsidRDefault="000B1FC9" w:rsidP="000B1FC9">
      <w:pPr>
        <w:spacing w:after="240"/>
        <w:ind w:left="-810"/>
        <w:jc w:val="both"/>
        <w:rPr>
          <w:color w:val="4472C4" w:themeColor="accent1"/>
          <w:lang w:val="fr-FR"/>
        </w:rPr>
      </w:pPr>
      <w:r>
        <w:rPr>
          <w:color w:val="4472C4" w:themeColor="accent1"/>
          <w:lang w:val="fr-FR"/>
        </w:rPr>
        <w:t xml:space="preserve">Cette deuxième année de mise en œuvre  a enregistré la réalisation des activités suivantes ;(1) Formation avancée des 320 jeunes dont au moins 30% de jeunes femmes en entreprenariat social ; (2) Phase I du concours basée sur la sélection des communautés sur les réseaux sociaux ; (3) Phase II du concours axé sur la sélection des 24 initiatives des jeunes  par un comité de sélection ; (4) </w:t>
      </w:r>
      <w:proofErr w:type="spellStart"/>
      <w:r>
        <w:rPr>
          <w:color w:val="4472C4" w:themeColor="accent1"/>
          <w:lang w:val="fr-FR"/>
        </w:rPr>
        <w:t>Youth</w:t>
      </w:r>
      <w:proofErr w:type="spellEnd"/>
      <w:r>
        <w:rPr>
          <w:color w:val="4472C4" w:themeColor="accent1"/>
          <w:lang w:val="fr-FR"/>
        </w:rPr>
        <w:t xml:space="preserve"> 360 </w:t>
      </w:r>
      <w:proofErr w:type="spellStart"/>
      <w:r>
        <w:rPr>
          <w:color w:val="4472C4" w:themeColor="accent1"/>
          <w:lang w:val="fr-FR"/>
        </w:rPr>
        <w:t>Talks</w:t>
      </w:r>
      <w:proofErr w:type="spellEnd"/>
      <w:r>
        <w:rPr>
          <w:color w:val="4472C4" w:themeColor="accent1"/>
          <w:lang w:val="fr-FR"/>
        </w:rPr>
        <w:t> ; (5) L’évaluation à mi-parcours ; (6) Des activités de sensibilisation en riposte contre EBOLA ; (7) La formation des autorités locales : Directeurs Préfectoraux de la Jeunesse Directeurs Communaux de la Jeunesse Directeurs des Microréalisation sur les instruments  internationaux en lien avec la consolidation de la Paix ; (8) Coaching préfinancement  pour le développement des 24 initiatives ; (9) Investissements des Fonds</w:t>
      </w:r>
      <w:r w:rsidR="00A674F2">
        <w:rPr>
          <w:color w:val="4472C4" w:themeColor="accent1"/>
          <w:lang w:val="fr-FR"/>
        </w:rPr>
        <w:t xml:space="preserve"> pour les initiatives</w:t>
      </w:r>
      <w:r>
        <w:rPr>
          <w:color w:val="4472C4" w:themeColor="accent1"/>
          <w:lang w:val="fr-FR"/>
        </w:rPr>
        <w:t xml:space="preserve"> ; </w:t>
      </w:r>
    </w:p>
    <w:p w14:paraId="29F76E31" w14:textId="77777777" w:rsidR="00161D02" w:rsidRDefault="00F778A1" w:rsidP="008862E7">
      <w:pPr>
        <w:ind w:left="-810"/>
        <w:jc w:val="both"/>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74197052" w14:textId="77777777" w:rsidR="00A25940" w:rsidRDefault="00A25940" w:rsidP="00627A1C">
      <w:pPr>
        <w:ind w:left="-810"/>
        <w:rPr>
          <w:lang w:val="fr-FR"/>
        </w:rPr>
      </w:pPr>
    </w:p>
    <w:p w14:paraId="62A7D8E5" w14:textId="3888691C" w:rsidR="008857FF" w:rsidRDefault="00A25940" w:rsidP="00085DFE">
      <w:pPr>
        <w:ind w:left="-810"/>
        <w:jc w:val="both"/>
        <w:rPr>
          <w:color w:val="4472C4" w:themeColor="accent1"/>
          <w:lang w:val="fr-FR"/>
        </w:rPr>
      </w:pPr>
      <w:r w:rsidRPr="006D1727">
        <w:rPr>
          <w:color w:val="4472C4" w:themeColor="accent1"/>
          <w:lang w:val="fr-FR"/>
        </w:rPr>
        <w:t>A</w:t>
      </w:r>
      <w:r w:rsidR="001D2DFC">
        <w:rPr>
          <w:color w:val="4472C4" w:themeColor="accent1"/>
          <w:lang w:val="fr-FR"/>
        </w:rPr>
        <w:t xml:space="preserve">fin de </w:t>
      </w:r>
      <w:r w:rsidR="002C2F9D">
        <w:rPr>
          <w:color w:val="4472C4" w:themeColor="accent1"/>
          <w:lang w:val="fr-FR"/>
        </w:rPr>
        <w:t xml:space="preserve">finaliser </w:t>
      </w:r>
      <w:r w:rsidR="001D2DFC">
        <w:rPr>
          <w:color w:val="4472C4" w:themeColor="accent1"/>
          <w:lang w:val="fr-FR"/>
        </w:rPr>
        <w:t>la mise en œuvre du projet</w:t>
      </w:r>
      <w:r w:rsidR="008857FF">
        <w:rPr>
          <w:color w:val="4472C4" w:themeColor="accent1"/>
          <w:lang w:val="fr-FR"/>
        </w:rPr>
        <w:t xml:space="preserve"> pour </w:t>
      </w:r>
      <w:r w:rsidR="008862E7">
        <w:rPr>
          <w:color w:val="4472C4" w:themeColor="accent1"/>
          <w:lang w:val="fr-FR"/>
        </w:rPr>
        <w:t xml:space="preserve">les </w:t>
      </w:r>
      <w:r w:rsidR="002C2F9D">
        <w:rPr>
          <w:color w:val="4472C4" w:themeColor="accent1"/>
          <w:lang w:val="fr-FR"/>
        </w:rPr>
        <w:t xml:space="preserve">deux </w:t>
      </w:r>
      <w:r w:rsidR="008862E7">
        <w:rPr>
          <w:color w:val="4472C4" w:themeColor="accent1"/>
          <w:lang w:val="fr-FR"/>
        </w:rPr>
        <w:t xml:space="preserve">prochains </w:t>
      </w:r>
      <w:r w:rsidR="00915458">
        <w:rPr>
          <w:color w:val="4472C4" w:themeColor="accent1"/>
          <w:lang w:val="fr-FR"/>
        </w:rPr>
        <w:t>mois</w:t>
      </w:r>
      <w:r w:rsidR="008857FF">
        <w:rPr>
          <w:color w:val="4472C4" w:themeColor="accent1"/>
          <w:lang w:val="fr-FR"/>
        </w:rPr>
        <w:t xml:space="preserve"> </w:t>
      </w:r>
      <w:r w:rsidR="008862E7">
        <w:rPr>
          <w:color w:val="4472C4" w:themeColor="accent1"/>
          <w:lang w:val="fr-FR"/>
        </w:rPr>
        <w:t>les activités suivantes seront réalisées</w:t>
      </w:r>
      <w:r w:rsidR="00EB4894">
        <w:rPr>
          <w:color w:val="4472C4" w:themeColor="accent1"/>
          <w:lang w:val="fr-FR"/>
        </w:rPr>
        <w:t xml:space="preserve"> : </w:t>
      </w:r>
      <w:r w:rsidR="008857FF">
        <w:rPr>
          <w:color w:val="4472C4" w:themeColor="accent1"/>
          <w:lang w:val="fr-FR"/>
        </w:rPr>
        <w:t xml:space="preserve">(1) </w:t>
      </w:r>
      <w:r w:rsidR="008862E7">
        <w:rPr>
          <w:color w:val="4472C4" w:themeColor="accent1"/>
          <w:lang w:val="fr-FR"/>
        </w:rPr>
        <w:t xml:space="preserve">Mise en place du comité de plaidoyer pour la </w:t>
      </w:r>
      <w:r w:rsidR="00DA248B">
        <w:rPr>
          <w:color w:val="4472C4" w:themeColor="accent1"/>
          <w:lang w:val="fr-FR"/>
        </w:rPr>
        <w:t>pérennisation</w:t>
      </w:r>
      <w:r w:rsidR="008862E7">
        <w:rPr>
          <w:color w:val="4472C4" w:themeColor="accent1"/>
          <w:lang w:val="fr-FR"/>
        </w:rPr>
        <w:t xml:space="preserve"> du fonds </w:t>
      </w:r>
      <w:r w:rsidR="00A25B7C">
        <w:rPr>
          <w:color w:val="4472C4" w:themeColor="accent1"/>
          <w:lang w:val="fr-FR"/>
        </w:rPr>
        <w:t>d’incubateurs ;</w:t>
      </w:r>
      <w:r w:rsidR="00625DF6">
        <w:rPr>
          <w:color w:val="4472C4" w:themeColor="accent1"/>
          <w:lang w:val="fr-FR"/>
        </w:rPr>
        <w:t xml:space="preserve"> (2</w:t>
      </w:r>
      <w:r w:rsidR="002C2F9D">
        <w:rPr>
          <w:color w:val="4472C4" w:themeColor="accent1"/>
          <w:lang w:val="fr-FR"/>
        </w:rPr>
        <w:t>)</w:t>
      </w:r>
      <w:r w:rsidR="00A674F2">
        <w:rPr>
          <w:color w:val="4472C4" w:themeColor="accent1"/>
          <w:lang w:val="fr-FR"/>
        </w:rPr>
        <w:t xml:space="preserve"> l’évaluation</w:t>
      </w:r>
      <w:r w:rsidR="008862E7">
        <w:rPr>
          <w:color w:val="4472C4" w:themeColor="accent1"/>
          <w:lang w:val="fr-FR"/>
        </w:rPr>
        <w:t xml:space="preserve"> des effets produits des initiatives des jeunes </w:t>
      </w:r>
      <w:r w:rsidR="004B0B11">
        <w:rPr>
          <w:color w:val="4472C4" w:themeColor="accent1"/>
          <w:lang w:val="fr-FR"/>
        </w:rPr>
        <w:t xml:space="preserve">; (3) </w:t>
      </w:r>
      <w:r w:rsidR="00A25B7C">
        <w:rPr>
          <w:color w:val="4472C4" w:themeColor="accent1"/>
          <w:lang w:val="fr-FR"/>
        </w:rPr>
        <w:t>l’atelier</w:t>
      </w:r>
      <w:r w:rsidR="008862E7">
        <w:rPr>
          <w:color w:val="4472C4" w:themeColor="accent1"/>
          <w:lang w:val="fr-FR"/>
        </w:rPr>
        <w:t xml:space="preserve"> de capitalisation menées par les </w:t>
      </w:r>
      <w:r w:rsidR="00A25B7C">
        <w:rPr>
          <w:color w:val="4472C4" w:themeColor="accent1"/>
          <w:lang w:val="fr-FR"/>
        </w:rPr>
        <w:t>jeunes ;</w:t>
      </w:r>
      <w:r w:rsidR="00625DF6">
        <w:rPr>
          <w:color w:val="4472C4" w:themeColor="accent1"/>
          <w:lang w:val="fr-FR"/>
        </w:rPr>
        <w:t xml:space="preserve"> (4) </w:t>
      </w:r>
      <w:r w:rsidR="002B15C9">
        <w:rPr>
          <w:i/>
          <w:color w:val="4472C4" w:themeColor="accent1"/>
          <w:lang w:val="fr-FR"/>
        </w:rPr>
        <w:t>Mise</w:t>
      </w:r>
      <w:r w:rsidR="00DA248B">
        <w:rPr>
          <w:i/>
          <w:color w:val="4472C4" w:themeColor="accent1"/>
          <w:lang w:val="fr-FR"/>
        </w:rPr>
        <w:t xml:space="preserve"> en place des Activités Génératrices des 24 initiatives des jeunes </w:t>
      </w:r>
      <w:r w:rsidR="0083341B">
        <w:rPr>
          <w:color w:val="4472C4" w:themeColor="accent1"/>
          <w:lang w:val="fr-FR"/>
        </w:rPr>
        <w:t xml:space="preserve">; (7) </w:t>
      </w:r>
      <w:r w:rsidR="00A25B7C">
        <w:rPr>
          <w:color w:val="4472C4" w:themeColor="accent1"/>
          <w:lang w:val="fr-FR"/>
        </w:rPr>
        <w:t>L’évaluation</w:t>
      </w:r>
      <w:r w:rsidR="00DA248B">
        <w:rPr>
          <w:color w:val="4472C4" w:themeColor="accent1"/>
          <w:lang w:val="fr-FR"/>
        </w:rPr>
        <w:t xml:space="preserve"> finale </w:t>
      </w:r>
      <w:r w:rsidR="0083341B">
        <w:rPr>
          <w:color w:val="4472C4" w:themeColor="accent1"/>
          <w:lang w:val="fr-FR"/>
        </w:rPr>
        <w:t xml:space="preserve"> </w:t>
      </w:r>
    </w:p>
    <w:p w14:paraId="524C2A56" w14:textId="4AF67179" w:rsidR="00CC474D" w:rsidRDefault="00A25B7C" w:rsidP="00ED7497">
      <w:pPr>
        <w:spacing w:after="240"/>
        <w:ind w:left="-810"/>
        <w:jc w:val="both"/>
        <w:rPr>
          <w:color w:val="4472C4" w:themeColor="accent1"/>
          <w:lang w:val="fr-FR"/>
        </w:rPr>
      </w:pPr>
      <w:r>
        <w:rPr>
          <w:color w:val="4472C4" w:themeColor="accent1"/>
          <w:lang w:val="fr-FR"/>
        </w:rPr>
        <w:t xml:space="preserve">Ces </w:t>
      </w:r>
      <w:r w:rsidR="002B15C9">
        <w:rPr>
          <w:color w:val="4472C4" w:themeColor="accent1"/>
          <w:lang w:val="fr-FR"/>
        </w:rPr>
        <w:t xml:space="preserve">activités </w:t>
      </w:r>
      <w:r>
        <w:rPr>
          <w:color w:val="4472C4" w:themeColor="accent1"/>
          <w:lang w:val="fr-FR"/>
        </w:rPr>
        <w:t xml:space="preserve">serviront à la </w:t>
      </w:r>
      <w:r w:rsidR="002B15C9">
        <w:rPr>
          <w:color w:val="4472C4" w:themeColor="accent1"/>
          <w:lang w:val="fr-FR"/>
        </w:rPr>
        <w:t>pérennisation</w:t>
      </w:r>
      <w:r>
        <w:rPr>
          <w:color w:val="4472C4" w:themeColor="accent1"/>
          <w:lang w:val="fr-FR"/>
        </w:rPr>
        <w:t xml:space="preserve"> des acquis du projet et au-delà à assoir une durabilité </w:t>
      </w:r>
      <w:r w:rsidR="00915458">
        <w:rPr>
          <w:color w:val="4472C4" w:themeColor="accent1"/>
          <w:lang w:val="fr-FR"/>
        </w:rPr>
        <w:t>bâtie</w:t>
      </w:r>
      <w:r>
        <w:rPr>
          <w:color w:val="4472C4" w:themeColor="accent1"/>
          <w:lang w:val="fr-FR"/>
        </w:rPr>
        <w:t xml:space="preserve"> sur l’approche en impliquant les </w:t>
      </w:r>
      <w:r w:rsidR="002B15C9">
        <w:rPr>
          <w:color w:val="4472C4" w:themeColor="accent1"/>
          <w:lang w:val="fr-FR"/>
        </w:rPr>
        <w:t>partenaires</w:t>
      </w:r>
      <w:r>
        <w:rPr>
          <w:color w:val="4472C4" w:themeColor="accent1"/>
          <w:lang w:val="fr-FR"/>
        </w:rPr>
        <w:t xml:space="preserve"> institutionnels </w:t>
      </w:r>
      <w:r w:rsidR="00AD57F9">
        <w:rPr>
          <w:color w:val="4472C4" w:themeColor="accent1"/>
          <w:lang w:val="fr-FR"/>
        </w:rPr>
        <w:t>dans la dynamique de la mise à l’échelle de l’approche</w:t>
      </w:r>
      <w:r w:rsidR="002B15C9">
        <w:rPr>
          <w:color w:val="4472C4" w:themeColor="accent1"/>
          <w:lang w:val="fr-FR"/>
        </w:rPr>
        <w:t xml:space="preserve"> dans les autres communes conflictogènes</w:t>
      </w:r>
      <w:r w:rsidR="00AD57F9">
        <w:rPr>
          <w:color w:val="4472C4" w:themeColor="accent1"/>
          <w:lang w:val="fr-FR"/>
        </w:rPr>
        <w:t xml:space="preserve"> et </w:t>
      </w:r>
      <w:r w:rsidR="002B15C9">
        <w:rPr>
          <w:color w:val="4472C4" w:themeColor="accent1"/>
          <w:lang w:val="fr-FR"/>
        </w:rPr>
        <w:t xml:space="preserve">les </w:t>
      </w:r>
      <w:r w:rsidR="00AD57F9">
        <w:rPr>
          <w:color w:val="4472C4" w:themeColor="accent1"/>
          <w:lang w:val="fr-FR"/>
        </w:rPr>
        <w:t>organisations</w:t>
      </w:r>
      <w:r w:rsidR="004B0B11">
        <w:rPr>
          <w:color w:val="4472C4" w:themeColor="accent1"/>
          <w:lang w:val="fr-FR"/>
        </w:rPr>
        <w:t xml:space="preserve"> partenaires</w:t>
      </w:r>
      <w:r w:rsidR="00AD57F9">
        <w:rPr>
          <w:color w:val="4472C4" w:themeColor="accent1"/>
          <w:lang w:val="fr-FR"/>
        </w:rPr>
        <w:t xml:space="preserve"> tentées de développer les projets similaires visant à faire des jeunes des acteurs à part entière dans la consolidation de la paix.</w:t>
      </w:r>
    </w:p>
    <w:p w14:paraId="49A86CE3" w14:textId="705D9C90" w:rsidR="00F778A1" w:rsidRPr="00CC474D" w:rsidRDefault="00F778A1" w:rsidP="00CB7603">
      <w:pPr>
        <w:ind w:left="-810"/>
        <w:jc w:val="both"/>
        <w:rPr>
          <w:color w:val="4472C4" w:themeColor="accent1"/>
          <w:lang w:val="fr-FR"/>
        </w:rPr>
      </w:pPr>
      <w:r w:rsidRPr="00F778A1">
        <w:rPr>
          <w:lang w:val="fr-FR"/>
        </w:rPr>
        <w:t>POUR LES PROJETS DAN</w:t>
      </w:r>
      <w:r>
        <w:rPr>
          <w:lang w:val="fr-FR"/>
        </w:rPr>
        <w:t>S LES SIX DERNIERS MOIS DE MISE EN ŒUVRE :</w:t>
      </w:r>
    </w:p>
    <w:p w14:paraId="5D660B18" w14:textId="4452A1DE" w:rsidR="008C782A" w:rsidRPr="006D3B34" w:rsidRDefault="00476758" w:rsidP="008862E7">
      <w:pPr>
        <w:spacing w:after="240"/>
        <w:ind w:left="-810" w:right="-154"/>
        <w:jc w:val="both"/>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D3B34">
        <w:rPr>
          <w:lang w:val="fr-FR"/>
        </w:rPr>
        <w:t>(</w:t>
      </w:r>
      <w:r w:rsidR="00A41E22" w:rsidRPr="006D3B34">
        <w:rPr>
          <w:lang w:val="fr-FR"/>
        </w:rPr>
        <w:t>Limite</w:t>
      </w:r>
      <w:r w:rsidRPr="006D3B34">
        <w:rPr>
          <w:lang w:val="fr-FR"/>
        </w:rPr>
        <w:t xml:space="preserve"> de 1500 </w:t>
      </w:r>
      <w:r w:rsidRPr="00F778A1">
        <w:rPr>
          <w:lang w:val="fr-FR"/>
        </w:rPr>
        <w:t>caractères</w:t>
      </w:r>
      <w:r w:rsidR="008C782A" w:rsidRPr="006D3B34">
        <w:rPr>
          <w:lang w:val="fr-FR"/>
        </w:rPr>
        <w:t xml:space="preserve">): </w:t>
      </w:r>
    </w:p>
    <w:p w14:paraId="0884D193" w14:textId="2D5D6BF8" w:rsidR="00437DAC" w:rsidRDefault="004D5708" w:rsidP="00437DAC">
      <w:pPr>
        <w:ind w:left="-810" w:right="-154"/>
        <w:jc w:val="both"/>
        <w:rPr>
          <w:color w:val="4472C4" w:themeColor="accent1"/>
          <w:lang w:val="fr-FR"/>
        </w:rPr>
      </w:pPr>
      <w:r w:rsidRPr="006D3B34">
        <w:rPr>
          <w:color w:val="4472C4" w:themeColor="accent1"/>
          <w:lang w:val="fr-FR"/>
        </w:rPr>
        <w:t xml:space="preserve">Dans les zones cibles du projet, les communautés, les </w:t>
      </w:r>
      <w:r w:rsidR="005338D5" w:rsidRPr="006D3B34">
        <w:rPr>
          <w:color w:val="4472C4" w:themeColor="accent1"/>
          <w:lang w:val="fr-FR"/>
        </w:rPr>
        <w:t>jeunes</w:t>
      </w:r>
      <w:r w:rsidR="00644407">
        <w:rPr>
          <w:color w:val="4472C4" w:themeColor="accent1"/>
          <w:lang w:val="fr-FR"/>
        </w:rPr>
        <w:t xml:space="preserve"> porteurs des 24 initiatives </w:t>
      </w:r>
      <w:r w:rsidR="00EB4894">
        <w:rPr>
          <w:color w:val="4472C4" w:themeColor="accent1"/>
          <w:lang w:val="fr-FR"/>
        </w:rPr>
        <w:t xml:space="preserve">ainsi que </w:t>
      </w:r>
      <w:r w:rsidRPr="006D3B34">
        <w:rPr>
          <w:color w:val="4472C4" w:themeColor="accent1"/>
          <w:lang w:val="fr-FR"/>
        </w:rPr>
        <w:t xml:space="preserve">les autorités ont adopté un certain nombre de </w:t>
      </w:r>
      <w:r w:rsidR="00012EE0" w:rsidRPr="006D3B34">
        <w:rPr>
          <w:color w:val="4472C4" w:themeColor="accent1"/>
          <w:lang w:val="fr-FR"/>
        </w:rPr>
        <w:t>mesures</w:t>
      </w:r>
      <w:r w:rsidR="00A674F2">
        <w:rPr>
          <w:color w:val="4472C4" w:themeColor="accent1"/>
          <w:lang w:val="fr-FR"/>
        </w:rPr>
        <w:t xml:space="preserve"> </w:t>
      </w:r>
      <w:r w:rsidRPr="006D3B34">
        <w:rPr>
          <w:color w:val="4472C4" w:themeColor="accent1"/>
          <w:lang w:val="fr-FR"/>
        </w:rPr>
        <w:t>qui ont permis de dé</w:t>
      </w:r>
      <w:r w:rsidR="00CC474D" w:rsidRPr="006D3B34">
        <w:rPr>
          <w:color w:val="4472C4" w:themeColor="accent1"/>
          <w:lang w:val="fr-FR"/>
        </w:rPr>
        <w:t>velo</w:t>
      </w:r>
      <w:r w:rsidRPr="006D3B34">
        <w:rPr>
          <w:color w:val="4472C4" w:themeColor="accent1"/>
          <w:lang w:val="fr-FR"/>
        </w:rPr>
        <w:t>p</w:t>
      </w:r>
      <w:r w:rsidR="00CC474D" w:rsidRPr="006D3B34">
        <w:rPr>
          <w:color w:val="4472C4" w:themeColor="accent1"/>
          <w:lang w:val="fr-FR"/>
        </w:rPr>
        <w:t xml:space="preserve">per un réseau </w:t>
      </w:r>
      <w:r w:rsidR="006D3B34" w:rsidRPr="006D3B34">
        <w:rPr>
          <w:color w:val="4472C4" w:themeColor="accent1"/>
          <w:lang w:val="fr-FR"/>
        </w:rPr>
        <w:lastRenderedPageBreak/>
        <w:t>relationnel</w:t>
      </w:r>
      <w:r w:rsidRPr="006D3B34">
        <w:rPr>
          <w:color w:val="4472C4" w:themeColor="accent1"/>
          <w:lang w:val="fr-FR"/>
        </w:rPr>
        <w:t xml:space="preserve"> </w:t>
      </w:r>
      <w:r w:rsidR="005338D5" w:rsidRPr="006D3B34">
        <w:rPr>
          <w:color w:val="4472C4" w:themeColor="accent1"/>
          <w:lang w:val="fr-FR"/>
        </w:rPr>
        <w:t>autour de</w:t>
      </w:r>
      <w:r w:rsidRPr="006D3B34">
        <w:rPr>
          <w:color w:val="4472C4" w:themeColor="accent1"/>
          <w:lang w:val="fr-FR"/>
        </w:rPr>
        <w:t xml:space="preserve"> </w:t>
      </w:r>
      <w:r w:rsidR="00151D1A" w:rsidRPr="006D3B34">
        <w:rPr>
          <w:color w:val="4472C4" w:themeColor="accent1"/>
          <w:lang w:val="fr-FR"/>
        </w:rPr>
        <w:t>la réd</w:t>
      </w:r>
      <w:r w:rsidR="00E52EF9" w:rsidRPr="006D3B34">
        <w:rPr>
          <w:color w:val="4472C4" w:themeColor="accent1"/>
          <w:lang w:val="fr-FR"/>
        </w:rPr>
        <w:t>uction des</w:t>
      </w:r>
      <w:r w:rsidR="006D3B34">
        <w:rPr>
          <w:color w:val="4472C4" w:themeColor="accent1"/>
          <w:lang w:val="fr-FR"/>
        </w:rPr>
        <w:t xml:space="preserve"> </w:t>
      </w:r>
      <w:r w:rsidR="00041A04" w:rsidRPr="006D3B34">
        <w:rPr>
          <w:color w:val="4472C4" w:themeColor="accent1"/>
          <w:lang w:val="fr-FR"/>
        </w:rPr>
        <w:t>conflits socio</w:t>
      </w:r>
      <w:r w:rsidR="00E52EF9" w:rsidRPr="006D3B34">
        <w:rPr>
          <w:color w:val="4472C4" w:themeColor="accent1"/>
          <w:lang w:val="fr-FR"/>
        </w:rPr>
        <w:t xml:space="preserve">politiques et la promotion de la </w:t>
      </w:r>
      <w:r w:rsidR="006D3B34" w:rsidRPr="006D3B34">
        <w:rPr>
          <w:color w:val="4472C4" w:themeColor="accent1"/>
          <w:lang w:val="fr-FR"/>
        </w:rPr>
        <w:t>cohésion</w:t>
      </w:r>
      <w:r w:rsidR="00E52EF9" w:rsidRPr="006D3B34">
        <w:rPr>
          <w:color w:val="4472C4" w:themeColor="accent1"/>
          <w:lang w:val="fr-FR"/>
        </w:rPr>
        <w:t xml:space="preserve"> sociale</w:t>
      </w:r>
      <w:r w:rsidR="00546FF1" w:rsidRPr="006D3B34">
        <w:rPr>
          <w:color w:val="4472C4" w:themeColor="accent1"/>
          <w:lang w:val="fr-FR"/>
        </w:rPr>
        <w:t>.</w:t>
      </w:r>
      <w:r w:rsidR="00A67E06">
        <w:rPr>
          <w:color w:val="4472C4" w:themeColor="accent1"/>
          <w:lang w:val="fr-FR"/>
        </w:rPr>
        <w:t xml:space="preserve"> </w:t>
      </w:r>
      <w:r w:rsidR="00437DAC">
        <w:rPr>
          <w:color w:val="4472C4" w:themeColor="accent1"/>
          <w:lang w:val="fr-FR"/>
        </w:rPr>
        <w:t xml:space="preserve">Cela a favorisé </w:t>
      </w:r>
      <w:r w:rsidR="00437DAC" w:rsidRPr="006D3B34">
        <w:rPr>
          <w:color w:val="4472C4" w:themeColor="accent1"/>
          <w:lang w:val="fr-FR"/>
        </w:rPr>
        <w:t xml:space="preserve">la création </w:t>
      </w:r>
      <w:r w:rsidR="00234AEF">
        <w:rPr>
          <w:color w:val="4472C4" w:themeColor="accent1"/>
          <w:lang w:val="fr-FR"/>
        </w:rPr>
        <w:t xml:space="preserve">des </w:t>
      </w:r>
      <w:r w:rsidR="00437DAC" w:rsidRPr="006D3B34">
        <w:rPr>
          <w:color w:val="4472C4" w:themeColor="accent1"/>
          <w:lang w:val="fr-FR"/>
        </w:rPr>
        <w:t>espaces d’échanges en</w:t>
      </w:r>
      <w:r w:rsidR="00437DAC">
        <w:rPr>
          <w:color w:val="4472C4" w:themeColor="accent1"/>
          <w:lang w:val="fr-FR"/>
        </w:rPr>
        <w:t xml:space="preserve">tre les jeunes ; le rapprochement des autorités des jeunes leaders et </w:t>
      </w:r>
      <w:r w:rsidR="00437DAC" w:rsidRPr="006D3B34">
        <w:rPr>
          <w:color w:val="4472C4" w:themeColor="accent1"/>
          <w:lang w:val="fr-FR"/>
        </w:rPr>
        <w:t xml:space="preserve">les jeunes </w:t>
      </w:r>
      <w:r w:rsidR="00437DAC">
        <w:rPr>
          <w:color w:val="4472C4" w:themeColor="accent1"/>
          <w:lang w:val="fr-FR"/>
        </w:rPr>
        <w:t>et</w:t>
      </w:r>
      <w:r w:rsidR="00437DAC" w:rsidRPr="006D3B34">
        <w:rPr>
          <w:color w:val="4472C4" w:themeColor="accent1"/>
          <w:lang w:val="fr-FR"/>
        </w:rPr>
        <w:t xml:space="preserve"> des </w:t>
      </w:r>
      <w:r w:rsidR="00437DAC">
        <w:rPr>
          <w:color w:val="4472C4" w:themeColor="accent1"/>
          <w:lang w:val="fr-FR"/>
        </w:rPr>
        <w:t>Forces de Défenses et de Sécurité</w:t>
      </w:r>
      <w:r w:rsidR="00437DAC" w:rsidRPr="006D3B34">
        <w:rPr>
          <w:color w:val="4472C4" w:themeColor="accent1"/>
          <w:lang w:val="fr-FR"/>
        </w:rPr>
        <w:t xml:space="preserve"> au cours de la mise en œuvre du projet</w:t>
      </w:r>
      <w:r w:rsidR="00437DAC">
        <w:rPr>
          <w:color w:val="4472C4" w:themeColor="accent1"/>
          <w:lang w:val="fr-FR"/>
        </w:rPr>
        <w:t xml:space="preserve">, </w:t>
      </w:r>
      <w:r w:rsidR="00437DAC" w:rsidRPr="006D3B34">
        <w:rPr>
          <w:color w:val="4472C4" w:themeColor="accent1"/>
          <w:lang w:val="fr-FR"/>
        </w:rPr>
        <w:t xml:space="preserve">particulièrement pendant la période préélectorale. </w:t>
      </w:r>
      <w:r w:rsidR="00437DAC">
        <w:rPr>
          <w:color w:val="4472C4" w:themeColor="accent1"/>
          <w:lang w:val="fr-FR"/>
        </w:rPr>
        <w:t xml:space="preserve"> </w:t>
      </w:r>
    </w:p>
    <w:p w14:paraId="2C42BD21" w14:textId="51A1D977" w:rsidR="00654DBA" w:rsidRPr="006D3B34" w:rsidRDefault="00A67E06" w:rsidP="002C538A">
      <w:pPr>
        <w:ind w:left="-810" w:right="-154"/>
        <w:jc w:val="both"/>
        <w:rPr>
          <w:color w:val="4472C4" w:themeColor="accent1"/>
          <w:lang w:val="fr-FR"/>
        </w:rPr>
      </w:pPr>
      <w:r>
        <w:rPr>
          <w:color w:val="4472C4" w:themeColor="accent1"/>
          <w:lang w:val="fr-FR"/>
        </w:rPr>
        <w:t>Toute chose ayant contribué à la reconnais</w:t>
      </w:r>
      <w:r w:rsidR="00E06C00">
        <w:rPr>
          <w:color w:val="4472C4" w:themeColor="accent1"/>
          <w:lang w:val="fr-FR"/>
        </w:rPr>
        <w:t>sance du potentiel des jeunes et a nécessité de les impliquer dans les programmes de consolidation de la paix</w:t>
      </w:r>
      <w:r w:rsidR="0079362D">
        <w:rPr>
          <w:color w:val="4472C4" w:themeColor="accent1"/>
          <w:lang w:val="fr-FR"/>
        </w:rPr>
        <w:t xml:space="preserve">. </w:t>
      </w:r>
      <w:r w:rsidR="00654DBA" w:rsidRPr="006D3B34">
        <w:rPr>
          <w:color w:val="4472C4" w:themeColor="accent1"/>
          <w:lang w:val="fr-FR"/>
        </w:rPr>
        <w:t xml:space="preserve">Pour les structures partenaires de mise en </w:t>
      </w:r>
      <w:r w:rsidR="00270475" w:rsidRPr="006D3B34">
        <w:rPr>
          <w:color w:val="4472C4" w:themeColor="accent1"/>
          <w:lang w:val="fr-FR"/>
        </w:rPr>
        <w:t>œuvre</w:t>
      </w:r>
      <w:r w:rsidR="00654DBA" w:rsidRPr="006D3B34">
        <w:rPr>
          <w:color w:val="4472C4" w:themeColor="accent1"/>
          <w:lang w:val="fr-FR"/>
        </w:rPr>
        <w:t xml:space="preserve">, le projet </w:t>
      </w:r>
      <w:r w:rsidR="00243E83" w:rsidRPr="006D3B34">
        <w:rPr>
          <w:color w:val="4472C4" w:themeColor="accent1"/>
          <w:lang w:val="fr-FR"/>
        </w:rPr>
        <w:t>a</w:t>
      </w:r>
      <w:r w:rsidR="00A562F8">
        <w:rPr>
          <w:color w:val="4472C4" w:themeColor="accent1"/>
          <w:lang w:val="fr-FR"/>
        </w:rPr>
        <w:t xml:space="preserve"> favorisé le développement de leurs différentes organisations, </w:t>
      </w:r>
      <w:r w:rsidR="00654DBA" w:rsidRPr="006D3B34">
        <w:rPr>
          <w:color w:val="4472C4" w:themeColor="accent1"/>
          <w:lang w:val="fr-FR"/>
        </w:rPr>
        <w:t xml:space="preserve">renforcé leurs capacités sur les </w:t>
      </w:r>
      <w:r w:rsidR="00270475" w:rsidRPr="006D3B34">
        <w:rPr>
          <w:color w:val="4472C4" w:themeColor="accent1"/>
          <w:lang w:val="fr-FR"/>
        </w:rPr>
        <w:t>procédures</w:t>
      </w:r>
      <w:r w:rsidR="00654DBA" w:rsidRPr="006D3B34">
        <w:rPr>
          <w:color w:val="4472C4" w:themeColor="accent1"/>
          <w:lang w:val="fr-FR"/>
        </w:rPr>
        <w:t xml:space="preserve"> administratives</w:t>
      </w:r>
      <w:r w:rsidR="004235D0">
        <w:rPr>
          <w:color w:val="4472C4" w:themeColor="accent1"/>
          <w:lang w:val="fr-FR"/>
        </w:rPr>
        <w:t xml:space="preserve"> et </w:t>
      </w:r>
      <w:r w:rsidR="00654DBA" w:rsidRPr="006D3B34">
        <w:rPr>
          <w:color w:val="4472C4" w:themeColor="accent1"/>
          <w:lang w:val="fr-FR"/>
        </w:rPr>
        <w:t xml:space="preserve">financières </w:t>
      </w:r>
      <w:r w:rsidR="004235D0">
        <w:rPr>
          <w:color w:val="4472C4" w:themeColor="accent1"/>
          <w:lang w:val="fr-FR"/>
        </w:rPr>
        <w:t>ainsi que</w:t>
      </w:r>
      <w:r w:rsidR="00654DBA" w:rsidRPr="006D3B34">
        <w:rPr>
          <w:color w:val="4472C4" w:themeColor="accent1"/>
          <w:lang w:val="fr-FR"/>
        </w:rPr>
        <w:t xml:space="preserve"> programmatiques.</w:t>
      </w:r>
      <w:r w:rsidR="004D5708" w:rsidRPr="006D3B34">
        <w:rPr>
          <w:color w:val="4472C4" w:themeColor="accent1"/>
          <w:lang w:val="fr-FR"/>
        </w:rPr>
        <w:t xml:space="preserve"> </w:t>
      </w:r>
      <w:r w:rsidR="000E1BAE">
        <w:rPr>
          <w:color w:val="4472C4" w:themeColor="accent1"/>
          <w:lang w:val="fr-FR"/>
        </w:rPr>
        <w:t xml:space="preserve"> Ce qui </w:t>
      </w:r>
      <w:r w:rsidR="00F0082D">
        <w:rPr>
          <w:color w:val="4472C4" w:themeColor="accent1"/>
          <w:lang w:val="fr-FR"/>
        </w:rPr>
        <w:t>a permis</w:t>
      </w:r>
      <w:r w:rsidR="000E1BAE">
        <w:rPr>
          <w:color w:val="4472C4" w:themeColor="accent1"/>
          <w:lang w:val="fr-FR"/>
        </w:rPr>
        <w:t xml:space="preserve"> de mieux mettre en œuvre les actions pour </w:t>
      </w:r>
      <w:r w:rsidR="004D5708" w:rsidRPr="006D3B34">
        <w:rPr>
          <w:color w:val="4472C4" w:themeColor="accent1"/>
          <w:lang w:val="fr-FR"/>
        </w:rPr>
        <w:t>renforcer l</w:t>
      </w:r>
      <w:r w:rsidR="00683080" w:rsidRPr="006D3B34">
        <w:rPr>
          <w:color w:val="4472C4" w:themeColor="accent1"/>
          <w:lang w:val="fr-FR"/>
        </w:rPr>
        <w:t>e leadership des jeunes et leur impact</w:t>
      </w:r>
      <w:r w:rsidR="00243E83">
        <w:rPr>
          <w:color w:val="4472C4" w:themeColor="accent1"/>
          <w:lang w:val="fr-FR"/>
        </w:rPr>
        <w:t xml:space="preserve"> dans la</w:t>
      </w:r>
      <w:r w:rsidR="004D5708" w:rsidRPr="006D3B34">
        <w:rPr>
          <w:color w:val="4472C4" w:themeColor="accent1"/>
          <w:lang w:val="fr-FR"/>
        </w:rPr>
        <w:t xml:space="preserve"> promotion de la </w:t>
      </w:r>
      <w:r w:rsidR="00270475" w:rsidRPr="006D3B34">
        <w:rPr>
          <w:color w:val="4472C4" w:themeColor="accent1"/>
          <w:lang w:val="fr-FR"/>
        </w:rPr>
        <w:t>cohésion</w:t>
      </w:r>
      <w:r w:rsidR="004D5708" w:rsidRPr="006D3B34">
        <w:rPr>
          <w:color w:val="4472C4" w:themeColor="accent1"/>
          <w:lang w:val="fr-FR"/>
        </w:rPr>
        <w:t xml:space="preserve"> sociale et la réduction des conflits dans les zones de mise en </w:t>
      </w:r>
      <w:r w:rsidR="00270475" w:rsidRPr="006D3B34">
        <w:rPr>
          <w:color w:val="4472C4" w:themeColor="accent1"/>
          <w:lang w:val="fr-FR"/>
        </w:rPr>
        <w:t>œuvre</w:t>
      </w:r>
      <w:r w:rsidR="004D5708" w:rsidRPr="006D3B34">
        <w:rPr>
          <w:color w:val="4472C4" w:themeColor="accent1"/>
          <w:lang w:val="fr-FR"/>
        </w:rPr>
        <w:t>.</w:t>
      </w:r>
    </w:p>
    <w:p w14:paraId="0FF4D791" w14:textId="33D6EAA2" w:rsidR="009D2BE3" w:rsidRDefault="009D2BE3" w:rsidP="009D2BE3">
      <w:pPr>
        <w:spacing w:after="240"/>
        <w:ind w:left="-810"/>
        <w:jc w:val="both"/>
        <w:rPr>
          <w:color w:val="4472C4" w:themeColor="accent1"/>
          <w:lang w:val="fr-FR"/>
        </w:rPr>
      </w:pPr>
      <w:r>
        <w:rPr>
          <w:color w:val="4472C4" w:themeColor="accent1"/>
          <w:lang w:val="fr-FR"/>
        </w:rPr>
        <w:t>Par ailleurs l</w:t>
      </w:r>
      <w:r w:rsidRPr="006D3B34">
        <w:rPr>
          <w:color w:val="4472C4" w:themeColor="accent1"/>
          <w:lang w:val="fr-FR"/>
        </w:rPr>
        <w:t>a méthodologie de travail et le concept utilisé ont influencé positivement les pratiques quotidiennes de travail des partenaires de mise en œuvre</w:t>
      </w:r>
      <w:r>
        <w:rPr>
          <w:b/>
          <w:color w:val="4472C4" w:themeColor="accent1"/>
          <w:lang w:val="fr-FR"/>
        </w:rPr>
        <w:t>.</w:t>
      </w:r>
      <w:r>
        <w:rPr>
          <w:color w:val="4472C4" w:themeColor="accent1"/>
          <w:lang w:val="fr-FR"/>
        </w:rPr>
        <w:t xml:space="preserve"> Il est constaté la traduction des connaissances acquises lors du coaching dans la gestion de leur organisation et dans la justification de la suite de la subvention. </w:t>
      </w:r>
      <w:r w:rsidRPr="006D4D3C">
        <w:rPr>
          <w:color w:val="4472C4" w:themeColor="accent1"/>
          <w:lang w:val="fr-FR"/>
        </w:rPr>
        <w:t xml:space="preserve">Par exemple </w:t>
      </w:r>
      <w:r>
        <w:rPr>
          <w:color w:val="4472C4" w:themeColor="accent1"/>
          <w:lang w:val="fr-FR"/>
        </w:rPr>
        <w:t xml:space="preserve">le </w:t>
      </w:r>
      <w:r w:rsidRPr="00143891">
        <w:rPr>
          <w:color w:val="4472C4" w:themeColor="accent1"/>
          <w:lang w:val="fr-FR"/>
        </w:rPr>
        <w:t xml:space="preserve">projet a ouvert les portes à ces partenaires de bénéficier de d’autres financement en tant que prestataires </w:t>
      </w:r>
      <w:r>
        <w:rPr>
          <w:color w:val="4472C4" w:themeColor="accent1"/>
          <w:lang w:val="fr-FR"/>
        </w:rPr>
        <w:t>sur un autre projet financé par l’Union européenne sur la gestion des rumeurs en période de pandémie.</w:t>
      </w:r>
    </w:p>
    <w:p w14:paraId="40C6D250" w14:textId="77777777" w:rsidR="00476758" w:rsidRPr="006D3B34" w:rsidRDefault="00476758" w:rsidP="004D5708">
      <w:pPr>
        <w:rPr>
          <w:lang w:val="fr-FR"/>
        </w:rPr>
      </w:pPr>
    </w:p>
    <w:p w14:paraId="49EBCB5B" w14:textId="4B1833A3" w:rsidR="00584461" w:rsidRDefault="00476758" w:rsidP="00584461">
      <w:pPr>
        <w:ind w:left="-810"/>
        <w:jc w:val="both"/>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r w:rsidR="00EF714B" w:rsidRPr="00476758">
        <w:rPr>
          <w:lang w:val="fr-FR"/>
        </w:rPr>
        <w:t>Limite</w:t>
      </w:r>
      <w:r w:rsidRPr="00476758">
        <w:rPr>
          <w:lang w:val="fr-FR"/>
        </w:rPr>
        <w:t xml:space="preserve"> de </w:t>
      </w:r>
      <w:r>
        <w:rPr>
          <w:lang w:val="fr-FR"/>
        </w:rPr>
        <w:t>2000</w:t>
      </w:r>
      <w:r w:rsidRPr="00476758">
        <w:rPr>
          <w:lang w:val="fr-FR"/>
        </w:rPr>
        <w:t xml:space="preserve"> caractères):</w:t>
      </w:r>
    </w:p>
    <w:p w14:paraId="79511488" w14:textId="77777777" w:rsidR="00584461" w:rsidRDefault="00584461" w:rsidP="00584461">
      <w:pPr>
        <w:ind w:left="-810"/>
        <w:jc w:val="both"/>
        <w:rPr>
          <w:lang w:val="fr-FR"/>
        </w:rPr>
      </w:pPr>
    </w:p>
    <w:p w14:paraId="28C23092" w14:textId="3FCC3326" w:rsidR="00A33893" w:rsidRDefault="00660CC2" w:rsidP="00CB57AA">
      <w:pPr>
        <w:spacing w:after="240"/>
        <w:ind w:left="-810"/>
        <w:jc w:val="both"/>
        <w:rPr>
          <w:color w:val="4472C4" w:themeColor="accent1"/>
          <w:lang w:val="fr-FR"/>
        </w:rPr>
      </w:pPr>
      <w:r>
        <w:rPr>
          <w:color w:val="4472C4" w:themeColor="accent1"/>
          <w:lang w:val="fr-FR"/>
        </w:rPr>
        <w:t>Après 22 mois de mise en œuvre, les effets des activités sont perceptibles sur le terrain tant sur les jeunes, les partenaires de mise en œuvre et ceux institutionnels</w:t>
      </w:r>
      <w:r w:rsidR="007C41F8">
        <w:rPr>
          <w:color w:val="4472C4" w:themeColor="accent1"/>
          <w:lang w:val="fr-FR"/>
        </w:rPr>
        <w:t xml:space="preserve"> </w:t>
      </w:r>
      <w:r w:rsidR="00085DFE">
        <w:rPr>
          <w:color w:val="4472C4" w:themeColor="accent1"/>
          <w:lang w:val="fr-FR"/>
        </w:rPr>
        <w:t>en termes de</w:t>
      </w:r>
      <w:r w:rsidR="007C41F8">
        <w:rPr>
          <w:color w:val="4472C4" w:themeColor="accent1"/>
          <w:lang w:val="fr-FR"/>
        </w:rPr>
        <w:t xml:space="preserve"> changements de comportements</w:t>
      </w:r>
      <w:r w:rsidR="00A674F2">
        <w:rPr>
          <w:color w:val="4472C4" w:themeColor="accent1"/>
          <w:lang w:val="fr-FR"/>
        </w:rPr>
        <w:t>.</w:t>
      </w:r>
      <w:r>
        <w:rPr>
          <w:color w:val="4472C4" w:themeColor="accent1"/>
          <w:lang w:val="fr-FR"/>
        </w:rPr>
        <w:t xml:space="preserve"> Ces différents effets sont illustrés par les témoignages suivants :</w:t>
      </w:r>
    </w:p>
    <w:p w14:paraId="7CF09FF6" w14:textId="44BAE158" w:rsidR="00DE2793" w:rsidRDefault="00DE2793" w:rsidP="005A3417">
      <w:pPr>
        <w:spacing w:after="240"/>
        <w:ind w:left="-810" w:right="84"/>
        <w:jc w:val="both"/>
        <w:rPr>
          <w:color w:val="4472C4" w:themeColor="accent1"/>
          <w:lang w:val="fr-FR"/>
        </w:rPr>
      </w:pPr>
      <w:proofErr w:type="spellStart"/>
      <w:r>
        <w:rPr>
          <w:color w:val="4472C4" w:themeColor="accent1"/>
          <w:lang w:val="fr-FR"/>
        </w:rPr>
        <w:t>Facinet</w:t>
      </w:r>
      <w:proofErr w:type="spellEnd"/>
      <w:r>
        <w:rPr>
          <w:color w:val="4472C4" w:themeColor="accent1"/>
          <w:lang w:val="fr-FR"/>
        </w:rPr>
        <w:t xml:space="preserve"> SYLLA de l’organisation </w:t>
      </w:r>
      <w:proofErr w:type="spellStart"/>
      <w:r w:rsidRPr="002C538A">
        <w:rPr>
          <w:color w:val="4472C4" w:themeColor="accent1"/>
          <w:lang w:val="fr-FR"/>
        </w:rPr>
        <w:t>Youth</w:t>
      </w:r>
      <w:proofErr w:type="spellEnd"/>
      <w:r w:rsidRPr="002C538A">
        <w:rPr>
          <w:color w:val="4472C4" w:themeColor="accent1"/>
          <w:lang w:val="fr-FR"/>
        </w:rPr>
        <w:t xml:space="preserve"> Actions for </w:t>
      </w:r>
      <w:proofErr w:type="spellStart"/>
      <w:r w:rsidRPr="002C538A">
        <w:rPr>
          <w:color w:val="4472C4" w:themeColor="accent1"/>
          <w:lang w:val="fr-FR"/>
        </w:rPr>
        <w:t>Peace</w:t>
      </w:r>
      <w:proofErr w:type="spellEnd"/>
      <w:r>
        <w:rPr>
          <w:color w:val="4472C4" w:themeColor="accent1"/>
          <w:lang w:val="fr-FR"/>
        </w:rPr>
        <w:t xml:space="preserve">  dont l’initiative n’a pas été sélectionnée a témoigné en ses termes : </w:t>
      </w:r>
      <w:r w:rsidRPr="00D1076F">
        <w:rPr>
          <w:i/>
          <w:color w:val="4472C4" w:themeColor="accent1"/>
          <w:lang w:val="fr-FR"/>
        </w:rPr>
        <w:t xml:space="preserve">« Grace à ce projet, je suis déversé dans l’entreprenariat. Après la formation, alors que les jeunes se livraient aux pratiques qui frisent l’incommodité, j’ai organisé une formation sur la consolidation de la paix </w:t>
      </w:r>
      <w:r w:rsidR="00D1076F" w:rsidRPr="00D1076F">
        <w:rPr>
          <w:i/>
          <w:color w:val="4472C4" w:themeColor="accent1"/>
          <w:lang w:val="fr-FR"/>
        </w:rPr>
        <w:t>impliquant 40 jeunes leaders issus des groupes opposés. Ces jeunes ont été des ambassadeurs de la paix auprès des familles. En plus je suis propriétaire d’une plantation de 2 hectare d’ananas à Kindia »</w:t>
      </w:r>
      <w:r w:rsidR="00D1076F">
        <w:rPr>
          <w:color w:val="4472C4" w:themeColor="accent1"/>
          <w:lang w:val="fr-FR"/>
        </w:rPr>
        <w:t> </w:t>
      </w:r>
    </w:p>
    <w:p w14:paraId="72D68AF3" w14:textId="362AFE2E" w:rsidR="00E459FD" w:rsidRPr="00A674F2" w:rsidRDefault="00CB6FC5" w:rsidP="00085DFE">
      <w:pPr>
        <w:spacing w:after="240"/>
        <w:ind w:left="-810" w:right="84"/>
        <w:jc w:val="both"/>
        <w:rPr>
          <w:i/>
          <w:iCs/>
          <w:color w:val="4472C4" w:themeColor="accent1"/>
          <w:lang w:val="fr-FR"/>
        </w:rPr>
      </w:pPr>
      <w:proofErr w:type="spellStart"/>
      <w:r w:rsidRPr="00A674F2">
        <w:rPr>
          <w:iCs/>
          <w:color w:val="4472C4" w:themeColor="accent1"/>
          <w:lang w:val="fr-FR"/>
        </w:rPr>
        <w:t>Djanfo</w:t>
      </w:r>
      <w:proofErr w:type="spellEnd"/>
      <w:r w:rsidRPr="00A674F2">
        <w:rPr>
          <w:iCs/>
          <w:color w:val="4472C4" w:themeColor="accent1"/>
          <w:lang w:val="fr-FR"/>
        </w:rPr>
        <w:t xml:space="preserve"> CHERIF Directeur Préfectoral de Nzérékoré «</w:t>
      </w:r>
      <w:r w:rsidRPr="00085DFE">
        <w:rPr>
          <w:color w:val="ED7D31" w:themeColor="accent2"/>
          <w:lang w:val="fr-FR"/>
        </w:rPr>
        <w:t> </w:t>
      </w:r>
      <w:r w:rsidRPr="00085DFE">
        <w:rPr>
          <w:i/>
          <w:iCs/>
          <w:color w:val="4472C4" w:themeColor="accent1"/>
          <w:lang w:val="fr-FR"/>
        </w:rPr>
        <w:t xml:space="preserve">Durant trois jours, nous avons parcouru des documents importants qui encadrent la participation et l’engagement des jeunes. Ces instruments vont nous permettre de mieux gérer les jeunes et leurs besoins en favorisant leur participation au maintien de la paix. Je suis heureux parce que je me sens à présent outillé pour mieux réussir ma mission en faveur des jeunes………….. Le projet </w:t>
      </w:r>
      <w:proofErr w:type="spellStart"/>
      <w:r w:rsidRPr="00085DFE">
        <w:rPr>
          <w:i/>
          <w:iCs/>
          <w:color w:val="4472C4" w:themeColor="accent1"/>
          <w:lang w:val="fr-FR"/>
        </w:rPr>
        <w:t>Foniké</w:t>
      </w:r>
      <w:proofErr w:type="spellEnd"/>
      <w:r w:rsidRPr="00085DFE">
        <w:rPr>
          <w:i/>
          <w:iCs/>
          <w:color w:val="4472C4" w:themeColor="accent1"/>
          <w:lang w:val="fr-FR"/>
        </w:rPr>
        <w:t xml:space="preserve"> est une première de par son approche et sa conduite participative qui a été observée durant sa mise en œuvre ……. Ces jeunes sont aujourd’hui des modèles dans les localités qui font de leur cheval de bataille la consolidation de la paix </w:t>
      </w:r>
      <w:proofErr w:type="spellStart"/>
      <w:r w:rsidR="00E459FD" w:rsidRPr="00A674F2">
        <w:rPr>
          <w:i/>
          <w:iCs/>
          <w:color w:val="4472C4" w:themeColor="accent1"/>
          <w:lang w:val="fr-FR"/>
        </w:rPr>
        <w:t>Seré</w:t>
      </w:r>
      <w:proofErr w:type="spellEnd"/>
      <w:r w:rsidR="00E459FD" w:rsidRPr="00A674F2">
        <w:rPr>
          <w:i/>
          <w:iCs/>
          <w:color w:val="4472C4" w:themeColor="accent1"/>
          <w:lang w:val="fr-FR"/>
        </w:rPr>
        <w:t xml:space="preserve"> </w:t>
      </w:r>
      <w:proofErr w:type="spellStart"/>
      <w:r w:rsidR="00E459FD" w:rsidRPr="00A674F2">
        <w:rPr>
          <w:i/>
          <w:iCs/>
          <w:color w:val="4472C4" w:themeColor="accent1"/>
          <w:lang w:val="fr-FR"/>
        </w:rPr>
        <w:t>Doubouya</w:t>
      </w:r>
      <w:proofErr w:type="spellEnd"/>
      <w:r w:rsidR="00E459FD" w:rsidRPr="00A674F2">
        <w:rPr>
          <w:i/>
          <w:iCs/>
          <w:color w:val="4472C4" w:themeColor="accent1"/>
          <w:lang w:val="fr-FR"/>
        </w:rPr>
        <w:t>, une jeune bénéficiaire de Siguiri: « je n'ai pas été sélectionné mais grâce aux formations et appui conseils j'ai pu ouvrir un restauration et me réconcilier avec ma coépouse après plusieurs mois sans se parler car j'ai compris l'importance de la cohésion sociale »</w:t>
      </w:r>
    </w:p>
    <w:p w14:paraId="0D723E8E" w14:textId="77777777" w:rsidR="00E459FD" w:rsidRPr="008862E7" w:rsidRDefault="00E459FD" w:rsidP="00CB6FC5">
      <w:pPr>
        <w:ind w:left="-810" w:right="-154"/>
        <w:jc w:val="both"/>
        <w:rPr>
          <w:i/>
          <w:iCs/>
          <w:color w:val="4472C4" w:themeColor="accent1"/>
          <w:lang w:val="fr-FR"/>
        </w:rPr>
      </w:pPr>
    </w:p>
    <w:p w14:paraId="3424F345" w14:textId="77777777" w:rsidR="00CB6FC5" w:rsidRPr="00636F86" w:rsidRDefault="00CB6FC5" w:rsidP="00CB6FC5">
      <w:pPr>
        <w:ind w:left="-810" w:right="-154"/>
        <w:jc w:val="both"/>
        <w:rPr>
          <w:i/>
          <w:color w:val="ED7D31" w:themeColor="accent2"/>
          <w:lang w:val="fr-FR"/>
        </w:rPr>
      </w:pPr>
    </w:p>
    <w:p w14:paraId="16208936" w14:textId="77777777" w:rsidR="007712FB" w:rsidRPr="006D3B34"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lastRenderedPageBreak/>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0C129F">
      <w:pPr>
        <w:ind w:left="-810"/>
        <w:jc w:val="both"/>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B05B6D">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B05B6D">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323CAFE0" w:rsidR="005D15A3" w:rsidRPr="00615EA3" w:rsidRDefault="005D15A3" w:rsidP="00554982">
      <w:pPr>
        <w:ind w:left="-720"/>
        <w:jc w:val="both"/>
        <w:rPr>
          <w:b/>
          <w:lang w:val="fr-FR"/>
        </w:rPr>
      </w:pPr>
      <w:bookmarkStart w:id="14" w:name="_Hlk88002652"/>
      <w:r w:rsidRPr="00615EA3">
        <w:rPr>
          <w:b/>
          <w:u w:val="single"/>
          <w:lang w:val="fr-FR"/>
        </w:rPr>
        <w:t>Résultat 1:</w:t>
      </w:r>
      <w:bookmarkEnd w:id="14"/>
      <w:r w:rsidRPr="00615EA3">
        <w:rPr>
          <w:b/>
          <w:lang w:val="fr-FR"/>
        </w:rPr>
        <w:t xml:space="preserve">  </w:t>
      </w:r>
      <w:r w:rsidR="00F420CE">
        <w:rPr>
          <w:b/>
        </w:rPr>
        <w:fldChar w:fldCharType="begin">
          <w:ffData>
            <w:name w:val="Text33"/>
            <w:enabled/>
            <w:calcOnExit w:val="0"/>
            <w:textInput>
              <w:default w:val=" La reduction des conflits sociopolitiques est effective dans les localités ciblées par le projet grâce à l'implication des jeunes hommes et femmes"/>
            </w:textInput>
          </w:ffData>
        </w:fldChar>
      </w:r>
      <w:bookmarkStart w:id="15" w:name="Text33"/>
      <w:r w:rsidR="00F420CE" w:rsidRPr="006D3B34">
        <w:rPr>
          <w:b/>
          <w:lang w:val="fr-FR"/>
        </w:rPr>
        <w:instrText xml:space="preserve"> FORMTEXT </w:instrText>
      </w:r>
      <w:r w:rsidR="00F420CE">
        <w:rPr>
          <w:b/>
        </w:rPr>
      </w:r>
      <w:r w:rsidR="00F420CE">
        <w:rPr>
          <w:b/>
        </w:rPr>
        <w:fldChar w:fldCharType="separate"/>
      </w:r>
      <w:r w:rsidR="00F420CE" w:rsidRPr="006D3B34">
        <w:rPr>
          <w:b/>
          <w:noProof/>
          <w:lang w:val="fr-FR"/>
        </w:rPr>
        <w:t xml:space="preserve"> La reduction des conflits sociopolitiques est effective dans les localités ciblées par le projet grâce à l'implication des jeunes hommes et femmes</w:t>
      </w:r>
      <w:r w:rsidR="00F420CE">
        <w:rPr>
          <w:b/>
        </w:rPr>
        <w:fldChar w:fldCharType="end"/>
      </w:r>
      <w:bookmarkEnd w:id="15"/>
    </w:p>
    <w:p w14:paraId="6A528501" w14:textId="77777777" w:rsidR="005D15A3" w:rsidRPr="00615EA3" w:rsidRDefault="005D15A3" w:rsidP="005D15A3">
      <w:pPr>
        <w:ind w:left="-720"/>
        <w:rPr>
          <w:b/>
          <w:lang w:val="fr-FR"/>
        </w:rPr>
      </w:pPr>
    </w:p>
    <w:p w14:paraId="7AC56A13" w14:textId="202A5A89"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173197">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D44013">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16" w:name="Dropdown2"/>
      <w:r w:rsidR="00D44013" w:rsidRPr="006D3B34">
        <w:rPr>
          <w:rFonts w:ascii="Arial Narrow" w:hAnsi="Arial Narrow"/>
          <w:b/>
          <w:sz w:val="22"/>
          <w:szCs w:val="22"/>
          <w:lang w:val="fr-FR"/>
        </w:rPr>
        <w:instrText xml:space="preserve"> FORMDROPDOWN </w:instrText>
      </w:r>
      <w:r w:rsidR="00A16E3E">
        <w:rPr>
          <w:rFonts w:ascii="Arial Narrow" w:hAnsi="Arial Narrow"/>
          <w:b/>
          <w:sz w:val="22"/>
          <w:szCs w:val="22"/>
        </w:rPr>
      </w:r>
      <w:r w:rsidR="00A16E3E">
        <w:rPr>
          <w:rFonts w:ascii="Arial Narrow" w:hAnsi="Arial Narrow"/>
          <w:b/>
          <w:sz w:val="22"/>
          <w:szCs w:val="22"/>
        </w:rPr>
        <w:fldChar w:fldCharType="separate"/>
      </w:r>
      <w:r w:rsidR="00D44013">
        <w:rPr>
          <w:rFonts w:ascii="Arial Narrow" w:hAnsi="Arial Narrow"/>
          <w:b/>
          <w:sz w:val="22"/>
          <w:szCs w:val="22"/>
        </w:rPr>
        <w:fldChar w:fldCharType="end"/>
      </w:r>
      <w:bookmarkEnd w:id="16"/>
    </w:p>
    <w:p w14:paraId="02835EA1" w14:textId="77777777" w:rsidR="002E1CED" w:rsidRPr="005D15A3" w:rsidRDefault="002E1CED" w:rsidP="00323ABC">
      <w:pPr>
        <w:ind w:left="-720"/>
        <w:jc w:val="both"/>
        <w:rPr>
          <w:b/>
          <w:lang w:val="fr-FR"/>
        </w:rPr>
      </w:pPr>
    </w:p>
    <w:p w14:paraId="04D2068E" w14:textId="6591141D" w:rsidR="005216B2" w:rsidRDefault="00DE0700" w:rsidP="000C129F">
      <w:pPr>
        <w:spacing w:after="240"/>
        <w:ind w:left="-720"/>
        <w:jc w:val="both"/>
        <w:rPr>
          <w:rFonts w:ascii="inherit" w:hAnsi="inherit"/>
          <w:color w:val="212121"/>
          <w:lang w:val="fr-FR"/>
        </w:rPr>
      </w:pPr>
      <w:r w:rsidRPr="005D15A3">
        <w:rPr>
          <w:b/>
          <w:lang w:val="fr-FR"/>
        </w:rPr>
        <w:t>Résumé</w:t>
      </w:r>
      <w:r w:rsidR="005D15A3" w:rsidRPr="005D15A3">
        <w:rPr>
          <w:b/>
          <w:lang w:val="fr-FR"/>
        </w:rPr>
        <w:t xml:space="preserve"> de </w:t>
      </w:r>
      <w:r w:rsidR="005D15A3" w:rsidRPr="005D15A3">
        <w:rPr>
          <w:rFonts w:ascii="inherit" w:hAnsi="inherit"/>
          <w:b/>
          <w:bCs/>
          <w:color w:val="212121"/>
          <w:lang w:val="fr-FR"/>
        </w:rPr>
        <w:t>progrès</w:t>
      </w:r>
      <w:r w:rsidR="003235DF" w:rsidRPr="005D15A3">
        <w:rPr>
          <w:b/>
          <w:lang w:val="fr-FR"/>
        </w:rPr>
        <w:t xml:space="preserve">: </w:t>
      </w:r>
      <w:r w:rsidR="005D15A3">
        <w:rPr>
          <w:rFonts w:ascii="inherit" w:hAnsi="inherit"/>
          <w:color w:val="212121"/>
          <w:lang w:val="fr-FR"/>
        </w:rPr>
        <w:t>(Limite de 3000 caractères)</w:t>
      </w:r>
    </w:p>
    <w:p w14:paraId="1433E535" w14:textId="77777777" w:rsidR="000F27DA" w:rsidRPr="00085DFE" w:rsidRDefault="002A40DB" w:rsidP="00242554">
      <w:pPr>
        <w:ind w:left="-720"/>
        <w:jc w:val="both"/>
        <w:rPr>
          <w:color w:val="4472C4"/>
          <w:lang w:val="fr-FR"/>
        </w:rPr>
      </w:pPr>
      <w:r w:rsidRPr="00085DFE">
        <w:rPr>
          <w:color w:val="4472C4"/>
          <w:lang w:val="fr-FR"/>
        </w:rPr>
        <w:t xml:space="preserve">A ce stade de mise en œuvre, les premiers effets du projet commencent à être visibles, même s’ils sont modestes en raison du fait que la réalisation des activités touchant directement les bénéficiaires n’a commencé qu'il y a moins de 6 mois. Il ressort des entretiens réalisés </w:t>
      </w:r>
      <w:r w:rsidR="00A77036" w:rsidRPr="00085DFE">
        <w:rPr>
          <w:color w:val="4472C4"/>
          <w:lang w:val="fr-FR"/>
        </w:rPr>
        <w:t xml:space="preserve">au cours de l’évaluation à mi-parcours </w:t>
      </w:r>
      <w:r w:rsidRPr="00085DFE">
        <w:rPr>
          <w:color w:val="4472C4"/>
          <w:lang w:val="fr-FR"/>
        </w:rPr>
        <w:t xml:space="preserve">auprès des jeunes </w:t>
      </w:r>
      <w:r w:rsidR="00095FA1" w:rsidRPr="00085DFE">
        <w:rPr>
          <w:color w:val="4472C4"/>
          <w:lang w:val="fr-FR"/>
        </w:rPr>
        <w:t>bénéficiaires :</w:t>
      </w:r>
      <w:r w:rsidRPr="00085DFE">
        <w:rPr>
          <w:color w:val="4472C4"/>
          <w:lang w:val="fr-FR"/>
        </w:rPr>
        <w:t xml:space="preserve"> </w:t>
      </w:r>
    </w:p>
    <w:p w14:paraId="0C14F57D" w14:textId="77777777" w:rsidR="000F27DA" w:rsidRPr="00085DFE" w:rsidRDefault="002A40DB" w:rsidP="00242554">
      <w:pPr>
        <w:ind w:left="-720"/>
        <w:jc w:val="both"/>
        <w:rPr>
          <w:color w:val="4472C4"/>
          <w:lang w:val="fr-FR"/>
        </w:rPr>
      </w:pPr>
      <w:r w:rsidRPr="00085DFE">
        <w:rPr>
          <w:color w:val="4472C4"/>
          <w:lang w:val="fr-FR"/>
        </w:rPr>
        <w:t>- Une amélioration des connaissances (sur l'approche Common Ground, sur la gestion des conflits, l'entrepreneuriat social, etc...)</w:t>
      </w:r>
    </w:p>
    <w:p w14:paraId="6090C5A5" w14:textId="77777777" w:rsidR="000F27DA" w:rsidRPr="00085DFE" w:rsidRDefault="002A40DB" w:rsidP="00242554">
      <w:pPr>
        <w:ind w:left="-720"/>
        <w:jc w:val="both"/>
        <w:rPr>
          <w:color w:val="4472C4"/>
          <w:lang w:val="fr-FR"/>
        </w:rPr>
      </w:pPr>
      <w:r w:rsidRPr="00085DFE">
        <w:rPr>
          <w:color w:val="4472C4"/>
          <w:lang w:val="fr-FR"/>
        </w:rPr>
        <w:t xml:space="preserve"> - Des changements personnels consistant pour beaucoup d’entre eux à être moins violents et plus conciliants grâce aux formations </w:t>
      </w:r>
    </w:p>
    <w:p w14:paraId="3A403882" w14:textId="77777777" w:rsidR="000F27DA" w:rsidRPr="00085DFE" w:rsidRDefault="002A40DB" w:rsidP="00242554">
      <w:pPr>
        <w:ind w:left="-720"/>
        <w:jc w:val="both"/>
        <w:rPr>
          <w:color w:val="4472C4"/>
          <w:lang w:val="fr-FR"/>
        </w:rPr>
      </w:pPr>
      <w:r w:rsidRPr="00085DFE">
        <w:rPr>
          <w:color w:val="4472C4"/>
          <w:lang w:val="fr-FR"/>
        </w:rPr>
        <w:t>- Une plus grande implication des jeunes dans la gestion des conflits dans leurs localités</w:t>
      </w:r>
    </w:p>
    <w:p w14:paraId="102877D6" w14:textId="2CFB2827" w:rsidR="002A40DB" w:rsidRPr="00085DFE" w:rsidRDefault="002A40DB" w:rsidP="00242554">
      <w:pPr>
        <w:ind w:left="-720"/>
        <w:jc w:val="both"/>
        <w:rPr>
          <w:color w:val="4472C4"/>
          <w:lang w:val="fr-FR"/>
        </w:rPr>
      </w:pPr>
      <w:r w:rsidRPr="00085DFE">
        <w:rPr>
          <w:color w:val="4472C4"/>
          <w:lang w:val="fr-FR"/>
        </w:rPr>
        <w:t xml:space="preserve"> - Des tendance de prise d’initiatives qui vont dans le sens de la sensibilisation des jeunes sur l’importance de </w:t>
      </w:r>
      <w:r w:rsidR="00A77036" w:rsidRPr="00085DFE">
        <w:rPr>
          <w:color w:val="4472C4"/>
          <w:lang w:val="fr-FR"/>
        </w:rPr>
        <w:t>leurs implications</w:t>
      </w:r>
      <w:r w:rsidRPr="00085DFE">
        <w:rPr>
          <w:color w:val="4472C4"/>
          <w:lang w:val="fr-FR"/>
        </w:rPr>
        <w:t xml:space="preserve"> dans la consolidation de la paix et de la cohésion sociale dans </w:t>
      </w:r>
      <w:r w:rsidR="00A77036" w:rsidRPr="00085DFE">
        <w:rPr>
          <w:color w:val="4472C4"/>
          <w:lang w:val="fr-FR"/>
        </w:rPr>
        <w:t>leurs localités</w:t>
      </w:r>
      <w:r w:rsidRPr="00085DFE">
        <w:rPr>
          <w:color w:val="4472C4"/>
          <w:lang w:val="fr-FR"/>
        </w:rPr>
        <w:t>.</w:t>
      </w:r>
    </w:p>
    <w:p w14:paraId="05DE590B" w14:textId="27825833" w:rsidR="00D54175" w:rsidRDefault="002A40DB" w:rsidP="00242554">
      <w:pPr>
        <w:ind w:left="-720"/>
        <w:jc w:val="both"/>
        <w:rPr>
          <w:color w:val="4472C4"/>
          <w:lang w:val="fr-FR"/>
        </w:rPr>
      </w:pPr>
      <w:r w:rsidRPr="00085DFE">
        <w:rPr>
          <w:color w:val="4472C4"/>
          <w:lang w:val="fr-FR"/>
        </w:rPr>
        <w:t xml:space="preserve"> Concernant ce dernier point sur les prise</w:t>
      </w:r>
      <w:r w:rsidR="00095FA1" w:rsidRPr="00085DFE">
        <w:rPr>
          <w:color w:val="4472C4"/>
          <w:lang w:val="fr-FR"/>
        </w:rPr>
        <w:t>s</w:t>
      </w:r>
      <w:r w:rsidRPr="00085DFE">
        <w:rPr>
          <w:color w:val="4472C4"/>
          <w:lang w:val="fr-FR"/>
        </w:rPr>
        <w:t xml:space="preserve"> d’initiative, c’est le cas à Labé où un jeune a pris l’initiative </w:t>
      </w:r>
      <w:proofErr w:type="spellStart"/>
      <w:r w:rsidRPr="00085DFE">
        <w:rPr>
          <w:color w:val="4472C4"/>
          <w:lang w:val="fr-FR"/>
        </w:rPr>
        <w:t>Daka</w:t>
      </w:r>
      <w:proofErr w:type="spellEnd"/>
      <w:r w:rsidRPr="00085DFE">
        <w:rPr>
          <w:color w:val="4472C4"/>
          <w:lang w:val="fr-FR"/>
        </w:rPr>
        <w:t xml:space="preserve"> sans violence qui vise à sensibiliser les jeunes à la non-violence. Ce qui est intéressant, c’est que l’association qui porte l’initiative est formée par un groupe de jeunes qui est pour la plupart considéré comme violent dans la localité. A Pita, un autre jeune tente de toucher les jeunes dis du ghetto par des sessions de sensibilisation à la paix et à l’entreprenariat social après les formations qu’il a reçu dans le cadre du projet. L’initiative porte le nom de « Thé-débat » A Kouroussa, un jeune </w:t>
      </w:r>
      <w:proofErr w:type="spellStart"/>
      <w:r w:rsidRPr="00085DFE">
        <w:rPr>
          <w:color w:val="4472C4"/>
          <w:lang w:val="fr-FR"/>
        </w:rPr>
        <w:t>Foniké</w:t>
      </w:r>
      <w:proofErr w:type="spellEnd"/>
      <w:r w:rsidRPr="00085DFE">
        <w:rPr>
          <w:color w:val="4472C4"/>
          <w:lang w:val="fr-FR"/>
        </w:rPr>
        <w:t xml:space="preserve">, à la tête de l’association des jeunes pour le développement de Kouroussa, a commencé à donner des cours à domicile de façon gratuite. Une initiative prise à la suite des formations réalisées au compte du projet </w:t>
      </w:r>
      <w:proofErr w:type="spellStart"/>
      <w:r w:rsidRPr="00085DFE">
        <w:rPr>
          <w:color w:val="4472C4"/>
          <w:lang w:val="fr-FR"/>
        </w:rPr>
        <w:t>Foniké</w:t>
      </w:r>
      <w:proofErr w:type="spellEnd"/>
      <w:r w:rsidRPr="00085DFE">
        <w:rPr>
          <w:color w:val="4472C4"/>
          <w:lang w:val="fr-FR"/>
        </w:rPr>
        <w:t>. Les activités du projet font aussi que les jeunes ont un regard différent sur leurs places dans la société. Ils prennent de plus en plus conscience du rôle important qu’ils peuvent jouer dans l’épanouissement de leurs localités.</w:t>
      </w:r>
      <w:r w:rsidR="00095FA1" w:rsidRPr="00085DFE">
        <w:rPr>
          <w:color w:val="4472C4"/>
          <w:lang w:val="fr-FR"/>
        </w:rPr>
        <w:t xml:space="preserve"> Par ailleurs 24 initiatives de jeunes portant sur le </w:t>
      </w:r>
      <w:r w:rsidR="00095FA1" w:rsidRPr="00085DFE">
        <w:rPr>
          <w:color w:val="4472C4"/>
          <w:lang w:val="fr-FR"/>
        </w:rPr>
        <w:lastRenderedPageBreak/>
        <w:t xml:space="preserve">renforcement de la </w:t>
      </w:r>
      <w:r w:rsidR="00A77036" w:rsidRPr="00085DFE">
        <w:rPr>
          <w:color w:val="4472C4"/>
          <w:lang w:val="fr-FR"/>
        </w:rPr>
        <w:t>cohésion</w:t>
      </w:r>
      <w:r w:rsidR="00095FA1" w:rsidRPr="00085DFE">
        <w:rPr>
          <w:color w:val="4472C4"/>
          <w:lang w:val="fr-FR"/>
        </w:rPr>
        <w:t xml:space="preserve"> sociale ont été sélectionnées, financées et en cours de mise en œuvre. </w:t>
      </w:r>
    </w:p>
    <w:p w14:paraId="04D176E6" w14:textId="6D55ECD2" w:rsidR="00242554" w:rsidRPr="00B40D2B" w:rsidRDefault="00A77036" w:rsidP="00242554">
      <w:pPr>
        <w:ind w:left="-720"/>
        <w:jc w:val="both"/>
        <w:rPr>
          <w:color w:val="4472C4"/>
          <w:lang w:val="fr-FR"/>
        </w:rPr>
      </w:pPr>
      <w:r>
        <w:rPr>
          <w:color w:val="4472C4"/>
          <w:lang w:val="fr-FR"/>
        </w:rPr>
        <w:t xml:space="preserve">En effet </w:t>
      </w:r>
      <w:r w:rsidR="00242554" w:rsidRPr="00B40D2B">
        <w:rPr>
          <w:color w:val="4472C4"/>
          <w:lang w:val="fr-FR"/>
        </w:rPr>
        <w:t>100% des activités de ce résultat ont été réalisées comme planifiée</w:t>
      </w:r>
      <w:r w:rsidR="00AA5B77" w:rsidRPr="00B40D2B">
        <w:rPr>
          <w:color w:val="4472C4"/>
          <w:lang w:val="fr-FR"/>
        </w:rPr>
        <w:t>s</w:t>
      </w:r>
      <w:r>
        <w:rPr>
          <w:color w:val="4472C4"/>
          <w:lang w:val="fr-FR"/>
        </w:rPr>
        <w:t xml:space="preserve"> et</w:t>
      </w:r>
      <w:r w:rsidR="00242554" w:rsidRPr="00B40D2B">
        <w:rPr>
          <w:color w:val="4472C4"/>
          <w:lang w:val="fr-FR"/>
        </w:rPr>
        <w:t xml:space="preserve"> ont singulièrement permis de poser les bases de r</w:t>
      </w:r>
      <w:r w:rsidR="002C538A">
        <w:rPr>
          <w:color w:val="4472C4"/>
          <w:lang w:val="fr-FR"/>
        </w:rPr>
        <w:t>é</w:t>
      </w:r>
      <w:r w:rsidR="00242554" w:rsidRPr="00B40D2B">
        <w:rPr>
          <w:color w:val="4472C4"/>
          <w:lang w:val="fr-FR"/>
        </w:rPr>
        <w:t>alisation du résultat 1, notamment la réduction des conflits sociopolitiques dans les localités cibles projet grâce à l’implication des jeunes 320 hommes et femmes identifiés et mobilisés. L</w:t>
      </w:r>
      <w:r>
        <w:rPr>
          <w:color w:val="4472C4"/>
          <w:lang w:val="fr-FR"/>
        </w:rPr>
        <w:t>’</w:t>
      </w:r>
      <w:r w:rsidR="00242554" w:rsidRPr="00B40D2B">
        <w:rPr>
          <w:color w:val="4472C4"/>
          <w:lang w:val="fr-FR"/>
        </w:rPr>
        <w:t>’évaluation finale du projet permettr</w:t>
      </w:r>
      <w:r>
        <w:rPr>
          <w:color w:val="4472C4"/>
          <w:lang w:val="fr-FR"/>
        </w:rPr>
        <w:t>a</w:t>
      </w:r>
      <w:r w:rsidR="00242554" w:rsidRPr="00B40D2B">
        <w:rPr>
          <w:color w:val="4472C4"/>
          <w:lang w:val="fr-FR"/>
        </w:rPr>
        <w:t xml:space="preserve"> de mieux capter ces réductions.  </w:t>
      </w:r>
    </w:p>
    <w:p w14:paraId="280C8EDD" w14:textId="0DC7B5C8" w:rsidR="00242554" w:rsidRPr="008862E7" w:rsidRDefault="00242554" w:rsidP="00636F86">
      <w:pPr>
        <w:ind w:left="-720"/>
        <w:jc w:val="both"/>
        <w:rPr>
          <w:color w:val="4472C4"/>
          <w:lang w:val="fr-FR"/>
        </w:rPr>
      </w:pPr>
      <w:r w:rsidRPr="00B40D2B">
        <w:rPr>
          <w:color w:val="4472C4"/>
          <w:lang w:val="fr-FR"/>
        </w:rPr>
        <w:t xml:space="preserve">En outre, </w:t>
      </w:r>
      <w:r w:rsidRPr="00B40D2B">
        <w:rPr>
          <w:color w:val="4472C4" w:themeColor="accent1"/>
          <w:lang w:val="fr-FR"/>
        </w:rPr>
        <w:t xml:space="preserve">la réalisation des activités par les jeunes dans les communautés en période électorale et la campagne réussie contre </w:t>
      </w:r>
      <w:r w:rsidR="002C538A">
        <w:rPr>
          <w:color w:val="4472C4" w:themeColor="accent1"/>
          <w:lang w:val="fr-FR"/>
        </w:rPr>
        <w:t xml:space="preserve">le virus à </w:t>
      </w:r>
      <w:r w:rsidRPr="00B40D2B">
        <w:rPr>
          <w:color w:val="4472C4" w:themeColor="accent1"/>
          <w:lang w:val="fr-FR"/>
        </w:rPr>
        <w:t xml:space="preserve">Ebola a permis de mettre en avant leur potentiel et leurs capacités à contribuer à la réduction des conflits. Elles </w:t>
      </w:r>
      <w:r w:rsidRPr="00B40D2B">
        <w:rPr>
          <w:color w:val="4472C4"/>
          <w:lang w:val="fr-FR"/>
        </w:rPr>
        <w:t xml:space="preserve">ont par ailleurs contribué à préparer les jeunes et les partenaires de mise en œuvre à la maîtrise des outils programmatiques et d’analyse des conflits. </w:t>
      </w:r>
      <w:r w:rsidRPr="008862E7">
        <w:rPr>
          <w:color w:val="4472C4"/>
          <w:lang w:val="fr-FR"/>
        </w:rPr>
        <w:t xml:space="preserve">Enfin, ces activités les ont préparés à participer au concours </w:t>
      </w:r>
      <w:proofErr w:type="spellStart"/>
      <w:r w:rsidRPr="008862E7">
        <w:rPr>
          <w:i/>
          <w:color w:val="4472C4"/>
          <w:lang w:val="fr-FR"/>
        </w:rPr>
        <w:t>Youth</w:t>
      </w:r>
      <w:proofErr w:type="spellEnd"/>
      <w:r w:rsidRPr="008862E7">
        <w:rPr>
          <w:i/>
          <w:color w:val="4472C4"/>
          <w:lang w:val="fr-FR"/>
        </w:rPr>
        <w:t xml:space="preserve"> 360</w:t>
      </w:r>
      <w:r w:rsidRPr="008862E7">
        <w:rPr>
          <w:color w:val="4472C4"/>
          <w:lang w:val="fr-FR"/>
        </w:rPr>
        <w:t>.</w:t>
      </w:r>
    </w:p>
    <w:p w14:paraId="3E655506" w14:textId="77777777" w:rsidR="00636F86" w:rsidRPr="008862E7" w:rsidRDefault="00636F86" w:rsidP="00636F86">
      <w:pPr>
        <w:ind w:left="-720"/>
        <w:jc w:val="both"/>
        <w:rPr>
          <w:color w:val="4472C4"/>
          <w:lang w:val="fr-FR"/>
        </w:rPr>
      </w:pPr>
    </w:p>
    <w:p w14:paraId="70EAE1F4" w14:textId="77777777" w:rsidR="009D4865" w:rsidRDefault="005D15A3" w:rsidP="008862E7">
      <w:pPr>
        <w:spacing w:after="240"/>
        <w:ind w:left="-720"/>
        <w:jc w:val="both"/>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62649F99" w14:textId="211BC677" w:rsidR="0058201F" w:rsidRPr="008862E7" w:rsidRDefault="0058201F" w:rsidP="0058201F">
      <w:pPr>
        <w:ind w:left="-720"/>
        <w:jc w:val="both"/>
        <w:rPr>
          <w:color w:val="4472C4"/>
          <w:lang w:val="fr-FR"/>
        </w:rPr>
      </w:pPr>
      <w:r w:rsidRPr="00B40D2B">
        <w:rPr>
          <w:color w:val="4472C4"/>
          <w:lang w:val="fr-FR"/>
        </w:rPr>
        <w:t>Le projet FONIKE au compte du résulta</w:t>
      </w:r>
      <w:r w:rsidR="00822290" w:rsidRPr="00B40D2B">
        <w:rPr>
          <w:color w:val="4472C4"/>
          <w:lang w:val="fr-FR"/>
        </w:rPr>
        <w:t>t</w:t>
      </w:r>
      <w:r w:rsidRPr="00B40D2B">
        <w:rPr>
          <w:color w:val="4472C4"/>
          <w:lang w:val="fr-FR"/>
        </w:rPr>
        <w:t xml:space="preserve"> 1 accorde une place de choix à la participation des jeunes femmes aux a</w:t>
      </w:r>
      <w:sdt>
        <w:sdtPr>
          <w:tag w:val="goog_rdk_0"/>
          <w:id w:val="-2132164139"/>
        </w:sdtPr>
        <w:sdtEndPr/>
        <w:sdtContent/>
      </w:sdt>
      <w:r w:rsidRPr="00B40D2B">
        <w:rPr>
          <w:color w:val="4472C4"/>
          <w:lang w:val="fr-FR"/>
        </w:rPr>
        <w:t xml:space="preserve">ctivités matérialisées par l’allocation de ressources nécessaires </w:t>
      </w:r>
      <w:r w:rsidR="00822290" w:rsidRPr="00B40D2B">
        <w:rPr>
          <w:color w:val="4472C4"/>
          <w:lang w:val="fr-FR"/>
        </w:rPr>
        <w:t xml:space="preserve">à </w:t>
      </w:r>
      <w:r w:rsidR="00085DFE" w:rsidRPr="00B40D2B">
        <w:rPr>
          <w:color w:val="4472C4"/>
          <w:lang w:val="fr-FR"/>
        </w:rPr>
        <w:t>la promotion</w:t>
      </w:r>
      <w:r w:rsidR="002E111F">
        <w:rPr>
          <w:color w:val="4472C4"/>
          <w:lang w:val="fr-FR"/>
        </w:rPr>
        <w:t xml:space="preserve"> de</w:t>
      </w:r>
      <w:r w:rsidRPr="00B40D2B">
        <w:rPr>
          <w:color w:val="4472C4"/>
          <w:lang w:val="fr-FR"/>
        </w:rPr>
        <w:t xml:space="preserve"> l’égalité des sexes et l’autonomisation des jeunes femmes identifiées et mobilisées dans le cadre 320 jeunes bénéficiaires.</w:t>
      </w:r>
      <w:r w:rsidRPr="00B40D2B">
        <w:rPr>
          <w:i/>
          <w:color w:val="4472C4"/>
          <w:lang w:val="fr-FR"/>
        </w:rPr>
        <w:t xml:space="preserve"> </w:t>
      </w:r>
      <w:r w:rsidRPr="00B40D2B">
        <w:rPr>
          <w:color w:val="4472C4"/>
          <w:lang w:val="fr-FR"/>
        </w:rPr>
        <w:t xml:space="preserve">En plus, l'évaluation à mi-parcours affiche </w:t>
      </w:r>
      <w:r w:rsidR="00822290" w:rsidRPr="00B40D2B">
        <w:rPr>
          <w:color w:val="4472C4"/>
          <w:lang w:val="fr-FR"/>
        </w:rPr>
        <w:t>la prise en compte des avis des jeunes femmes à hauteur de</w:t>
      </w:r>
      <w:r w:rsidRPr="00B40D2B">
        <w:rPr>
          <w:color w:val="4472C4"/>
          <w:lang w:val="fr-FR"/>
        </w:rPr>
        <w:t xml:space="preserve"> 32</w:t>
      </w:r>
      <w:r w:rsidR="00BE72C8" w:rsidRPr="00B40D2B">
        <w:rPr>
          <w:color w:val="4472C4"/>
          <w:lang w:val="fr-FR"/>
        </w:rPr>
        <w:t>,8</w:t>
      </w:r>
      <w:r w:rsidRPr="00B40D2B">
        <w:rPr>
          <w:color w:val="4472C4"/>
          <w:lang w:val="fr-FR"/>
        </w:rPr>
        <w:t>%, ce qui est un quota considérable dans la définition des orientations stratégiques pour</w:t>
      </w:r>
      <w:r w:rsidR="00914653">
        <w:rPr>
          <w:color w:val="4472C4"/>
          <w:lang w:val="fr-FR"/>
        </w:rPr>
        <w:t xml:space="preserve"> </w:t>
      </w:r>
      <w:r w:rsidRPr="00B40D2B">
        <w:rPr>
          <w:color w:val="4472C4"/>
          <w:lang w:val="fr-FR"/>
        </w:rPr>
        <w:t xml:space="preserve">l’atteinte des résultats escomptés du projet. </w:t>
      </w:r>
      <w:r w:rsidRPr="008862E7">
        <w:rPr>
          <w:color w:val="4472C4"/>
          <w:lang w:val="fr-FR"/>
        </w:rPr>
        <w:t xml:space="preserve">Pour les différentes formations, les statistiques montrent également que 32,5% de femmes ont été touchées lors de la formation sur les techniques de communication pour un changement de comportement.  </w:t>
      </w:r>
      <w:r w:rsidR="00914653">
        <w:rPr>
          <w:color w:val="4472C4"/>
          <w:lang w:val="fr-FR"/>
        </w:rPr>
        <w:t>Par ailleurs,</w:t>
      </w:r>
      <w:r w:rsidRPr="008862E7">
        <w:rPr>
          <w:color w:val="4472C4"/>
          <w:lang w:val="fr-FR"/>
        </w:rPr>
        <w:t xml:space="preserve"> 30% des initiatives sélectionnées sont portées</w:t>
      </w:r>
      <w:r w:rsidR="00822290" w:rsidRPr="008862E7">
        <w:rPr>
          <w:color w:val="4472C4"/>
          <w:lang w:val="fr-FR"/>
        </w:rPr>
        <w:t xml:space="preserve"> par les jeunes femmes et les 5</w:t>
      </w:r>
      <w:r w:rsidRPr="008862E7">
        <w:rPr>
          <w:color w:val="4472C4"/>
          <w:lang w:val="fr-FR"/>
        </w:rPr>
        <w:t xml:space="preserve">0% </w:t>
      </w:r>
      <w:r w:rsidR="00822290" w:rsidRPr="008862E7">
        <w:rPr>
          <w:color w:val="4472C4"/>
          <w:lang w:val="fr-FR"/>
        </w:rPr>
        <w:t>sont sensibles au genre</w:t>
      </w:r>
      <w:r w:rsidRPr="008862E7">
        <w:rPr>
          <w:color w:val="4472C4"/>
          <w:lang w:val="fr-FR"/>
        </w:rPr>
        <w:t>.</w:t>
      </w:r>
    </w:p>
    <w:p w14:paraId="1898256A" w14:textId="77777777" w:rsidR="00822290" w:rsidRPr="008862E7" w:rsidRDefault="00822290" w:rsidP="0058201F">
      <w:pPr>
        <w:ind w:left="-720"/>
        <w:jc w:val="both"/>
        <w:rPr>
          <w:color w:val="4472C4"/>
          <w:lang w:val="fr-FR"/>
        </w:rPr>
      </w:pPr>
    </w:p>
    <w:p w14:paraId="5DA83CFD" w14:textId="6CEE7E8C" w:rsidR="00915458" w:rsidRPr="00915458" w:rsidRDefault="000F27DA" w:rsidP="00915458">
      <w:pPr>
        <w:ind w:left="-720"/>
        <w:jc w:val="both"/>
        <w:rPr>
          <w:b/>
          <w:lang w:val="fr-FR"/>
        </w:rPr>
      </w:pPr>
      <w:r w:rsidRPr="00615EA3">
        <w:rPr>
          <w:b/>
          <w:u w:val="single"/>
          <w:lang w:val="fr-FR"/>
        </w:rPr>
        <w:t xml:space="preserve">Résultat </w:t>
      </w:r>
      <w:r>
        <w:rPr>
          <w:b/>
          <w:u w:val="single"/>
          <w:lang w:val="fr-FR"/>
        </w:rPr>
        <w:t>2</w:t>
      </w:r>
      <w:r w:rsidRPr="00615EA3">
        <w:rPr>
          <w:b/>
          <w:u w:val="single"/>
          <w:lang w:val="fr-FR"/>
        </w:rPr>
        <w:t>:</w:t>
      </w:r>
      <w:r w:rsidR="00915458" w:rsidRPr="00915458">
        <w:rPr>
          <w:b/>
          <w:lang w:val="fr-CA"/>
        </w:rPr>
        <w:t>La cohésion sociale au sein des communautés ciblées par le projet est améliorée par l’engagement des jeunes leaders</w:t>
      </w:r>
    </w:p>
    <w:p w14:paraId="563533E9" w14:textId="3F16B726" w:rsidR="00675507" w:rsidRPr="00615EA3" w:rsidRDefault="00675507" w:rsidP="009D33D7">
      <w:pPr>
        <w:ind w:left="-720"/>
        <w:jc w:val="both"/>
        <w:rPr>
          <w:b/>
          <w:lang w:val="fr-FR"/>
        </w:rPr>
      </w:pPr>
    </w:p>
    <w:p w14:paraId="521560B0" w14:textId="77777777" w:rsidR="00675507" w:rsidRPr="00615EA3" w:rsidRDefault="00675507" w:rsidP="00675507">
      <w:pPr>
        <w:ind w:left="-720"/>
        <w:rPr>
          <w:b/>
          <w:lang w:val="fr-FR"/>
        </w:rPr>
      </w:pPr>
    </w:p>
    <w:p w14:paraId="192B211F" w14:textId="70A050E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EB1391">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A867A9">
        <w:rPr>
          <w:rFonts w:ascii="Arial Narrow" w:hAnsi="Arial Narrow"/>
          <w:b/>
          <w:sz w:val="22"/>
          <w:szCs w:val="22"/>
        </w:rPr>
        <w:fldChar w:fldCharType="begin">
          <w:ffData>
            <w:name w:val=""/>
            <w:enabled/>
            <w:calcOnExit w:val="0"/>
            <w:ddList>
              <w:listEntry w:val="on track"/>
              <w:listEntry w:val="off track"/>
              <w:listEntry w:val="Veuillez sélectionner"/>
              <w:listEntry w:val="on track with significant peacebuilding results"/>
            </w:ddList>
          </w:ffData>
        </w:fldChar>
      </w:r>
      <w:r w:rsidR="00A867A9" w:rsidRPr="006D3B34">
        <w:rPr>
          <w:rFonts w:ascii="Arial Narrow" w:hAnsi="Arial Narrow"/>
          <w:b/>
          <w:sz w:val="22"/>
          <w:szCs w:val="22"/>
          <w:lang w:val="fr-FR"/>
        </w:rPr>
        <w:instrText xml:space="preserve"> FORMDROPDOWN </w:instrText>
      </w:r>
      <w:r w:rsidR="00A16E3E">
        <w:rPr>
          <w:rFonts w:ascii="Arial Narrow" w:hAnsi="Arial Narrow"/>
          <w:b/>
          <w:sz w:val="22"/>
          <w:szCs w:val="22"/>
        </w:rPr>
      </w:r>
      <w:r w:rsidR="00A16E3E">
        <w:rPr>
          <w:rFonts w:ascii="Arial Narrow" w:hAnsi="Arial Narrow"/>
          <w:b/>
          <w:sz w:val="22"/>
          <w:szCs w:val="22"/>
        </w:rPr>
        <w:fldChar w:fldCharType="separate"/>
      </w:r>
      <w:r w:rsidR="00A867A9">
        <w:rPr>
          <w:rFonts w:ascii="Arial Narrow" w:hAnsi="Arial Narrow"/>
          <w:b/>
          <w:sz w:val="22"/>
          <w:szCs w:val="22"/>
        </w:rPr>
        <w:fldChar w:fldCharType="end"/>
      </w:r>
    </w:p>
    <w:p w14:paraId="40213E68" w14:textId="39CB1C10" w:rsidR="00675507" w:rsidRDefault="00A747F7" w:rsidP="00675507">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75507" w:rsidRPr="005D15A3">
        <w:rPr>
          <w:b/>
          <w:lang w:val="fr-FR"/>
        </w:rPr>
        <w:t xml:space="preserve">: </w:t>
      </w:r>
      <w:r w:rsidR="00675507">
        <w:rPr>
          <w:rFonts w:ascii="inherit" w:hAnsi="inherit"/>
          <w:color w:val="212121"/>
          <w:lang w:val="fr-FR"/>
        </w:rPr>
        <w:t>(Limite de 3000 caractères)</w:t>
      </w:r>
    </w:p>
    <w:p w14:paraId="5C297FA4" w14:textId="77777777" w:rsidR="00531C11" w:rsidRDefault="00531C11" w:rsidP="00675507">
      <w:pPr>
        <w:ind w:left="-720"/>
        <w:jc w:val="both"/>
        <w:rPr>
          <w:rFonts w:ascii="inherit" w:hAnsi="inherit"/>
          <w:color w:val="212121"/>
          <w:lang w:val="fr-FR"/>
        </w:rPr>
      </w:pPr>
    </w:p>
    <w:p w14:paraId="27962218" w14:textId="41998C70" w:rsidR="00014F99" w:rsidRDefault="000F27DA" w:rsidP="00014F99">
      <w:pPr>
        <w:ind w:left="-709" w:right="-58"/>
        <w:jc w:val="both"/>
        <w:rPr>
          <w:color w:val="4472C4" w:themeColor="accent1"/>
          <w:lang w:val="fr-FR"/>
        </w:rPr>
      </w:pPr>
      <w:r>
        <w:rPr>
          <w:color w:val="4472C4" w:themeColor="accent1"/>
          <w:lang w:val="fr-FR"/>
        </w:rPr>
        <w:t>A quelques  mois de la fin du projet, on constate que l</w:t>
      </w:r>
      <w:r w:rsidR="004B7161" w:rsidRPr="00817681">
        <w:rPr>
          <w:color w:val="4472C4" w:themeColor="accent1"/>
          <w:lang w:val="fr-FR"/>
        </w:rPr>
        <w:t>es</w:t>
      </w:r>
      <w:r>
        <w:rPr>
          <w:color w:val="4472C4" w:themeColor="accent1"/>
          <w:lang w:val="fr-FR"/>
        </w:rPr>
        <w:t xml:space="preserve"> jeunes leaders contribuent à la cohésion sociale dans leur localité  </w:t>
      </w:r>
      <w:r w:rsidR="004B7161" w:rsidRPr="00817681">
        <w:rPr>
          <w:color w:val="4472C4" w:themeColor="accent1"/>
          <w:lang w:val="fr-FR"/>
        </w:rPr>
        <w:t xml:space="preserve"> </w:t>
      </w:r>
      <w:r w:rsidR="00384A22">
        <w:rPr>
          <w:color w:val="4472C4" w:themeColor="accent1"/>
          <w:lang w:val="fr-FR"/>
        </w:rPr>
        <w:t xml:space="preserve">grâce </w:t>
      </w:r>
      <w:r w:rsidR="001B67AD">
        <w:rPr>
          <w:color w:val="4472C4" w:themeColor="accent1"/>
          <w:lang w:val="fr-FR"/>
        </w:rPr>
        <w:t>tout d’abord au renforcement</w:t>
      </w:r>
      <w:r w:rsidR="00C107BB">
        <w:rPr>
          <w:color w:val="4472C4" w:themeColor="accent1"/>
          <w:lang w:val="fr-FR"/>
        </w:rPr>
        <w:t xml:space="preserve"> </w:t>
      </w:r>
      <w:r w:rsidR="001B67AD">
        <w:rPr>
          <w:color w:val="4472C4" w:themeColor="accent1"/>
          <w:lang w:val="fr-FR"/>
        </w:rPr>
        <w:t>des</w:t>
      </w:r>
      <w:r w:rsidR="00C107BB">
        <w:rPr>
          <w:color w:val="4472C4" w:themeColor="accent1"/>
          <w:lang w:val="fr-FR"/>
        </w:rPr>
        <w:t xml:space="preserve"> capacités </w:t>
      </w:r>
      <w:r w:rsidR="001B67AD">
        <w:rPr>
          <w:color w:val="4472C4" w:themeColor="accent1"/>
          <w:lang w:val="fr-FR"/>
        </w:rPr>
        <w:t xml:space="preserve"> des jeunes en</w:t>
      </w:r>
      <w:r w:rsidR="00C107BB">
        <w:rPr>
          <w:color w:val="4472C4" w:themeColor="accent1"/>
          <w:lang w:val="fr-FR"/>
        </w:rPr>
        <w:t xml:space="preserve"> gestion des conflits ensuite </w:t>
      </w:r>
      <w:r w:rsidR="001B67AD">
        <w:rPr>
          <w:color w:val="4472C4" w:themeColor="accent1"/>
          <w:lang w:val="fr-FR"/>
        </w:rPr>
        <w:t>par</w:t>
      </w:r>
      <w:r w:rsidR="0019359E">
        <w:rPr>
          <w:color w:val="4472C4" w:themeColor="accent1"/>
          <w:lang w:val="fr-FR"/>
        </w:rPr>
        <w:t xml:space="preserve"> </w:t>
      </w:r>
      <w:r w:rsidR="00C107BB">
        <w:rPr>
          <w:color w:val="4472C4" w:themeColor="accent1"/>
          <w:lang w:val="fr-FR"/>
        </w:rPr>
        <w:t>l</w:t>
      </w:r>
      <w:r w:rsidR="0019359E">
        <w:rPr>
          <w:color w:val="4472C4" w:themeColor="accent1"/>
          <w:lang w:val="fr-FR"/>
        </w:rPr>
        <w:t>a mise en place d’</w:t>
      </w:r>
      <w:r w:rsidR="00C107BB">
        <w:rPr>
          <w:color w:val="4472C4" w:themeColor="accent1"/>
          <w:lang w:val="fr-FR"/>
        </w:rPr>
        <w:t xml:space="preserve">un système de coaching pour le développement des initiatives innovantes  en réponses aux conflits identifiés dans les localités couvertes par le projet </w:t>
      </w:r>
      <w:r w:rsidR="000F149D">
        <w:rPr>
          <w:color w:val="4472C4" w:themeColor="accent1"/>
          <w:lang w:val="fr-FR"/>
        </w:rPr>
        <w:t>et en</w:t>
      </w:r>
      <w:r w:rsidR="00C107BB">
        <w:rPr>
          <w:color w:val="4472C4" w:themeColor="accent1"/>
          <w:lang w:val="fr-FR"/>
        </w:rPr>
        <w:t>fin</w:t>
      </w:r>
      <w:r w:rsidR="00633690">
        <w:rPr>
          <w:color w:val="4472C4" w:themeColor="accent1"/>
          <w:lang w:val="fr-FR"/>
        </w:rPr>
        <w:t>, grâce</w:t>
      </w:r>
      <w:r w:rsidR="00C107BB">
        <w:rPr>
          <w:color w:val="4472C4" w:themeColor="accent1"/>
          <w:lang w:val="fr-FR"/>
        </w:rPr>
        <w:t xml:space="preserve"> </w:t>
      </w:r>
      <w:r w:rsidR="001B67AD">
        <w:rPr>
          <w:color w:val="4472C4" w:themeColor="accent1"/>
          <w:lang w:val="fr-FR"/>
        </w:rPr>
        <w:t>au soutien</w:t>
      </w:r>
      <w:r w:rsidR="00C107BB">
        <w:rPr>
          <w:color w:val="4472C4" w:themeColor="accent1"/>
          <w:lang w:val="fr-FR"/>
        </w:rPr>
        <w:t xml:space="preserve"> financier des initiatives des jeunes pour leur mise en œuvre dans les </w:t>
      </w:r>
      <w:r w:rsidR="00384A22">
        <w:rPr>
          <w:color w:val="4472C4" w:themeColor="accent1"/>
          <w:lang w:val="fr-FR"/>
        </w:rPr>
        <w:t xml:space="preserve"> </w:t>
      </w:r>
      <w:r w:rsidR="00926F34">
        <w:rPr>
          <w:color w:val="4472C4" w:themeColor="accent1"/>
          <w:lang w:val="fr-FR"/>
        </w:rPr>
        <w:t>communautés</w:t>
      </w:r>
      <w:r w:rsidR="000F149D">
        <w:rPr>
          <w:color w:val="4472C4" w:themeColor="accent1"/>
          <w:lang w:val="fr-FR"/>
        </w:rPr>
        <w:t xml:space="preserve"> doublé du coaching poste financement</w:t>
      </w:r>
      <w:r w:rsidR="00926F34">
        <w:rPr>
          <w:color w:val="4472C4" w:themeColor="accent1"/>
          <w:lang w:val="fr-FR"/>
        </w:rPr>
        <w:t xml:space="preserve">. </w:t>
      </w:r>
      <w:r w:rsidR="00014F99">
        <w:rPr>
          <w:color w:val="4472C4" w:themeColor="accent1"/>
          <w:lang w:val="fr-FR"/>
        </w:rPr>
        <w:t xml:space="preserve">En effet au total, 24 initiatives ont été soutenues techniquement et financièrement. Suivant l’ordre dans les localités, les 8 premières initiatives ont bénéficié de </w:t>
      </w:r>
      <w:r w:rsidR="00014F99" w:rsidRPr="008862E7">
        <w:rPr>
          <w:b/>
          <w:color w:val="4472C4" w:themeColor="accent1"/>
          <w:lang w:val="fr-FR"/>
        </w:rPr>
        <w:t>5000 USD</w:t>
      </w:r>
      <w:r w:rsidR="00014F99">
        <w:rPr>
          <w:color w:val="4472C4" w:themeColor="accent1"/>
          <w:lang w:val="fr-FR"/>
        </w:rPr>
        <w:t xml:space="preserve"> de soutien chacune, les 8 deuxièmes initiatives ont bénéficié de </w:t>
      </w:r>
      <w:r w:rsidR="00014F99" w:rsidRPr="008862E7">
        <w:rPr>
          <w:b/>
          <w:color w:val="4472C4" w:themeColor="accent1"/>
          <w:lang w:val="fr-FR"/>
        </w:rPr>
        <w:t>3000 USD</w:t>
      </w:r>
      <w:r w:rsidR="00014F99">
        <w:rPr>
          <w:color w:val="4472C4" w:themeColor="accent1"/>
          <w:lang w:val="fr-FR"/>
        </w:rPr>
        <w:t xml:space="preserve"> et les 8 troisième ont bénéficié de </w:t>
      </w:r>
      <w:r w:rsidR="00014F99" w:rsidRPr="008862E7">
        <w:rPr>
          <w:b/>
          <w:color w:val="4472C4" w:themeColor="accent1"/>
          <w:lang w:val="fr-FR"/>
        </w:rPr>
        <w:t>2000 USD</w:t>
      </w:r>
      <w:r w:rsidR="00014F99">
        <w:rPr>
          <w:color w:val="4472C4" w:themeColor="accent1"/>
          <w:lang w:val="fr-FR"/>
        </w:rPr>
        <w:t xml:space="preserve">. Dans le schéma de réalisation des activités 30% des fonds ont servi au développement des activités de </w:t>
      </w:r>
      <w:proofErr w:type="spellStart"/>
      <w:r w:rsidR="00014F99" w:rsidRPr="008862E7">
        <w:rPr>
          <w:i/>
          <w:color w:val="4472C4" w:themeColor="accent1"/>
          <w:lang w:val="fr-FR"/>
        </w:rPr>
        <w:t>peacebuilding</w:t>
      </w:r>
      <w:proofErr w:type="spellEnd"/>
      <w:r w:rsidR="00014F99">
        <w:rPr>
          <w:color w:val="4472C4" w:themeColor="accent1"/>
          <w:lang w:val="fr-FR"/>
        </w:rPr>
        <w:t xml:space="preserve"> et les 70% pour soutenir la mise en place des activités Génératrices dans le but d’assurer la pérennisation des activités de consolidation de la paix dans les localités.</w:t>
      </w:r>
    </w:p>
    <w:p w14:paraId="71EDE4E4" w14:textId="0D97EB91" w:rsidR="00014F99" w:rsidRDefault="00014F99" w:rsidP="00014F99">
      <w:pPr>
        <w:ind w:left="-810" w:right="-154"/>
        <w:jc w:val="both"/>
        <w:rPr>
          <w:color w:val="4472C4"/>
          <w:lang w:val="fr-FR" w:eastAsia="fr-FR"/>
        </w:rPr>
      </w:pPr>
      <w:r w:rsidRPr="00007166">
        <w:rPr>
          <w:color w:val="4472C4"/>
          <w:lang w:val="fr-FR" w:eastAsia="fr-FR"/>
        </w:rPr>
        <w:t> Ces soutiens ont abouti à la réalisation de</w:t>
      </w:r>
      <w:r w:rsidRPr="00007166">
        <w:rPr>
          <w:color w:val="4472C4"/>
          <w:shd w:val="clear" w:color="auto" w:fill="FFFFFF"/>
          <w:lang w:val="fr-FR" w:eastAsia="fr-FR"/>
        </w:rPr>
        <w:t xml:space="preserve"> 26 </w:t>
      </w:r>
      <w:r w:rsidRPr="00007166">
        <w:rPr>
          <w:color w:val="4472C4"/>
          <w:lang w:val="fr-FR" w:eastAsia="fr-FR"/>
        </w:rPr>
        <w:t xml:space="preserve">cadres d’échanges qui ont touché 612 personnes dont 343 femmes;  </w:t>
      </w:r>
      <w:r w:rsidRPr="00007166">
        <w:rPr>
          <w:color w:val="3D85C6"/>
          <w:shd w:val="clear" w:color="auto" w:fill="FFFFFF"/>
          <w:lang w:val="fr-FR" w:eastAsia="fr-FR"/>
        </w:rPr>
        <w:t xml:space="preserve">34 </w:t>
      </w:r>
      <w:r>
        <w:rPr>
          <w:color w:val="3D85C6"/>
          <w:shd w:val="clear" w:color="auto" w:fill="FFFFFF"/>
          <w:lang w:val="fr-FR" w:eastAsia="fr-FR"/>
        </w:rPr>
        <w:t>f</w:t>
      </w:r>
      <w:r w:rsidRPr="00007166">
        <w:rPr>
          <w:color w:val="3D85C6"/>
          <w:shd w:val="clear" w:color="auto" w:fill="FFFFFF"/>
          <w:lang w:val="fr-FR" w:eastAsia="fr-FR"/>
        </w:rPr>
        <w:t>ormations</w:t>
      </w:r>
      <w:r w:rsidRPr="00007166">
        <w:rPr>
          <w:color w:val="4472C4"/>
          <w:lang w:val="fr-FR" w:eastAsia="fr-FR"/>
        </w:rPr>
        <w:t xml:space="preserve"> en entrepreneuriat sociale pour la paix qui ont touché 464 personnes dont 206 femmes </w:t>
      </w:r>
      <w:r w:rsidRPr="00007166">
        <w:rPr>
          <w:color w:val="4472C4"/>
          <w:shd w:val="clear" w:color="auto" w:fill="FFFFFF"/>
          <w:lang w:val="fr-FR" w:eastAsia="fr-FR"/>
        </w:rPr>
        <w:t xml:space="preserve">17 </w:t>
      </w:r>
      <w:r>
        <w:rPr>
          <w:color w:val="4472C4"/>
          <w:lang w:val="fr-FR" w:eastAsia="fr-FR"/>
        </w:rPr>
        <w:t>m</w:t>
      </w:r>
      <w:r w:rsidRPr="00007166">
        <w:rPr>
          <w:color w:val="4472C4"/>
          <w:lang w:val="fr-FR" w:eastAsia="fr-FR"/>
        </w:rPr>
        <w:t xml:space="preserve">atchs de football qui ont touché 5293 personnes dont 918 </w:t>
      </w:r>
      <w:r w:rsidRPr="00007166">
        <w:rPr>
          <w:color w:val="4472C4"/>
          <w:lang w:val="fr-FR" w:eastAsia="fr-FR"/>
        </w:rPr>
        <w:lastRenderedPageBreak/>
        <w:t>femmes ;</w:t>
      </w:r>
      <w:r>
        <w:rPr>
          <w:color w:val="4472C4"/>
          <w:lang w:val="fr-FR" w:eastAsia="fr-FR"/>
        </w:rPr>
        <w:t xml:space="preserve"> </w:t>
      </w:r>
      <w:r w:rsidRPr="00007166">
        <w:rPr>
          <w:color w:val="4472C4"/>
          <w:lang w:val="fr-FR" w:eastAsia="fr-FR"/>
        </w:rPr>
        <w:t xml:space="preserve">98 </w:t>
      </w:r>
      <w:r>
        <w:rPr>
          <w:color w:val="4472C4"/>
          <w:lang w:val="fr-FR" w:eastAsia="fr-FR"/>
        </w:rPr>
        <w:t>c</w:t>
      </w:r>
      <w:r w:rsidRPr="00007166">
        <w:rPr>
          <w:color w:val="4472C4"/>
          <w:lang w:val="fr-FR" w:eastAsia="fr-FR"/>
        </w:rPr>
        <w:t xml:space="preserve">auseries éducatives touchant 2170 personnes dont 914 femmes ; 11 </w:t>
      </w:r>
      <w:r>
        <w:rPr>
          <w:color w:val="4472C4"/>
          <w:lang w:val="fr-FR" w:eastAsia="fr-FR"/>
        </w:rPr>
        <w:t>t</w:t>
      </w:r>
      <w:r w:rsidRPr="00007166">
        <w:rPr>
          <w:color w:val="4472C4"/>
          <w:lang w:val="fr-FR" w:eastAsia="fr-FR"/>
        </w:rPr>
        <w:t>héâtres participatifs    qui ont touché cumulativement 1691 personnes dont 963 femmes; 12 Émissions radios touchant 11012 personnes.</w:t>
      </w:r>
      <w:r>
        <w:rPr>
          <w:color w:val="4472C4"/>
          <w:lang w:val="fr-FR" w:eastAsia="fr-FR"/>
        </w:rPr>
        <w:t xml:space="preserve"> </w:t>
      </w:r>
    </w:p>
    <w:p w14:paraId="2975AD78" w14:textId="67AAD7CC" w:rsidR="00014F99" w:rsidRPr="00007166" w:rsidRDefault="00014F99" w:rsidP="00014F99">
      <w:pPr>
        <w:ind w:left="-810" w:right="-154"/>
        <w:jc w:val="both"/>
        <w:rPr>
          <w:lang w:val="fr-FR" w:eastAsia="fr-FR"/>
        </w:rPr>
      </w:pPr>
      <w:r w:rsidRPr="00007166">
        <w:rPr>
          <w:color w:val="4472C4"/>
          <w:lang w:val="fr-FR" w:eastAsia="fr-FR"/>
        </w:rPr>
        <w:t xml:space="preserve">En plus de ces personnes touchées,  les activités  ont  éveillé en ces jeunes  talent caché, doter les autorités de leur boussole dans l'implication des jeunes dans la consolidation de la paix ,  renforcé davantage </w:t>
      </w:r>
      <w:r w:rsidR="00452A4F">
        <w:rPr>
          <w:color w:val="4472C4"/>
          <w:lang w:val="fr-FR" w:eastAsia="fr-FR"/>
        </w:rPr>
        <w:t xml:space="preserve">la cohésion sociale dans les communautés cibles et </w:t>
      </w:r>
      <w:r w:rsidRPr="00007166">
        <w:rPr>
          <w:color w:val="4472C4"/>
          <w:lang w:val="fr-FR" w:eastAsia="fr-FR"/>
        </w:rPr>
        <w:t xml:space="preserve">la collaboration des autorités administratives notamment celles en charge des questions de jeunesse sur le concept développé matérialisé par la participation des points focaux des Ministères partenaires (Ministère de la Jeunesse et de l’Emploi des Jeunes et le Ministère de la Citoyenneté et de l’Unité Nationale) à toutes les activités réalisées.  Comme le témoigne Aly Diabaté, représentant ACORD GUINÉE </w:t>
      </w:r>
      <w:r w:rsidRPr="00007166">
        <w:rPr>
          <w:i/>
          <w:iCs/>
          <w:color w:val="4472C4"/>
          <w:lang w:val="fr-FR" w:eastAsia="fr-FR"/>
        </w:rPr>
        <w:t>« depuis longtemps, les jeunes sont considérés comme des marionnettes qui n’interviennent que lorsqu’on lui demande. Mais avec cette présente présentation, nous avons compris que le jeune aussi à un rôle important à jouer dans le processus de consolidation de la paix et qu’il était aussi temps qu’on lui donne sa chance, qu’on l’associe dans les efforts de consolidation de la paix et de la cohésion sociale dans les communautés »</w:t>
      </w:r>
    </w:p>
    <w:p w14:paraId="228CA73E" w14:textId="77777777" w:rsidR="00014F99" w:rsidRDefault="00014F99" w:rsidP="00014F99">
      <w:pPr>
        <w:ind w:left="-709" w:right="-58"/>
        <w:jc w:val="both"/>
        <w:rPr>
          <w:color w:val="4472C4" w:themeColor="accent1"/>
          <w:lang w:val="fr-FR"/>
        </w:rPr>
      </w:pPr>
      <w:r>
        <w:rPr>
          <w:color w:val="4472C4" w:themeColor="accent1"/>
          <w:lang w:val="fr-FR"/>
        </w:rPr>
        <w:t xml:space="preserve"> </w:t>
      </w: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D832C50" w:rsidR="00675507" w:rsidRPr="006D3B34" w:rsidRDefault="00675507" w:rsidP="00675507">
      <w:pPr>
        <w:ind w:left="-720"/>
        <w:rPr>
          <w:b/>
          <w:lang w:val="fr-FR"/>
        </w:rPr>
      </w:pPr>
    </w:p>
    <w:p w14:paraId="1DB6BF99" w14:textId="50FCCC5F" w:rsidR="00B46B7A" w:rsidRPr="008862E7" w:rsidRDefault="00D20FD1" w:rsidP="00D20FD1">
      <w:pPr>
        <w:ind w:left="-720"/>
        <w:jc w:val="both"/>
        <w:rPr>
          <w:rStyle w:val="Accentuation"/>
          <w:b/>
          <w:i w:val="0"/>
          <w:iCs w:val="0"/>
          <w:lang w:val="fr-FR"/>
        </w:rPr>
      </w:pPr>
      <w:r w:rsidRPr="00B40D2B">
        <w:rPr>
          <w:color w:val="4472C4"/>
          <w:lang w:val="fr-FR"/>
        </w:rPr>
        <w:t xml:space="preserve">Les activités du résultat 2 affichent un quota d’au moins 30% de jeunes femmes touchées pour chacune d’elles. Les jeunes (H/F) ont participé à toutes les étapes du processus comme l’exige l’approche </w:t>
      </w:r>
      <w:proofErr w:type="spellStart"/>
      <w:r w:rsidR="005C3B49" w:rsidRPr="008862E7">
        <w:rPr>
          <w:i/>
          <w:color w:val="4472C4"/>
          <w:lang w:val="fr-FR"/>
        </w:rPr>
        <w:t>Youth</w:t>
      </w:r>
      <w:proofErr w:type="spellEnd"/>
      <w:r w:rsidR="005C3B49" w:rsidRPr="008862E7">
        <w:rPr>
          <w:i/>
          <w:color w:val="4472C4"/>
          <w:lang w:val="fr-FR"/>
        </w:rPr>
        <w:t xml:space="preserve"> </w:t>
      </w:r>
      <w:r w:rsidRPr="008862E7">
        <w:rPr>
          <w:i/>
          <w:color w:val="4472C4"/>
          <w:lang w:val="fr-FR"/>
        </w:rPr>
        <w:t>360</w:t>
      </w:r>
      <w:r w:rsidRPr="00B40D2B">
        <w:rPr>
          <w:color w:val="4472C4"/>
          <w:lang w:val="fr-FR"/>
        </w:rPr>
        <w:t xml:space="preserve">. </w:t>
      </w:r>
      <w:r w:rsidRPr="00B40D2B">
        <w:rPr>
          <w:color w:val="4472C4"/>
          <w:highlight w:val="white"/>
          <w:lang w:val="fr-FR"/>
        </w:rPr>
        <w:t xml:space="preserve"> 30%</w:t>
      </w:r>
      <w:r w:rsidRPr="00B40D2B">
        <w:rPr>
          <w:color w:val="4472C4"/>
          <w:lang w:val="fr-FR"/>
        </w:rPr>
        <w:t xml:space="preserve"> des projets retenus sont portés par les jeunes femmes et les autres initiatives sont sensibles </w:t>
      </w:r>
      <w:r w:rsidR="000E149A" w:rsidRPr="00B40D2B">
        <w:rPr>
          <w:color w:val="4472C4"/>
          <w:lang w:val="fr-FR"/>
        </w:rPr>
        <w:t>au genre</w:t>
      </w:r>
      <w:r w:rsidR="005C3B49" w:rsidRPr="005C3B49">
        <w:rPr>
          <w:color w:val="4472C4"/>
          <w:lang w:val="fr-FR"/>
        </w:rPr>
        <w:t xml:space="preserve"> </w:t>
      </w:r>
      <w:r w:rsidR="005C3B49" w:rsidRPr="00B40D2B">
        <w:rPr>
          <w:color w:val="4472C4"/>
          <w:lang w:val="fr-FR"/>
        </w:rPr>
        <w:t>à 50%</w:t>
      </w:r>
      <w:r w:rsidRPr="00B40D2B">
        <w:rPr>
          <w:color w:val="4472C4"/>
          <w:lang w:val="fr-FR"/>
        </w:rPr>
        <w:t xml:space="preserve">. La participation des jeunes femmes aux activités de sensibilisation à la riposte </w:t>
      </w:r>
      <w:r w:rsidR="000E149A" w:rsidRPr="00B40D2B">
        <w:rPr>
          <w:color w:val="4472C4"/>
          <w:lang w:val="fr-FR"/>
        </w:rPr>
        <w:t>contre</w:t>
      </w:r>
      <w:r w:rsidRPr="00B40D2B">
        <w:rPr>
          <w:color w:val="4472C4"/>
          <w:lang w:val="fr-FR"/>
        </w:rPr>
        <w:t xml:space="preserve"> </w:t>
      </w:r>
      <w:r w:rsidR="005C3B49">
        <w:rPr>
          <w:color w:val="4472C4"/>
          <w:lang w:val="fr-FR"/>
        </w:rPr>
        <w:t xml:space="preserve">le virus </w:t>
      </w:r>
      <w:r w:rsidRPr="00B40D2B">
        <w:rPr>
          <w:color w:val="4472C4"/>
          <w:lang w:val="fr-FR"/>
        </w:rPr>
        <w:t>E</w:t>
      </w:r>
      <w:r w:rsidR="005C3B49" w:rsidRPr="00B40D2B">
        <w:rPr>
          <w:color w:val="4472C4"/>
          <w:lang w:val="fr-FR"/>
        </w:rPr>
        <w:t>bola</w:t>
      </w:r>
      <w:r w:rsidRPr="00B40D2B">
        <w:rPr>
          <w:color w:val="4472C4"/>
          <w:lang w:val="fr-FR"/>
        </w:rPr>
        <w:t xml:space="preserve"> a été la clé de réussite appréciée dans les communautés. </w:t>
      </w:r>
      <w:r w:rsidRPr="008862E7">
        <w:rPr>
          <w:color w:val="4472C4"/>
          <w:lang w:val="fr-FR"/>
        </w:rPr>
        <w:t>Tous ces paramètres démontrent la volonté des jeunes à contribuer à la sensibilisation pour la promotion de la cohésion sociale. L’</w:t>
      </w:r>
      <w:r w:rsidR="00C52BBA">
        <w:rPr>
          <w:color w:val="4472C4"/>
          <w:lang w:val="fr-FR"/>
        </w:rPr>
        <w:t>e</w:t>
      </w:r>
      <w:r w:rsidRPr="008862E7">
        <w:rPr>
          <w:color w:val="4472C4"/>
          <w:lang w:val="fr-FR"/>
        </w:rPr>
        <w:t xml:space="preserve">ffectivité de la prise en compte </w:t>
      </w:r>
      <w:r w:rsidR="00085DFE" w:rsidRPr="008862E7">
        <w:rPr>
          <w:color w:val="4472C4"/>
          <w:lang w:val="fr-FR"/>
        </w:rPr>
        <w:t xml:space="preserve">des </w:t>
      </w:r>
      <w:r w:rsidR="00085DFE" w:rsidRPr="00B46B7A">
        <w:rPr>
          <w:color w:val="4472C4" w:themeColor="accent1"/>
          <w:lang w:val="fr-FR"/>
        </w:rPr>
        <w:t>recommandations</w:t>
      </w:r>
      <w:r w:rsidR="004829BD" w:rsidRPr="00B46B7A">
        <w:rPr>
          <w:color w:val="4472C4" w:themeColor="accent1"/>
          <w:lang w:val="fr-FR"/>
        </w:rPr>
        <w:t xml:space="preserve"> issues</w:t>
      </w:r>
      <w:r w:rsidR="00FB611C" w:rsidRPr="00B46B7A">
        <w:rPr>
          <w:color w:val="4472C4" w:themeColor="accent1"/>
          <w:lang w:val="fr-FR"/>
        </w:rPr>
        <w:t xml:space="preserve"> de la </w:t>
      </w:r>
      <w:r w:rsidR="002E5F20">
        <w:rPr>
          <w:color w:val="4472C4" w:themeColor="accent1"/>
          <w:lang w:val="fr-FR"/>
        </w:rPr>
        <w:t xml:space="preserve">revue trimestrielle </w:t>
      </w:r>
      <w:r w:rsidR="00FB611C" w:rsidRPr="00B46B7A">
        <w:rPr>
          <w:color w:val="4472C4" w:themeColor="accent1"/>
          <w:lang w:val="fr-FR"/>
        </w:rPr>
        <w:t xml:space="preserve"> </w:t>
      </w:r>
      <w:r w:rsidR="002E5F20">
        <w:rPr>
          <w:color w:val="4472C4" w:themeColor="accent1"/>
          <w:lang w:val="fr-FR"/>
        </w:rPr>
        <w:t>de Janvier 2021</w:t>
      </w:r>
      <w:r w:rsidR="004829BD" w:rsidRPr="00B46B7A">
        <w:rPr>
          <w:color w:val="4472C4" w:themeColor="accent1"/>
          <w:lang w:val="fr-FR"/>
        </w:rPr>
        <w:t xml:space="preserve"> </w:t>
      </w:r>
      <w:r>
        <w:rPr>
          <w:color w:val="4472C4" w:themeColor="accent1"/>
          <w:lang w:val="fr-FR"/>
        </w:rPr>
        <w:t>a</w:t>
      </w:r>
      <w:r w:rsidR="002E5F20">
        <w:rPr>
          <w:color w:val="4472C4" w:themeColor="accent1"/>
          <w:lang w:val="fr-FR"/>
        </w:rPr>
        <w:t xml:space="preserve"> ainsi </w:t>
      </w:r>
      <w:r w:rsidR="00B46B7A">
        <w:rPr>
          <w:color w:val="4472C4" w:themeColor="accent1"/>
          <w:lang w:val="fr-FR"/>
        </w:rPr>
        <w:t xml:space="preserve"> contribué à la création de </w:t>
      </w:r>
      <w:r w:rsidR="00B46B7A" w:rsidRPr="008862E7">
        <w:rPr>
          <w:b/>
          <w:color w:val="4472C4" w:themeColor="accent1"/>
          <w:lang w:val="fr-FR"/>
        </w:rPr>
        <w:t>84 emplois directs</w:t>
      </w:r>
      <w:r w:rsidR="00B46B7A">
        <w:rPr>
          <w:color w:val="4472C4" w:themeColor="accent1"/>
          <w:lang w:val="fr-FR"/>
        </w:rPr>
        <w:t xml:space="preserve"> pour les jeunes dont 42,5% de jeunes femmes. Par ces emplois, les jeunes obtiennent un début d’autonomisation qui les mettra à l’abri des manipulations politiques.</w:t>
      </w:r>
    </w:p>
    <w:p w14:paraId="46AC3310" w14:textId="5C5E0370" w:rsidR="00B46B7A" w:rsidRPr="00095505" w:rsidRDefault="00B46B7A" w:rsidP="00B46B7A">
      <w:pPr>
        <w:jc w:val="both"/>
        <w:rPr>
          <w:color w:val="4472C4" w:themeColor="accent1"/>
          <w:lang w:val="fr-FR"/>
        </w:rPr>
      </w:pPr>
    </w:p>
    <w:p w14:paraId="35EDE632" w14:textId="77777777" w:rsidR="00627A1C" w:rsidRPr="006D3B34" w:rsidRDefault="00627A1C" w:rsidP="00627A1C">
      <w:pPr>
        <w:ind w:left="-720"/>
        <w:rPr>
          <w:b/>
          <w:lang w:val="fr-FR"/>
        </w:rPr>
      </w:pPr>
    </w:p>
    <w:p w14:paraId="02A4DAC5" w14:textId="12A9D434" w:rsidR="00675507" w:rsidRPr="00615EA3" w:rsidRDefault="00F72505" w:rsidP="00A747F7">
      <w:pPr>
        <w:ind w:left="-720"/>
        <w:jc w:val="both"/>
        <w:rPr>
          <w:b/>
          <w:lang w:val="fr-FR"/>
        </w:rPr>
      </w:pPr>
      <w:r>
        <w:rPr>
          <w:b/>
        </w:rPr>
        <w:fldChar w:fldCharType="begin">
          <w:ffData>
            <w:name w:val=""/>
            <w:enabled/>
            <w:calcOnExit w:val="0"/>
            <w:textInput>
              <w:default w:val="Résultat 3: Les décideurs et les communautés ont une meilleure compréhension du rôle potentiel des jeunes en tant que moteurs de cohésion sociale et reconnaissent la nécessité de les inclure dans les efforts de prévention des conflits"/>
            </w:textInput>
          </w:ffData>
        </w:fldChar>
      </w:r>
      <w:r w:rsidRPr="006D3B34">
        <w:rPr>
          <w:b/>
          <w:lang w:val="fr-FR"/>
        </w:rPr>
        <w:instrText xml:space="preserve"> FORMTEXT </w:instrText>
      </w:r>
      <w:r>
        <w:rPr>
          <w:b/>
        </w:rPr>
      </w:r>
      <w:r>
        <w:rPr>
          <w:b/>
        </w:rPr>
        <w:fldChar w:fldCharType="separate"/>
      </w:r>
      <w:r w:rsidRPr="006D3B34">
        <w:rPr>
          <w:b/>
          <w:noProof/>
          <w:lang w:val="fr-FR"/>
        </w:rPr>
        <w:t>Résultat 3: Les décideurs et les communautés ont une meilleure compréhension du rôle potentiel des jeunes en tant que moteurs de cohésion sociale et reconnaissent la nécessité de les inclure dans les efforts de prévention des conflits</w:t>
      </w:r>
      <w:r>
        <w:rPr>
          <w:b/>
        </w:rPr>
        <w:fldChar w:fldCharType="end"/>
      </w:r>
    </w:p>
    <w:p w14:paraId="09695970" w14:textId="77777777" w:rsidR="00675507" w:rsidRPr="00615EA3" w:rsidRDefault="00675507" w:rsidP="00675507">
      <w:pPr>
        <w:ind w:left="-720"/>
        <w:rPr>
          <w:b/>
          <w:lang w:val="fr-FR"/>
        </w:rPr>
      </w:pPr>
    </w:p>
    <w:p w14:paraId="2998D510" w14:textId="183E94CD"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4623AD">
        <w:rPr>
          <w:rFonts w:ascii="Arial Narrow" w:hAnsi="Arial Narrow"/>
          <w:b/>
          <w:sz w:val="22"/>
          <w:szCs w:val="22"/>
        </w:rPr>
        <w:fldChar w:fldCharType="begin">
          <w:ffData>
            <w:name w:val=""/>
            <w:enabled/>
            <w:calcOnExit w:val="0"/>
            <w:ddList>
              <w:listEntry w:val="on track"/>
              <w:listEntry w:val="off track"/>
              <w:listEntry w:val="Veuillez sélectionner"/>
              <w:listEntry w:val="on track with significant peacebuilding results"/>
            </w:ddList>
          </w:ffData>
        </w:fldChar>
      </w:r>
      <w:r w:rsidR="004623AD" w:rsidRPr="000B5929">
        <w:rPr>
          <w:rFonts w:ascii="Arial Narrow" w:hAnsi="Arial Narrow"/>
          <w:b/>
          <w:sz w:val="22"/>
          <w:szCs w:val="22"/>
          <w:lang w:val="fr-FR"/>
        </w:rPr>
        <w:instrText xml:space="preserve"> FORMDROPDOWN </w:instrText>
      </w:r>
      <w:r w:rsidR="00A16E3E">
        <w:rPr>
          <w:rFonts w:ascii="Arial Narrow" w:hAnsi="Arial Narrow"/>
          <w:b/>
          <w:sz w:val="22"/>
          <w:szCs w:val="22"/>
        </w:rPr>
      </w:r>
      <w:r w:rsidR="00A16E3E">
        <w:rPr>
          <w:rFonts w:ascii="Arial Narrow" w:hAnsi="Arial Narrow"/>
          <w:b/>
          <w:sz w:val="22"/>
          <w:szCs w:val="22"/>
        </w:rPr>
        <w:fldChar w:fldCharType="separate"/>
      </w:r>
      <w:r w:rsidR="004623AD">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0DAD1A4A" w:rsidR="00675507" w:rsidRPr="005D15A3" w:rsidRDefault="00522DCD"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75507" w:rsidRPr="005D15A3">
        <w:rPr>
          <w:b/>
          <w:lang w:val="fr-FR"/>
        </w:rPr>
        <w:t xml:space="preserve">: </w:t>
      </w:r>
      <w:r w:rsidR="00675507">
        <w:rPr>
          <w:rFonts w:ascii="inherit" w:hAnsi="inherit"/>
          <w:color w:val="212121"/>
          <w:lang w:val="fr-FR"/>
        </w:rPr>
        <w:t>(Limite de 3000 caractères)</w:t>
      </w:r>
    </w:p>
    <w:p w14:paraId="470F9892" w14:textId="140DBAC7" w:rsidR="00675507" w:rsidRPr="007D1177" w:rsidRDefault="00675507" w:rsidP="00675507">
      <w:pPr>
        <w:ind w:left="-720"/>
        <w:rPr>
          <w:b/>
          <w:lang w:val="fr-FR"/>
        </w:rPr>
      </w:pPr>
    </w:p>
    <w:p w14:paraId="7C935664" w14:textId="0D3932BB" w:rsidR="002A40DB" w:rsidRDefault="004A421B" w:rsidP="005D207C">
      <w:pPr>
        <w:ind w:left="-720"/>
        <w:jc w:val="both"/>
        <w:rPr>
          <w:color w:val="4472C4" w:themeColor="accent1"/>
          <w:lang w:val="fr-FR"/>
        </w:rPr>
      </w:pPr>
      <w:r>
        <w:rPr>
          <w:color w:val="4472C4" w:themeColor="accent1"/>
          <w:lang w:val="fr-FR"/>
        </w:rPr>
        <w:t>Les activités de ce r</w:t>
      </w:r>
      <w:r w:rsidR="009A2747">
        <w:rPr>
          <w:color w:val="4472C4" w:themeColor="accent1"/>
          <w:lang w:val="fr-FR"/>
        </w:rPr>
        <w:t>é</w:t>
      </w:r>
      <w:r>
        <w:rPr>
          <w:color w:val="4472C4" w:themeColor="accent1"/>
          <w:lang w:val="fr-FR"/>
        </w:rPr>
        <w:t xml:space="preserve">sultat </w:t>
      </w:r>
      <w:r w:rsidR="009A2747">
        <w:rPr>
          <w:color w:val="4472C4" w:themeColor="accent1"/>
          <w:lang w:val="fr-FR"/>
        </w:rPr>
        <w:t xml:space="preserve">ont contribué </w:t>
      </w:r>
      <w:r>
        <w:rPr>
          <w:color w:val="4472C4" w:themeColor="accent1"/>
          <w:lang w:val="fr-FR"/>
        </w:rPr>
        <w:t>à la reconnaissance du potentiel des jeunes par les décideurs et les communautés et la nécessité de les inclure dans les efforts de prévention des conflits</w:t>
      </w:r>
      <w:r w:rsidR="009A2747">
        <w:rPr>
          <w:color w:val="4472C4" w:themeColor="accent1"/>
          <w:lang w:val="fr-FR"/>
        </w:rPr>
        <w:t>.</w:t>
      </w:r>
      <w:r>
        <w:rPr>
          <w:color w:val="4472C4" w:themeColor="accent1"/>
          <w:lang w:val="fr-FR"/>
        </w:rPr>
        <w:t xml:space="preserve"> </w:t>
      </w:r>
    </w:p>
    <w:p w14:paraId="6A523B6D" w14:textId="665BD7B8" w:rsidR="002A40DB" w:rsidRDefault="002A40DB" w:rsidP="008467B9">
      <w:pPr>
        <w:spacing w:after="240"/>
        <w:ind w:left="-720"/>
        <w:jc w:val="both"/>
        <w:rPr>
          <w:color w:val="4472C4" w:themeColor="accent1"/>
          <w:lang w:val="fr-FR"/>
        </w:rPr>
      </w:pPr>
      <w:r>
        <w:rPr>
          <w:color w:val="4472C4" w:themeColor="accent1"/>
          <w:lang w:val="fr-FR"/>
        </w:rPr>
        <w:t>En effet</w:t>
      </w:r>
      <w:r w:rsidR="00085DFE">
        <w:rPr>
          <w:color w:val="4472C4" w:themeColor="accent1"/>
          <w:lang w:val="fr-FR"/>
        </w:rPr>
        <w:t>,</w:t>
      </w:r>
      <w:r>
        <w:rPr>
          <w:color w:val="4472C4" w:themeColor="accent1"/>
          <w:lang w:val="fr-FR"/>
        </w:rPr>
        <w:t xml:space="preserve"> selon l’évaluation à mi-parcours, un</w:t>
      </w:r>
      <w:r w:rsidRPr="00234AEF">
        <w:rPr>
          <w:color w:val="4472C4" w:themeColor="accent1"/>
          <w:lang w:val="fr-FR"/>
        </w:rPr>
        <w:t xml:space="preserve"> effet positif observé est l’implication progressive des autorités locales dans le suivi des jeunes évoluant dans le cadre du projet </w:t>
      </w:r>
      <w:proofErr w:type="spellStart"/>
      <w:r w:rsidRPr="00234AEF">
        <w:rPr>
          <w:color w:val="4472C4" w:themeColor="accent1"/>
          <w:lang w:val="fr-FR"/>
        </w:rPr>
        <w:t>Foniké</w:t>
      </w:r>
      <w:proofErr w:type="spellEnd"/>
      <w:r w:rsidRPr="00234AEF">
        <w:rPr>
          <w:color w:val="4472C4" w:themeColor="accent1"/>
          <w:lang w:val="fr-FR"/>
        </w:rPr>
        <w:t xml:space="preserve"> en vue de leur apporter le soutien et l’accompagnement nécessaire à leurs réussites au bénéfice de la localité. C’est le cas par exemple à Kouroussa où le DMR nous a rassuré suivre de près le projet et les jeunes, mais aussi à Nzérékoré où le DPJ s’engage à accompagner les jeunes dans le cadre de la mise en œuvre de </w:t>
      </w:r>
      <w:r w:rsidR="00A77036" w:rsidRPr="00234AEF">
        <w:rPr>
          <w:color w:val="4472C4" w:themeColor="accent1"/>
          <w:lang w:val="fr-FR"/>
        </w:rPr>
        <w:t>leurs initiatives</w:t>
      </w:r>
      <w:r w:rsidRPr="00234AEF">
        <w:rPr>
          <w:color w:val="4472C4" w:themeColor="accent1"/>
          <w:lang w:val="fr-FR"/>
        </w:rPr>
        <w:t xml:space="preserve"> à chaque fois que besoin sera. Les effets sont pour le moment modestes mais tout ce qui précède laisse présager que les jeunes pourraient </w:t>
      </w:r>
      <w:r w:rsidRPr="00234AEF">
        <w:rPr>
          <w:color w:val="4472C4" w:themeColor="accent1"/>
          <w:lang w:val="fr-FR"/>
        </w:rPr>
        <w:lastRenderedPageBreak/>
        <w:t xml:space="preserve">grâce au projet </w:t>
      </w:r>
      <w:proofErr w:type="spellStart"/>
      <w:r w:rsidRPr="00234AEF">
        <w:rPr>
          <w:color w:val="4472C4" w:themeColor="accent1"/>
          <w:lang w:val="fr-FR"/>
        </w:rPr>
        <w:t>Foniké</w:t>
      </w:r>
      <w:proofErr w:type="spellEnd"/>
      <w:r w:rsidRPr="00234AEF">
        <w:rPr>
          <w:color w:val="4472C4" w:themeColor="accent1"/>
          <w:lang w:val="fr-FR"/>
        </w:rPr>
        <w:t xml:space="preserve"> et à l’approche Youth360 être associés et impliqués par les autorités dans les différentes localités à la consolidation de la paix et la cohésion sociale. Tout compte fait, une intensification des activités et un suivi régulier de l’obtention des effets escomptés s’avèrent donc nécessaires pour marquer plus les effets et les traduire en impact à la longue.</w:t>
      </w:r>
    </w:p>
    <w:p w14:paraId="62F8BCFA" w14:textId="6C6F98FD" w:rsidR="002222A3" w:rsidRDefault="008467B9" w:rsidP="00522DCD">
      <w:pPr>
        <w:spacing w:after="240"/>
        <w:ind w:left="-720"/>
        <w:jc w:val="both"/>
        <w:rPr>
          <w:color w:val="4472C4" w:themeColor="accent1"/>
          <w:lang w:val="fr-FR"/>
        </w:rPr>
      </w:pPr>
      <w:r>
        <w:rPr>
          <w:color w:val="4472C4" w:themeColor="accent1"/>
          <w:lang w:val="fr-FR"/>
        </w:rPr>
        <w:t xml:space="preserve">Ce progrès du résultat résulte de la réalisation des </w:t>
      </w:r>
      <w:r w:rsidR="004A421B">
        <w:rPr>
          <w:color w:val="4472C4" w:themeColor="accent1"/>
          <w:lang w:val="fr-FR"/>
        </w:rPr>
        <w:t>activités</w:t>
      </w:r>
      <w:r w:rsidR="008159C1">
        <w:rPr>
          <w:color w:val="4472C4" w:themeColor="accent1"/>
          <w:lang w:val="fr-FR"/>
        </w:rPr>
        <w:t xml:space="preserve"> phares</w:t>
      </w:r>
      <w:r w:rsidR="004A421B">
        <w:rPr>
          <w:color w:val="4472C4" w:themeColor="accent1"/>
          <w:lang w:val="fr-FR"/>
        </w:rPr>
        <w:t xml:space="preserve"> ci-dessous</w:t>
      </w:r>
      <w:r>
        <w:rPr>
          <w:color w:val="4472C4" w:themeColor="accent1"/>
          <w:lang w:val="fr-FR"/>
        </w:rPr>
        <w:t> :</w:t>
      </w:r>
    </w:p>
    <w:p w14:paraId="265412CD" w14:textId="27C5C59C" w:rsidR="00973F36" w:rsidRDefault="009A2747" w:rsidP="00085DFE">
      <w:pPr>
        <w:spacing w:after="240"/>
        <w:ind w:left="-720"/>
        <w:jc w:val="both"/>
        <w:rPr>
          <w:color w:val="4472C4" w:themeColor="accent1"/>
          <w:lang w:val="fr-FR"/>
        </w:rPr>
      </w:pPr>
      <w:proofErr w:type="spellStart"/>
      <w:r w:rsidRPr="008862E7">
        <w:rPr>
          <w:b/>
          <w:i/>
          <w:color w:val="4472C4" w:themeColor="accent1"/>
          <w:lang w:val="fr-FR"/>
        </w:rPr>
        <w:t>Youth</w:t>
      </w:r>
      <w:proofErr w:type="spellEnd"/>
      <w:r w:rsidRPr="008862E7">
        <w:rPr>
          <w:b/>
          <w:i/>
          <w:color w:val="4472C4" w:themeColor="accent1"/>
          <w:lang w:val="fr-FR"/>
        </w:rPr>
        <w:t xml:space="preserve"> 360 </w:t>
      </w:r>
      <w:proofErr w:type="spellStart"/>
      <w:r w:rsidRPr="008862E7">
        <w:rPr>
          <w:b/>
          <w:i/>
          <w:color w:val="4472C4" w:themeColor="accent1"/>
          <w:lang w:val="fr-FR"/>
        </w:rPr>
        <w:t>Talks</w:t>
      </w:r>
      <w:proofErr w:type="spellEnd"/>
      <w:r w:rsidR="00085DFE">
        <w:rPr>
          <w:b/>
          <w:i/>
          <w:color w:val="4472C4" w:themeColor="accent1"/>
          <w:lang w:val="fr-FR"/>
        </w:rPr>
        <w:t> :</w:t>
      </w:r>
      <w:r w:rsidR="002222A3" w:rsidRPr="00B40D2B">
        <w:rPr>
          <w:color w:val="4472C4"/>
          <w:lang w:val="fr-FR"/>
        </w:rPr>
        <w:t xml:space="preserve">Du 18 au 19 Mai 2021, les communautés des 8 zones mise en œuvre du projet ont enregistré les </w:t>
      </w:r>
      <w:proofErr w:type="spellStart"/>
      <w:r w:rsidR="002222A3" w:rsidRPr="00B40D2B">
        <w:rPr>
          <w:i/>
          <w:color w:val="4472C4"/>
          <w:lang w:val="fr-FR"/>
        </w:rPr>
        <w:t>Youth</w:t>
      </w:r>
      <w:proofErr w:type="spellEnd"/>
      <w:r w:rsidR="002222A3" w:rsidRPr="00B40D2B">
        <w:rPr>
          <w:i/>
          <w:color w:val="4472C4"/>
          <w:lang w:val="fr-FR"/>
        </w:rPr>
        <w:t xml:space="preserve"> 360 </w:t>
      </w:r>
      <w:proofErr w:type="spellStart"/>
      <w:r w:rsidR="002222A3" w:rsidRPr="00B40D2B">
        <w:rPr>
          <w:i/>
          <w:color w:val="4472C4"/>
          <w:lang w:val="fr-FR"/>
        </w:rPr>
        <w:t>Talks</w:t>
      </w:r>
      <w:proofErr w:type="spellEnd"/>
      <w:r w:rsidR="002222A3" w:rsidRPr="00B40D2B">
        <w:rPr>
          <w:color w:val="4472C4"/>
          <w:lang w:val="fr-FR"/>
        </w:rPr>
        <w:t xml:space="preserve"> en présence des autorités</w:t>
      </w:r>
      <w:r>
        <w:rPr>
          <w:color w:val="4472C4"/>
          <w:lang w:val="fr-FR"/>
        </w:rPr>
        <w:t xml:space="preserve"> administrative</w:t>
      </w:r>
      <w:r w:rsidR="002222A3" w:rsidRPr="00B40D2B">
        <w:rPr>
          <w:color w:val="4472C4"/>
          <w:lang w:val="fr-FR"/>
        </w:rPr>
        <w:t xml:space="preserve">. Ces </w:t>
      </w:r>
      <w:proofErr w:type="spellStart"/>
      <w:r w:rsidR="002222A3" w:rsidRPr="008862E7">
        <w:rPr>
          <w:i/>
          <w:color w:val="4472C4"/>
          <w:lang w:val="fr-FR"/>
        </w:rPr>
        <w:t>Youth</w:t>
      </w:r>
      <w:proofErr w:type="spellEnd"/>
      <w:r w:rsidR="002222A3" w:rsidRPr="008862E7">
        <w:rPr>
          <w:i/>
          <w:color w:val="4472C4"/>
          <w:lang w:val="fr-FR"/>
        </w:rPr>
        <w:t xml:space="preserve"> </w:t>
      </w:r>
      <w:proofErr w:type="spellStart"/>
      <w:r w:rsidR="002222A3" w:rsidRPr="008862E7">
        <w:rPr>
          <w:i/>
          <w:color w:val="4472C4"/>
          <w:lang w:val="fr-FR"/>
        </w:rPr>
        <w:t>Talks</w:t>
      </w:r>
      <w:proofErr w:type="spellEnd"/>
      <w:r w:rsidR="002222A3" w:rsidRPr="00B40D2B">
        <w:rPr>
          <w:color w:val="4472C4"/>
          <w:lang w:val="fr-FR"/>
        </w:rPr>
        <w:t xml:space="preserve"> ont permis aux communautés de mieux comprendre les</w:t>
      </w:r>
      <w:r w:rsidR="009024CD" w:rsidRPr="00B40D2B">
        <w:rPr>
          <w:color w:val="4472C4"/>
          <w:lang w:val="fr-FR"/>
        </w:rPr>
        <w:t xml:space="preserve"> tenants et les aboutissants</w:t>
      </w:r>
      <w:r w:rsidR="002B15C9">
        <w:rPr>
          <w:color w:val="4472C4"/>
          <w:lang w:val="fr-FR"/>
        </w:rPr>
        <w:t xml:space="preserve"> du projet</w:t>
      </w:r>
      <w:r w:rsidR="009024CD" w:rsidRPr="00B40D2B">
        <w:rPr>
          <w:color w:val="4472C4"/>
          <w:lang w:val="fr-FR"/>
        </w:rPr>
        <w:t xml:space="preserve">, </w:t>
      </w:r>
      <w:r w:rsidR="002222A3" w:rsidRPr="00B40D2B">
        <w:rPr>
          <w:color w:val="4472C4"/>
          <w:lang w:val="fr-FR"/>
        </w:rPr>
        <w:t>les différents aspects méthodologiques et programmatiques à travers 23 émissions radio interactives et une émission télévisée</w:t>
      </w:r>
      <w:r w:rsidR="009024CD" w:rsidRPr="00B40D2B">
        <w:rPr>
          <w:color w:val="4472C4"/>
          <w:lang w:val="fr-FR"/>
        </w:rPr>
        <w:t xml:space="preserve">. </w:t>
      </w:r>
      <w:r w:rsidR="002222A3" w:rsidRPr="00B40D2B">
        <w:rPr>
          <w:color w:val="4472C4"/>
          <w:lang w:val="fr-FR"/>
        </w:rPr>
        <w:t>En outre les séances de présentation des 24 initiatives ont touché directement au moins 440 personnes dont 40 jeunes</w:t>
      </w:r>
      <w:r w:rsidR="00BF2D4A" w:rsidRPr="00B40D2B">
        <w:rPr>
          <w:color w:val="4472C4"/>
          <w:lang w:val="fr-FR"/>
        </w:rPr>
        <w:t xml:space="preserve"> avec 210 jeunes femmes</w:t>
      </w:r>
      <w:r w:rsidR="002222A3" w:rsidRPr="00B40D2B">
        <w:rPr>
          <w:color w:val="4472C4"/>
          <w:lang w:val="fr-FR"/>
        </w:rPr>
        <w:t xml:space="preserve">, 10 autorités et 5 membres des organisations de la société civile évoluant dans le </w:t>
      </w:r>
      <w:proofErr w:type="spellStart"/>
      <w:r w:rsidR="002222A3" w:rsidRPr="00B40D2B">
        <w:rPr>
          <w:i/>
          <w:color w:val="4472C4"/>
          <w:lang w:val="fr-FR"/>
        </w:rPr>
        <w:t>peacebuilding</w:t>
      </w:r>
      <w:proofErr w:type="spellEnd"/>
      <w:r w:rsidR="002222A3" w:rsidRPr="00B40D2B">
        <w:rPr>
          <w:color w:val="4472C4"/>
          <w:lang w:val="fr-FR"/>
        </w:rPr>
        <w:t xml:space="preserve"> par localité dont 30% de femmes. A travers les discussions et échanges durant ces présentations, </w:t>
      </w:r>
      <w:bookmarkStart w:id="17" w:name="_Hlk74389591"/>
      <w:r w:rsidR="002222A3" w:rsidRPr="00B40D2B">
        <w:rPr>
          <w:color w:val="4472C4"/>
          <w:lang w:val="fr-FR"/>
        </w:rPr>
        <w:t>ces séances ont permis aux communautés de reconnaître le rôle premier que les jeunes jouent et peuvent jouer dans la consolidation de la paix</w:t>
      </w:r>
      <w:bookmarkEnd w:id="17"/>
      <w:r w:rsidR="002222A3" w:rsidRPr="00B40D2B">
        <w:rPr>
          <w:color w:val="4472C4"/>
          <w:lang w:val="fr-FR"/>
        </w:rPr>
        <w:t xml:space="preserve"> comme l’a souligné le préfet de Pita, « à</w:t>
      </w:r>
      <w:r w:rsidR="002222A3" w:rsidRPr="00B40D2B">
        <w:rPr>
          <w:i/>
          <w:color w:val="4472C4"/>
          <w:lang w:val="fr-FR"/>
        </w:rPr>
        <w:t xml:space="preserve"> travers cette activité, il a encore compris une fois de plus que la jeunesse reste le maillon incontestable pour la promotion de la paix et de toute action de d</w:t>
      </w:r>
      <w:r w:rsidR="00C52BBA">
        <w:rPr>
          <w:i/>
          <w:color w:val="4472C4"/>
          <w:lang w:val="fr-FR"/>
        </w:rPr>
        <w:t>é</w:t>
      </w:r>
      <w:r w:rsidR="002222A3" w:rsidRPr="00B40D2B">
        <w:rPr>
          <w:i/>
          <w:color w:val="4472C4"/>
          <w:lang w:val="fr-FR"/>
        </w:rPr>
        <w:t>velop</w:t>
      </w:r>
      <w:r w:rsidR="00C52BBA">
        <w:rPr>
          <w:i/>
          <w:color w:val="4472C4"/>
          <w:lang w:val="fr-FR"/>
        </w:rPr>
        <w:t>pe</w:t>
      </w:r>
      <w:r w:rsidR="002222A3" w:rsidRPr="00B40D2B">
        <w:rPr>
          <w:i/>
          <w:color w:val="4472C4"/>
          <w:lang w:val="fr-FR"/>
        </w:rPr>
        <w:t xml:space="preserve">ment. Il a indiqué être à l’écoute des jeunes porteurs de ces initiatives au compte du projet FONIKE, entrepreneurs sociaux pour la paix en Guinée et il remercie le PBF et </w:t>
      </w:r>
      <w:proofErr w:type="spellStart"/>
      <w:r w:rsidR="002222A3" w:rsidRPr="00B40D2B">
        <w:rPr>
          <w:i/>
          <w:color w:val="4472C4"/>
          <w:lang w:val="fr-FR"/>
        </w:rPr>
        <w:t>Search</w:t>
      </w:r>
      <w:proofErr w:type="spellEnd"/>
      <w:r w:rsidR="002222A3" w:rsidRPr="00B40D2B">
        <w:rPr>
          <w:i/>
          <w:color w:val="4472C4"/>
          <w:lang w:val="fr-FR"/>
        </w:rPr>
        <w:t xml:space="preserve"> for Common Ground pour cette initiative ».</w:t>
      </w:r>
      <w:r w:rsidR="002222A3">
        <w:rPr>
          <w:color w:val="4472C4" w:themeColor="accent1"/>
          <w:lang w:val="fr-FR"/>
        </w:rPr>
        <w:t xml:space="preserve"> </w:t>
      </w:r>
      <w:r w:rsidR="00A16E3E">
        <w:fldChar w:fldCharType="begin"/>
      </w:r>
      <w:r w:rsidR="00A16E3E" w:rsidRPr="00E80354">
        <w:rPr>
          <w:lang w:val="fr-FR"/>
        </w:rPr>
        <w:instrText xml:space="preserve"> HYPERLINK "https://www.africaguinee.com/articles/2021/05/20/concours-reconnaitre-le-potentiel-des-jeunes-et-faire-d-eux-des-acteurs-part?fbclid=IwAR2zjCMaH9XT4FdDSCb4okm8F3cv0Y-R-SNTCkGchsueOITMqA-GzpiSfSs" </w:instrText>
      </w:r>
      <w:r w:rsidR="00A16E3E">
        <w:fldChar w:fldCharType="separate"/>
      </w:r>
      <w:r w:rsidR="00973F36" w:rsidRPr="008862E7">
        <w:rPr>
          <w:rStyle w:val="Lienhypertexte"/>
          <w:sz w:val="22"/>
          <w:szCs w:val="22"/>
          <w:highlight w:val="white"/>
          <w:lang w:val="fr-FR"/>
        </w:rPr>
        <w:t xml:space="preserve">Concours </w:t>
      </w:r>
      <w:proofErr w:type="spellStart"/>
      <w:r w:rsidR="00973F36" w:rsidRPr="008862E7">
        <w:rPr>
          <w:rStyle w:val="Lienhypertexte"/>
          <w:sz w:val="22"/>
          <w:szCs w:val="22"/>
          <w:highlight w:val="white"/>
          <w:lang w:val="fr-FR"/>
        </w:rPr>
        <w:t>Youth</w:t>
      </w:r>
      <w:proofErr w:type="spellEnd"/>
      <w:r w:rsidR="00973F36" w:rsidRPr="008862E7">
        <w:rPr>
          <w:rStyle w:val="Lienhypertexte"/>
          <w:sz w:val="22"/>
          <w:szCs w:val="22"/>
          <w:highlight w:val="white"/>
          <w:lang w:val="fr-FR"/>
        </w:rPr>
        <w:t xml:space="preserve"> 360</w:t>
      </w:r>
      <w:r w:rsidR="00A16E3E">
        <w:rPr>
          <w:rStyle w:val="Lienhypertexte"/>
          <w:sz w:val="22"/>
          <w:szCs w:val="22"/>
          <w:highlight w:val="white"/>
          <w:lang w:val="fr-FR"/>
        </w:rPr>
        <w:fldChar w:fldCharType="end"/>
      </w:r>
    </w:p>
    <w:p w14:paraId="002D312B" w14:textId="623809EA" w:rsidR="003D27B0" w:rsidRPr="00085DFE" w:rsidRDefault="002222A3" w:rsidP="00085DFE">
      <w:pPr>
        <w:ind w:left="-720"/>
        <w:jc w:val="both"/>
        <w:rPr>
          <w:b/>
          <w:color w:val="4472C4"/>
          <w:lang w:val="fr-FR"/>
        </w:rPr>
      </w:pPr>
      <w:r w:rsidRPr="008862E7">
        <w:rPr>
          <w:b/>
          <w:color w:val="4472C4"/>
          <w:lang w:val="fr-FR"/>
        </w:rPr>
        <w:t>F</w:t>
      </w:r>
      <w:r w:rsidR="009A2747" w:rsidRPr="009A2747">
        <w:rPr>
          <w:b/>
          <w:color w:val="4472C4"/>
          <w:lang w:val="fr-FR"/>
        </w:rPr>
        <w:t>ormation des autorit</w:t>
      </w:r>
      <w:r w:rsidR="009A2747">
        <w:rPr>
          <w:b/>
          <w:color w:val="4472C4"/>
          <w:lang w:val="fr-FR"/>
        </w:rPr>
        <w:t>é</w:t>
      </w:r>
      <w:r w:rsidR="009A2747" w:rsidRPr="009A2747">
        <w:rPr>
          <w:b/>
          <w:color w:val="4472C4"/>
          <w:lang w:val="fr-FR"/>
        </w:rPr>
        <w:t xml:space="preserve">s locales sur les instruments internationaux et nationaux en lien avec la </w:t>
      </w:r>
      <w:r w:rsidR="009A2747">
        <w:rPr>
          <w:b/>
          <w:color w:val="4472C4"/>
          <w:lang w:val="fr-FR"/>
        </w:rPr>
        <w:t>C</w:t>
      </w:r>
      <w:r w:rsidR="009A2747" w:rsidRPr="009A2747">
        <w:rPr>
          <w:b/>
          <w:color w:val="4472C4"/>
          <w:lang w:val="fr-FR"/>
        </w:rPr>
        <w:t xml:space="preserve">onsolidation de la </w:t>
      </w:r>
      <w:r w:rsidR="009A2747">
        <w:rPr>
          <w:b/>
          <w:color w:val="4472C4"/>
          <w:lang w:val="fr-FR"/>
        </w:rPr>
        <w:t>P</w:t>
      </w:r>
      <w:r w:rsidR="009A2747" w:rsidRPr="009A2747">
        <w:rPr>
          <w:b/>
          <w:color w:val="4472C4"/>
          <w:lang w:val="fr-FR"/>
        </w:rPr>
        <w:t>aix</w:t>
      </w:r>
      <w:r w:rsidR="00085DFE">
        <w:rPr>
          <w:b/>
          <w:color w:val="4472C4"/>
          <w:lang w:val="fr-FR"/>
        </w:rPr>
        <w:t xml:space="preserve"> : </w:t>
      </w:r>
      <w:r w:rsidR="009A2747">
        <w:rPr>
          <w:color w:val="4472C4"/>
          <w:lang w:val="fr-FR"/>
        </w:rPr>
        <w:t xml:space="preserve">Cette </w:t>
      </w:r>
      <w:r w:rsidR="009A2747" w:rsidRPr="00ED0C83">
        <w:rPr>
          <w:color w:val="4472C4"/>
          <w:lang w:val="fr-FR"/>
        </w:rPr>
        <w:t>formation</w:t>
      </w:r>
      <w:r w:rsidR="009A2747">
        <w:rPr>
          <w:color w:val="4472C4"/>
          <w:lang w:val="fr-FR"/>
        </w:rPr>
        <w:t xml:space="preserve"> s’est déroulée</w:t>
      </w:r>
      <w:r w:rsidR="009A2747" w:rsidRPr="009A2747">
        <w:rPr>
          <w:color w:val="4472C4"/>
          <w:lang w:val="fr-FR"/>
        </w:rPr>
        <w:t xml:space="preserve"> </w:t>
      </w:r>
      <w:r w:rsidR="009A2747">
        <w:rPr>
          <w:color w:val="4472C4"/>
          <w:lang w:val="fr-FR"/>
        </w:rPr>
        <w:t>d</w:t>
      </w:r>
      <w:r w:rsidR="003D27B0" w:rsidRPr="008862E7">
        <w:rPr>
          <w:color w:val="4472C4"/>
          <w:lang w:val="fr-FR"/>
        </w:rPr>
        <w:t>u 11 au 13 Aout 2021 à Kindia</w:t>
      </w:r>
      <w:r w:rsidR="00FD40F9">
        <w:rPr>
          <w:color w:val="4472C4"/>
          <w:lang w:val="fr-FR"/>
        </w:rPr>
        <w:t>, et</w:t>
      </w:r>
      <w:r w:rsidR="009A2747">
        <w:rPr>
          <w:color w:val="4472C4"/>
          <w:lang w:val="fr-FR"/>
        </w:rPr>
        <w:t xml:space="preserve"> avait pour </w:t>
      </w:r>
      <w:r w:rsidR="004C60C2" w:rsidRPr="008862E7">
        <w:rPr>
          <w:color w:val="4472C4"/>
          <w:lang w:val="fr-FR"/>
        </w:rPr>
        <w:t xml:space="preserve">objectif  de doter </w:t>
      </w:r>
      <w:r w:rsidR="004B44FE">
        <w:rPr>
          <w:color w:val="4472C4"/>
          <w:lang w:val="fr-FR"/>
        </w:rPr>
        <w:t xml:space="preserve">et d’édifier </w:t>
      </w:r>
      <w:r w:rsidR="004C60C2" w:rsidRPr="008862E7">
        <w:rPr>
          <w:color w:val="4472C4"/>
          <w:lang w:val="fr-FR"/>
        </w:rPr>
        <w:t xml:space="preserve">les autorités </w:t>
      </w:r>
      <w:r w:rsidR="009A2747">
        <w:rPr>
          <w:color w:val="4472C4"/>
          <w:lang w:val="fr-FR"/>
        </w:rPr>
        <w:t xml:space="preserve">en charge des questions jeunesse, </w:t>
      </w:r>
      <w:r w:rsidR="004B44FE">
        <w:rPr>
          <w:color w:val="4472C4"/>
          <w:lang w:val="fr-FR"/>
        </w:rPr>
        <w:t xml:space="preserve">sur </w:t>
      </w:r>
      <w:r w:rsidR="004C60C2" w:rsidRPr="008862E7">
        <w:rPr>
          <w:color w:val="4472C4"/>
          <w:lang w:val="fr-FR"/>
        </w:rPr>
        <w:t>des instruments internationaux et nationaux en lien avec la consolidation de la Paix</w:t>
      </w:r>
      <w:r w:rsidR="004B44FE">
        <w:rPr>
          <w:color w:val="4472C4"/>
          <w:lang w:val="fr-FR"/>
        </w:rPr>
        <w:t>, notamment, la</w:t>
      </w:r>
      <w:r w:rsidR="00FD40F9">
        <w:rPr>
          <w:color w:val="4472C4"/>
          <w:lang w:val="fr-FR"/>
        </w:rPr>
        <w:t xml:space="preserve"> </w:t>
      </w:r>
      <w:r w:rsidR="004B44FE" w:rsidRPr="001B73FC">
        <w:rPr>
          <w:color w:val="4472C4"/>
          <w:lang w:val="fr-FR"/>
        </w:rPr>
        <w:t>R</w:t>
      </w:r>
      <w:r w:rsidR="004B44FE">
        <w:rPr>
          <w:color w:val="4472C4"/>
          <w:lang w:val="fr-FR"/>
        </w:rPr>
        <w:t>é</w:t>
      </w:r>
      <w:r w:rsidR="004B44FE" w:rsidRPr="001B73FC">
        <w:rPr>
          <w:color w:val="4472C4"/>
          <w:lang w:val="fr-FR"/>
        </w:rPr>
        <w:t xml:space="preserve">solution 2250, la Charte Africaine de la Jeunesse, le Programme d’ Action Mondiale pour la Jeunesse, la Déclaration de </w:t>
      </w:r>
      <w:proofErr w:type="spellStart"/>
      <w:r w:rsidR="004B44FE" w:rsidRPr="001B73FC">
        <w:rPr>
          <w:color w:val="4472C4"/>
          <w:lang w:val="fr-FR"/>
        </w:rPr>
        <w:t>Haman</w:t>
      </w:r>
      <w:proofErr w:type="spellEnd"/>
      <w:r w:rsidR="004B44FE" w:rsidRPr="001B73FC">
        <w:rPr>
          <w:color w:val="4472C4"/>
          <w:lang w:val="fr-FR"/>
        </w:rPr>
        <w:t xml:space="preserve"> et la Politique Nationale de la Jeunesse.</w:t>
      </w:r>
      <w:r w:rsidR="004B44FE">
        <w:rPr>
          <w:color w:val="4472C4"/>
          <w:lang w:val="fr-FR"/>
        </w:rPr>
        <w:t xml:space="preserve"> </w:t>
      </w:r>
      <w:r w:rsidR="003D27B0" w:rsidRPr="008862E7">
        <w:rPr>
          <w:color w:val="4472C4"/>
          <w:lang w:val="fr-FR"/>
        </w:rPr>
        <w:t>Elle a touché 29 personnes sont 1 femmes</w:t>
      </w:r>
      <w:r w:rsidR="004B44FE">
        <w:rPr>
          <w:color w:val="4472C4"/>
          <w:lang w:val="fr-FR"/>
        </w:rPr>
        <w:t>,</w:t>
      </w:r>
      <w:r w:rsidR="003D27B0" w:rsidRPr="008862E7">
        <w:rPr>
          <w:color w:val="4472C4"/>
          <w:lang w:val="fr-FR"/>
        </w:rPr>
        <w:t xml:space="preserve"> compos</w:t>
      </w:r>
      <w:r w:rsidR="004B44FE">
        <w:rPr>
          <w:color w:val="4472C4"/>
          <w:lang w:val="fr-FR"/>
        </w:rPr>
        <w:t>é</w:t>
      </w:r>
      <w:r w:rsidR="003D27B0" w:rsidRPr="008862E7">
        <w:rPr>
          <w:color w:val="4472C4"/>
          <w:lang w:val="fr-FR"/>
        </w:rPr>
        <w:t>es de Directeurs Préfectoraux de la Jeunesse, Directeurs des Micror</w:t>
      </w:r>
      <w:r w:rsidR="00C52BBA">
        <w:rPr>
          <w:color w:val="4472C4"/>
          <w:lang w:val="fr-FR"/>
        </w:rPr>
        <w:t>é</w:t>
      </w:r>
      <w:r w:rsidR="003D27B0" w:rsidRPr="008862E7">
        <w:rPr>
          <w:color w:val="4472C4"/>
          <w:lang w:val="fr-FR"/>
        </w:rPr>
        <w:t xml:space="preserve">alisations, Chargés </w:t>
      </w:r>
      <w:r w:rsidR="006A00DC" w:rsidRPr="008862E7">
        <w:rPr>
          <w:color w:val="4472C4"/>
          <w:lang w:val="fr-FR"/>
        </w:rPr>
        <w:t xml:space="preserve">de l’Organisation des Collectivités. </w:t>
      </w:r>
      <w:r w:rsidR="004C60C2" w:rsidRPr="008862E7">
        <w:rPr>
          <w:color w:val="4472C4"/>
          <w:lang w:val="fr-FR"/>
        </w:rPr>
        <w:t xml:space="preserve">  </w:t>
      </w:r>
      <w:r w:rsidR="004B44FE">
        <w:rPr>
          <w:color w:val="4472C4"/>
          <w:lang w:val="fr-FR"/>
        </w:rPr>
        <w:t>A</w:t>
      </w:r>
      <w:r w:rsidR="003F3949" w:rsidRPr="008862E7">
        <w:rPr>
          <w:color w:val="4472C4"/>
          <w:lang w:val="fr-FR"/>
        </w:rPr>
        <w:t xml:space="preserve"> l’issu de cette formation</w:t>
      </w:r>
      <w:r w:rsidR="004B44FE">
        <w:rPr>
          <w:color w:val="4472C4"/>
          <w:lang w:val="fr-FR"/>
        </w:rPr>
        <w:t>,</w:t>
      </w:r>
      <w:r w:rsidR="003F3949" w:rsidRPr="008862E7">
        <w:rPr>
          <w:color w:val="4472C4"/>
          <w:lang w:val="fr-FR"/>
        </w:rPr>
        <w:t xml:space="preserve"> le Directeur Préfectoral de la Jeunesse de N</w:t>
      </w:r>
      <w:r w:rsidR="009A2747">
        <w:rPr>
          <w:color w:val="4472C4"/>
          <w:lang w:val="fr-FR"/>
        </w:rPr>
        <w:t>’</w:t>
      </w:r>
      <w:proofErr w:type="spellStart"/>
      <w:r w:rsidR="003F3949" w:rsidRPr="008862E7">
        <w:rPr>
          <w:color w:val="4472C4"/>
          <w:lang w:val="fr-FR"/>
        </w:rPr>
        <w:t>Z</w:t>
      </w:r>
      <w:r w:rsidR="009A2747">
        <w:rPr>
          <w:color w:val="4472C4"/>
          <w:lang w:val="fr-FR"/>
        </w:rPr>
        <w:t>é</w:t>
      </w:r>
      <w:r w:rsidR="003F3949" w:rsidRPr="008862E7">
        <w:rPr>
          <w:color w:val="4472C4"/>
          <w:lang w:val="fr-FR"/>
        </w:rPr>
        <w:t>r</w:t>
      </w:r>
      <w:r w:rsidR="009A2747">
        <w:rPr>
          <w:color w:val="4472C4"/>
          <w:lang w:val="fr-FR"/>
        </w:rPr>
        <w:t>é</w:t>
      </w:r>
      <w:r w:rsidR="003F3949" w:rsidRPr="008862E7">
        <w:rPr>
          <w:color w:val="4472C4"/>
          <w:lang w:val="fr-FR"/>
        </w:rPr>
        <w:t>kor</w:t>
      </w:r>
      <w:r w:rsidR="009A2747">
        <w:rPr>
          <w:color w:val="4472C4"/>
          <w:lang w:val="fr-FR"/>
        </w:rPr>
        <w:t>é</w:t>
      </w:r>
      <w:proofErr w:type="spellEnd"/>
      <w:r w:rsidR="003F3949" w:rsidRPr="008862E7">
        <w:rPr>
          <w:color w:val="4472C4"/>
          <w:lang w:val="fr-FR"/>
        </w:rPr>
        <w:t xml:space="preserve"> a orient</w:t>
      </w:r>
      <w:r w:rsidR="004B44FE">
        <w:rPr>
          <w:color w:val="4472C4"/>
          <w:lang w:val="fr-FR"/>
        </w:rPr>
        <w:t>é</w:t>
      </w:r>
      <w:r w:rsidR="003F3949" w:rsidRPr="008862E7">
        <w:rPr>
          <w:color w:val="4472C4"/>
          <w:lang w:val="fr-FR"/>
        </w:rPr>
        <w:t xml:space="preserve"> </w:t>
      </w:r>
      <w:r w:rsidR="004F1AE1" w:rsidRPr="008862E7">
        <w:rPr>
          <w:color w:val="4472C4"/>
          <w:lang w:val="fr-FR"/>
        </w:rPr>
        <w:t>13 jeunes</w:t>
      </w:r>
      <w:r w:rsidR="003F3949" w:rsidRPr="008862E7">
        <w:rPr>
          <w:color w:val="4472C4"/>
          <w:lang w:val="fr-FR"/>
        </w:rPr>
        <w:t xml:space="preserve"> filles du projet vers un appel à candidature</w:t>
      </w:r>
      <w:r w:rsidR="009A2747">
        <w:rPr>
          <w:color w:val="4472C4"/>
          <w:lang w:val="fr-FR"/>
        </w:rPr>
        <w:t xml:space="preserve"> </w:t>
      </w:r>
      <w:proofErr w:type="spellStart"/>
      <w:r w:rsidR="009A2747" w:rsidRPr="008862E7">
        <w:rPr>
          <w:i/>
          <w:color w:val="4472C4"/>
          <w:lang w:val="fr-FR"/>
        </w:rPr>
        <w:t>Youth</w:t>
      </w:r>
      <w:proofErr w:type="spellEnd"/>
      <w:r w:rsidR="009A2747" w:rsidRPr="008862E7">
        <w:rPr>
          <w:i/>
          <w:color w:val="4472C4"/>
          <w:lang w:val="fr-FR"/>
        </w:rPr>
        <w:t xml:space="preserve"> </w:t>
      </w:r>
      <w:proofErr w:type="spellStart"/>
      <w:r w:rsidR="009A2747" w:rsidRPr="008862E7">
        <w:rPr>
          <w:i/>
          <w:color w:val="4472C4"/>
          <w:lang w:val="fr-FR"/>
        </w:rPr>
        <w:t>Connect</w:t>
      </w:r>
      <w:proofErr w:type="spellEnd"/>
      <w:r w:rsidR="009A2747" w:rsidRPr="009A2747">
        <w:rPr>
          <w:color w:val="4472C4"/>
          <w:lang w:val="fr-FR"/>
        </w:rPr>
        <w:t xml:space="preserve"> </w:t>
      </w:r>
      <w:r w:rsidR="004F1AE1" w:rsidRPr="008862E7">
        <w:rPr>
          <w:color w:val="4472C4"/>
          <w:lang w:val="fr-FR"/>
        </w:rPr>
        <w:t xml:space="preserve">du Programme des Nations Unies pour le </w:t>
      </w:r>
      <w:r w:rsidR="001F5C77" w:rsidRPr="008862E7">
        <w:rPr>
          <w:color w:val="4472C4"/>
          <w:lang w:val="fr-FR"/>
        </w:rPr>
        <w:t>Dé</w:t>
      </w:r>
      <w:r w:rsidR="004F1AE1" w:rsidRPr="008862E7">
        <w:rPr>
          <w:color w:val="4472C4"/>
          <w:lang w:val="fr-FR"/>
        </w:rPr>
        <w:t>velopp</w:t>
      </w:r>
      <w:r w:rsidR="00C52BBA">
        <w:rPr>
          <w:color w:val="4472C4"/>
          <w:lang w:val="fr-FR"/>
        </w:rPr>
        <w:t>e</w:t>
      </w:r>
      <w:r w:rsidR="004F1AE1" w:rsidRPr="008862E7">
        <w:rPr>
          <w:color w:val="4472C4"/>
          <w:lang w:val="fr-FR"/>
        </w:rPr>
        <w:t>ment</w:t>
      </w:r>
      <w:r w:rsidR="001F5C77" w:rsidRPr="008862E7">
        <w:rPr>
          <w:color w:val="4472C4"/>
          <w:lang w:val="fr-FR"/>
        </w:rPr>
        <w:t xml:space="preserve">. </w:t>
      </w:r>
    </w:p>
    <w:p w14:paraId="63758383" w14:textId="751C6B48" w:rsidR="00657A0B" w:rsidRPr="008862E7" w:rsidRDefault="00B9716A" w:rsidP="00657A0B">
      <w:pPr>
        <w:ind w:left="-810" w:right="-154"/>
        <w:jc w:val="both"/>
        <w:rPr>
          <w:color w:val="4472C4" w:themeColor="accent1"/>
          <w:lang w:val="fr-FR"/>
        </w:rPr>
      </w:pPr>
      <w:r w:rsidRPr="00B40D2B">
        <w:rPr>
          <w:iCs/>
          <w:color w:val="4472C4" w:themeColor="accent1"/>
          <w:lang w:val="fr-FR"/>
        </w:rPr>
        <w:t xml:space="preserve">Moussa CONDE </w:t>
      </w:r>
      <w:r w:rsidR="004B44FE">
        <w:rPr>
          <w:iCs/>
          <w:color w:val="4472C4" w:themeColor="accent1"/>
          <w:lang w:val="fr-FR"/>
        </w:rPr>
        <w:t>C</w:t>
      </w:r>
      <w:r w:rsidRPr="00B40D2B">
        <w:rPr>
          <w:iCs/>
          <w:color w:val="4472C4" w:themeColor="accent1"/>
          <w:lang w:val="fr-FR"/>
        </w:rPr>
        <w:t xml:space="preserve">onseiller de Madame la Ministre de la Jeunesse et de </w:t>
      </w:r>
      <w:r w:rsidR="00FD40F9">
        <w:rPr>
          <w:iCs/>
          <w:color w:val="4472C4" w:themeColor="accent1"/>
          <w:lang w:val="fr-FR"/>
        </w:rPr>
        <w:t>l</w:t>
      </w:r>
      <w:r w:rsidRPr="00B40D2B">
        <w:rPr>
          <w:iCs/>
          <w:color w:val="4472C4" w:themeColor="accent1"/>
          <w:lang w:val="fr-FR"/>
        </w:rPr>
        <w:t>’Emploi des Jeunes</w:t>
      </w:r>
      <w:r w:rsidR="004B44FE">
        <w:rPr>
          <w:iCs/>
          <w:color w:val="4472C4" w:themeColor="accent1"/>
          <w:lang w:val="fr-FR"/>
        </w:rPr>
        <w:t>,</w:t>
      </w:r>
      <w:r w:rsidR="00F85C63" w:rsidRPr="00B40D2B">
        <w:rPr>
          <w:iCs/>
          <w:color w:val="4472C4" w:themeColor="accent1"/>
          <w:lang w:val="fr-FR"/>
        </w:rPr>
        <w:t xml:space="preserve"> reconnait</w:t>
      </w:r>
      <w:r w:rsidRPr="00B40D2B">
        <w:rPr>
          <w:iCs/>
          <w:color w:val="4472C4" w:themeColor="accent1"/>
          <w:lang w:val="fr-FR"/>
        </w:rPr>
        <w:t xml:space="preserve"> le potentiel des jeunes par ce </w:t>
      </w:r>
      <w:r w:rsidR="00085DFE" w:rsidRPr="00B40D2B">
        <w:rPr>
          <w:iCs/>
          <w:color w:val="4472C4" w:themeColor="accent1"/>
          <w:lang w:val="fr-FR"/>
        </w:rPr>
        <w:t>témoignage</w:t>
      </w:r>
      <w:r w:rsidR="00085DFE" w:rsidRPr="00636F86">
        <w:rPr>
          <w:color w:val="ED7D31" w:themeColor="accent2"/>
          <w:lang w:val="fr-FR"/>
        </w:rPr>
        <w:t xml:space="preserve"> </w:t>
      </w:r>
      <w:r w:rsidR="00085DFE" w:rsidRPr="00085DFE">
        <w:rPr>
          <w:i/>
          <w:iCs/>
          <w:color w:val="4472C4" w:themeColor="accent1"/>
          <w:lang w:val="fr-FR"/>
        </w:rPr>
        <w:t>: « Les</w:t>
      </w:r>
      <w:r w:rsidRPr="00B40D2B">
        <w:rPr>
          <w:i/>
          <w:iCs/>
          <w:color w:val="4472C4" w:themeColor="accent1"/>
          <w:lang w:val="fr-FR"/>
        </w:rPr>
        <w:t xml:space="preserve"> jeunes d’aujourd’hui sont les leaders de demain, Ils doivent dont être encadrés pour réussir cette mission. </w:t>
      </w:r>
      <w:r w:rsidRPr="008862E7">
        <w:rPr>
          <w:i/>
          <w:iCs/>
          <w:color w:val="4472C4" w:themeColor="accent1"/>
          <w:lang w:val="fr-FR"/>
        </w:rPr>
        <w:t>Il appartient à l’état de créer les favorables y afférentes. Les jeunes ont des compétences qu’il faut reconnaitre ; ils sont dynamiques, maitrisent les technologies de l’information et de la communication disponibles pour le changement …. »</w:t>
      </w:r>
    </w:p>
    <w:p w14:paraId="623768D1" w14:textId="77777777" w:rsidR="00657A0B" w:rsidRPr="008862E7" w:rsidRDefault="00657A0B" w:rsidP="00657A0B">
      <w:pPr>
        <w:ind w:left="-810" w:right="-154"/>
        <w:jc w:val="both"/>
        <w:rPr>
          <w:color w:val="4472C4"/>
          <w:lang w:val="fr-FR"/>
        </w:rPr>
      </w:pPr>
    </w:p>
    <w:p w14:paraId="73490AB0" w14:textId="77777777" w:rsidR="00055A8B" w:rsidRDefault="00675507" w:rsidP="00055A8B">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57B33C3" w14:textId="5766513A" w:rsidR="00055A8B" w:rsidRPr="00055A8B" w:rsidRDefault="00055A8B" w:rsidP="008862E7">
      <w:pPr>
        <w:ind w:left="-720"/>
        <w:jc w:val="both"/>
        <w:rPr>
          <w:b/>
          <w:lang w:val="fr-FR"/>
        </w:rPr>
      </w:pPr>
      <w:r w:rsidRPr="00B40D2B">
        <w:rPr>
          <w:color w:val="4472C4"/>
          <w:lang w:val="fr-FR"/>
        </w:rPr>
        <w:t>Ces différentes présentations ont mis en avant le leadership des jeunes femmes. En effet</w:t>
      </w:r>
      <w:r w:rsidR="004B44FE">
        <w:rPr>
          <w:color w:val="4472C4"/>
          <w:lang w:val="fr-FR"/>
        </w:rPr>
        <w:t>,</w:t>
      </w:r>
      <w:r w:rsidRPr="00B40D2B">
        <w:rPr>
          <w:color w:val="4472C4"/>
          <w:lang w:val="fr-FR"/>
        </w:rPr>
        <w:t xml:space="preserve"> 7 initiatives ont été présentées par les jeunes femmes renforçant leurs capacités de prise de parole et de défense de leurs initiatives devant la communauté. </w:t>
      </w:r>
      <w:r w:rsidRPr="008862E7">
        <w:rPr>
          <w:color w:val="4472C4"/>
          <w:lang w:val="fr-FR"/>
        </w:rPr>
        <w:t xml:space="preserve">Ce qui traduit la prise en compte de la dimension genre dans toutes les initiatives.  </w:t>
      </w:r>
    </w:p>
    <w:p w14:paraId="727D9628" w14:textId="77777777" w:rsidR="00055A8B" w:rsidRPr="008862E7" w:rsidRDefault="00055A8B" w:rsidP="00055A8B">
      <w:pPr>
        <w:ind w:left="-720"/>
        <w:jc w:val="both"/>
        <w:rPr>
          <w:color w:val="4472C4"/>
          <w:lang w:val="fr-FR"/>
        </w:rPr>
      </w:pPr>
    </w:p>
    <w:p w14:paraId="54CA5451" w14:textId="77777777" w:rsidR="00675507" w:rsidRPr="008862E7" w:rsidRDefault="00675507" w:rsidP="00675507">
      <w:pPr>
        <w:ind w:left="-720"/>
        <w:rPr>
          <w:b/>
          <w:lang w:val="fr-FR"/>
        </w:rPr>
      </w:pPr>
    </w:p>
    <w:p w14:paraId="7111774C" w14:textId="77777777" w:rsidR="00627A1C" w:rsidRPr="008862E7"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A16E3E">
        <w:rPr>
          <w:rFonts w:ascii="Arial Narrow" w:hAnsi="Arial Narrow"/>
          <w:b/>
          <w:sz w:val="22"/>
          <w:szCs w:val="22"/>
        </w:rPr>
      </w:r>
      <w:r w:rsidR="00A16E3E">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E80354"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6F3BB022" w:rsidR="00997347" w:rsidRDefault="001F1555" w:rsidP="009D33D7">
            <w:pPr>
              <w:jc w:val="both"/>
              <w:rPr>
                <w:i/>
                <w:lang w:val="fr-FR"/>
              </w:rPr>
            </w:pPr>
            <w:r>
              <w:rPr>
                <w:i/>
                <w:lang w:val="fr-FR"/>
              </w:rPr>
              <w:t>A cela s</w:t>
            </w:r>
            <w:r w:rsidR="005D207C">
              <w:rPr>
                <w:i/>
                <w:lang w:val="fr-FR"/>
              </w:rPr>
              <w:t>’</w:t>
            </w:r>
            <w:r>
              <w:rPr>
                <w:i/>
                <w:lang w:val="fr-FR"/>
              </w:rPr>
              <w:t xml:space="preserve">ajoute l’ activité de suivi du processus de </w:t>
            </w:r>
            <w:r w:rsidR="005D207C">
              <w:rPr>
                <w:i/>
                <w:lang w:val="fr-FR"/>
              </w:rPr>
              <w:t>sélection</w:t>
            </w:r>
            <w:r>
              <w:rPr>
                <w:i/>
                <w:lang w:val="fr-FR"/>
              </w:rPr>
              <w:t xml:space="preserve"> des 24 initiatives des jeunes Aussi </w:t>
            </w:r>
            <w:r w:rsidR="008B523D">
              <w:rPr>
                <w:i/>
                <w:lang w:val="fr-FR"/>
              </w:rPr>
              <w:t xml:space="preserve"> s’ajoute les </w:t>
            </w:r>
            <w:r w:rsidR="00AE360F">
              <w:rPr>
                <w:i/>
                <w:lang w:val="fr-FR"/>
              </w:rPr>
              <w:t>réunions</w:t>
            </w:r>
            <w:r w:rsidR="008B523D">
              <w:rPr>
                <w:i/>
                <w:lang w:val="fr-FR"/>
              </w:rPr>
              <w:t xml:space="preserve"> des instances de gouvernance qui se sont tenues au cours de la période</w:t>
            </w:r>
            <w:r w:rsidR="00B109AA">
              <w:rPr>
                <w:i/>
                <w:lang w:val="fr-FR"/>
              </w:rPr>
              <w:t xml:space="preserve">. Par ailleurs une mission de suivi pour évaluer les effets des initiatives des jeunes est en cours </w:t>
            </w:r>
          </w:p>
          <w:p w14:paraId="6C8D53EE" w14:textId="77777777" w:rsidR="00234AEF" w:rsidRDefault="00234AEF" w:rsidP="009D33D7">
            <w:pPr>
              <w:jc w:val="both"/>
              <w:rPr>
                <w:i/>
                <w:lang w:val="fr-FR"/>
              </w:rPr>
            </w:pPr>
          </w:p>
          <w:p w14:paraId="04D9CE4C" w14:textId="7146263E" w:rsidR="00234AEF" w:rsidRPr="0084163F" w:rsidRDefault="00234AEF" w:rsidP="009D33D7">
            <w:pPr>
              <w:jc w:val="both"/>
              <w:rPr>
                <w:i/>
                <w:lang w:val="fr-FR"/>
              </w:rPr>
            </w:pPr>
            <w:r>
              <w:rPr>
                <w:i/>
                <w:lang w:val="fr-FR"/>
              </w:rPr>
              <w:t xml:space="preserve">En outre , une mission conjointe équipe projet et les partenaires de institutionnels a sillonné les zones du projet pour porter non seulement s’ assurer de l’ état d’ avancement de la mise en place des Activités Génératrices de Revenu, identifier les facteurs de blocages et porter un plaidoyer pour la pérennisation du fonds d’ incubateurs auprès des acteurs clés </w:t>
            </w:r>
          </w:p>
          <w:p w14:paraId="21BD62AD" w14:textId="77777777" w:rsidR="007118F5" w:rsidRPr="0084163F" w:rsidRDefault="007118F5" w:rsidP="00234A5E">
            <w:pPr>
              <w:rPr>
                <w:lang w:val="fr-FR"/>
              </w:rPr>
            </w:pPr>
          </w:p>
        </w:tc>
        <w:tc>
          <w:tcPr>
            <w:tcW w:w="5940" w:type="dxa"/>
            <w:shd w:val="clear" w:color="auto" w:fill="auto"/>
          </w:tcPr>
          <w:p w14:paraId="797F499B" w14:textId="413B63C7" w:rsidR="00997347" w:rsidRPr="00675507" w:rsidRDefault="00675507" w:rsidP="00AD73D3">
            <w:pPr>
              <w:rPr>
                <w:lang w:val="fr-FR"/>
              </w:rPr>
            </w:pPr>
            <w:r w:rsidRPr="00675507">
              <w:rPr>
                <w:lang w:val="fr-FR"/>
              </w:rPr>
              <w:t>Est-ce que les indicateurs des résultats ont des bases de référe</w:t>
            </w:r>
            <w:r>
              <w:rPr>
                <w:lang w:val="fr-FR"/>
              </w:rPr>
              <w:t>nce</w:t>
            </w:r>
            <w:r w:rsidR="0084163F">
              <w:rPr>
                <w:lang w:val="fr-FR"/>
              </w:rPr>
              <w:t>?</w:t>
            </w:r>
            <w:r w:rsidR="0084163F" w:rsidRPr="00BE1E24">
              <w:rPr>
                <w:color w:val="4472C4" w:themeColor="accent1"/>
              </w:rPr>
              <w:fldChar w:fldCharType="begin">
                <w:ffData>
                  <w:name w:val="Dropdown3"/>
                  <w:enabled/>
                  <w:calcOnExit w:val="0"/>
                  <w:ddList>
                    <w:listEntry w:val="Oui"/>
                    <w:listEntry w:val="Veuillez sélectionner"/>
                    <w:listEntry w:val="Non"/>
                  </w:ddList>
                </w:ffData>
              </w:fldChar>
            </w:r>
            <w:bookmarkStart w:id="18" w:name="Dropdown3"/>
            <w:r w:rsidR="0084163F" w:rsidRPr="00BE1E24">
              <w:rPr>
                <w:color w:val="4472C4" w:themeColor="accent1"/>
                <w:lang w:val="fr-FR"/>
              </w:rPr>
              <w:instrText xml:space="preserve"> FORMDROPDOWN </w:instrText>
            </w:r>
            <w:r w:rsidR="00A16E3E">
              <w:rPr>
                <w:color w:val="4472C4" w:themeColor="accent1"/>
              </w:rPr>
            </w:r>
            <w:r w:rsidR="00A16E3E">
              <w:rPr>
                <w:color w:val="4472C4" w:themeColor="accent1"/>
              </w:rPr>
              <w:fldChar w:fldCharType="separate"/>
            </w:r>
            <w:r w:rsidR="0084163F" w:rsidRPr="00BE1E24">
              <w:rPr>
                <w:color w:val="4472C4" w:themeColor="accent1"/>
              </w:rPr>
              <w:fldChar w:fldCharType="end"/>
            </w:r>
            <w:bookmarkEnd w:id="18"/>
          </w:p>
          <w:p w14:paraId="2337B972" w14:textId="77777777" w:rsidR="007118F5" w:rsidRPr="00675507" w:rsidRDefault="007118F5" w:rsidP="00AD73D3">
            <w:pPr>
              <w:rPr>
                <w:lang w:val="fr-FR"/>
              </w:rPr>
            </w:pPr>
          </w:p>
          <w:p w14:paraId="2BD200E3" w14:textId="2D9804CE" w:rsidR="007118F5" w:rsidRPr="00675507" w:rsidRDefault="00675507" w:rsidP="0084163F">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84163F" w:rsidRPr="00BE1E24">
              <w:rPr>
                <w:color w:val="4472C4" w:themeColor="accent1"/>
              </w:rPr>
              <w:fldChar w:fldCharType="begin">
                <w:ffData>
                  <w:name w:val=""/>
                  <w:enabled/>
                  <w:calcOnExit w:val="0"/>
                  <w:ddList>
                    <w:listEntry w:val="Oui"/>
                    <w:listEntry w:val="Non"/>
                    <w:listEntry w:val="Veuillez sélectionner"/>
                  </w:ddList>
                </w:ffData>
              </w:fldChar>
            </w:r>
            <w:r w:rsidR="0084163F" w:rsidRPr="00BE1E24">
              <w:rPr>
                <w:color w:val="4472C4" w:themeColor="accent1"/>
                <w:lang w:val="fr-FR"/>
              </w:rPr>
              <w:instrText xml:space="preserve"> FORMDROPDOWN </w:instrText>
            </w:r>
            <w:r w:rsidR="00A16E3E">
              <w:rPr>
                <w:color w:val="4472C4" w:themeColor="accent1"/>
              </w:rPr>
            </w:r>
            <w:r w:rsidR="00A16E3E">
              <w:rPr>
                <w:color w:val="4472C4" w:themeColor="accent1"/>
              </w:rPr>
              <w:fldChar w:fldCharType="separate"/>
            </w:r>
            <w:r w:rsidR="0084163F" w:rsidRPr="00BE1E24">
              <w:rPr>
                <w:color w:val="4472C4" w:themeColor="accent1"/>
              </w:rPr>
              <w:fldChar w:fldCharType="end"/>
            </w:r>
          </w:p>
        </w:tc>
      </w:tr>
      <w:tr w:rsidR="006C1819" w:rsidRPr="00E80354"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4737A41A" w14:textId="7592F6A6" w:rsidR="007118F5" w:rsidRPr="00915458" w:rsidRDefault="00B109AA" w:rsidP="007118F5">
            <w:pPr>
              <w:rPr>
                <w:color w:val="4472C4" w:themeColor="accent1"/>
                <w:lang w:val="fr-FR"/>
              </w:rPr>
            </w:pPr>
            <w:r w:rsidRPr="00915458">
              <w:rPr>
                <w:color w:val="4472C4" w:themeColor="accent1"/>
                <w:lang w:val="fr-FR"/>
              </w:rPr>
              <w:t>Oui</w:t>
            </w:r>
          </w:p>
          <w:p w14:paraId="3679D92A" w14:textId="0A205506" w:rsidR="00B109AA" w:rsidRPr="00915458" w:rsidRDefault="00B109AA" w:rsidP="007118F5">
            <w:pPr>
              <w:rPr>
                <w:lang w:val="fr-FR"/>
              </w:rPr>
            </w:pPr>
            <w:r w:rsidRPr="00915458">
              <w:rPr>
                <w:lang w:val="fr-FR"/>
              </w:rPr>
              <w:t>Une évaluation à m</w:t>
            </w:r>
            <w:r>
              <w:rPr>
                <w:lang w:val="fr-FR"/>
              </w:rPr>
              <w:t>i-parcours interne a été réalisée par l’équipe suivi-évaluation</w:t>
            </w:r>
          </w:p>
        </w:tc>
        <w:tc>
          <w:tcPr>
            <w:tcW w:w="5940" w:type="dxa"/>
            <w:shd w:val="clear" w:color="auto" w:fill="auto"/>
          </w:tcPr>
          <w:p w14:paraId="7B8CF898" w14:textId="1B67F2EB"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AB609F">
              <w:fldChar w:fldCharType="begin">
                <w:ffData>
                  <w:name w:val="evalbudget"/>
                  <w:enabled/>
                  <w:calcOnExit w:val="0"/>
                  <w:textInput>
                    <w:type w:val="number"/>
                    <w:default w:val="18000,00"/>
                    <w:format w:val="0,00"/>
                  </w:textInput>
                </w:ffData>
              </w:fldChar>
            </w:r>
            <w:bookmarkStart w:id="19" w:name="evalbudget"/>
            <w:r w:rsidR="00AB609F" w:rsidRPr="00AB609F">
              <w:rPr>
                <w:lang w:val="fr-FR"/>
              </w:rPr>
              <w:instrText xml:space="preserve"> FORMTEXT </w:instrText>
            </w:r>
            <w:r w:rsidR="00AB609F">
              <w:fldChar w:fldCharType="separate"/>
            </w:r>
            <w:r w:rsidR="00AB609F" w:rsidRPr="00AB609F">
              <w:rPr>
                <w:noProof/>
                <w:lang w:val="fr-FR"/>
              </w:rPr>
              <w:t>18000,00</w:t>
            </w:r>
            <w:r w:rsidR="00AB609F">
              <w:fldChar w:fldCharType="end"/>
            </w:r>
            <w:bookmarkEnd w:id="19"/>
          </w:p>
          <w:p w14:paraId="6A29E557" w14:textId="77777777" w:rsidR="004D141E" w:rsidRPr="00675507" w:rsidRDefault="004D141E" w:rsidP="00E76CA1">
            <w:pPr>
              <w:rPr>
                <w:lang w:val="fr-FR"/>
              </w:rPr>
            </w:pPr>
          </w:p>
          <w:p w14:paraId="6FFC21C6" w14:textId="5CB8EB9C" w:rsidR="00156C4C" w:rsidRPr="00675507" w:rsidRDefault="00675507" w:rsidP="00BE1E24">
            <w:pPr>
              <w:jc w:val="both"/>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AB609F">
              <w:fldChar w:fldCharType="begin">
                <w:ffData>
                  <w:name w:val="Text45"/>
                  <w:enabled/>
                  <w:calcOnExit w:val="0"/>
                  <w:textInput>
                    <w:maxLength w:val="1500"/>
                    <w:format w:val="FIRST CAPITAL"/>
                  </w:textInput>
                </w:ffData>
              </w:fldChar>
            </w:r>
            <w:bookmarkStart w:id="20" w:name="Text45"/>
            <w:r w:rsidR="00AB609F" w:rsidRPr="00AB609F">
              <w:rPr>
                <w:lang w:val="fr-FR"/>
              </w:rPr>
              <w:instrText xml:space="preserve"> FORMTEXT </w:instrText>
            </w:r>
            <w:r w:rsidR="00AB609F">
              <w:fldChar w:fldCharType="separate"/>
            </w:r>
            <w:r w:rsidR="00AB609F">
              <w:rPr>
                <w:noProof/>
              </w:rPr>
              <w:t> </w:t>
            </w:r>
            <w:r w:rsidR="00AB609F">
              <w:rPr>
                <w:noProof/>
              </w:rPr>
              <w:t> </w:t>
            </w:r>
            <w:r w:rsidR="00AB609F">
              <w:rPr>
                <w:noProof/>
              </w:rPr>
              <w:t> </w:t>
            </w:r>
            <w:r w:rsidR="00AB609F">
              <w:rPr>
                <w:noProof/>
              </w:rPr>
              <w:t> </w:t>
            </w:r>
            <w:r w:rsidR="00AB609F">
              <w:rPr>
                <w:noProof/>
              </w:rPr>
              <w:t> </w:t>
            </w:r>
            <w:r w:rsidR="00AB609F">
              <w:fldChar w:fldCharType="end"/>
            </w:r>
            <w:bookmarkEnd w:id="20"/>
            <w:r w:rsidR="00AB609F" w:rsidRPr="00AB609F">
              <w:rPr>
                <w:lang w:val="fr-FR"/>
              </w:rPr>
              <w:t xml:space="preserve"> </w:t>
            </w:r>
            <w:r w:rsidR="00AB609F" w:rsidRPr="0001507E">
              <w:rPr>
                <w:color w:val="4472C4" w:themeColor="accent1"/>
                <w:lang w:val="fr-FR"/>
              </w:rPr>
              <w:t xml:space="preserve">Il est prévu dans le cadre des préparatifs de l'évaluation finale du projet de suivre les protocoles de </w:t>
            </w:r>
            <w:proofErr w:type="spellStart"/>
            <w:r w:rsidR="00AB609F" w:rsidRPr="0001507E">
              <w:rPr>
                <w:color w:val="4472C4" w:themeColor="accent1"/>
                <w:lang w:val="fr-FR"/>
              </w:rPr>
              <w:lastRenderedPageBreak/>
              <w:t>Search</w:t>
            </w:r>
            <w:proofErr w:type="spellEnd"/>
            <w:r w:rsidR="00AB609F" w:rsidRPr="0001507E">
              <w:rPr>
                <w:color w:val="4472C4" w:themeColor="accent1"/>
                <w:lang w:val="fr-FR"/>
              </w:rPr>
              <w:t xml:space="preserve"> en la matière. Il s'agira de drafter les </w:t>
            </w:r>
            <w:proofErr w:type="spellStart"/>
            <w:r w:rsidR="00AB609F" w:rsidRPr="0001507E">
              <w:rPr>
                <w:color w:val="4472C4" w:themeColor="accent1"/>
                <w:lang w:val="fr-FR"/>
              </w:rPr>
              <w:t>TdRs</w:t>
            </w:r>
            <w:proofErr w:type="spellEnd"/>
            <w:r w:rsidR="00AB609F" w:rsidRPr="0001507E">
              <w:rPr>
                <w:color w:val="4472C4" w:themeColor="accent1"/>
                <w:lang w:val="fr-FR"/>
              </w:rPr>
              <w:t xml:space="preserve"> de recrutement du consultant qui seront soumis aux partenaires institutionnels et de mise en œuvre ainsi qu’au bailleur pour révision et approbation. Un appel d’offre sera lancé </w:t>
            </w:r>
            <w:r w:rsidR="004B5587">
              <w:rPr>
                <w:color w:val="4472C4" w:themeColor="accent1"/>
                <w:lang w:val="fr-FR"/>
              </w:rPr>
              <w:t>pour le recrutement de consultant/bureau d’études pour cette évaluation</w:t>
            </w:r>
            <w:r w:rsidR="009D33D7">
              <w:rPr>
                <w:color w:val="4472C4" w:themeColor="accent1"/>
                <w:lang w:val="fr-FR"/>
              </w:rPr>
              <w:t xml:space="preserve"> </w:t>
            </w: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1"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1"/>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2"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r w:rsidRPr="00627A1C">
              <w:t xml:space="preserve">                          </w:t>
            </w:r>
            <w:r w:rsidRPr="00627A1C">
              <w:fldChar w:fldCharType="begin">
                <w:ffData>
                  <w:name w:val="Text48"/>
                  <w:enabled/>
                  <w:calcOnExit w:val="0"/>
                  <w:textInput>
                    <w:type w:val="number"/>
                    <w:format w:val="0.00"/>
                  </w:textInput>
                </w:ffData>
              </w:fldChar>
            </w:r>
            <w:bookmarkStart w:id="23"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627A1C">
              <w:t xml:space="preserve">                          </w:t>
            </w:r>
            <w:r w:rsidRPr="00627A1C">
              <w:fldChar w:fldCharType="begin">
                <w:ffData>
                  <w:name w:val="Text50"/>
                  <w:enabled/>
                  <w:calcOnExit w:val="0"/>
                  <w:textInput>
                    <w:type w:val="number"/>
                    <w:format w:val="0.00"/>
                  </w:textInput>
                </w:ffData>
              </w:fldChar>
            </w:r>
            <w:bookmarkStart w:id="2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p>
        </w:tc>
      </w:tr>
      <w:tr w:rsidR="002C187A" w:rsidRPr="00085DFE"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4187770E" w14:textId="5FE10628" w:rsidR="002C187A" w:rsidRPr="009D33D7" w:rsidRDefault="00234AEF" w:rsidP="00557C9B">
            <w:pPr>
              <w:jc w:val="both"/>
              <w:rPr>
                <w:color w:val="4472C4" w:themeColor="accent1"/>
                <w:lang w:val="fr-FR"/>
              </w:rPr>
            </w:pPr>
            <w:r>
              <w:rPr>
                <w:color w:val="4472C4" w:themeColor="accent1"/>
                <w:lang w:val="fr-FR"/>
              </w:rPr>
              <w:t>L</w:t>
            </w:r>
            <w:r w:rsidRPr="008D7DF2">
              <w:rPr>
                <w:color w:val="4472C4" w:themeColor="accent1"/>
                <w:lang w:val="fr-FR"/>
              </w:rPr>
              <w:t xml:space="preserve">e projet s'est vu doter d’un logo </w:t>
            </w:r>
            <w:r>
              <w:rPr>
                <w:color w:val="4472C4" w:themeColor="accent1"/>
                <w:lang w:val="fr-FR"/>
              </w:rPr>
              <w:t xml:space="preserve">9 groupes </w:t>
            </w:r>
            <w:r w:rsidRPr="008862E7">
              <w:rPr>
                <w:i/>
                <w:color w:val="4472C4" w:themeColor="accent1"/>
                <w:lang w:val="fr-FR"/>
              </w:rPr>
              <w:t>WhatsApp</w:t>
            </w:r>
            <w:r>
              <w:rPr>
                <w:color w:val="4472C4" w:themeColor="accent1"/>
                <w:lang w:val="fr-FR"/>
              </w:rPr>
              <w:t xml:space="preserve"> et 27 plateformes d’échanges dont 24 des 24 initiatives et 3 groupes de zones</w:t>
            </w:r>
            <w:r w:rsidRPr="008D7DF2">
              <w:rPr>
                <w:color w:val="4472C4" w:themeColor="accent1"/>
                <w:lang w:val="fr-FR"/>
              </w:rPr>
              <w:t xml:space="preserve"> qui </w:t>
            </w:r>
            <w:r>
              <w:rPr>
                <w:color w:val="4472C4" w:themeColor="accent1"/>
                <w:lang w:val="fr-FR"/>
              </w:rPr>
              <w:t xml:space="preserve">ont </w:t>
            </w:r>
            <w:r w:rsidRPr="008D7DF2">
              <w:rPr>
                <w:color w:val="4472C4" w:themeColor="accent1"/>
                <w:lang w:val="fr-FR"/>
              </w:rPr>
              <w:t xml:space="preserve">permis de constituer une communauté d’échanges et de partage des bonnes pratiques. En plus des vidéos sont postées régulièrement sur la page Facebook. Elles ont été vues en moyenne </w:t>
            </w:r>
            <w:r>
              <w:rPr>
                <w:color w:val="4472C4" w:themeColor="accent1"/>
                <w:lang w:val="fr-FR"/>
              </w:rPr>
              <w:t xml:space="preserve">par plus 146 700 internautes pour 100 000 prévus  pour 2683 abonnés. alors que les pages des initiatives ont cumulativement touché </w:t>
            </w:r>
            <w:r w:rsidRPr="00FD44F3">
              <w:rPr>
                <w:color w:val="4472C4" w:themeColor="accent1"/>
                <w:lang w:val="fr-FR"/>
              </w:rPr>
              <w:t>363 573personnes pour 150000 prévues</w:t>
            </w:r>
          </w:p>
        </w:tc>
      </w:tr>
    </w:tbl>
    <w:p w14:paraId="682EBE58" w14:textId="0AB8AD2F" w:rsidR="00673D6E" w:rsidRPr="006D3B34" w:rsidRDefault="00673D6E" w:rsidP="00E76CA1">
      <w:pPr>
        <w:rPr>
          <w:b/>
          <w:lang w:val="fr-FR"/>
        </w:rPr>
      </w:pPr>
    </w:p>
    <w:p w14:paraId="64491D11" w14:textId="77777777" w:rsidR="00673D6E" w:rsidRPr="006D3B34"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B05B6D">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777777"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9D33D7">
      <w:pPr>
        <w:pStyle w:val="Paragraphedeliste"/>
        <w:numPr>
          <w:ilvl w:val="0"/>
          <w:numId w:val="3"/>
        </w:numPr>
        <w:jc w:val="both"/>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644C49A7" w:rsidR="00600B5F" w:rsidRPr="009D33D7" w:rsidRDefault="00D164C0" w:rsidP="00BE1E24">
      <w:pPr>
        <w:jc w:val="both"/>
        <w:rPr>
          <w:color w:val="4472C4" w:themeColor="accent1"/>
          <w:lang w:val="fr-FR"/>
        </w:rPr>
      </w:pPr>
      <w:r w:rsidRPr="00D164C0">
        <w:rPr>
          <w:color w:val="4472C4" w:themeColor="accent1"/>
          <w:lang w:val="fr-FR"/>
        </w:rPr>
        <w:t>Pour minimiser l’impact de la COVID-19 sur la réalisation des activités, l’équipe projet, les partenaires de mise en œuvre et ceux institutionnels ainsi que les participants avaient été soumis au respect des gestes barrières, et informés de l’impact  des épidémies sur la cohésion sociale et le vivre ensemble ainsi que les mesures à entreprendre pour limiter ses effets</w:t>
      </w:r>
      <w:r>
        <w:rPr>
          <w:color w:val="4472C4" w:themeColor="accent1"/>
          <w:lang w:val="fr-FR"/>
        </w:rPr>
        <w:t>. Ainsi d</w:t>
      </w:r>
      <w:r w:rsidR="004948B3" w:rsidRPr="009D33D7">
        <w:rPr>
          <w:color w:val="4472C4" w:themeColor="accent1"/>
          <w:lang w:val="fr-FR"/>
        </w:rPr>
        <w:t>es ajustements non</w:t>
      </w:r>
      <w:r w:rsidR="00A46BA1" w:rsidRPr="009D33D7">
        <w:rPr>
          <w:color w:val="4472C4" w:themeColor="accent1"/>
          <w:lang w:val="fr-FR"/>
        </w:rPr>
        <w:t xml:space="preserve"> financiers suivants </w:t>
      </w:r>
      <w:r>
        <w:rPr>
          <w:color w:val="4472C4" w:themeColor="accent1"/>
          <w:lang w:val="fr-FR"/>
        </w:rPr>
        <w:t>ont eu lieu</w:t>
      </w:r>
      <w:r w:rsidR="00A46BA1" w:rsidRPr="009D33D7">
        <w:rPr>
          <w:color w:val="4472C4" w:themeColor="accent1"/>
          <w:lang w:val="fr-FR"/>
        </w:rPr>
        <w:t>:</w:t>
      </w:r>
    </w:p>
    <w:p w14:paraId="4C424E6A" w14:textId="6AA1563F" w:rsidR="009D33D7" w:rsidRPr="009D33D7" w:rsidRDefault="009D33D7" w:rsidP="009D33D7">
      <w:pPr>
        <w:pStyle w:val="Paragraphedeliste"/>
        <w:numPr>
          <w:ilvl w:val="0"/>
          <w:numId w:val="6"/>
        </w:numPr>
        <w:jc w:val="both"/>
        <w:rPr>
          <w:color w:val="4472C4" w:themeColor="accent1"/>
          <w:lang w:val="fr-FR"/>
        </w:rPr>
      </w:pPr>
      <w:r>
        <w:rPr>
          <w:color w:val="4472C4" w:themeColor="accent1"/>
          <w:lang w:val="fr-FR"/>
        </w:rPr>
        <w:t xml:space="preserve">Ajustement du plan de travail validé par le PBF et le COPIL </w:t>
      </w:r>
    </w:p>
    <w:p w14:paraId="215D34E4" w14:textId="50904AEE" w:rsidR="00A46BA1" w:rsidRPr="009D33D7" w:rsidRDefault="00A46BA1" w:rsidP="00A46BA1">
      <w:pPr>
        <w:pStyle w:val="Paragraphedeliste"/>
        <w:numPr>
          <w:ilvl w:val="0"/>
          <w:numId w:val="6"/>
        </w:numPr>
        <w:rPr>
          <w:color w:val="4472C4" w:themeColor="accent1"/>
          <w:lang w:val="fr-FR"/>
        </w:rPr>
      </w:pPr>
      <w:r w:rsidRPr="009D33D7">
        <w:rPr>
          <w:color w:val="4472C4" w:themeColor="accent1"/>
          <w:lang w:val="fr-FR"/>
        </w:rPr>
        <w:t xml:space="preserve">Le respect des gestes barrières dans toutes les activités </w:t>
      </w:r>
      <w:r w:rsidR="001559A1" w:rsidRPr="009D33D7">
        <w:rPr>
          <w:color w:val="4472C4" w:themeColor="accent1"/>
          <w:lang w:val="fr-FR"/>
        </w:rPr>
        <w:t>réalisées</w:t>
      </w:r>
    </w:p>
    <w:p w14:paraId="4A976B65" w14:textId="39E564D8" w:rsidR="001559A1" w:rsidRPr="009D33D7" w:rsidRDefault="001559A1" w:rsidP="00A46BA1">
      <w:pPr>
        <w:pStyle w:val="Paragraphedeliste"/>
        <w:numPr>
          <w:ilvl w:val="0"/>
          <w:numId w:val="6"/>
        </w:numPr>
        <w:rPr>
          <w:color w:val="4472C4" w:themeColor="accent1"/>
          <w:lang w:val="fr-FR"/>
        </w:rPr>
      </w:pPr>
      <w:r w:rsidRPr="009D33D7">
        <w:rPr>
          <w:color w:val="4472C4" w:themeColor="accent1"/>
          <w:lang w:val="fr-FR"/>
        </w:rPr>
        <w:t xml:space="preserve">La tenue de toutes les </w:t>
      </w:r>
      <w:r w:rsidR="00F674D4" w:rsidRPr="009D33D7">
        <w:rPr>
          <w:color w:val="4472C4" w:themeColor="accent1"/>
          <w:lang w:val="fr-FR"/>
        </w:rPr>
        <w:t>réunions</w:t>
      </w:r>
      <w:r w:rsidRPr="009D33D7">
        <w:rPr>
          <w:color w:val="4472C4" w:themeColor="accent1"/>
          <w:lang w:val="fr-FR"/>
        </w:rPr>
        <w:t xml:space="preserve"> de coordination en ligne </w:t>
      </w:r>
    </w:p>
    <w:p w14:paraId="49B7ECAE" w14:textId="10DD41DF" w:rsidR="00A46BA1" w:rsidRPr="009D33D7" w:rsidRDefault="001559A1" w:rsidP="004948B3">
      <w:pPr>
        <w:pStyle w:val="Paragraphedeliste"/>
        <w:numPr>
          <w:ilvl w:val="0"/>
          <w:numId w:val="6"/>
        </w:numPr>
        <w:rPr>
          <w:color w:val="4472C4" w:themeColor="accent1"/>
          <w:lang w:val="fr-FR"/>
        </w:rPr>
      </w:pPr>
      <w:r w:rsidRPr="009D33D7">
        <w:rPr>
          <w:color w:val="4472C4" w:themeColor="accent1"/>
          <w:lang w:val="fr-FR"/>
        </w:rPr>
        <w:t xml:space="preserve">La </w:t>
      </w:r>
      <w:r w:rsidR="004948B3" w:rsidRPr="009D33D7">
        <w:rPr>
          <w:color w:val="4472C4" w:themeColor="accent1"/>
          <w:lang w:val="fr-FR"/>
        </w:rPr>
        <w:t xml:space="preserve">dimension locale </w:t>
      </w:r>
      <w:r w:rsidR="009D33D7">
        <w:rPr>
          <w:color w:val="4472C4" w:themeColor="accent1"/>
          <w:lang w:val="fr-FR"/>
        </w:rPr>
        <w:t xml:space="preserve">(décentralisation des formations) </w:t>
      </w:r>
      <w:r w:rsidR="004948B3" w:rsidRPr="009D33D7">
        <w:rPr>
          <w:color w:val="4472C4" w:themeColor="accent1"/>
          <w:lang w:val="fr-FR"/>
        </w:rPr>
        <w:t xml:space="preserve">prise en compte dans les formations </w:t>
      </w:r>
    </w:p>
    <w:p w14:paraId="15B0F370" w14:textId="0E4613A0" w:rsidR="00A46BA1" w:rsidRPr="009D33D7" w:rsidRDefault="00A46BA1" w:rsidP="009D33D7">
      <w:pPr>
        <w:pStyle w:val="Paragraphedeliste"/>
        <w:numPr>
          <w:ilvl w:val="0"/>
          <w:numId w:val="6"/>
        </w:numPr>
        <w:jc w:val="both"/>
        <w:rPr>
          <w:color w:val="4472C4" w:themeColor="accent1"/>
          <w:lang w:val="fr-FR"/>
        </w:rPr>
      </w:pPr>
      <w:r w:rsidRPr="009D33D7">
        <w:rPr>
          <w:color w:val="4472C4" w:themeColor="accent1"/>
          <w:lang w:val="fr-FR"/>
        </w:rPr>
        <w:lastRenderedPageBreak/>
        <w:t xml:space="preserve">L’organisation de l’étude de base en deux temps: </w:t>
      </w:r>
      <w:r w:rsidR="00D164C0">
        <w:rPr>
          <w:color w:val="4472C4" w:themeColor="accent1"/>
          <w:lang w:val="fr-FR"/>
        </w:rPr>
        <w:t xml:space="preserve">(i) </w:t>
      </w:r>
      <w:r w:rsidRPr="009D33D7">
        <w:rPr>
          <w:color w:val="4472C4" w:themeColor="accent1"/>
          <w:lang w:val="fr-FR"/>
        </w:rPr>
        <w:t xml:space="preserve">la formation des agents collecteurs en ligne, </w:t>
      </w:r>
      <w:r w:rsidR="00D164C0">
        <w:rPr>
          <w:color w:val="4472C4" w:themeColor="accent1"/>
          <w:lang w:val="fr-FR"/>
        </w:rPr>
        <w:t xml:space="preserve">(ii) </w:t>
      </w:r>
      <w:r w:rsidRPr="009D33D7">
        <w:rPr>
          <w:color w:val="4472C4" w:themeColor="accent1"/>
          <w:lang w:val="fr-FR"/>
        </w:rPr>
        <w:t xml:space="preserve">la collecte localement et </w:t>
      </w:r>
      <w:r w:rsidR="00D164C0">
        <w:rPr>
          <w:color w:val="4472C4" w:themeColor="accent1"/>
          <w:lang w:val="fr-FR"/>
        </w:rPr>
        <w:t xml:space="preserve">(iii) </w:t>
      </w:r>
      <w:r w:rsidRPr="009D33D7">
        <w:rPr>
          <w:color w:val="4472C4" w:themeColor="accent1"/>
          <w:lang w:val="fr-FR"/>
        </w:rPr>
        <w:t xml:space="preserve">le traitement des données à distance par un consultant </w:t>
      </w:r>
    </w:p>
    <w:p w14:paraId="0D15C26D" w14:textId="0B46F704" w:rsidR="006B3A7C" w:rsidRPr="00F674D4" w:rsidRDefault="006B3A7C" w:rsidP="006B3A7C">
      <w:pPr>
        <w:jc w:val="both"/>
        <w:rPr>
          <w:color w:val="4472C4" w:themeColor="accent1"/>
          <w:lang w:val="fr-FR"/>
        </w:rPr>
      </w:pPr>
      <w:r>
        <w:rPr>
          <w:color w:val="4472C4" w:themeColor="accent1"/>
          <w:lang w:val="fr-FR"/>
        </w:rPr>
        <w:t>Aussi</w:t>
      </w:r>
      <w:r w:rsidR="004B44FE">
        <w:rPr>
          <w:color w:val="4472C4" w:themeColor="accent1"/>
          <w:lang w:val="fr-FR"/>
        </w:rPr>
        <w:t>,</w:t>
      </w:r>
      <w:r>
        <w:rPr>
          <w:color w:val="4472C4" w:themeColor="accent1"/>
          <w:lang w:val="fr-FR"/>
        </w:rPr>
        <w:t xml:space="preserve"> une mise à jour sur les statistiques sanitaires était communiquée aux participants à chaque rencontre.</w:t>
      </w:r>
      <w:r w:rsidRPr="002902AE">
        <w:rPr>
          <w:color w:val="4472C4" w:themeColor="accent1"/>
          <w:lang w:val="fr-FR"/>
        </w:rPr>
        <w:t> </w:t>
      </w:r>
      <w:r>
        <w:rPr>
          <w:color w:val="4472C4" w:themeColor="accent1"/>
          <w:lang w:val="fr-FR"/>
        </w:rPr>
        <w:t>Un exposé sur les dynamiques de conflit en période de crise sanitaire</w:t>
      </w:r>
      <w:r w:rsidRPr="00347E25">
        <w:rPr>
          <w:color w:val="4472C4" w:themeColor="accent1"/>
          <w:lang w:val="fr-FR"/>
        </w:rPr>
        <w:t xml:space="preserve"> </w:t>
      </w:r>
      <w:r>
        <w:rPr>
          <w:color w:val="4472C4" w:themeColor="accent1"/>
          <w:lang w:val="fr-FR"/>
        </w:rPr>
        <w:t>était également présenté aux participants. En outre, il a été mis en place un p</w:t>
      </w:r>
      <w:r w:rsidRPr="007D1177">
        <w:rPr>
          <w:bCs/>
          <w:color w:val="4472C4" w:themeColor="accent1"/>
          <w:szCs w:val="20"/>
          <w:lang w:val="fr-FR"/>
        </w:rPr>
        <w:t xml:space="preserve">lan destiné à orienter les participants et partenaires à nos projets </w:t>
      </w:r>
      <w:r>
        <w:rPr>
          <w:bCs/>
          <w:color w:val="4472C4" w:themeColor="accent1"/>
          <w:szCs w:val="20"/>
          <w:lang w:val="fr-FR"/>
        </w:rPr>
        <w:t>à</w:t>
      </w:r>
      <w:r w:rsidRPr="007D1177">
        <w:rPr>
          <w:bCs/>
          <w:color w:val="4472C4" w:themeColor="accent1"/>
          <w:szCs w:val="20"/>
          <w:lang w:val="fr-FR"/>
        </w:rPr>
        <w:t xml:space="preserve"> s’engager dans la communication autour de la crise du COVID</w:t>
      </w:r>
      <w:r>
        <w:rPr>
          <w:bCs/>
          <w:color w:val="4472C4" w:themeColor="accent1"/>
          <w:szCs w:val="20"/>
          <w:lang w:val="fr-FR"/>
        </w:rPr>
        <w:t>-19, pour la prévention</w:t>
      </w:r>
      <w:r w:rsidRPr="007D1177">
        <w:rPr>
          <w:bCs/>
          <w:color w:val="4472C4" w:themeColor="accent1"/>
          <w:szCs w:val="20"/>
          <w:lang w:val="fr-FR"/>
        </w:rPr>
        <w:t xml:space="preserve"> mais aussi éviter/ transformer les conflits qui sont accentués </w:t>
      </w:r>
      <w:r>
        <w:rPr>
          <w:bCs/>
          <w:color w:val="4472C4" w:themeColor="accent1"/>
          <w:szCs w:val="20"/>
          <w:lang w:val="fr-FR"/>
        </w:rPr>
        <w:t>par l’effet de</w:t>
      </w:r>
      <w:r w:rsidRPr="007D1177">
        <w:rPr>
          <w:bCs/>
          <w:color w:val="4472C4" w:themeColor="accent1"/>
          <w:szCs w:val="20"/>
          <w:lang w:val="fr-FR"/>
        </w:rPr>
        <w:t xml:space="preserve"> la crise. </w:t>
      </w:r>
    </w:p>
    <w:p w14:paraId="678F86D1" w14:textId="77777777" w:rsidR="00600B5F" w:rsidRPr="006D3B34" w:rsidRDefault="00600B5F" w:rsidP="00600B5F">
      <w:pPr>
        <w:rPr>
          <w:lang w:val="fr-FR"/>
        </w:rPr>
      </w:pPr>
    </w:p>
    <w:p w14:paraId="4B6F17C3" w14:textId="50CDD5CB" w:rsidR="00600B5F" w:rsidRDefault="002D6DA0" w:rsidP="00B05B6D">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4E228387" w:rsidR="00600B5F" w:rsidRPr="00CB5499" w:rsidRDefault="00A16E3E" w:rsidP="00600B5F">
      <w:pPr>
        <w:rPr>
          <w:lang w:val="fr-FR"/>
        </w:rPr>
      </w:pPr>
      <w:sdt>
        <w:sdtPr>
          <w:rPr>
            <w:lang w:val="fr-FR"/>
          </w:rPr>
          <w:id w:val="402566072"/>
          <w14:checkbox>
            <w14:checked w14:val="1"/>
            <w14:checkedState w14:val="2612" w14:font="MS Gothic"/>
            <w14:uncheckedState w14:val="2610" w14:font="MS Gothic"/>
          </w14:checkbox>
        </w:sdtPr>
        <w:sdtEndPr/>
        <w:sdtContent>
          <w:r w:rsidR="004948B3">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0A265B01" w:rsidR="009E329B" w:rsidRDefault="00A16E3E"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49189A">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559342D2" w:rsidR="00600B5F" w:rsidRPr="009E329B" w:rsidRDefault="00A16E3E"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4D0146">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A16E3E"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A16E3E"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0B47FF" w:rsidRDefault="00A16E3E"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0B47FF">
            <w:rPr>
              <w:rFonts w:ascii="MS Gothic" w:eastAsia="MS Gothic" w:hAnsi="MS Gothic" w:hint="eastAsia"/>
              <w:lang w:val="fr-FR"/>
            </w:rPr>
            <w:t>☐</w:t>
          </w:r>
        </w:sdtContent>
      </w:sdt>
      <w:r w:rsidR="00600B5F" w:rsidRPr="000B47FF">
        <w:rPr>
          <w:lang w:val="fr-FR"/>
        </w:rPr>
        <w:t xml:space="preserve"> </w:t>
      </w:r>
      <w:r w:rsidR="00970D92" w:rsidRPr="000B47FF">
        <w:rPr>
          <w:lang w:val="fr-FR"/>
        </w:rPr>
        <w:t>Autres</w:t>
      </w:r>
      <w:r w:rsidR="00600B5F" w:rsidRPr="000B47FF">
        <w:rPr>
          <w:lang w:val="fr-FR"/>
        </w:rPr>
        <w:t xml:space="preserve"> (</w:t>
      </w:r>
      <w:r w:rsidR="00970D92" w:rsidRPr="000B47FF">
        <w:rPr>
          <w:lang w:val="fr-FR"/>
        </w:rPr>
        <w:t xml:space="preserve">veuillez </w:t>
      </w:r>
      <w:r w:rsidR="00B82E71" w:rsidRPr="000B47FF">
        <w:rPr>
          <w:lang w:val="fr-FR"/>
        </w:rPr>
        <w:t>préciser</w:t>
      </w:r>
      <w:r w:rsidR="00600B5F" w:rsidRPr="000B47FF">
        <w:rPr>
          <w:lang w:val="fr-FR"/>
        </w:rPr>
        <w:t xml:space="preserve">): </w:t>
      </w:r>
      <w:r w:rsidR="00600B5F">
        <w:fldChar w:fldCharType="begin">
          <w:ffData>
            <w:name w:val=""/>
            <w:enabled/>
            <w:calcOnExit w:val="0"/>
            <w:textInput>
              <w:maxLength w:val="1500"/>
              <w:format w:val="FIRST CAPITAL"/>
            </w:textInput>
          </w:ffData>
        </w:fldChar>
      </w:r>
      <w:r w:rsidR="00600B5F" w:rsidRPr="000B47FF">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0B47FF"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2623367C" w14:textId="77777777" w:rsidR="00A9716D" w:rsidRDefault="00A9716D" w:rsidP="00F674D4">
      <w:pPr>
        <w:jc w:val="both"/>
        <w:rPr>
          <w:color w:val="4472C4" w:themeColor="accent1"/>
          <w:lang w:val="fr-FR"/>
        </w:rPr>
      </w:pPr>
    </w:p>
    <w:p w14:paraId="2FEDEE04" w14:textId="475BBDD4" w:rsidR="00A9716D" w:rsidRDefault="00C1234B" w:rsidP="00F674D4">
      <w:pPr>
        <w:jc w:val="both"/>
        <w:rPr>
          <w:color w:val="4472C4" w:themeColor="accent1"/>
          <w:lang w:val="fr-FR"/>
        </w:rPr>
      </w:pPr>
      <w:r>
        <w:rPr>
          <w:color w:val="4472C4" w:themeColor="accent1"/>
          <w:lang w:val="fr-FR"/>
        </w:rPr>
        <w:t>D</w:t>
      </w:r>
      <w:r w:rsidR="00A9716D">
        <w:rPr>
          <w:color w:val="4472C4" w:themeColor="accent1"/>
          <w:lang w:val="fr-FR"/>
        </w:rPr>
        <w:t xml:space="preserve">eux des structures partenaires </w:t>
      </w:r>
      <w:r>
        <w:rPr>
          <w:color w:val="4472C4" w:themeColor="accent1"/>
          <w:lang w:val="fr-FR"/>
        </w:rPr>
        <w:t>de mise en œuvre : Association</w:t>
      </w:r>
      <w:r w:rsidR="00A9716D">
        <w:rPr>
          <w:color w:val="4472C4" w:themeColor="accent1"/>
          <w:lang w:val="fr-FR"/>
        </w:rPr>
        <w:t xml:space="preserve"> des Blogueurs de Guinée et le Parlement des jeunes de </w:t>
      </w:r>
      <w:r w:rsidR="00621292">
        <w:rPr>
          <w:color w:val="4472C4" w:themeColor="accent1"/>
          <w:lang w:val="fr-FR"/>
        </w:rPr>
        <w:t>l’Union</w:t>
      </w:r>
      <w:r w:rsidR="00A9716D">
        <w:rPr>
          <w:color w:val="4472C4" w:themeColor="accent1"/>
          <w:lang w:val="fr-FR"/>
        </w:rPr>
        <w:t xml:space="preserve"> du Fleuve Mano pour la Paix ont contribué à la mise en œuvre du projet </w:t>
      </w:r>
      <w:r w:rsidR="00A22C76" w:rsidRPr="008862E7">
        <w:rPr>
          <w:rFonts w:ascii="Segoe UI Historic" w:hAnsi="Segoe UI Historic" w:cs="Segoe UI Historic"/>
          <w:i/>
          <w:color w:val="050505"/>
          <w:sz w:val="23"/>
          <w:szCs w:val="23"/>
          <w:shd w:val="clear" w:color="auto" w:fill="FFFFFF"/>
          <w:lang w:val="fr-FR"/>
        </w:rPr>
        <w:t>"</w:t>
      </w:r>
      <w:r w:rsidR="00A22C76" w:rsidRPr="00A22C76">
        <w:rPr>
          <w:i/>
          <w:color w:val="4472C4" w:themeColor="accent1"/>
          <w:lang w:val="fr-FR"/>
        </w:rPr>
        <w:t>Appui à la gestion des rumeurs diffusion d'informations fiables et au renforcement de la cohésion sociale en Guinée dans le contexte de la réponse à la COVID-19 et Ebola "</w:t>
      </w:r>
      <w:r w:rsidR="00A9716D">
        <w:rPr>
          <w:color w:val="4472C4" w:themeColor="accent1"/>
          <w:lang w:val="fr-FR"/>
        </w:rPr>
        <w:t xml:space="preserve">à travers </w:t>
      </w:r>
      <w:r w:rsidR="00621292">
        <w:rPr>
          <w:color w:val="4472C4" w:themeColor="accent1"/>
          <w:lang w:val="fr-FR"/>
        </w:rPr>
        <w:t>l’organisation</w:t>
      </w:r>
      <w:r w:rsidR="00A9716D">
        <w:rPr>
          <w:color w:val="4472C4" w:themeColor="accent1"/>
          <w:lang w:val="fr-FR"/>
        </w:rPr>
        <w:t xml:space="preserve"> des assises communautaires pour la déconstruction des rumeurs </w:t>
      </w:r>
      <w:r w:rsidR="00621292">
        <w:rPr>
          <w:color w:val="4472C4" w:themeColor="accent1"/>
          <w:lang w:val="fr-FR"/>
        </w:rPr>
        <w:t>en tant que prestataire. Ledit projet est financé par ‘ Union européenne.</w:t>
      </w:r>
    </w:p>
    <w:p w14:paraId="4FCC6BF4" w14:textId="77777777" w:rsidR="00100487" w:rsidRDefault="00100487" w:rsidP="00F674D4">
      <w:pPr>
        <w:jc w:val="both"/>
        <w:rPr>
          <w:color w:val="4472C4" w:themeColor="accent1"/>
          <w:lang w:val="fr-FR"/>
        </w:rPr>
      </w:pPr>
    </w:p>
    <w:p w14:paraId="3CC5FD65" w14:textId="77777777" w:rsidR="00100487" w:rsidRPr="005B0C46" w:rsidRDefault="00100487" w:rsidP="00100487">
      <w:pPr>
        <w:pStyle w:val="NormalWeb"/>
        <w:shd w:val="clear" w:color="auto" w:fill="FFFFFF"/>
        <w:spacing w:before="0" w:beforeAutospacing="0" w:after="0" w:afterAutospacing="0"/>
        <w:jc w:val="both"/>
        <w:textAlignment w:val="baseline"/>
        <w:rPr>
          <w:color w:val="4472C4" w:themeColor="accent1"/>
          <w:lang w:eastAsia="en-GB"/>
        </w:rPr>
      </w:pPr>
      <w:r w:rsidRPr="005B0C46">
        <w:rPr>
          <w:color w:val="4472C4" w:themeColor="accent1"/>
          <w:lang w:eastAsia="en-GB"/>
        </w:rPr>
        <w:t xml:space="preserve">Les participants aux différentes activités d’assistance psycho-sociale aux personnes guéries d’Ébola ont affirmé que les objectifs desdites activités ont été atteints. Cet état de fait est soutenu par les différentes interventions de l’ensemble des participants, démontré après chaque activité réalisée. Trouvés le témoignage suivant : </w:t>
      </w:r>
    </w:p>
    <w:p w14:paraId="1296DDBE" w14:textId="536D4676" w:rsidR="00100487" w:rsidRPr="005B0C46" w:rsidRDefault="00100487" w:rsidP="00100487">
      <w:pPr>
        <w:jc w:val="both"/>
        <w:rPr>
          <w:color w:val="4472C4" w:themeColor="accent1"/>
          <w:lang w:val="fr-FR"/>
        </w:rPr>
      </w:pPr>
      <w:r w:rsidRPr="005B0C46">
        <w:rPr>
          <w:i/>
          <w:color w:val="4472C4" w:themeColor="accent1"/>
          <w:lang w:val="fr-FR"/>
        </w:rPr>
        <w:t>« Au début il y avait la peur et même la réticence au regard de la gestion d’Ébola en 2014 mais avec les sensibilisations des ONG tel que SEARCH FOR COMMON GROUND, L’OMS, L’UNICEF… des fils ressortissants du village vivant à Conakry et l’Etat, nous sommes parvenus à maîtriser la situation. Notre village a enregistré 15 cas de personnes contacts et un cas confirmé qui sont parti au CTE et toutes ces personnes sont revenues. Après vos différents passages, nous avons aussi autorisé le prélèvement de sang des décès communautaires, la vaccination et le respect des mesures. Et aujourd’hui, cette activité nous a permi</w:t>
      </w:r>
      <w:r w:rsidR="00FD40F9">
        <w:rPr>
          <w:i/>
          <w:color w:val="4472C4" w:themeColor="accent1"/>
          <w:lang w:val="fr-FR"/>
        </w:rPr>
        <w:t>s</w:t>
      </w:r>
      <w:r w:rsidRPr="005B0C46">
        <w:rPr>
          <w:i/>
          <w:color w:val="4472C4" w:themeColor="accent1"/>
          <w:lang w:val="fr-FR"/>
        </w:rPr>
        <w:t xml:space="preserve"> de comprendre que à </w:t>
      </w:r>
      <w:r w:rsidR="00FD40F9" w:rsidRPr="005B0C46">
        <w:rPr>
          <w:i/>
          <w:color w:val="4472C4" w:themeColor="accent1"/>
          <w:lang w:val="fr-FR"/>
        </w:rPr>
        <w:t>côté</w:t>
      </w:r>
      <w:r w:rsidRPr="005B0C46">
        <w:rPr>
          <w:i/>
          <w:color w:val="4472C4" w:themeColor="accent1"/>
          <w:lang w:val="fr-FR"/>
        </w:rPr>
        <w:t xml:space="preserve"> </w:t>
      </w:r>
      <w:r w:rsidR="005B0C46" w:rsidRPr="005B0C46">
        <w:rPr>
          <w:i/>
          <w:color w:val="4472C4" w:themeColor="accent1"/>
          <w:lang w:val="fr-FR"/>
        </w:rPr>
        <w:t>des dispositions</w:t>
      </w:r>
      <w:r w:rsidRPr="005B0C46">
        <w:rPr>
          <w:i/>
          <w:color w:val="4472C4" w:themeColor="accent1"/>
          <w:lang w:val="fr-FR"/>
        </w:rPr>
        <w:t xml:space="preserve"> sanitaire que nous avons pris pour éviter et </w:t>
      </w:r>
      <w:r w:rsidR="000041EE" w:rsidRPr="005B0C46">
        <w:rPr>
          <w:i/>
          <w:color w:val="4472C4" w:themeColor="accent1"/>
          <w:lang w:val="fr-FR"/>
        </w:rPr>
        <w:t>riposte</w:t>
      </w:r>
      <w:r w:rsidRPr="005B0C46">
        <w:rPr>
          <w:i/>
          <w:color w:val="4472C4" w:themeColor="accent1"/>
          <w:lang w:val="fr-FR"/>
        </w:rPr>
        <w:t xml:space="preserve"> contre Ébola, qu’il y a des facteurs qui nous échappaient celui de tendre la main aux personnes guéries et de les intégré dans les activités comme au paravent. Afin qu’ils ne se sente pas rejeté ou marginalisé</w:t>
      </w:r>
      <w:r w:rsidR="000041EE" w:rsidRPr="005B0C46">
        <w:rPr>
          <w:i/>
          <w:color w:val="4472C4" w:themeColor="accent1"/>
          <w:lang w:val="fr-FR"/>
        </w:rPr>
        <w:t>. »</w:t>
      </w:r>
      <w:r w:rsidRPr="005B0C46">
        <w:rPr>
          <w:i/>
          <w:color w:val="4472C4" w:themeColor="accent1"/>
          <w:lang w:val="fr-FR"/>
        </w:rPr>
        <w:t xml:space="preserve"> </w:t>
      </w:r>
      <w:r w:rsidRPr="005B0C46">
        <w:rPr>
          <w:color w:val="4472C4" w:themeColor="accent1"/>
          <w:lang w:val="fr-FR"/>
        </w:rPr>
        <w:t xml:space="preserve">VAGBANA LOUA, président du district de </w:t>
      </w:r>
      <w:proofErr w:type="spellStart"/>
      <w:r w:rsidRPr="005B0C46">
        <w:rPr>
          <w:color w:val="4472C4" w:themeColor="accent1"/>
          <w:lang w:val="fr-FR"/>
        </w:rPr>
        <w:t>Kpagalaye</w:t>
      </w:r>
      <w:proofErr w:type="spellEnd"/>
      <w:r w:rsidRPr="005B0C46">
        <w:rPr>
          <w:color w:val="4472C4" w:themeColor="accent1"/>
          <w:lang w:val="fr-FR"/>
        </w:rPr>
        <w:t xml:space="preserve">  </w:t>
      </w:r>
    </w:p>
    <w:p w14:paraId="74A988FA" w14:textId="77777777" w:rsidR="00100487" w:rsidRPr="008862E7" w:rsidRDefault="00100487" w:rsidP="00100487">
      <w:pPr>
        <w:rPr>
          <w:b/>
          <w:bCs/>
          <w:lang w:val="fr-FR"/>
        </w:rPr>
      </w:pPr>
    </w:p>
    <w:p w14:paraId="40C57187" w14:textId="2234F80F" w:rsidR="00100487" w:rsidRPr="005B0C46" w:rsidRDefault="00100487" w:rsidP="00712216">
      <w:pPr>
        <w:jc w:val="both"/>
        <w:rPr>
          <w:color w:val="4472C4" w:themeColor="accent1"/>
          <w:lang w:val="fr-FR"/>
        </w:rPr>
      </w:pPr>
      <w:r w:rsidRPr="005B0C46">
        <w:rPr>
          <w:i/>
          <w:color w:val="4472C4" w:themeColor="accent1"/>
          <w:lang w:val="fr-FR"/>
        </w:rPr>
        <w:t>« Après le décès de la première personne qui a été victime d’Ébola, les gens avaient peur de s’approcher de monsieur MAO qui avait perdu sa femme donc sa famille était stigmatisée et rejeter par certain membre de la communauté. Mais force est de dire ici que c’est grâce plusieurs tentative  de sensibilisations des structures de santé afin d’amener la population à comprendre que les personnes guéries ne pouvaient pas contaminer. Cela a brisé le mythe autour des guéris d’Ébola et la collaboration a commencé à renaitre. Aujourd’hui, nous nous régissons beaucoup de votre passage qui a permi</w:t>
      </w:r>
      <w:r w:rsidR="00FD40F9">
        <w:rPr>
          <w:i/>
          <w:color w:val="4472C4" w:themeColor="accent1"/>
          <w:lang w:val="fr-FR"/>
        </w:rPr>
        <w:t>s</w:t>
      </w:r>
      <w:r w:rsidRPr="005B0C46">
        <w:rPr>
          <w:i/>
          <w:color w:val="4472C4" w:themeColor="accent1"/>
          <w:lang w:val="fr-FR"/>
        </w:rPr>
        <w:t xml:space="preserve"> d’avoir un espace d’échange entre les personnes guéries, les personnes contact d’Ébola et la communauté, cela renforce davantage les liens sociaux avec les familles des victimes » </w:t>
      </w:r>
      <w:proofErr w:type="spellStart"/>
      <w:r w:rsidRPr="005B0C46">
        <w:rPr>
          <w:color w:val="4472C4" w:themeColor="accent1"/>
          <w:lang w:val="fr-FR"/>
        </w:rPr>
        <w:t>Pivo</w:t>
      </w:r>
      <w:proofErr w:type="spellEnd"/>
      <w:r w:rsidRPr="005B0C46">
        <w:rPr>
          <w:color w:val="4472C4" w:themeColor="accent1"/>
          <w:lang w:val="fr-FR"/>
        </w:rPr>
        <w:t xml:space="preserve"> SAOULOMOU personnes contact </w:t>
      </w:r>
    </w:p>
    <w:p w14:paraId="71A12806" w14:textId="651D0D19" w:rsidR="00100487" w:rsidRPr="005B0C46" w:rsidRDefault="00100487" w:rsidP="00712216">
      <w:pPr>
        <w:jc w:val="both"/>
        <w:rPr>
          <w:color w:val="4472C4" w:themeColor="accent1"/>
          <w:lang w:val="fr-FR"/>
        </w:rPr>
      </w:pPr>
      <w:r w:rsidRPr="005B0C46">
        <w:rPr>
          <w:i/>
          <w:color w:val="4472C4" w:themeColor="accent1"/>
          <w:lang w:val="fr-FR"/>
        </w:rPr>
        <w:t xml:space="preserve">« Je remercie </w:t>
      </w:r>
      <w:proofErr w:type="spellStart"/>
      <w:r w:rsidRPr="005B0C46">
        <w:rPr>
          <w:i/>
          <w:color w:val="4472C4" w:themeColor="accent1"/>
          <w:lang w:val="fr-FR"/>
        </w:rPr>
        <w:t>Search</w:t>
      </w:r>
      <w:proofErr w:type="spellEnd"/>
      <w:r w:rsidRPr="005B0C46">
        <w:rPr>
          <w:i/>
          <w:color w:val="4472C4" w:themeColor="accent1"/>
          <w:lang w:val="fr-FR"/>
        </w:rPr>
        <w:t xml:space="preserve"> </w:t>
      </w:r>
      <w:r w:rsidR="004B44FE">
        <w:rPr>
          <w:i/>
          <w:color w:val="4472C4" w:themeColor="accent1"/>
          <w:lang w:val="fr-FR"/>
        </w:rPr>
        <w:t>f</w:t>
      </w:r>
      <w:r w:rsidRPr="005B0C46">
        <w:rPr>
          <w:i/>
          <w:color w:val="4472C4" w:themeColor="accent1"/>
          <w:lang w:val="fr-FR"/>
        </w:rPr>
        <w:t>or Common Ground de m’avoir donné l’occasion à travers cet espace d’espace qui vise nous assisté psychologiquement et nous permettre de nous réintégré dans nos communautés respective nous guéris d’Ébola. Pour ma par</w:t>
      </w:r>
      <w:r w:rsidR="00FD40F9">
        <w:rPr>
          <w:i/>
          <w:color w:val="4472C4" w:themeColor="accent1"/>
          <w:lang w:val="fr-FR"/>
        </w:rPr>
        <w:t>t</w:t>
      </w:r>
      <w:r w:rsidRPr="005B0C46">
        <w:rPr>
          <w:i/>
          <w:color w:val="4472C4" w:themeColor="accent1"/>
          <w:lang w:val="fr-FR"/>
        </w:rPr>
        <w:t xml:space="preserve">, lorsque j’étais revenu de mon </w:t>
      </w:r>
      <w:r w:rsidR="001B35D7" w:rsidRPr="005B0C46">
        <w:rPr>
          <w:i/>
          <w:color w:val="4472C4" w:themeColor="accent1"/>
          <w:lang w:val="fr-FR"/>
        </w:rPr>
        <w:t>tra</w:t>
      </w:r>
      <w:r w:rsidR="00FD40F9">
        <w:rPr>
          <w:i/>
          <w:color w:val="4472C4" w:themeColor="accent1"/>
          <w:lang w:val="fr-FR"/>
        </w:rPr>
        <w:t>i</w:t>
      </w:r>
      <w:r w:rsidR="001B35D7" w:rsidRPr="005B0C46">
        <w:rPr>
          <w:i/>
          <w:color w:val="4472C4" w:themeColor="accent1"/>
          <w:lang w:val="fr-FR"/>
        </w:rPr>
        <w:t>t</w:t>
      </w:r>
      <w:r w:rsidR="00FD40F9">
        <w:rPr>
          <w:i/>
          <w:color w:val="4472C4" w:themeColor="accent1"/>
          <w:lang w:val="fr-FR"/>
        </w:rPr>
        <w:t>e</w:t>
      </w:r>
      <w:r w:rsidR="001B35D7" w:rsidRPr="005B0C46">
        <w:rPr>
          <w:i/>
          <w:color w:val="4472C4" w:themeColor="accent1"/>
          <w:lang w:val="fr-FR"/>
        </w:rPr>
        <w:t>ment</w:t>
      </w:r>
      <w:r w:rsidRPr="005B0C46">
        <w:rPr>
          <w:i/>
          <w:color w:val="4472C4" w:themeColor="accent1"/>
          <w:lang w:val="fr-FR"/>
        </w:rPr>
        <w:t xml:space="preserve">, certaines personnes sont venues me saluer et m’encourager, cependant d’autres aussi pensaient que j’étais susceptible de contaminer les gens qui pourraient s’approcher de moi mais je dois avouer que le nombre de ceux qui me craignaient était très minime par rapport à ceux qui me fréquentaient. Je souhaite inviter les gens à comprendre que nous les guéris d’Ébola sommes sains et saufs donc par conséquent nous ne pouvons pas contaminer les autres.»  </w:t>
      </w:r>
      <w:r w:rsidRPr="005B0C46">
        <w:rPr>
          <w:color w:val="4472C4" w:themeColor="accent1"/>
          <w:lang w:val="fr-FR"/>
        </w:rPr>
        <w:t xml:space="preserve">Abraham CONDE maire de la commune rurale de </w:t>
      </w:r>
      <w:proofErr w:type="spellStart"/>
      <w:r w:rsidRPr="005B0C46">
        <w:rPr>
          <w:color w:val="4472C4" w:themeColor="accent1"/>
          <w:lang w:val="fr-FR"/>
        </w:rPr>
        <w:t>Gouécké</w:t>
      </w:r>
      <w:proofErr w:type="spellEnd"/>
      <w:r w:rsidRPr="005B0C46">
        <w:rPr>
          <w:color w:val="4472C4" w:themeColor="accent1"/>
          <w:lang w:val="fr-FR"/>
        </w:rPr>
        <w:t xml:space="preserve"> (guéri d’Ébola) </w:t>
      </w:r>
    </w:p>
    <w:p w14:paraId="0122589C" w14:textId="77777777" w:rsidR="00712216" w:rsidRPr="005B0C46" w:rsidRDefault="00712216" w:rsidP="00712216">
      <w:pPr>
        <w:jc w:val="both"/>
        <w:rPr>
          <w:color w:val="4472C4" w:themeColor="accent1"/>
          <w:lang w:val="fr-FR"/>
        </w:rPr>
      </w:pPr>
    </w:p>
    <w:p w14:paraId="4E89622B" w14:textId="001AD680" w:rsidR="00100487" w:rsidRPr="008862E7" w:rsidRDefault="00100487" w:rsidP="00712216">
      <w:pPr>
        <w:jc w:val="both"/>
        <w:rPr>
          <w:b/>
          <w:bCs/>
          <w:lang w:val="fr-FR"/>
        </w:rPr>
      </w:pPr>
      <w:r w:rsidRPr="005B0C46">
        <w:rPr>
          <w:i/>
          <w:color w:val="4472C4" w:themeColor="accent1"/>
          <w:lang w:val="fr-FR"/>
        </w:rPr>
        <w:t xml:space="preserve">« Ébola a affecté notre façon de vivre habituelle parce que ceux qui étaient convaincus de l’existence de maladie étaient considérés au départ comme complice c’est ce qui a favorisé le séjour prolongé de la maladie dans notre village mais avec les différentes campagnes de sensibilisations beaucoup ont compris que c’est effectivement une réalité. L’autre réalité est que pour une réinsertion totale des victimes il faut les accompagner parce que la maladie est venue à une période de l’année où tout le monde était concentré sur les travaux champêtres et la maladie à tout paralysé puisque nous étions interdits de quitter le village, il faut donc assister le village en créant des </w:t>
      </w:r>
      <w:r w:rsidR="00712216" w:rsidRPr="005B0C46">
        <w:rPr>
          <w:i/>
          <w:color w:val="4472C4" w:themeColor="accent1"/>
          <w:lang w:val="fr-FR"/>
        </w:rPr>
        <w:t>AGR en</w:t>
      </w:r>
      <w:r w:rsidRPr="005B0C46">
        <w:rPr>
          <w:i/>
          <w:color w:val="4472C4" w:themeColor="accent1"/>
          <w:lang w:val="fr-FR"/>
        </w:rPr>
        <w:t xml:space="preserve"> attendant l’autre saison des cultures »</w:t>
      </w:r>
      <w:r w:rsidRPr="008862E7">
        <w:rPr>
          <w:lang w:val="fr-FR"/>
        </w:rPr>
        <w:t xml:space="preserve"> </w:t>
      </w:r>
      <w:r w:rsidRPr="005B0C46">
        <w:rPr>
          <w:color w:val="4472C4" w:themeColor="accent1"/>
          <w:lang w:val="fr-FR"/>
        </w:rPr>
        <w:t>Jeannette DRAMOU per</w:t>
      </w:r>
      <w:r w:rsidR="00712216" w:rsidRPr="005B0C46">
        <w:rPr>
          <w:color w:val="4472C4" w:themeColor="accent1"/>
          <w:lang w:val="fr-FR"/>
        </w:rPr>
        <w:t>sonne contact</w:t>
      </w:r>
      <w:r w:rsidR="00712216" w:rsidRPr="008862E7">
        <w:rPr>
          <w:b/>
          <w:bCs/>
          <w:lang w:val="fr-FR"/>
        </w:rPr>
        <w:t xml:space="preserve"> </w:t>
      </w:r>
    </w:p>
    <w:p w14:paraId="47A657CD" w14:textId="77777777" w:rsidR="00712216" w:rsidRPr="008862E7" w:rsidRDefault="00712216" w:rsidP="00712216">
      <w:pPr>
        <w:jc w:val="both"/>
        <w:rPr>
          <w:b/>
          <w:bCs/>
          <w:lang w:val="fr-FR"/>
        </w:rPr>
      </w:pPr>
    </w:p>
    <w:p w14:paraId="61EC8E73" w14:textId="77777777" w:rsidR="00B92EEF" w:rsidRPr="005B0C46" w:rsidRDefault="00100487" w:rsidP="00712216">
      <w:pPr>
        <w:jc w:val="both"/>
        <w:rPr>
          <w:color w:val="4472C4" w:themeColor="accent1"/>
          <w:lang w:val="fr-FR"/>
        </w:rPr>
      </w:pPr>
      <w:r w:rsidRPr="008862E7">
        <w:rPr>
          <w:lang w:val="fr-FR"/>
        </w:rPr>
        <w:t xml:space="preserve"> </w:t>
      </w:r>
      <w:r w:rsidRPr="005B0C46">
        <w:rPr>
          <w:i/>
          <w:color w:val="4472C4" w:themeColor="accent1"/>
          <w:lang w:val="fr-FR"/>
        </w:rPr>
        <w:t>« Comme le dissent les médecins, Ébola est une maladie qui peut se traiter. Si quelqu’un sort guéri du centre de traitement notre devoir c’est de lui fournir une assistance sociale que de nous éloigner de lui, notre collaboration avec lui doit rester la même comme de par le passé. J’ajoute aussi que nous devons continuer à respecter les mesures sanitaires telles que le lavage régulier des mains et le port des bavettes pour continuer à stopper le retour de cette maladie »</w:t>
      </w:r>
      <w:r w:rsidRPr="008862E7">
        <w:rPr>
          <w:lang w:val="fr-FR"/>
        </w:rPr>
        <w:t xml:space="preserve"> </w:t>
      </w:r>
      <w:r w:rsidRPr="005B0C46">
        <w:rPr>
          <w:color w:val="4472C4" w:themeColor="accent1"/>
          <w:lang w:val="fr-FR"/>
        </w:rPr>
        <w:t>JEAN THEA jeune leader membre de la struc</w:t>
      </w:r>
      <w:r w:rsidR="00712216" w:rsidRPr="005B0C46">
        <w:rPr>
          <w:color w:val="4472C4" w:themeColor="accent1"/>
          <w:lang w:val="fr-FR"/>
        </w:rPr>
        <w:t xml:space="preserve">ture </w:t>
      </w:r>
      <w:proofErr w:type="spellStart"/>
      <w:r w:rsidR="00712216" w:rsidRPr="005B0C46">
        <w:rPr>
          <w:color w:val="4472C4" w:themeColor="accent1"/>
          <w:lang w:val="fr-FR"/>
        </w:rPr>
        <w:t>Tinamèni</w:t>
      </w:r>
      <w:proofErr w:type="spellEnd"/>
    </w:p>
    <w:p w14:paraId="6B08A149" w14:textId="77777777" w:rsidR="00B92EEF" w:rsidRPr="008862E7" w:rsidRDefault="00A16E3E" w:rsidP="00B92EEF">
      <w:pPr>
        <w:spacing w:line="295" w:lineRule="auto"/>
        <w:jc w:val="both"/>
        <w:rPr>
          <w:color w:val="1155CC"/>
          <w:sz w:val="22"/>
          <w:szCs w:val="22"/>
          <w:highlight w:val="white"/>
          <w:lang w:val="fr-FR"/>
        </w:rPr>
      </w:pPr>
      <w:hyperlink r:id="rId14" w:history="1">
        <w:r w:rsidR="00B92EEF" w:rsidRPr="008862E7">
          <w:rPr>
            <w:rStyle w:val="Lienhypertexte"/>
            <w:sz w:val="22"/>
            <w:szCs w:val="22"/>
            <w:highlight w:val="white"/>
            <w:lang w:val="fr-FR"/>
          </w:rPr>
          <w:t>Quelques liens des vidéos</w:t>
        </w:r>
      </w:hyperlink>
      <w:r w:rsidR="00B92EEF" w:rsidRPr="008862E7">
        <w:rPr>
          <w:color w:val="1155CC"/>
          <w:sz w:val="22"/>
          <w:szCs w:val="22"/>
          <w:highlight w:val="white"/>
          <w:lang w:val="fr-FR"/>
        </w:rPr>
        <w:t xml:space="preserve"> </w:t>
      </w:r>
    </w:p>
    <w:p w14:paraId="40EC43FD" w14:textId="77777777" w:rsidR="00B92EEF" w:rsidRPr="008862E7" w:rsidRDefault="00B92EEF" w:rsidP="00B92EEF">
      <w:pPr>
        <w:jc w:val="both"/>
        <w:rPr>
          <w:rFonts w:ascii="Arial" w:eastAsia="Arial" w:hAnsi="Arial" w:cs="Arial"/>
          <w:b/>
          <w:color w:val="65676B"/>
          <w:sz w:val="18"/>
          <w:szCs w:val="18"/>
          <w:highlight w:val="white"/>
          <w:lang w:val="fr-FR"/>
        </w:rPr>
      </w:pPr>
    </w:p>
    <w:p w14:paraId="0787EC5B" w14:textId="4B21CED5" w:rsidR="00100487" w:rsidRPr="008862E7" w:rsidRDefault="00712216" w:rsidP="00712216">
      <w:pPr>
        <w:jc w:val="both"/>
        <w:rPr>
          <w:b/>
          <w:bCs/>
          <w:lang w:val="fr-FR"/>
        </w:rPr>
      </w:pPr>
      <w:r w:rsidRPr="008862E7">
        <w:rPr>
          <w:b/>
          <w:bCs/>
          <w:lang w:val="fr-FR"/>
        </w:rPr>
        <w:t xml:space="preserve"> </w:t>
      </w:r>
    </w:p>
    <w:p w14:paraId="705660A1" w14:textId="77777777" w:rsidR="00100487" w:rsidRPr="00F674D4" w:rsidRDefault="00100487" w:rsidP="00F674D4">
      <w:pPr>
        <w:jc w:val="both"/>
        <w:rPr>
          <w:color w:val="4472C4" w:themeColor="accent1"/>
          <w:lang w:val="fr-FR"/>
        </w:rPr>
      </w:pPr>
    </w:p>
    <w:p w14:paraId="22885BEA" w14:textId="77777777" w:rsidR="00600B5F" w:rsidRPr="006D3B34" w:rsidRDefault="00600B5F" w:rsidP="00600B5F">
      <w:pPr>
        <w:ind w:left="2160"/>
        <w:rPr>
          <w:lang w:val="fr-FR"/>
        </w:rPr>
      </w:pPr>
    </w:p>
    <w:p w14:paraId="63ED12FA" w14:textId="77777777" w:rsidR="004E3B3E" w:rsidRPr="006D3B34" w:rsidRDefault="004E3B3E" w:rsidP="0078600B">
      <w:pPr>
        <w:rPr>
          <w:lang w:val="fr-FR"/>
        </w:rPr>
        <w:sectPr w:rsidR="004E3B3E" w:rsidRPr="006D3B34"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tbl>
      <w:tblPr>
        <w:tblW w:w="16018"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536"/>
        <w:gridCol w:w="1134"/>
        <w:gridCol w:w="1417"/>
        <w:gridCol w:w="1560"/>
        <w:gridCol w:w="2126"/>
        <w:gridCol w:w="2551"/>
      </w:tblGrid>
      <w:tr w:rsidR="0015668A" w:rsidRPr="00085DFE" w14:paraId="68B61EF8" w14:textId="77777777" w:rsidTr="00151E38">
        <w:tc>
          <w:tcPr>
            <w:tcW w:w="2694" w:type="dxa"/>
            <w:tcBorders>
              <w:top w:val="single" w:sz="4" w:space="0" w:color="000000"/>
              <w:left w:val="single" w:sz="4" w:space="0" w:color="000000"/>
              <w:bottom w:val="single" w:sz="4" w:space="0" w:color="000000"/>
              <w:right w:val="single" w:sz="4" w:space="0" w:color="000000"/>
            </w:tcBorders>
          </w:tcPr>
          <w:p w14:paraId="1477B1A0" w14:textId="77777777" w:rsidR="0015668A" w:rsidRPr="0048416F" w:rsidRDefault="0015668A" w:rsidP="00151E38">
            <w:pPr>
              <w:rPr>
                <w:b/>
                <w:color w:val="1F4E79" w:themeColor="accent5" w:themeShade="80"/>
                <w:lang w:val="fr-FR"/>
              </w:rPr>
            </w:pPr>
          </w:p>
          <w:p w14:paraId="4EE6101B" w14:textId="77777777" w:rsidR="0015668A" w:rsidRPr="00F60F9C" w:rsidRDefault="0015668A" w:rsidP="00151E38">
            <w:pPr>
              <w:rPr>
                <w:b/>
                <w:color w:val="1F4E79" w:themeColor="accent5" w:themeShade="80"/>
              </w:rPr>
            </w:pPr>
            <w:proofErr w:type="spellStart"/>
            <w:r w:rsidRPr="00F60F9C">
              <w:rPr>
                <w:b/>
                <w:color w:val="1F4E79" w:themeColor="accent5" w:themeShade="80"/>
              </w:rPr>
              <w:t>Résultats</w:t>
            </w:r>
            <w:proofErr w:type="spellEnd"/>
            <w:r w:rsidRPr="00F60F9C">
              <w:rPr>
                <w:b/>
                <w:color w:val="1F4E79" w:themeColor="accent5" w:themeShade="80"/>
              </w:rPr>
              <w:t xml:space="preserve"> et </w:t>
            </w:r>
            <w:proofErr w:type="spellStart"/>
            <w:r w:rsidRPr="00F60F9C">
              <w:rPr>
                <w:b/>
                <w:color w:val="1F4E79" w:themeColor="accent5" w:themeShade="80"/>
              </w:rPr>
              <w:t>produits</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B04B280" w14:textId="77777777" w:rsidR="0015668A" w:rsidRPr="00F60F9C" w:rsidRDefault="0015668A" w:rsidP="00151E38">
            <w:pPr>
              <w:jc w:val="center"/>
              <w:rPr>
                <w:b/>
                <w:color w:val="1F4E79" w:themeColor="accent5" w:themeShade="80"/>
              </w:rPr>
            </w:pPr>
            <w:proofErr w:type="spellStart"/>
            <w:r w:rsidRPr="00F60F9C">
              <w:rPr>
                <w:b/>
                <w:color w:val="1F4E79" w:themeColor="accent5" w:themeShade="80"/>
              </w:rPr>
              <w:t>Indicateurs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E40B869" w14:textId="77777777" w:rsidR="0015668A" w:rsidRPr="00F60F9C" w:rsidRDefault="0015668A" w:rsidP="00151E38">
            <w:pPr>
              <w:jc w:val="center"/>
              <w:rPr>
                <w:b/>
                <w:color w:val="1F4E79" w:themeColor="accent5" w:themeShade="80"/>
              </w:rPr>
            </w:pPr>
            <w:r w:rsidRPr="00F60F9C">
              <w:rPr>
                <w:b/>
                <w:color w:val="1F4E79" w:themeColor="accent5" w:themeShade="80"/>
              </w:rPr>
              <w:t xml:space="preserve">Base de </w:t>
            </w:r>
            <w:proofErr w:type="spellStart"/>
            <w:r w:rsidRPr="00F60F9C">
              <w:rPr>
                <w:b/>
                <w:color w:val="1F4E79" w:themeColor="accent5" w:themeShade="80"/>
              </w:rPr>
              <w:t>donnée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3EF5ACE" w14:textId="77777777" w:rsidR="0015668A" w:rsidRPr="00BC0173" w:rsidRDefault="0015668A" w:rsidP="00151E38">
            <w:pPr>
              <w:jc w:val="center"/>
              <w:rPr>
                <w:b/>
                <w:color w:val="1F4E79" w:themeColor="accent5" w:themeShade="80"/>
                <w:lang w:val="fr-FR"/>
              </w:rPr>
            </w:pPr>
            <w:r w:rsidRPr="00BC0173">
              <w:rPr>
                <w:b/>
                <w:color w:val="1F4E79" w:themeColor="accent5" w:themeShade="80"/>
                <w:lang w:val="fr-FR"/>
              </w:rPr>
              <w:t>Cible de fin de projet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07B4F54" w14:textId="77777777" w:rsidR="0015668A" w:rsidRPr="00F60F9C" w:rsidRDefault="0015668A" w:rsidP="00151E38">
            <w:pPr>
              <w:jc w:val="center"/>
              <w:rPr>
                <w:b/>
                <w:color w:val="1F4E79" w:themeColor="accent5" w:themeShade="80"/>
              </w:rPr>
            </w:pPr>
            <w:proofErr w:type="spellStart"/>
            <w:r w:rsidRPr="00F60F9C">
              <w:rPr>
                <w:b/>
                <w:color w:val="1F4E79" w:themeColor="accent5" w:themeShade="80"/>
              </w:rPr>
              <w:t>Etapes</w:t>
            </w:r>
            <w:proofErr w:type="spellEnd"/>
            <w:r w:rsidRPr="00F60F9C">
              <w:rPr>
                <w:b/>
                <w:color w:val="1F4E79" w:themeColor="accent5" w:themeShade="80"/>
              </w:rPr>
              <w:t xml:space="preserve"> </w:t>
            </w:r>
            <w:proofErr w:type="spellStart"/>
            <w:r w:rsidRPr="00F60F9C">
              <w:rPr>
                <w:b/>
                <w:color w:val="1F4E79" w:themeColor="accent5" w:themeShade="80"/>
              </w:rPr>
              <w:t>d’indicateur</w:t>
            </w:r>
            <w:proofErr w:type="spellEnd"/>
            <w:r w:rsidRPr="00F60F9C">
              <w:rPr>
                <w:b/>
                <w:color w:val="1F4E79" w:themeColor="accent5" w:themeShade="80"/>
              </w:rPr>
              <w:t>/ milestone</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59F0FB9" w14:textId="77777777" w:rsidR="0015668A" w:rsidRPr="00F60F9C" w:rsidRDefault="0015668A" w:rsidP="00151E38">
            <w:pPr>
              <w:jc w:val="center"/>
              <w:rPr>
                <w:b/>
                <w:color w:val="1F4E79" w:themeColor="accent5" w:themeShade="80"/>
              </w:rPr>
            </w:pPr>
            <w:proofErr w:type="spellStart"/>
            <w:r w:rsidRPr="00F60F9C">
              <w:rPr>
                <w:b/>
                <w:color w:val="1F4E79" w:themeColor="accent5" w:themeShade="80"/>
              </w:rPr>
              <w:t>Progrès</w:t>
            </w:r>
            <w:proofErr w:type="spellEnd"/>
            <w:r w:rsidRPr="00F60F9C">
              <w:rPr>
                <w:b/>
                <w:color w:val="1F4E79" w:themeColor="accent5" w:themeShade="80"/>
              </w:rPr>
              <w:t xml:space="preserve"> </w:t>
            </w:r>
            <w:proofErr w:type="spellStart"/>
            <w:r w:rsidRPr="00F60F9C">
              <w:rPr>
                <w:b/>
                <w:color w:val="1F4E79" w:themeColor="accent5" w:themeShade="80"/>
              </w:rPr>
              <w:t>actuel</w:t>
            </w:r>
            <w:proofErr w:type="spellEnd"/>
            <w:r w:rsidRPr="00F60F9C">
              <w:rPr>
                <w:b/>
                <w:color w:val="1F4E79" w:themeColor="accent5" w:themeShade="80"/>
              </w:rPr>
              <w:t xml:space="preserve"> de </w:t>
            </w:r>
            <w:proofErr w:type="spellStart"/>
            <w:r w:rsidRPr="00F60F9C">
              <w:rPr>
                <w:b/>
                <w:color w:val="1F4E79" w:themeColor="accent5" w:themeShade="80"/>
              </w:rPr>
              <w:t>l’indicateur</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22B0D9E" w14:textId="77777777" w:rsidR="0015668A" w:rsidRPr="00BC0173" w:rsidRDefault="0015668A" w:rsidP="00151E38">
            <w:pPr>
              <w:jc w:val="center"/>
              <w:rPr>
                <w:b/>
                <w:color w:val="1F4E79" w:themeColor="accent5" w:themeShade="80"/>
                <w:lang w:val="fr-FR"/>
              </w:rPr>
            </w:pPr>
            <w:r w:rsidRPr="00BC0173">
              <w:rPr>
                <w:b/>
                <w:color w:val="1F4E79" w:themeColor="accent5" w:themeShade="80"/>
                <w:lang w:val="fr-FR"/>
              </w:rPr>
              <w:t>Raisons pour les retards ou changements</w:t>
            </w:r>
          </w:p>
        </w:tc>
      </w:tr>
      <w:tr w:rsidR="0015668A" w:rsidRPr="00085DFE" w14:paraId="2CB4CA4D" w14:textId="77777777" w:rsidTr="00151E38">
        <w:trPr>
          <w:trHeight w:val="548"/>
        </w:trPr>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14:paraId="2DCEEF41" w14:textId="77777777" w:rsidR="0015668A" w:rsidRPr="00BC0173" w:rsidRDefault="0015668A" w:rsidP="00151E38">
            <w:pPr>
              <w:jc w:val="both"/>
              <w:rPr>
                <w:lang w:val="fr-FR"/>
              </w:rPr>
            </w:pPr>
            <w:r w:rsidRPr="00BC0173">
              <w:rPr>
                <w:color w:val="2F5496" w:themeColor="accent1" w:themeShade="BF"/>
                <w:lang w:val="fr-FR"/>
              </w:rPr>
              <w:t>Résultat 1</w:t>
            </w:r>
            <w:r w:rsidRPr="00BC0173">
              <w:rPr>
                <w:b/>
                <w:lang w:val="fr-FR"/>
              </w:rPr>
              <w:t xml:space="preserve"> </w:t>
            </w:r>
            <w:r w:rsidRPr="00BC0173">
              <w:rPr>
                <w:lang w:val="fr-FR"/>
              </w:rPr>
              <w:t>La réduction des conflits socio-politiques est effective dans les localités ciblées par le projet grâce à l'implication des jeunes hommes et femmes</w:t>
            </w:r>
          </w:p>
          <w:p w14:paraId="76BD5E50" w14:textId="77777777" w:rsidR="0015668A" w:rsidRPr="00BC0173" w:rsidRDefault="0015668A" w:rsidP="00151E38">
            <w:pPr>
              <w:rPr>
                <w:b/>
                <w:lang w:val="fr-FR"/>
              </w:rPr>
            </w:pPr>
          </w:p>
          <w:p w14:paraId="59D80AC3" w14:textId="77777777" w:rsidR="0015668A" w:rsidRPr="00BC0173" w:rsidRDefault="0015668A" w:rsidP="00151E38">
            <w:pPr>
              <w:jc w:val="cente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021C3AA" w14:textId="77777777" w:rsidR="0015668A" w:rsidRPr="00BC0173" w:rsidRDefault="0015668A" w:rsidP="00151E38">
            <w:pPr>
              <w:jc w:val="both"/>
              <w:rPr>
                <w:lang w:val="fr-FR"/>
              </w:rPr>
            </w:pPr>
            <w:r w:rsidRPr="00BC0173">
              <w:rPr>
                <w:color w:val="2F5496" w:themeColor="accent1" w:themeShade="BF"/>
                <w:lang w:val="fr-FR"/>
              </w:rPr>
              <w:t>Indicateur 1.1</w:t>
            </w:r>
            <w:r w:rsidRPr="00BC0173">
              <w:rPr>
                <w:lang w:val="fr-FR"/>
              </w:rPr>
              <w:t xml:space="preserve"> # de conflits résolus par les jeunes dans les communautés </w:t>
            </w:r>
          </w:p>
          <w:p w14:paraId="3A5C2F05" w14:textId="77777777" w:rsidR="0015668A" w:rsidRPr="00BC0173" w:rsidRDefault="0015668A" w:rsidP="00151E38">
            <w:pPr>
              <w:rPr>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D84999F"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3065B8D" w14:textId="77777777" w:rsidR="0015668A" w:rsidRPr="00F60F9C" w:rsidRDefault="0015668A" w:rsidP="00151E38">
            <w:pPr>
              <w:jc w:val="center"/>
            </w:pPr>
            <w:r w:rsidRPr="00F60F9C">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05F3148E"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9684761" w14:textId="77777777" w:rsidR="0015668A" w:rsidRPr="00BC0173" w:rsidRDefault="0015668A" w:rsidP="00151E38">
            <w:pPr>
              <w:jc w:val="center"/>
              <w:rPr>
                <w:lang w:val="fr-FR"/>
              </w:rPr>
            </w:pPr>
            <w:r w:rsidRPr="00B20EE9">
              <w:rPr>
                <w:lang w:val="fr-FR"/>
              </w:rPr>
              <w:t>Pas de progrès à signaler pour ce</w:t>
            </w:r>
            <w:r>
              <w:rPr>
                <w:lang w:val="fr-FR"/>
              </w:rPr>
              <w:t>tte année</w:t>
            </w:r>
            <w:r w:rsidRPr="00B20EE9">
              <w:rPr>
                <w:lang w:val="fr-FR"/>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0872C22" w14:textId="77777777" w:rsidR="0015668A" w:rsidRPr="00BC0173" w:rsidRDefault="0015668A" w:rsidP="00151E38">
            <w:pPr>
              <w:rPr>
                <w:bCs/>
                <w:lang w:val="fr-FR"/>
              </w:rPr>
            </w:pPr>
            <w:r>
              <w:rPr>
                <w:bCs/>
                <w:lang w:val="fr-FR"/>
              </w:rPr>
              <w:t>Cet indicateur sera renseigné par l’évaluation finale et l’enquête de perception</w:t>
            </w:r>
          </w:p>
        </w:tc>
      </w:tr>
      <w:tr w:rsidR="0015668A" w:rsidRPr="00085DFE" w14:paraId="1B78CC63" w14:textId="77777777" w:rsidTr="00151E38">
        <w:trPr>
          <w:trHeight w:val="54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2EC1BD6C" w14:textId="77777777" w:rsidR="0015668A" w:rsidRPr="00BC0173" w:rsidRDefault="0015668A" w:rsidP="00151E38">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98C9CB8" w14:textId="77777777" w:rsidR="0015668A" w:rsidRPr="00BC0173" w:rsidRDefault="0015668A" w:rsidP="00151E38">
            <w:pPr>
              <w:jc w:val="both"/>
              <w:rPr>
                <w:lang w:val="fr-FR"/>
              </w:rPr>
            </w:pPr>
            <w:r w:rsidRPr="00BC0173">
              <w:rPr>
                <w:color w:val="2F5496" w:themeColor="accent1" w:themeShade="BF"/>
                <w:lang w:val="fr-FR"/>
              </w:rPr>
              <w:t>Indicateur 1.2</w:t>
            </w:r>
            <w:r w:rsidRPr="00BC0173">
              <w:rPr>
                <w:lang w:val="fr-FR"/>
              </w:rPr>
              <w:t xml:space="preserve"> % des répondants dans les communautés qui attestent que les conflits socio-politiques ont diminués dans leurs communautés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2651970" w14:textId="77777777" w:rsidR="0015668A" w:rsidRPr="00F60F9C" w:rsidRDefault="0015668A" w:rsidP="00151E38">
            <w:pPr>
              <w:jc w:val="center"/>
            </w:pPr>
            <w:r>
              <w:t>55,5%</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B8D81F3" w14:textId="77777777" w:rsidR="0015668A" w:rsidRPr="00F60F9C" w:rsidRDefault="0015668A" w:rsidP="00151E38">
            <w:pPr>
              <w:jc w:val="center"/>
            </w:pPr>
            <w:r>
              <w:t>7</w:t>
            </w:r>
            <w:r w:rsidRPr="00F60F9C">
              <w:t>0%</w:t>
            </w:r>
          </w:p>
        </w:tc>
        <w:tc>
          <w:tcPr>
            <w:tcW w:w="1560" w:type="dxa"/>
            <w:tcBorders>
              <w:top w:val="single" w:sz="4" w:space="0" w:color="000000"/>
              <w:left w:val="single" w:sz="4" w:space="0" w:color="000000"/>
              <w:bottom w:val="single" w:sz="4" w:space="0" w:color="000000"/>
              <w:right w:val="single" w:sz="4" w:space="0" w:color="000000"/>
            </w:tcBorders>
            <w:vAlign w:val="center"/>
          </w:tcPr>
          <w:p w14:paraId="7EBF442F"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0AA7A80D" w14:textId="77777777" w:rsidR="0015668A" w:rsidRPr="00DA0C77" w:rsidRDefault="0015668A" w:rsidP="00151E38">
            <w:pPr>
              <w:jc w:val="center"/>
              <w:rPr>
                <w:lang w:val="fr-FR"/>
              </w:rPr>
            </w:pPr>
            <w:r w:rsidRPr="0082441F">
              <w:rPr>
                <w:lang w:val="fr-FR"/>
              </w:rPr>
              <w:t>Pas de progrès à signaler pour cette année</w:t>
            </w:r>
          </w:p>
        </w:tc>
        <w:tc>
          <w:tcPr>
            <w:tcW w:w="2551" w:type="dxa"/>
            <w:tcBorders>
              <w:top w:val="single" w:sz="4" w:space="0" w:color="000000"/>
              <w:left w:val="single" w:sz="4" w:space="0" w:color="000000"/>
              <w:bottom w:val="single" w:sz="4" w:space="0" w:color="000000"/>
              <w:right w:val="single" w:sz="4" w:space="0" w:color="000000"/>
            </w:tcBorders>
          </w:tcPr>
          <w:p w14:paraId="5CE6C0A1" w14:textId="77777777" w:rsidR="0015668A" w:rsidRPr="00DA0C77" w:rsidRDefault="0015668A" w:rsidP="00151E38">
            <w:pPr>
              <w:rPr>
                <w:lang w:val="fr-FR"/>
              </w:rPr>
            </w:pPr>
            <w:r w:rsidRPr="000B52F7">
              <w:rPr>
                <w:bCs/>
                <w:lang w:val="fr-FR"/>
              </w:rPr>
              <w:t>Cet indicateur sera renseigné par l’évaluation finale et l’enquête de perception</w:t>
            </w:r>
          </w:p>
        </w:tc>
      </w:tr>
      <w:tr w:rsidR="0015668A" w:rsidRPr="00085DFE" w14:paraId="695B56C7" w14:textId="77777777" w:rsidTr="00151E38">
        <w:trPr>
          <w:trHeight w:val="54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0445BB06" w14:textId="77777777" w:rsidR="0015668A" w:rsidRPr="00BC0173" w:rsidRDefault="0015668A" w:rsidP="00151E38">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2248C7B" w14:textId="77777777" w:rsidR="0015668A" w:rsidRPr="00BC0173" w:rsidRDefault="0015668A" w:rsidP="00151E38">
            <w:pPr>
              <w:jc w:val="both"/>
              <w:rPr>
                <w:lang w:val="fr-FR"/>
              </w:rPr>
            </w:pPr>
            <w:r w:rsidRPr="00BC0173">
              <w:rPr>
                <w:color w:val="2F5496" w:themeColor="accent1" w:themeShade="BF"/>
                <w:lang w:val="fr-FR"/>
              </w:rPr>
              <w:t>Indicateur 1.3</w:t>
            </w:r>
            <w:r w:rsidRPr="00BC0173">
              <w:rPr>
                <w:lang w:val="fr-FR"/>
              </w:rPr>
              <w:t xml:space="preserve"> % de</w:t>
            </w:r>
            <w:r>
              <w:rPr>
                <w:lang w:val="fr-FR"/>
              </w:rPr>
              <w:t xml:space="preserve">s jeunes dans les communautés qui estiment que les initiatives des jeunes subventionnées par le projet </w:t>
            </w:r>
            <w:proofErr w:type="spellStart"/>
            <w:r>
              <w:rPr>
                <w:lang w:val="fr-FR"/>
              </w:rPr>
              <w:t>Foniké</w:t>
            </w:r>
            <w:proofErr w:type="spellEnd"/>
            <w:r>
              <w:rPr>
                <w:lang w:val="fr-FR"/>
              </w:rPr>
              <w:t xml:space="preserve"> ont contribué à résoudre les conflits dans leurs localités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F2E001B" w14:textId="77777777" w:rsidR="0015668A" w:rsidRPr="00F60F9C" w:rsidRDefault="0015668A" w:rsidP="00151E38">
            <w:pPr>
              <w:jc w:val="center"/>
            </w:pPr>
            <w:r>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2C6F935" w14:textId="77777777" w:rsidR="0015668A" w:rsidRPr="00F60F9C" w:rsidRDefault="0015668A" w:rsidP="00151E38">
            <w:pPr>
              <w:jc w:val="center"/>
            </w:pPr>
            <w:r>
              <w:t>75</w:t>
            </w:r>
            <w:r w:rsidRPr="00F60F9C">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1653383A"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11A0D7F9" w14:textId="77777777" w:rsidR="0015668A" w:rsidRPr="00DA0C77" w:rsidRDefault="0015668A" w:rsidP="00151E38">
            <w:pPr>
              <w:jc w:val="center"/>
              <w:rPr>
                <w:lang w:val="fr-FR"/>
              </w:rPr>
            </w:pPr>
            <w:r w:rsidRPr="0082441F">
              <w:rPr>
                <w:lang w:val="fr-FR"/>
              </w:rPr>
              <w:t>Pas de progrès à signaler pour cette année</w:t>
            </w:r>
          </w:p>
        </w:tc>
        <w:tc>
          <w:tcPr>
            <w:tcW w:w="2551" w:type="dxa"/>
            <w:tcBorders>
              <w:top w:val="single" w:sz="4" w:space="0" w:color="000000"/>
              <w:left w:val="single" w:sz="4" w:space="0" w:color="000000"/>
              <w:bottom w:val="single" w:sz="4" w:space="0" w:color="000000"/>
              <w:right w:val="single" w:sz="4" w:space="0" w:color="000000"/>
            </w:tcBorders>
          </w:tcPr>
          <w:p w14:paraId="628A2932" w14:textId="77777777" w:rsidR="0015668A" w:rsidRPr="00DA0C77" w:rsidRDefault="0015668A" w:rsidP="00151E38">
            <w:pPr>
              <w:rPr>
                <w:lang w:val="fr-FR"/>
              </w:rPr>
            </w:pPr>
            <w:r w:rsidRPr="000B52F7">
              <w:rPr>
                <w:bCs/>
                <w:lang w:val="fr-FR"/>
              </w:rPr>
              <w:t>Cet indicateur sera renseigné par l’évaluation finale et l’enquête de perception</w:t>
            </w:r>
          </w:p>
        </w:tc>
      </w:tr>
      <w:tr w:rsidR="0015668A" w:rsidRPr="00085DFE" w14:paraId="571806AA" w14:textId="77777777" w:rsidTr="00151E38">
        <w:trPr>
          <w:trHeight w:val="548"/>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701CF48B" w14:textId="77777777" w:rsidR="0015668A" w:rsidRPr="00BC0173" w:rsidRDefault="0015668A" w:rsidP="00151E38">
            <w:pPr>
              <w:pBdr>
                <w:top w:val="nil"/>
                <w:left w:val="nil"/>
                <w:bottom w:val="nil"/>
                <w:right w:val="nil"/>
                <w:between w:val="nil"/>
              </w:pBdr>
              <w:tabs>
                <w:tab w:val="left" w:pos="720"/>
              </w:tabs>
              <w:rPr>
                <w:b/>
                <w:lang w:val="fr-FR"/>
              </w:rPr>
            </w:pPr>
            <w:r w:rsidRPr="00BC0173">
              <w:rPr>
                <w:color w:val="2F5496" w:themeColor="accent1" w:themeShade="BF"/>
                <w:lang w:val="fr-FR"/>
              </w:rPr>
              <w:t>Produit</w:t>
            </w:r>
            <w:r>
              <w:rPr>
                <w:color w:val="2F5496" w:themeColor="accent1" w:themeShade="BF"/>
                <w:lang w:val="fr-FR"/>
              </w:rPr>
              <w:t xml:space="preserve"> </w:t>
            </w:r>
            <w:r w:rsidRPr="00BC0173">
              <w:rPr>
                <w:color w:val="2F5496" w:themeColor="accent1" w:themeShade="BF"/>
                <w:lang w:val="fr-FR"/>
              </w:rPr>
              <w:t>1.1</w:t>
            </w:r>
            <w:r w:rsidRPr="00BC0173">
              <w:rPr>
                <w:lang w:val="fr-FR"/>
              </w:rPr>
              <w:t xml:space="preserve"> </w:t>
            </w:r>
            <w:r w:rsidRPr="00BC0173">
              <w:rPr>
                <w:bCs/>
                <w:lang w:val="fr-FR"/>
              </w:rPr>
              <w:t>Les partenaires d’exécution sont outillés en vue de la bonne mise en œuvre des activités</w:t>
            </w:r>
          </w:p>
          <w:p w14:paraId="21DE7A0D" w14:textId="77777777" w:rsidR="0015668A" w:rsidRPr="00BC0173" w:rsidRDefault="0015668A" w:rsidP="00151E38">
            <w:pPr>
              <w:rPr>
                <w:lang w:val="fr-FR"/>
              </w:rPr>
            </w:pPr>
          </w:p>
          <w:p w14:paraId="6EFCFA72" w14:textId="77777777" w:rsidR="0015668A" w:rsidRPr="00BC0173" w:rsidRDefault="0015668A" w:rsidP="00151E38">
            <w:pPr>
              <w:jc w:val="center"/>
              <w:rPr>
                <w:lang w:val="fr-FR"/>
              </w:rPr>
            </w:pPr>
          </w:p>
          <w:p w14:paraId="7A20CA51" w14:textId="77777777" w:rsidR="0015668A" w:rsidRPr="00BC0173" w:rsidRDefault="0015668A" w:rsidP="00151E38">
            <w:pPr>
              <w:jc w:val="cente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6FE7CA3" w14:textId="77777777" w:rsidR="0015668A" w:rsidRPr="00BC0173" w:rsidRDefault="0015668A" w:rsidP="00151E38">
            <w:pPr>
              <w:jc w:val="both"/>
              <w:rPr>
                <w:lang w:val="fr-FR"/>
              </w:rPr>
            </w:pPr>
            <w:r w:rsidRPr="00BC0173">
              <w:rPr>
                <w:color w:val="2F5496" w:themeColor="accent1" w:themeShade="BF"/>
                <w:lang w:val="fr-FR"/>
              </w:rPr>
              <w:t>Indicateur 1.1.1</w:t>
            </w:r>
            <w:r w:rsidRPr="00BC0173">
              <w:rPr>
                <w:lang w:val="fr-FR"/>
              </w:rPr>
              <w:t xml:space="preserve"> % des jeunes formés en analyse des conflits qui déclarent qu’ils ont été suffisamment outillés dans la réalisation d’une analyse des conflits.</w:t>
            </w:r>
          </w:p>
          <w:p w14:paraId="7C0052C0" w14:textId="77777777" w:rsidR="0015668A" w:rsidRPr="00BC0173" w:rsidRDefault="0015668A" w:rsidP="00151E38">
            <w:pPr>
              <w:rPr>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3739247" w14:textId="77777777" w:rsidR="0015668A" w:rsidRPr="00F60F9C" w:rsidRDefault="0015668A" w:rsidP="00151E38">
            <w:pPr>
              <w:jc w:val="center"/>
            </w:pPr>
            <w:r>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3BF7173" w14:textId="77777777" w:rsidR="0015668A" w:rsidRPr="00F60F9C" w:rsidRDefault="0015668A" w:rsidP="00151E38">
            <w:pPr>
              <w:jc w:val="center"/>
            </w:pPr>
            <w:r w:rsidRPr="00F60F9C">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127049CF" w14:textId="77777777" w:rsidR="0015668A" w:rsidRPr="00F60F9C" w:rsidRDefault="0015668A" w:rsidP="00151E38">
            <w:pPr>
              <w:jc w:val="center"/>
            </w:pPr>
            <w:r>
              <w:t>65%</w:t>
            </w:r>
          </w:p>
        </w:tc>
        <w:tc>
          <w:tcPr>
            <w:tcW w:w="2126" w:type="dxa"/>
            <w:tcBorders>
              <w:top w:val="single" w:sz="4" w:space="0" w:color="000000"/>
              <w:left w:val="single" w:sz="4" w:space="0" w:color="000000"/>
              <w:bottom w:val="single" w:sz="4" w:space="0" w:color="000000"/>
              <w:right w:val="single" w:sz="4" w:space="0" w:color="000000"/>
            </w:tcBorders>
            <w:vAlign w:val="center"/>
          </w:tcPr>
          <w:p w14:paraId="78CC3594" w14:textId="77777777" w:rsidR="0015668A" w:rsidRPr="00BC0173" w:rsidRDefault="0015668A" w:rsidP="00151E38">
            <w:pPr>
              <w:jc w:val="center"/>
              <w:rPr>
                <w:lang w:val="fr-FR"/>
              </w:rPr>
            </w:pPr>
            <w:r>
              <w:t>94%</w:t>
            </w:r>
          </w:p>
        </w:tc>
        <w:tc>
          <w:tcPr>
            <w:tcW w:w="2551" w:type="dxa"/>
            <w:tcBorders>
              <w:top w:val="single" w:sz="4" w:space="0" w:color="000000"/>
              <w:left w:val="single" w:sz="4" w:space="0" w:color="000000"/>
              <w:bottom w:val="single" w:sz="4" w:space="0" w:color="000000"/>
              <w:right w:val="single" w:sz="4" w:space="0" w:color="000000"/>
            </w:tcBorders>
            <w:hideMark/>
          </w:tcPr>
          <w:p w14:paraId="4D30757C" w14:textId="77777777" w:rsidR="0015668A" w:rsidRPr="00782B12" w:rsidRDefault="0015668A" w:rsidP="00151E38">
            <w:pPr>
              <w:rPr>
                <w:color w:val="2E74B5" w:themeColor="accent5" w:themeShade="BF"/>
                <w:lang w:val="fr-FR"/>
              </w:rPr>
            </w:pPr>
            <w:r w:rsidRPr="005673FF">
              <w:rPr>
                <w:lang w:val="fr-FR"/>
              </w:rPr>
              <w:t xml:space="preserve">Ce dépassement de la cible se justifie par le fait que la méthodologie très participative utilisée par les formateurs a permis aux participant de s’approprier des outils </w:t>
            </w:r>
            <w:r w:rsidRPr="005673FF">
              <w:rPr>
                <w:lang w:val="fr-FR"/>
              </w:rPr>
              <w:lastRenderedPageBreak/>
              <w:t>développer durant la formation.</w:t>
            </w:r>
          </w:p>
        </w:tc>
      </w:tr>
      <w:tr w:rsidR="0015668A" w:rsidRPr="00085DFE" w14:paraId="1448E083" w14:textId="77777777" w:rsidTr="00151E38">
        <w:trPr>
          <w:trHeight w:val="512"/>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4FC481D2" w14:textId="77777777" w:rsidR="0015668A" w:rsidRPr="00BC0173" w:rsidRDefault="0015668A" w:rsidP="00151E38">
            <w:pPr>
              <w:jc w:val="cente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0B53BDE" w14:textId="77777777" w:rsidR="0015668A" w:rsidRPr="00BC0173" w:rsidRDefault="0015668A" w:rsidP="00151E38">
            <w:pPr>
              <w:jc w:val="both"/>
              <w:rPr>
                <w:lang w:val="fr-FR"/>
              </w:rPr>
            </w:pPr>
            <w:r w:rsidRPr="00BC0173">
              <w:rPr>
                <w:color w:val="2F5496" w:themeColor="accent1" w:themeShade="BF"/>
                <w:lang w:val="fr-FR"/>
              </w:rPr>
              <w:t>Indicateur 1.1.2</w:t>
            </w:r>
            <w:r w:rsidRPr="00BC0173">
              <w:rPr>
                <w:lang w:val="fr-FR"/>
              </w:rPr>
              <w:t xml:space="preserve"> # d’acteurs clés (ministères partenaires, autorités locales, PBF) qui attestent de l’importance et de la pertinence du rapport d’analyse des conflits produit par les jeunes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3C680AE"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1433C32" w14:textId="77777777" w:rsidR="0015668A" w:rsidRPr="00F60F9C" w:rsidRDefault="0015668A" w:rsidP="00151E38">
            <w:pPr>
              <w:jc w:val="center"/>
            </w:pPr>
            <w:r w:rsidRPr="00F60F9C">
              <w:t>7</w:t>
            </w:r>
          </w:p>
        </w:tc>
        <w:tc>
          <w:tcPr>
            <w:tcW w:w="1560" w:type="dxa"/>
            <w:tcBorders>
              <w:top w:val="single" w:sz="4" w:space="0" w:color="000000"/>
              <w:left w:val="single" w:sz="4" w:space="0" w:color="000000"/>
              <w:bottom w:val="single" w:sz="4" w:space="0" w:color="000000"/>
              <w:right w:val="single" w:sz="4" w:space="0" w:color="000000"/>
            </w:tcBorders>
            <w:vAlign w:val="center"/>
          </w:tcPr>
          <w:p w14:paraId="3B6931B7" w14:textId="77777777" w:rsidR="0015668A" w:rsidRPr="00F60F9C" w:rsidRDefault="0015668A" w:rsidP="00151E38">
            <w:pPr>
              <w:jc w:val="center"/>
            </w:pPr>
            <w:r>
              <w:t>7</w:t>
            </w:r>
          </w:p>
        </w:tc>
        <w:tc>
          <w:tcPr>
            <w:tcW w:w="2126" w:type="dxa"/>
            <w:tcBorders>
              <w:top w:val="single" w:sz="4" w:space="0" w:color="000000"/>
              <w:left w:val="single" w:sz="4" w:space="0" w:color="000000"/>
              <w:bottom w:val="single" w:sz="4" w:space="0" w:color="000000"/>
              <w:right w:val="single" w:sz="4" w:space="0" w:color="000000"/>
            </w:tcBorders>
            <w:vAlign w:val="center"/>
          </w:tcPr>
          <w:p w14:paraId="4DA51485" w14:textId="77777777" w:rsidR="0015668A" w:rsidRPr="00BC0173" w:rsidRDefault="0015668A" w:rsidP="00151E38">
            <w:pPr>
              <w:jc w:val="center"/>
              <w:rPr>
                <w:lang w:val="fr-FR"/>
              </w:rPr>
            </w:pPr>
            <w:r>
              <w:t>16</w:t>
            </w:r>
          </w:p>
        </w:tc>
        <w:tc>
          <w:tcPr>
            <w:tcW w:w="2551" w:type="dxa"/>
            <w:tcBorders>
              <w:top w:val="single" w:sz="4" w:space="0" w:color="000000"/>
              <w:left w:val="single" w:sz="4" w:space="0" w:color="000000"/>
              <w:bottom w:val="single" w:sz="4" w:space="0" w:color="000000"/>
              <w:right w:val="single" w:sz="4" w:space="0" w:color="000000"/>
            </w:tcBorders>
            <w:vAlign w:val="center"/>
          </w:tcPr>
          <w:p w14:paraId="51110064" w14:textId="77777777" w:rsidR="0015668A" w:rsidRPr="00BC0173" w:rsidRDefault="0015668A" w:rsidP="00151E38">
            <w:pPr>
              <w:rPr>
                <w:lang w:val="fr-FR"/>
              </w:rPr>
            </w:pPr>
            <w:r w:rsidRPr="005673FF">
              <w:rPr>
                <w:lang w:val="fr-FR"/>
              </w:rPr>
              <w:t>Cet indicateur est largement atteint</w:t>
            </w:r>
            <w:r>
              <w:rPr>
                <w:lang w:val="fr-FR"/>
              </w:rPr>
              <w:t>. Le rapport a été apprécié et son contenu jugé important et pertinent par des acteurs clés</w:t>
            </w:r>
            <w:r w:rsidRPr="005673FF">
              <w:rPr>
                <w:lang w:val="fr-FR"/>
              </w:rPr>
              <w:t xml:space="preserve"> </w:t>
            </w:r>
          </w:p>
        </w:tc>
      </w:tr>
      <w:tr w:rsidR="0015668A" w:rsidRPr="00085DFE" w14:paraId="1A5AD0DA" w14:textId="77777777" w:rsidTr="00151E38">
        <w:trPr>
          <w:trHeight w:val="440"/>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4AD9AF72" w14:textId="77777777" w:rsidR="0015668A" w:rsidRPr="00BC0173" w:rsidRDefault="0015668A" w:rsidP="00151E38">
            <w:pPr>
              <w:rPr>
                <w:lang w:val="fr-FR"/>
              </w:rPr>
            </w:pPr>
            <w:r w:rsidRPr="00BC0173">
              <w:rPr>
                <w:color w:val="2F5496" w:themeColor="accent1" w:themeShade="BF"/>
                <w:lang w:val="fr-FR"/>
              </w:rPr>
              <w:t>Produit 1.2</w:t>
            </w:r>
            <w:r w:rsidRPr="00BC0173">
              <w:rPr>
                <w:lang w:val="fr-FR"/>
              </w:rPr>
              <w:t xml:space="preserve"> Les jeunes des OSC partenaires sont outillés en techniques de collecte des données et d’analyse des conflits sensible au genre et produisent un rapport d’analyse des conflits.</w:t>
            </w: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1C2C888D" w14:textId="77777777" w:rsidR="0015668A" w:rsidRPr="00BC0173" w:rsidRDefault="0015668A" w:rsidP="00151E38">
            <w:pPr>
              <w:jc w:val="both"/>
              <w:rPr>
                <w:lang w:val="fr-FR"/>
              </w:rPr>
            </w:pPr>
            <w:r w:rsidRPr="00BC0173">
              <w:rPr>
                <w:color w:val="2F5496" w:themeColor="accent1" w:themeShade="BF"/>
                <w:lang w:val="fr-FR"/>
              </w:rPr>
              <w:t>Indicateur 1.2.1</w:t>
            </w:r>
            <w:r w:rsidRPr="00BC0173">
              <w:rPr>
                <w:lang w:val="fr-FR"/>
              </w:rPr>
              <w:t xml:space="preserve"> % des jeunes qui estiment être</w:t>
            </w:r>
            <w:r>
              <w:rPr>
                <w:lang w:val="fr-FR"/>
              </w:rPr>
              <w:t xml:space="preserve"> assez informés et préparés au c</w:t>
            </w:r>
            <w:r w:rsidRPr="00BC0173">
              <w:rPr>
                <w:lang w:val="fr-FR"/>
              </w:rPr>
              <w:t>oncours</w:t>
            </w:r>
          </w:p>
          <w:p w14:paraId="737F3E6B" w14:textId="77777777" w:rsidR="0015668A" w:rsidRPr="00BC0173" w:rsidRDefault="0015668A" w:rsidP="00151E38">
            <w:pPr>
              <w:rPr>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38A8DB9"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56BDFFB" w14:textId="77777777" w:rsidR="0015668A" w:rsidRPr="00F60F9C" w:rsidRDefault="0015668A" w:rsidP="00151E38">
            <w:pPr>
              <w:jc w:val="center"/>
            </w:pPr>
            <w:r>
              <w:t>6</w:t>
            </w:r>
            <w:r w:rsidRPr="00F60F9C">
              <w:t>5%</w:t>
            </w:r>
          </w:p>
        </w:tc>
        <w:tc>
          <w:tcPr>
            <w:tcW w:w="1560" w:type="dxa"/>
            <w:tcBorders>
              <w:top w:val="single" w:sz="4" w:space="0" w:color="000000"/>
              <w:left w:val="single" w:sz="4" w:space="0" w:color="000000"/>
              <w:bottom w:val="single" w:sz="4" w:space="0" w:color="000000"/>
              <w:right w:val="single" w:sz="4" w:space="0" w:color="000000"/>
            </w:tcBorders>
            <w:vAlign w:val="center"/>
          </w:tcPr>
          <w:p w14:paraId="367C57B5" w14:textId="77777777" w:rsidR="0015668A" w:rsidRPr="00F60F9C" w:rsidRDefault="0015668A" w:rsidP="00151E38">
            <w:pPr>
              <w:jc w:val="center"/>
            </w:pPr>
            <w:r>
              <w:t>65%</w:t>
            </w:r>
          </w:p>
        </w:tc>
        <w:tc>
          <w:tcPr>
            <w:tcW w:w="2126" w:type="dxa"/>
            <w:tcBorders>
              <w:top w:val="single" w:sz="4" w:space="0" w:color="000000"/>
              <w:left w:val="single" w:sz="4" w:space="0" w:color="000000"/>
              <w:bottom w:val="single" w:sz="4" w:space="0" w:color="000000"/>
              <w:right w:val="single" w:sz="4" w:space="0" w:color="000000"/>
            </w:tcBorders>
            <w:vAlign w:val="center"/>
          </w:tcPr>
          <w:p w14:paraId="5B3D8515" w14:textId="77777777" w:rsidR="0015668A" w:rsidRPr="00BC0173" w:rsidRDefault="0015668A" w:rsidP="00151E38">
            <w:pPr>
              <w:jc w:val="center"/>
              <w:rPr>
                <w:lang w:val="fr-FR"/>
              </w:rPr>
            </w:pPr>
            <w:r>
              <w:t>89%</w:t>
            </w:r>
          </w:p>
        </w:tc>
        <w:tc>
          <w:tcPr>
            <w:tcW w:w="2551" w:type="dxa"/>
            <w:tcBorders>
              <w:top w:val="single" w:sz="4" w:space="0" w:color="000000"/>
              <w:left w:val="single" w:sz="4" w:space="0" w:color="000000"/>
              <w:bottom w:val="single" w:sz="4" w:space="0" w:color="000000"/>
              <w:right w:val="single" w:sz="4" w:space="0" w:color="000000"/>
            </w:tcBorders>
            <w:vAlign w:val="center"/>
          </w:tcPr>
          <w:p w14:paraId="622757A9" w14:textId="77777777" w:rsidR="0015668A" w:rsidRPr="00BC0173" w:rsidRDefault="0015668A" w:rsidP="00151E38">
            <w:pPr>
              <w:rPr>
                <w:lang w:val="fr-FR"/>
              </w:rPr>
            </w:pPr>
            <w:r>
              <w:rPr>
                <w:lang w:val="fr-FR"/>
              </w:rPr>
              <w:t xml:space="preserve">Les jeunes interrogés sur la question ont reconnu avoir été bien informés et préparé au concours par les </w:t>
            </w:r>
            <w:proofErr w:type="spellStart"/>
            <w:r>
              <w:rPr>
                <w:lang w:val="fr-FR"/>
              </w:rPr>
              <w:t>cochings</w:t>
            </w:r>
            <w:proofErr w:type="spellEnd"/>
            <w:r>
              <w:rPr>
                <w:lang w:val="fr-FR"/>
              </w:rPr>
              <w:t xml:space="preserve"> notamment</w:t>
            </w:r>
          </w:p>
        </w:tc>
      </w:tr>
      <w:tr w:rsidR="0015668A" w:rsidRPr="00085DFE" w14:paraId="14C2732A" w14:textId="77777777" w:rsidTr="00151E38">
        <w:trPr>
          <w:trHeight w:val="422"/>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290B0899" w14:textId="77777777" w:rsidR="0015668A" w:rsidRPr="00BC0173" w:rsidRDefault="0015668A" w:rsidP="00151E38">
            <w:pPr>
              <w:rPr>
                <w:lang w:val="fr-FR"/>
              </w:rPr>
            </w:pPr>
            <w:r w:rsidRPr="00BC0173">
              <w:rPr>
                <w:color w:val="2F5496" w:themeColor="accent1" w:themeShade="BF"/>
                <w:lang w:val="fr-FR"/>
              </w:rPr>
              <w:t>Résultat 2</w:t>
            </w:r>
            <w:r w:rsidRPr="00BC0173">
              <w:rPr>
                <w:b/>
                <w:lang w:val="fr-FR"/>
              </w:rPr>
              <w:t xml:space="preserve"> </w:t>
            </w:r>
            <w:r w:rsidRPr="00BC0173">
              <w:rPr>
                <w:lang w:val="fr-FR"/>
              </w:rPr>
              <w:t>La cohésion sociale au sein des communautés ciblées par le projet est améliorée par l’engagement des jeunes leaders</w:t>
            </w:r>
          </w:p>
          <w:p w14:paraId="2755A169" w14:textId="77777777" w:rsidR="0015668A" w:rsidRPr="00BC0173" w:rsidRDefault="0015668A" w:rsidP="00151E38">
            <w:pPr>
              <w:rPr>
                <w:b/>
                <w:lang w:val="fr-FR"/>
              </w:rPr>
            </w:pPr>
          </w:p>
          <w:p w14:paraId="1B1E0C18" w14:textId="77777777" w:rsidR="0015668A" w:rsidRPr="00BC0173" w:rsidRDefault="0015668A" w:rsidP="00151E38">
            <w:pPr>
              <w:rPr>
                <w:b/>
                <w:lang w:val="fr-FR"/>
              </w:rPr>
            </w:pPr>
          </w:p>
          <w:p w14:paraId="6AC2AB1D" w14:textId="77777777" w:rsidR="0015668A" w:rsidRPr="00BC0173" w:rsidRDefault="0015668A" w:rsidP="00151E38">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92B72CB" w14:textId="77777777" w:rsidR="0015668A" w:rsidRPr="00BC0173" w:rsidRDefault="0015668A" w:rsidP="00151E38">
            <w:pPr>
              <w:jc w:val="both"/>
              <w:rPr>
                <w:lang w:val="fr-FR"/>
              </w:rPr>
            </w:pPr>
            <w:r w:rsidRPr="00BC0173">
              <w:rPr>
                <w:color w:val="2F5496" w:themeColor="accent1" w:themeShade="BF"/>
                <w:lang w:val="fr-FR"/>
              </w:rPr>
              <w:t xml:space="preserve">Indicateur 2.1 </w:t>
            </w:r>
            <w:r w:rsidRPr="00BC0173">
              <w:rPr>
                <w:lang w:val="fr-FR"/>
              </w:rPr>
              <w:t>% des répondants qui attestent une amélioration de la cohésion sociale au sein de leurs communautés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2DFA7DF" w14:textId="77777777" w:rsidR="0015668A" w:rsidRPr="00F60F9C" w:rsidRDefault="0015668A" w:rsidP="00151E38">
            <w:pPr>
              <w:jc w:val="center"/>
            </w:pPr>
            <w:r>
              <w:t>58,3%</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937CC7B" w14:textId="77777777" w:rsidR="0015668A" w:rsidRPr="00F60F9C" w:rsidRDefault="0015668A" w:rsidP="00151E38">
            <w:pPr>
              <w:jc w:val="center"/>
            </w:pPr>
            <w:r>
              <w:t>7</w:t>
            </w:r>
            <w:r w:rsidRPr="00F60F9C">
              <w:t>0</w:t>
            </w:r>
            <w: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CAC8CE8"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32A694CC" w14:textId="77777777" w:rsidR="0015668A" w:rsidRPr="00DA0C77" w:rsidRDefault="0015668A" w:rsidP="00151E38">
            <w:pPr>
              <w:jc w:val="center"/>
              <w:rPr>
                <w:lang w:val="fr-FR"/>
              </w:rPr>
            </w:pPr>
            <w:r w:rsidRPr="00871F01">
              <w:rPr>
                <w:lang w:val="fr-FR"/>
              </w:rPr>
              <w:t>Pas de progrès à signaler pour cette année</w:t>
            </w:r>
          </w:p>
        </w:tc>
        <w:tc>
          <w:tcPr>
            <w:tcW w:w="2551" w:type="dxa"/>
            <w:tcBorders>
              <w:top w:val="single" w:sz="4" w:space="0" w:color="000000"/>
              <w:left w:val="single" w:sz="4" w:space="0" w:color="000000"/>
              <w:bottom w:val="single" w:sz="4" w:space="0" w:color="000000"/>
              <w:right w:val="single" w:sz="4" w:space="0" w:color="000000"/>
            </w:tcBorders>
          </w:tcPr>
          <w:p w14:paraId="3BA71AF8" w14:textId="77777777" w:rsidR="0015668A" w:rsidRPr="00DA0C77" w:rsidRDefault="0015668A" w:rsidP="00151E38">
            <w:pPr>
              <w:rPr>
                <w:lang w:val="fr-FR"/>
              </w:rPr>
            </w:pPr>
            <w:r w:rsidRPr="00510344">
              <w:rPr>
                <w:bCs/>
                <w:lang w:val="fr-FR"/>
              </w:rPr>
              <w:t>Cet indicateur sera renseigné par l’évaluation finale et l’enquête de perception</w:t>
            </w:r>
          </w:p>
        </w:tc>
      </w:tr>
      <w:tr w:rsidR="0015668A" w:rsidRPr="00085DFE" w14:paraId="6E64A77E" w14:textId="77777777" w:rsidTr="00151E38">
        <w:trPr>
          <w:trHeight w:val="422"/>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02C8C849" w14:textId="77777777" w:rsidR="0015668A" w:rsidRPr="00BC0173" w:rsidRDefault="0015668A" w:rsidP="00151E38">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BB84A92" w14:textId="77777777" w:rsidR="0015668A" w:rsidRPr="00BC0173" w:rsidRDefault="0015668A" w:rsidP="00151E38">
            <w:pPr>
              <w:jc w:val="both"/>
              <w:rPr>
                <w:lang w:val="fr-FR"/>
              </w:rPr>
            </w:pPr>
            <w:r w:rsidRPr="00815C6D">
              <w:rPr>
                <w:color w:val="4472C4" w:themeColor="accent1"/>
                <w:lang w:val="fr-FR"/>
              </w:rPr>
              <w:t xml:space="preserve">Indicateur 2.2 </w:t>
            </w:r>
            <w:r w:rsidRPr="00BC0173">
              <w:rPr>
                <w:lang w:val="fr-FR"/>
              </w:rPr>
              <w:t xml:space="preserve">% des répondants qui attestent que le leadership et l’engagement des jeunes leaders ont contribué à cette amélioration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811A9C5" w14:textId="77777777" w:rsidR="0015668A" w:rsidRPr="00F60F9C" w:rsidRDefault="0015668A" w:rsidP="00151E38">
            <w:pPr>
              <w:jc w:val="center"/>
            </w:pPr>
            <w:r>
              <w:t>56,6%</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8AAB62A" w14:textId="77777777" w:rsidR="0015668A" w:rsidRPr="00F60F9C" w:rsidRDefault="0015668A" w:rsidP="00151E38">
            <w:pPr>
              <w:jc w:val="center"/>
            </w:pPr>
            <w:r>
              <w:t>7</w:t>
            </w:r>
            <w:r w:rsidRPr="00F60F9C">
              <w:t>0</w:t>
            </w:r>
            <w: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481B7406"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603EF34D" w14:textId="77777777" w:rsidR="0015668A" w:rsidRPr="00DA0C77" w:rsidRDefault="0015668A" w:rsidP="00151E38">
            <w:pPr>
              <w:jc w:val="center"/>
              <w:rPr>
                <w:lang w:val="fr-FR"/>
              </w:rPr>
            </w:pPr>
            <w:r w:rsidRPr="00871F01">
              <w:rPr>
                <w:lang w:val="fr-FR"/>
              </w:rPr>
              <w:t>Pas de progrès à signaler pour cette année</w:t>
            </w:r>
          </w:p>
        </w:tc>
        <w:tc>
          <w:tcPr>
            <w:tcW w:w="2551" w:type="dxa"/>
            <w:tcBorders>
              <w:top w:val="single" w:sz="4" w:space="0" w:color="000000"/>
              <w:left w:val="single" w:sz="4" w:space="0" w:color="000000"/>
              <w:bottom w:val="single" w:sz="4" w:space="0" w:color="000000"/>
              <w:right w:val="single" w:sz="4" w:space="0" w:color="000000"/>
            </w:tcBorders>
          </w:tcPr>
          <w:p w14:paraId="6A08CB1B" w14:textId="77777777" w:rsidR="0015668A" w:rsidRPr="00DA0C77" w:rsidRDefault="0015668A" w:rsidP="00151E38">
            <w:pPr>
              <w:rPr>
                <w:lang w:val="fr-FR"/>
              </w:rPr>
            </w:pPr>
            <w:r w:rsidRPr="00510344">
              <w:rPr>
                <w:bCs/>
                <w:lang w:val="fr-FR"/>
              </w:rPr>
              <w:t>Cet indicateur sera renseigné par l’évaluation finale et l’enquête de perception</w:t>
            </w:r>
          </w:p>
        </w:tc>
      </w:tr>
      <w:tr w:rsidR="0015668A" w:rsidRPr="00085DFE" w14:paraId="3BC27D24" w14:textId="77777777" w:rsidTr="00151E38">
        <w:trPr>
          <w:trHeight w:val="422"/>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267A8110" w14:textId="77777777" w:rsidR="0015668A" w:rsidRPr="00BC0173" w:rsidRDefault="0015668A" w:rsidP="00151E38">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4B6190E" w14:textId="77777777" w:rsidR="0015668A" w:rsidRPr="00BC0173" w:rsidRDefault="0015668A" w:rsidP="00151E38">
            <w:pPr>
              <w:jc w:val="both"/>
              <w:rPr>
                <w:lang w:val="fr-FR"/>
              </w:rPr>
            </w:pPr>
            <w:r w:rsidRPr="00BC0173">
              <w:rPr>
                <w:color w:val="2F5496" w:themeColor="accent1" w:themeShade="BF"/>
                <w:lang w:val="fr-FR"/>
              </w:rPr>
              <w:t>Indicateur 2.3</w:t>
            </w:r>
            <w:r w:rsidRPr="00BC0173">
              <w:rPr>
                <w:lang w:val="fr-FR"/>
              </w:rPr>
              <w:t xml:space="preserve"> % des répondants qui attestent une meilleure inclusion, engagement et participation des jeunes femmes dans les </w:t>
            </w:r>
            <w:r w:rsidRPr="00BC0173">
              <w:rPr>
                <w:lang w:val="fr-FR"/>
              </w:rPr>
              <w:lastRenderedPageBreak/>
              <w:t>initiatives de renforcement de la cohésion sociale</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8EC0A8D" w14:textId="77777777" w:rsidR="0015668A" w:rsidRPr="00F60F9C" w:rsidRDefault="0015668A" w:rsidP="00151E38">
            <w:pPr>
              <w:jc w:val="center"/>
            </w:pPr>
            <w:r>
              <w:lastRenderedPageBreak/>
              <w:t>75,3%</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25D7C3F" w14:textId="77777777" w:rsidR="0015668A" w:rsidRPr="00F60F9C" w:rsidRDefault="0015668A" w:rsidP="00151E38">
            <w:pPr>
              <w:jc w:val="center"/>
            </w:pPr>
            <w:r>
              <w:t>8</w:t>
            </w:r>
            <w:r w:rsidRPr="00F60F9C">
              <w:t>0</w:t>
            </w:r>
            <w: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47743921"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50C08253" w14:textId="77777777" w:rsidR="0015668A" w:rsidRPr="00DA0C77" w:rsidRDefault="0015668A" w:rsidP="00151E38">
            <w:pPr>
              <w:jc w:val="center"/>
              <w:rPr>
                <w:lang w:val="fr-FR"/>
              </w:rPr>
            </w:pPr>
            <w:r w:rsidRPr="00871F01">
              <w:rPr>
                <w:lang w:val="fr-FR"/>
              </w:rPr>
              <w:t>Pas de progrès à signaler pour cette année</w:t>
            </w:r>
          </w:p>
        </w:tc>
        <w:tc>
          <w:tcPr>
            <w:tcW w:w="2551" w:type="dxa"/>
            <w:tcBorders>
              <w:top w:val="single" w:sz="4" w:space="0" w:color="000000"/>
              <w:left w:val="single" w:sz="4" w:space="0" w:color="000000"/>
              <w:bottom w:val="single" w:sz="4" w:space="0" w:color="000000"/>
              <w:right w:val="single" w:sz="4" w:space="0" w:color="000000"/>
            </w:tcBorders>
          </w:tcPr>
          <w:p w14:paraId="0454941B" w14:textId="77777777" w:rsidR="0015668A" w:rsidRPr="00DA0C77" w:rsidRDefault="0015668A" w:rsidP="00151E38">
            <w:pPr>
              <w:rPr>
                <w:lang w:val="fr-FR"/>
              </w:rPr>
            </w:pPr>
            <w:r w:rsidRPr="00510344">
              <w:rPr>
                <w:bCs/>
                <w:lang w:val="fr-FR"/>
              </w:rPr>
              <w:t>Cet indicateur sera renseigné par l’évaluation finale et l’enquête de perception</w:t>
            </w:r>
          </w:p>
        </w:tc>
      </w:tr>
      <w:tr w:rsidR="0015668A" w:rsidRPr="00085DFE" w14:paraId="17A82863" w14:textId="77777777" w:rsidTr="00151E38">
        <w:trPr>
          <w:trHeight w:val="422"/>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2F47A3CC" w14:textId="77777777" w:rsidR="0015668A" w:rsidRPr="00BC0173" w:rsidRDefault="0015668A" w:rsidP="00151E38">
            <w:pPr>
              <w:rPr>
                <w:lang w:val="fr-FR"/>
              </w:rPr>
            </w:pPr>
            <w:r w:rsidRPr="00BC0173">
              <w:rPr>
                <w:color w:val="2F5496" w:themeColor="accent1" w:themeShade="BF"/>
                <w:lang w:val="fr-FR"/>
              </w:rPr>
              <w:t>Produit 2.1</w:t>
            </w:r>
            <w:r w:rsidRPr="00BC0173">
              <w:rPr>
                <w:lang w:val="fr-FR"/>
              </w:rPr>
              <w:t xml:space="preserve"> Le fonds d’incubateur permet la pérennisation des initiatives jeunes dans les efforts de consolidation de la paix.</w:t>
            </w:r>
          </w:p>
          <w:p w14:paraId="6A639B27" w14:textId="77777777" w:rsidR="0015668A" w:rsidRPr="00BC0173" w:rsidRDefault="0015668A" w:rsidP="00151E38">
            <w:pPr>
              <w:rPr>
                <w:lang w:val="fr-FR"/>
              </w:rPr>
            </w:pPr>
          </w:p>
          <w:p w14:paraId="0A442367" w14:textId="77777777" w:rsidR="0015668A" w:rsidRPr="00BC0173" w:rsidRDefault="0015668A" w:rsidP="00151E38">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30EE009" w14:textId="77777777" w:rsidR="0015668A" w:rsidRPr="00BC0173" w:rsidRDefault="0015668A" w:rsidP="00151E38">
            <w:pPr>
              <w:rPr>
                <w:lang w:val="fr-FR"/>
              </w:rPr>
            </w:pPr>
            <w:r w:rsidRPr="00BC0173">
              <w:rPr>
                <w:color w:val="2F5496" w:themeColor="accent1" w:themeShade="BF"/>
                <w:lang w:val="fr-FR"/>
              </w:rPr>
              <w:t>Indicateur 2.1.1</w:t>
            </w:r>
            <w:r w:rsidRPr="00BC0173">
              <w:rPr>
                <w:lang w:val="fr-FR"/>
              </w:rPr>
              <w:t xml:space="preserve"> # d’acteurs pertinents qui déclarent avoir participé à des rencontres pour la pérennisation du Fonds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1CB5AD43"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0C49DB7" w14:textId="77777777" w:rsidR="0015668A" w:rsidRPr="00F60F9C" w:rsidRDefault="0015668A" w:rsidP="00151E38">
            <w:pPr>
              <w:jc w:val="center"/>
            </w:pPr>
            <w:r w:rsidRPr="00F60F9C">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11E315B4"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4FC451EA" w14:textId="77777777" w:rsidR="0015668A" w:rsidRPr="00DA0C77" w:rsidRDefault="0015668A" w:rsidP="00151E38">
            <w:pPr>
              <w:jc w:val="center"/>
              <w:rPr>
                <w:lang w:val="fr-FR"/>
              </w:rPr>
            </w:pPr>
            <w:r w:rsidRPr="00871F01">
              <w:rPr>
                <w:lang w:val="fr-FR"/>
              </w:rPr>
              <w:t>Pas de progrès à signaler pour cette année</w:t>
            </w:r>
          </w:p>
        </w:tc>
        <w:tc>
          <w:tcPr>
            <w:tcW w:w="2551" w:type="dxa"/>
            <w:tcBorders>
              <w:top w:val="single" w:sz="4" w:space="0" w:color="000000"/>
              <w:left w:val="single" w:sz="4" w:space="0" w:color="000000"/>
              <w:bottom w:val="single" w:sz="4" w:space="0" w:color="000000"/>
              <w:right w:val="single" w:sz="4" w:space="0" w:color="000000"/>
            </w:tcBorders>
          </w:tcPr>
          <w:p w14:paraId="398753D7" w14:textId="77777777" w:rsidR="0015668A" w:rsidRPr="00BC0173" w:rsidRDefault="0015668A" w:rsidP="00151E38">
            <w:pPr>
              <w:rPr>
                <w:lang w:val="fr-FR"/>
              </w:rPr>
            </w:pPr>
            <w:r>
              <w:rPr>
                <w:lang w:val="fr-FR"/>
              </w:rPr>
              <w:t>Cette activité est en cour de réalisation et l’indicateur sera renseigné juste après</w:t>
            </w:r>
          </w:p>
        </w:tc>
      </w:tr>
      <w:tr w:rsidR="0015668A" w:rsidRPr="00085DFE" w14:paraId="50D2634C"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29222A2B" w14:textId="77777777" w:rsidR="0015668A" w:rsidRPr="00BC0173" w:rsidRDefault="0015668A" w:rsidP="00151E38">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1EB8830C" w14:textId="77777777" w:rsidR="0015668A" w:rsidRPr="00BC0173" w:rsidRDefault="0015668A" w:rsidP="00151E38">
            <w:pPr>
              <w:rPr>
                <w:lang w:val="fr-FR"/>
              </w:rPr>
            </w:pPr>
            <w:r w:rsidRPr="00BC0173">
              <w:rPr>
                <w:color w:val="2F5496" w:themeColor="accent1" w:themeShade="BF"/>
                <w:lang w:val="fr-FR"/>
              </w:rPr>
              <w:t>Indicateur 2.1.2</w:t>
            </w:r>
            <w:r w:rsidRPr="00BC0173">
              <w:rPr>
                <w:lang w:val="fr-FR"/>
              </w:rPr>
              <w:t xml:space="preserve"> # d’acteurs ayant participé à ces rencontres qui considèrent l’importance de la pérennisation du fonds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7882B84"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DFA3DB9" w14:textId="77777777" w:rsidR="0015668A" w:rsidRPr="00F60F9C" w:rsidRDefault="0015668A" w:rsidP="00151E38">
            <w:pPr>
              <w:jc w:val="center"/>
            </w:pPr>
            <w:r w:rsidRPr="00F60F9C">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741EA2B8"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565555BE" w14:textId="77777777" w:rsidR="0015668A" w:rsidRPr="00DA0C77" w:rsidRDefault="0015668A" w:rsidP="00151E38">
            <w:pPr>
              <w:jc w:val="center"/>
              <w:rPr>
                <w:lang w:val="fr-FR"/>
              </w:rPr>
            </w:pPr>
            <w:r w:rsidRPr="00871F01">
              <w:rPr>
                <w:lang w:val="fr-FR"/>
              </w:rPr>
              <w:t>Pas de progrès à signaler pour cette année</w:t>
            </w:r>
          </w:p>
        </w:tc>
        <w:tc>
          <w:tcPr>
            <w:tcW w:w="2551" w:type="dxa"/>
            <w:tcBorders>
              <w:top w:val="single" w:sz="4" w:space="0" w:color="000000"/>
              <w:left w:val="single" w:sz="4" w:space="0" w:color="000000"/>
              <w:bottom w:val="single" w:sz="4" w:space="0" w:color="000000"/>
              <w:right w:val="single" w:sz="4" w:space="0" w:color="000000"/>
            </w:tcBorders>
          </w:tcPr>
          <w:p w14:paraId="22C73F41" w14:textId="77777777" w:rsidR="0015668A" w:rsidRPr="00DA0C77" w:rsidRDefault="0015668A" w:rsidP="00151E38">
            <w:pPr>
              <w:rPr>
                <w:lang w:val="fr-FR"/>
              </w:rPr>
            </w:pPr>
            <w:r w:rsidRPr="00250CBB">
              <w:rPr>
                <w:lang w:val="fr-FR"/>
              </w:rPr>
              <w:t>Cette activité est en cour de réalisation et l’indicateur sera renseigné juste après</w:t>
            </w:r>
          </w:p>
        </w:tc>
      </w:tr>
      <w:tr w:rsidR="0015668A" w:rsidRPr="00085DFE" w14:paraId="0FEE47DA"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32384DC6" w14:textId="77777777" w:rsidR="0015668A" w:rsidRPr="00BC0173" w:rsidRDefault="0015668A" w:rsidP="00151E38">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50C85BD" w14:textId="77777777" w:rsidR="0015668A" w:rsidRPr="00BC0173" w:rsidRDefault="0015668A" w:rsidP="00151E38">
            <w:pPr>
              <w:rPr>
                <w:lang w:val="fr-FR"/>
              </w:rPr>
            </w:pPr>
            <w:r w:rsidRPr="00BC0173">
              <w:rPr>
                <w:color w:val="2F5496" w:themeColor="accent1" w:themeShade="BF"/>
                <w:lang w:val="fr-FR"/>
              </w:rPr>
              <w:t>Indicateur 2.1.3</w:t>
            </w:r>
            <w:r w:rsidRPr="00BC0173">
              <w:rPr>
                <w:lang w:val="fr-FR"/>
              </w:rPr>
              <w:t xml:space="preserve"> # de jeunes qui déclarent avoir été consultés sur la pérennisation du Fonds d’incubation</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C737136"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3CAFE62" w14:textId="77777777" w:rsidR="0015668A" w:rsidRPr="00F60F9C" w:rsidRDefault="0015668A" w:rsidP="00151E38">
            <w:pPr>
              <w:jc w:val="center"/>
            </w:pPr>
            <w:r w:rsidRPr="00F60F9C">
              <w:t>320</w:t>
            </w:r>
          </w:p>
        </w:tc>
        <w:tc>
          <w:tcPr>
            <w:tcW w:w="1560" w:type="dxa"/>
            <w:tcBorders>
              <w:top w:val="single" w:sz="4" w:space="0" w:color="000000"/>
              <w:left w:val="single" w:sz="4" w:space="0" w:color="000000"/>
              <w:bottom w:val="single" w:sz="4" w:space="0" w:color="000000"/>
              <w:right w:val="single" w:sz="4" w:space="0" w:color="000000"/>
            </w:tcBorders>
            <w:vAlign w:val="center"/>
          </w:tcPr>
          <w:p w14:paraId="0D8DC04F"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12174DD9" w14:textId="77777777" w:rsidR="0015668A" w:rsidRPr="00BC0173" w:rsidRDefault="0015668A" w:rsidP="00151E38">
            <w:pPr>
              <w:jc w:val="center"/>
              <w:rPr>
                <w:lang w:val="fr-FR"/>
              </w:rPr>
            </w:pPr>
            <w:r w:rsidRPr="00B20EE9">
              <w:rPr>
                <w:lang w:val="fr-FR"/>
              </w:rPr>
              <w:t>Pas de progrès à signaler pour ce</w:t>
            </w:r>
            <w:r>
              <w:rPr>
                <w:lang w:val="fr-FR"/>
              </w:rPr>
              <w:t>tte année</w:t>
            </w:r>
          </w:p>
        </w:tc>
        <w:tc>
          <w:tcPr>
            <w:tcW w:w="2551" w:type="dxa"/>
            <w:tcBorders>
              <w:top w:val="single" w:sz="4" w:space="0" w:color="000000"/>
              <w:left w:val="single" w:sz="4" w:space="0" w:color="000000"/>
              <w:bottom w:val="single" w:sz="4" w:space="0" w:color="000000"/>
              <w:right w:val="single" w:sz="4" w:space="0" w:color="000000"/>
            </w:tcBorders>
          </w:tcPr>
          <w:p w14:paraId="23124BAF" w14:textId="77777777" w:rsidR="0015668A" w:rsidRPr="00DA0C77" w:rsidRDefault="0015668A" w:rsidP="00151E38">
            <w:pPr>
              <w:rPr>
                <w:lang w:val="fr-FR"/>
              </w:rPr>
            </w:pPr>
            <w:r w:rsidRPr="00250CBB">
              <w:rPr>
                <w:lang w:val="fr-FR"/>
              </w:rPr>
              <w:t>Cette activité est en cour de réalisation et l’indicateur sera renseigné juste après</w:t>
            </w:r>
          </w:p>
        </w:tc>
      </w:tr>
      <w:tr w:rsidR="0015668A" w:rsidRPr="00085DFE" w14:paraId="7B8EF0EF" w14:textId="77777777" w:rsidTr="00151E38">
        <w:trPr>
          <w:trHeight w:val="512"/>
        </w:trPr>
        <w:tc>
          <w:tcPr>
            <w:tcW w:w="2694" w:type="dxa"/>
            <w:vMerge w:val="restart"/>
            <w:tcBorders>
              <w:top w:val="single" w:sz="4" w:space="0" w:color="000000"/>
              <w:left w:val="single" w:sz="4" w:space="0" w:color="000000"/>
              <w:bottom w:val="single" w:sz="4" w:space="0" w:color="000000"/>
              <w:right w:val="single" w:sz="4" w:space="0" w:color="000000"/>
            </w:tcBorders>
          </w:tcPr>
          <w:p w14:paraId="4347306A" w14:textId="77777777" w:rsidR="0015668A" w:rsidRPr="00BC0173" w:rsidRDefault="0015668A" w:rsidP="00151E38">
            <w:pPr>
              <w:rPr>
                <w:b/>
                <w:lang w:val="fr-FR"/>
              </w:rPr>
            </w:pPr>
          </w:p>
          <w:p w14:paraId="1D193185" w14:textId="77777777" w:rsidR="0015668A" w:rsidRPr="00BC0173" w:rsidRDefault="0015668A" w:rsidP="00151E38">
            <w:pPr>
              <w:rPr>
                <w:lang w:val="fr-FR"/>
              </w:rPr>
            </w:pPr>
            <w:r w:rsidRPr="00BC0173">
              <w:rPr>
                <w:color w:val="2F5496" w:themeColor="accent1" w:themeShade="BF"/>
                <w:lang w:val="fr-FR"/>
              </w:rPr>
              <w:t>Produit 2.2</w:t>
            </w:r>
            <w:r w:rsidRPr="00BC0173">
              <w:rPr>
                <w:lang w:val="fr-FR"/>
              </w:rPr>
              <w:t xml:space="preserve"> Des projets pour la paix sont développés par les jeunes.</w:t>
            </w:r>
          </w:p>
          <w:p w14:paraId="6A8D7B14" w14:textId="77777777" w:rsidR="0015668A" w:rsidRPr="00BC0173" w:rsidRDefault="0015668A" w:rsidP="00151E38">
            <w:pPr>
              <w:rPr>
                <w:lang w:val="fr-FR"/>
              </w:rPr>
            </w:pPr>
          </w:p>
          <w:p w14:paraId="50B79E35" w14:textId="77777777" w:rsidR="0015668A" w:rsidRPr="00F60F9C" w:rsidRDefault="0015668A" w:rsidP="00151E38">
            <w:r w:rsidRPr="00F60F9C">
              <w:rPr>
                <w:b/>
              </w:rPr>
              <w:t> </w:t>
            </w:r>
            <w:r w:rsidRPr="00F60F9C">
              <w:rPr>
                <w:b/>
              </w:rPr>
              <w:t> </w:t>
            </w:r>
            <w:r w:rsidRPr="00F60F9C">
              <w:rPr>
                <w:b/>
              </w:rPr>
              <w:t> </w:t>
            </w:r>
            <w:r w:rsidRPr="00F60F9C">
              <w:rPr>
                <w:b/>
              </w:rPr>
              <w:t> </w:t>
            </w:r>
            <w:r w:rsidRPr="00F60F9C">
              <w:rPr>
                <w:b/>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F3D3F55" w14:textId="77777777" w:rsidR="0015668A" w:rsidRPr="00BC0173" w:rsidRDefault="0015668A" w:rsidP="00151E38">
            <w:pPr>
              <w:rPr>
                <w:lang w:val="fr-FR"/>
              </w:rPr>
            </w:pPr>
            <w:r w:rsidRPr="00E875B5">
              <w:rPr>
                <w:color w:val="2F5496" w:themeColor="accent1" w:themeShade="BF"/>
                <w:lang w:val="fr-FR"/>
              </w:rPr>
              <w:t>Indicateur 2.2.1</w:t>
            </w:r>
            <w:r w:rsidRPr="00E875B5">
              <w:rPr>
                <w:lang w:val="fr-FR"/>
              </w:rPr>
              <w:t xml:space="preserve"> % de femmes faisant partie des groupes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BB35ED1"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B4967F2" w14:textId="77777777" w:rsidR="0015668A" w:rsidRPr="00F60F9C" w:rsidRDefault="0015668A" w:rsidP="00151E38">
            <w:pPr>
              <w:jc w:val="center"/>
            </w:pPr>
            <w:r w:rsidRPr="00F60F9C">
              <w:t>30%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257799" w14:textId="77777777" w:rsidR="0015668A" w:rsidRPr="00F60F9C" w:rsidRDefault="0015668A" w:rsidP="00151E38">
            <w:pPr>
              <w:jc w:val="center"/>
            </w:pPr>
            <w:r>
              <w:t>30%</w:t>
            </w:r>
          </w:p>
        </w:tc>
        <w:tc>
          <w:tcPr>
            <w:tcW w:w="2126" w:type="dxa"/>
            <w:tcBorders>
              <w:top w:val="single" w:sz="4" w:space="0" w:color="000000"/>
              <w:left w:val="single" w:sz="4" w:space="0" w:color="000000"/>
              <w:bottom w:val="single" w:sz="4" w:space="0" w:color="000000"/>
              <w:right w:val="single" w:sz="4" w:space="0" w:color="000000"/>
            </w:tcBorders>
            <w:vAlign w:val="center"/>
          </w:tcPr>
          <w:p w14:paraId="2A69E367" w14:textId="77777777" w:rsidR="0015668A" w:rsidRPr="00BC0173" w:rsidRDefault="0015668A" w:rsidP="00151E38">
            <w:pPr>
              <w:jc w:val="center"/>
              <w:rPr>
                <w:lang w:val="fr-FR"/>
              </w:rPr>
            </w:pPr>
            <w:r>
              <w:t>46%</w:t>
            </w:r>
          </w:p>
        </w:tc>
        <w:tc>
          <w:tcPr>
            <w:tcW w:w="2551" w:type="dxa"/>
            <w:tcBorders>
              <w:top w:val="single" w:sz="4" w:space="0" w:color="000000"/>
              <w:left w:val="single" w:sz="4" w:space="0" w:color="000000"/>
              <w:bottom w:val="single" w:sz="4" w:space="0" w:color="000000"/>
              <w:right w:val="single" w:sz="4" w:space="0" w:color="000000"/>
            </w:tcBorders>
          </w:tcPr>
          <w:p w14:paraId="3B45B073" w14:textId="77777777" w:rsidR="0015668A" w:rsidRPr="00BC0173" w:rsidRDefault="0015668A" w:rsidP="00151E38">
            <w:pPr>
              <w:rPr>
                <w:lang w:val="fr-FR"/>
              </w:rPr>
            </w:pPr>
            <w:r>
              <w:rPr>
                <w:lang w:val="fr-FR"/>
              </w:rPr>
              <w:t>Le pourcentage de femme est respecté et la cible atteinte par les 24 groupes porteurs d’initiative</w:t>
            </w:r>
          </w:p>
        </w:tc>
      </w:tr>
      <w:tr w:rsidR="0015668A" w:rsidRPr="00085DFE" w14:paraId="1AF6AD1B"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35BDF3C4" w14:textId="77777777" w:rsidR="0015668A" w:rsidRPr="00BC0173" w:rsidRDefault="0015668A" w:rsidP="00151E38">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33D7241" w14:textId="77777777" w:rsidR="0015668A" w:rsidRPr="00BC0173" w:rsidRDefault="0015668A" w:rsidP="00151E38">
            <w:pPr>
              <w:rPr>
                <w:lang w:val="fr-FR"/>
              </w:rPr>
            </w:pPr>
            <w:r w:rsidRPr="00BC0173">
              <w:rPr>
                <w:color w:val="2F5496" w:themeColor="accent1" w:themeShade="BF"/>
                <w:lang w:val="fr-FR"/>
              </w:rPr>
              <w:t>Indicateur 2.2.2</w:t>
            </w:r>
            <w:r w:rsidRPr="00BC0173">
              <w:rPr>
                <w:lang w:val="fr-FR"/>
              </w:rPr>
              <w:t xml:space="preserve"> % de jeunes se déclarant informés du Concours et suffisamment outillés pour y participer</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7550F76"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153F18A2" w14:textId="77777777" w:rsidR="0015668A" w:rsidRPr="00F60F9C" w:rsidRDefault="0015668A" w:rsidP="00151E38">
            <w:pPr>
              <w:jc w:val="center"/>
            </w:pPr>
            <w:r w:rsidRPr="00F60F9C">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30A0AE95" w14:textId="77777777" w:rsidR="0015668A" w:rsidRPr="00F60F9C" w:rsidRDefault="0015668A" w:rsidP="00151E38">
            <w:pPr>
              <w:jc w:val="center"/>
            </w:pPr>
            <w:r>
              <w:t>65%</w:t>
            </w:r>
          </w:p>
        </w:tc>
        <w:tc>
          <w:tcPr>
            <w:tcW w:w="2126" w:type="dxa"/>
            <w:tcBorders>
              <w:top w:val="single" w:sz="4" w:space="0" w:color="000000"/>
              <w:left w:val="single" w:sz="4" w:space="0" w:color="000000"/>
              <w:bottom w:val="single" w:sz="4" w:space="0" w:color="000000"/>
              <w:right w:val="single" w:sz="4" w:space="0" w:color="000000"/>
            </w:tcBorders>
            <w:vAlign w:val="center"/>
          </w:tcPr>
          <w:p w14:paraId="1F5658A8" w14:textId="77777777" w:rsidR="0015668A" w:rsidRPr="00BC0173" w:rsidRDefault="0015668A" w:rsidP="00151E38">
            <w:pPr>
              <w:jc w:val="center"/>
              <w:rPr>
                <w:lang w:val="fr-FR"/>
              </w:rPr>
            </w:pPr>
            <w:r>
              <w:t>79%</w:t>
            </w:r>
          </w:p>
        </w:tc>
        <w:tc>
          <w:tcPr>
            <w:tcW w:w="2551" w:type="dxa"/>
            <w:tcBorders>
              <w:top w:val="single" w:sz="4" w:space="0" w:color="000000"/>
              <w:left w:val="single" w:sz="4" w:space="0" w:color="000000"/>
              <w:bottom w:val="single" w:sz="4" w:space="0" w:color="000000"/>
              <w:right w:val="single" w:sz="4" w:space="0" w:color="000000"/>
            </w:tcBorders>
          </w:tcPr>
          <w:p w14:paraId="4E93E64B" w14:textId="77777777" w:rsidR="0015668A" w:rsidRPr="00BC0173" w:rsidRDefault="0015668A" w:rsidP="00151E38">
            <w:pPr>
              <w:rPr>
                <w:lang w:val="fr-FR"/>
              </w:rPr>
            </w:pPr>
            <w:r>
              <w:rPr>
                <w:lang w:val="fr-FR"/>
              </w:rPr>
              <w:t>Indicateur atteint. Les jeunes ont estimé être suffisamment outillés pour participer au concours</w:t>
            </w:r>
          </w:p>
        </w:tc>
      </w:tr>
      <w:tr w:rsidR="0015668A" w:rsidRPr="00085DFE" w14:paraId="3BED4AA2"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045BA0D5" w14:textId="77777777" w:rsidR="0015668A" w:rsidRPr="00BC0173" w:rsidRDefault="0015668A" w:rsidP="00151E38">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A35AB73" w14:textId="77777777" w:rsidR="0015668A" w:rsidRPr="00BC0173" w:rsidRDefault="0015668A" w:rsidP="00151E38">
            <w:pPr>
              <w:rPr>
                <w:lang w:val="fr-FR"/>
              </w:rPr>
            </w:pPr>
            <w:r w:rsidRPr="00BC0173">
              <w:rPr>
                <w:color w:val="2F5496" w:themeColor="accent1" w:themeShade="BF"/>
                <w:lang w:val="fr-FR"/>
              </w:rPr>
              <w:t>Indicateur 2.2.3</w:t>
            </w:r>
            <w:r w:rsidRPr="00BC0173">
              <w:rPr>
                <w:lang w:val="fr-FR"/>
              </w:rPr>
              <w:t xml:space="preserve"> # de projets développés par les jeunes qui sont sensibles au genre</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7FF2ABB" w14:textId="77777777" w:rsidR="0015668A" w:rsidRPr="004A2967" w:rsidRDefault="0015668A" w:rsidP="00151E38">
            <w:pPr>
              <w:jc w:val="center"/>
              <w:rPr>
                <w:lang w:val="fr-FR"/>
              </w:rPr>
            </w:pPr>
            <w:r w:rsidRPr="004A2967">
              <w:rPr>
                <w:lang w:val="fr-FR"/>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316F424" w14:textId="77777777" w:rsidR="0015668A" w:rsidRPr="004A2967" w:rsidRDefault="0015668A" w:rsidP="00151E38">
            <w:pPr>
              <w:jc w:val="center"/>
              <w:rPr>
                <w:lang w:val="fr-FR"/>
              </w:rPr>
            </w:pPr>
            <w:r w:rsidRPr="004A2967">
              <w:rPr>
                <w:lang w:val="fr-FR"/>
              </w:rPr>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02A0E95D" w14:textId="77777777" w:rsidR="0015668A" w:rsidRPr="004A2967" w:rsidRDefault="0015668A" w:rsidP="00151E38">
            <w:pPr>
              <w:jc w:val="center"/>
              <w:rPr>
                <w:lang w:val="fr-FR"/>
              </w:rPr>
            </w:pPr>
            <w:r>
              <w:rPr>
                <w:lang w:val="fr-FR"/>
              </w:rPr>
              <w:t>24</w:t>
            </w:r>
          </w:p>
        </w:tc>
        <w:tc>
          <w:tcPr>
            <w:tcW w:w="2126" w:type="dxa"/>
            <w:tcBorders>
              <w:top w:val="single" w:sz="4" w:space="0" w:color="000000"/>
              <w:left w:val="single" w:sz="4" w:space="0" w:color="000000"/>
              <w:bottom w:val="single" w:sz="4" w:space="0" w:color="000000"/>
              <w:right w:val="single" w:sz="4" w:space="0" w:color="000000"/>
            </w:tcBorders>
            <w:vAlign w:val="center"/>
          </w:tcPr>
          <w:p w14:paraId="722557EB" w14:textId="77777777" w:rsidR="0015668A" w:rsidRPr="00BC0173" w:rsidRDefault="0015668A" w:rsidP="00151E38">
            <w:pPr>
              <w:jc w:val="center"/>
              <w:rPr>
                <w:lang w:val="fr-FR"/>
              </w:rPr>
            </w:pPr>
            <w:r>
              <w:rPr>
                <w:lang w:val="fr-FR"/>
              </w:rPr>
              <w:t>300%</w:t>
            </w:r>
          </w:p>
        </w:tc>
        <w:tc>
          <w:tcPr>
            <w:tcW w:w="2551" w:type="dxa"/>
            <w:tcBorders>
              <w:top w:val="single" w:sz="4" w:space="0" w:color="000000"/>
              <w:left w:val="single" w:sz="4" w:space="0" w:color="000000"/>
              <w:bottom w:val="single" w:sz="4" w:space="0" w:color="000000"/>
              <w:right w:val="single" w:sz="4" w:space="0" w:color="000000"/>
            </w:tcBorders>
          </w:tcPr>
          <w:p w14:paraId="1DAAC8FD" w14:textId="77777777" w:rsidR="0015668A" w:rsidRPr="005673FF" w:rsidRDefault="0015668A" w:rsidP="00151E38">
            <w:pPr>
              <w:rPr>
                <w:lang w:val="fr-FR"/>
              </w:rPr>
            </w:pPr>
            <w:r>
              <w:rPr>
                <w:lang w:val="fr-FR"/>
              </w:rPr>
              <w:t xml:space="preserve">La cible a largement été atteinte car la dynamique qui a été utilisée lors du </w:t>
            </w:r>
            <w:r>
              <w:rPr>
                <w:lang w:val="fr-FR"/>
              </w:rPr>
              <w:lastRenderedPageBreak/>
              <w:t>développement des 24 projets est de faire en sorte que chaque projet soit sensible au genre et prennent en compte cette dimension</w:t>
            </w:r>
          </w:p>
        </w:tc>
      </w:tr>
      <w:tr w:rsidR="0015668A" w:rsidRPr="00085DFE" w14:paraId="0601BFDF" w14:textId="77777777" w:rsidTr="00151E38">
        <w:trPr>
          <w:trHeight w:val="458"/>
        </w:trPr>
        <w:tc>
          <w:tcPr>
            <w:tcW w:w="2694" w:type="dxa"/>
            <w:vMerge w:val="restart"/>
            <w:tcBorders>
              <w:top w:val="single" w:sz="4" w:space="0" w:color="000000"/>
              <w:left w:val="single" w:sz="4" w:space="0" w:color="000000"/>
              <w:bottom w:val="single" w:sz="4" w:space="0" w:color="000000"/>
              <w:right w:val="single" w:sz="4" w:space="0" w:color="000000"/>
            </w:tcBorders>
          </w:tcPr>
          <w:p w14:paraId="1954EF96" w14:textId="77777777" w:rsidR="0015668A" w:rsidRPr="00BC0173" w:rsidRDefault="0015668A" w:rsidP="00151E38">
            <w:pPr>
              <w:rPr>
                <w:b/>
                <w:lang w:val="fr-FR"/>
              </w:rPr>
            </w:pPr>
          </w:p>
          <w:p w14:paraId="6A7812F3" w14:textId="77777777" w:rsidR="0015668A" w:rsidRPr="00BC0173" w:rsidRDefault="0015668A" w:rsidP="00151E38">
            <w:pPr>
              <w:rPr>
                <w:lang w:val="fr-FR"/>
              </w:rPr>
            </w:pPr>
            <w:r w:rsidRPr="00BC0173">
              <w:rPr>
                <w:color w:val="2F5496" w:themeColor="accent1" w:themeShade="BF"/>
                <w:lang w:val="fr-FR"/>
              </w:rPr>
              <w:t>Produit 2.3</w:t>
            </w:r>
            <w:r w:rsidRPr="00BC0173">
              <w:rPr>
                <w:lang w:val="fr-FR"/>
              </w:rPr>
              <w:t xml:space="preserve"> Les jeunes leaders gagnants du Concours sont formés et coachés en entreprenariat social pour la paix et en développement de projet.</w:t>
            </w:r>
          </w:p>
          <w:p w14:paraId="1B7BDCBB" w14:textId="77777777" w:rsidR="0015668A" w:rsidRPr="00BC0173" w:rsidRDefault="0015668A" w:rsidP="00151E38">
            <w:pPr>
              <w:rPr>
                <w:lang w:val="fr-FR"/>
              </w:rPr>
            </w:pPr>
          </w:p>
          <w:p w14:paraId="79CFAD59" w14:textId="77777777" w:rsidR="0015668A" w:rsidRPr="00F60F9C" w:rsidRDefault="0015668A" w:rsidP="00151E38">
            <w:r w:rsidRPr="00F60F9C">
              <w:rPr>
                <w:b/>
              </w:rPr>
              <w:t> </w:t>
            </w:r>
            <w:r w:rsidRPr="00F60F9C">
              <w:rPr>
                <w:b/>
              </w:rPr>
              <w:t> </w:t>
            </w:r>
            <w:r w:rsidRPr="00F60F9C">
              <w:rPr>
                <w:b/>
              </w:rPr>
              <w:t> </w:t>
            </w:r>
            <w:r w:rsidRPr="00F60F9C">
              <w:rPr>
                <w:b/>
              </w:rPr>
              <w:t> </w:t>
            </w:r>
            <w:r w:rsidRPr="00F60F9C">
              <w:rPr>
                <w:b/>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F3A311C" w14:textId="77777777" w:rsidR="0015668A" w:rsidRPr="00BC0173" w:rsidRDefault="0015668A" w:rsidP="00151E38">
            <w:pPr>
              <w:rPr>
                <w:lang w:val="fr-FR"/>
              </w:rPr>
            </w:pPr>
            <w:r w:rsidRPr="00BC0173">
              <w:rPr>
                <w:color w:val="2F5496" w:themeColor="accent1" w:themeShade="BF"/>
                <w:lang w:val="fr-FR"/>
              </w:rPr>
              <w:t>Indicateur 2.3.1</w:t>
            </w:r>
            <w:r w:rsidRPr="00BC0173">
              <w:rPr>
                <w:lang w:val="fr-FR"/>
              </w:rPr>
              <w:t xml:space="preserve"> # de personnes atteintes sur les réseaux sociaux</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67AC9B9"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F99B426" w14:textId="77777777" w:rsidR="0015668A" w:rsidRPr="005D207C" w:rsidRDefault="0015668A" w:rsidP="00151E38">
            <w:pPr>
              <w:jc w:val="center"/>
            </w:pPr>
            <w:r w:rsidRPr="005D207C">
              <w:t>150 000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6A0C589" w14:textId="77777777" w:rsidR="0015668A" w:rsidRPr="005D207C" w:rsidRDefault="0015668A" w:rsidP="00151E38">
            <w:pPr>
              <w:jc w:val="center"/>
            </w:pPr>
            <w:r w:rsidRPr="005D207C">
              <w:t>105 000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30C6E74C" w14:textId="56B60578" w:rsidR="0015668A" w:rsidRPr="005D207C" w:rsidRDefault="008467B9" w:rsidP="00151E38">
            <w:pPr>
              <w:jc w:val="center"/>
              <w:rPr>
                <w:lang w:val="fr-FR"/>
              </w:rPr>
            </w:pPr>
            <w:r w:rsidRPr="005D207C">
              <w:t>98% (</w:t>
            </w:r>
            <w:r w:rsidR="009D71B2" w:rsidRPr="005D207C">
              <w:t>146700</w:t>
            </w:r>
            <w:r w:rsidRPr="005D207C">
              <w:t xml:space="preserve"> </w:t>
            </w:r>
            <w:proofErr w:type="spellStart"/>
            <w:r w:rsidRPr="005D207C">
              <w:t>personnes</w:t>
            </w:r>
            <w:proofErr w:type="spellEnd"/>
            <w:r w:rsidR="005D207C">
              <w:t>)</w:t>
            </w:r>
          </w:p>
        </w:tc>
        <w:tc>
          <w:tcPr>
            <w:tcW w:w="2551" w:type="dxa"/>
            <w:tcBorders>
              <w:top w:val="single" w:sz="4" w:space="0" w:color="000000"/>
              <w:left w:val="single" w:sz="4" w:space="0" w:color="000000"/>
              <w:bottom w:val="single" w:sz="4" w:space="0" w:color="000000"/>
              <w:right w:val="single" w:sz="4" w:space="0" w:color="000000"/>
            </w:tcBorders>
            <w:hideMark/>
          </w:tcPr>
          <w:p w14:paraId="59A40FDF" w14:textId="77777777" w:rsidR="0015668A" w:rsidRPr="005673FF" w:rsidRDefault="0015668A" w:rsidP="00151E38">
            <w:pPr>
              <w:rPr>
                <w:lang w:val="fr-FR"/>
              </w:rPr>
            </w:pPr>
            <w:r w:rsidRPr="005673FF">
              <w:rPr>
                <w:lang w:val="fr-FR"/>
              </w:rPr>
              <w:t>La cible du semestre est atteinte et l’atteinte de la cible globale est en bonne voie</w:t>
            </w:r>
          </w:p>
        </w:tc>
      </w:tr>
      <w:tr w:rsidR="0015668A" w:rsidRPr="00085DFE" w14:paraId="2E76014D"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0C2A8A08" w14:textId="77777777" w:rsidR="0015668A" w:rsidRPr="00BC0173" w:rsidRDefault="0015668A" w:rsidP="00151E38">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6FE1B56" w14:textId="77777777" w:rsidR="0015668A" w:rsidRPr="00BC0173" w:rsidRDefault="0015668A" w:rsidP="00151E38">
            <w:pPr>
              <w:rPr>
                <w:lang w:val="fr-FR"/>
              </w:rPr>
            </w:pPr>
            <w:r w:rsidRPr="00BC0173">
              <w:rPr>
                <w:color w:val="2F5496" w:themeColor="accent1" w:themeShade="BF"/>
                <w:lang w:val="fr-FR"/>
              </w:rPr>
              <w:t>Indicateur 2.3.2</w:t>
            </w:r>
            <w:r w:rsidRPr="00BC0173">
              <w:rPr>
                <w:lang w:val="fr-FR"/>
              </w:rPr>
              <w:t xml:space="preserve"> # de réactions cumulées pour tous les projets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D6BA88D"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62E2228" w14:textId="77777777" w:rsidR="0015668A" w:rsidRPr="005D207C" w:rsidRDefault="0015668A" w:rsidP="00151E38">
            <w:pPr>
              <w:jc w:val="center"/>
            </w:pPr>
            <w:r w:rsidRPr="005D207C">
              <w:t>100 000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2E138F7" w14:textId="77777777" w:rsidR="0015668A" w:rsidRPr="005D207C" w:rsidRDefault="0015668A" w:rsidP="00151E38">
            <w:pPr>
              <w:jc w:val="center"/>
            </w:pPr>
            <w:r w:rsidRPr="005D207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55532CCD" w14:textId="38A95733" w:rsidR="0015668A" w:rsidRPr="005D207C" w:rsidRDefault="009D71B2" w:rsidP="00151E38">
            <w:pPr>
              <w:jc w:val="center"/>
              <w:rPr>
                <w:lang w:val="fr-FR"/>
              </w:rPr>
            </w:pPr>
            <w:r w:rsidRPr="005D207C">
              <w:t>363</w:t>
            </w:r>
            <w:r w:rsidR="008467B9" w:rsidRPr="005D207C">
              <w:t> </w:t>
            </w:r>
            <w:r w:rsidRPr="005D207C">
              <w:t>573</w:t>
            </w:r>
            <w:r w:rsidR="008467B9" w:rsidRPr="005D207C">
              <w:t>%</w:t>
            </w:r>
          </w:p>
        </w:tc>
        <w:tc>
          <w:tcPr>
            <w:tcW w:w="2551" w:type="dxa"/>
            <w:tcBorders>
              <w:top w:val="single" w:sz="4" w:space="0" w:color="000000"/>
              <w:left w:val="single" w:sz="4" w:space="0" w:color="000000"/>
              <w:bottom w:val="single" w:sz="4" w:space="0" w:color="000000"/>
              <w:right w:val="single" w:sz="4" w:space="0" w:color="000000"/>
            </w:tcBorders>
          </w:tcPr>
          <w:p w14:paraId="72EAA2D7" w14:textId="17552593" w:rsidR="0015668A" w:rsidRPr="005673FF" w:rsidRDefault="009D71B2" w:rsidP="00151E38">
            <w:pPr>
              <w:rPr>
                <w:lang w:val="fr-FR"/>
              </w:rPr>
            </w:pPr>
            <w:r>
              <w:rPr>
                <w:lang w:val="fr-FR"/>
              </w:rPr>
              <w:t>Cet indicateur a été largement atteint soit trois fois plus que prévu</w:t>
            </w:r>
          </w:p>
        </w:tc>
      </w:tr>
      <w:tr w:rsidR="0015668A" w:rsidRPr="00085DFE" w14:paraId="1277B2DA"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001CAFBB" w14:textId="77777777" w:rsidR="0015668A" w:rsidRPr="00BC0173" w:rsidRDefault="0015668A" w:rsidP="00151E38">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78E5AB8" w14:textId="77777777" w:rsidR="0015668A" w:rsidRPr="00E875B5" w:rsidRDefault="0015668A" w:rsidP="00151E38">
            <w:pPr>
              <w:rPr>
                <w:lang w:val="fr-FR"/>
              </w:rPr>
            </w:pPr>
            <w:r w:rsidRPr="00E875B5">
              <w:rPr>
                <w:color w:val="2F5496" w:themeColor="accent1" w:themeShade="BF"/>
                <w:lang w:val="fr-FR"/>
              </w:rPr>
              <w:t>Indicateur 2.3.3</w:t>
            </w:r>
            <w:r w:rsidRPr="00E875B5">
              <w:rPr>
                <w:lang w:val="fr-FR"/>
              </w:rPr>
              <w:t xml:space="preserve"> # de groupes de jeunes sélectionnés par le comité de sélection.</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B3B311E" w14:textId="77777777" w:rsidR="0015668A" w:rsidRPr="00E875B5" w:rsidRDefault="0015668A" w:rsidP="00151E38">
            <w:pPr>
              <w:jc w:val="center"/>
            </w:pPr>
            <w:r w:rsidRPr="00E875B5">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8D81FD2" w14:textId="77777777" w:rsidR="0015668A" w:rsidRPr="00E875B5" w:rsidRDefault="0015668A" w:rsidP="00151E38">
            <w:pPr>
              <w:jc w:val="center"/>
            </w:pPr>
            <w:r w:rsidRPr="00E875B5">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66497F8C" w14:textId="77777777" w:rsidR="0015668A" w:rsidRPr="00E875B5" w:rsidRDefault="0015668A" w:rsidP="00151E38">
            <w:pPr>
              <w:jc w:val="center"/>
            </w:pPr>
            <w:r w:rsidRPr="00E875B5">
              <w:t>16</w:t>
            </w:r>
          </w:p>
        </w:tc>
        <w:tc>
          <w:tcPr>
            <w:tcW w:w="2126" w:type="dxa"/>
            <w:tcBorders>
              <w:top w:val="single" w:sz="4" w:space="0" w:color="000000"/>
              <w:left w:val="single" w:sz="4" w:space="0" w:color="000000"/>
              <w:bottom w:val="single" w:sz="4" w:space="0" w:color="000000"/>
              <w:right w:val="single" w:sz="4" w:space="0" w:color="000000"/>
            </w:tcBorders>
            <w:vAlign w:val="center"/>
          </w:tcPr>
          <w:p w14:paraId="2CAF09E8" w14:textId="6A2838CD" w:rsidR="0015668A" w:rsidRPr="00E875B5" w:rsidRDefault="002B3A6B" w:rsidP="00151E38">
            <w:pPr>
              <w:jc w:val="center"/>
              <w:rPr>
                <w:lang w:val="fr-FR"/>
              </w:rPr>
            </w:pPr>
            <w:r>
              <w:t>150%  (</w:t>
            </w:r>
            <w:r w:rsidRPr="00E875B5">
              <w:t>24</w:t>
            </w:r>
            <w:r>
              <w:t xml:space="preserve"> </w:t>
            </w:r>
            <w:proofErr w:type="spellStart"/>
            <w:r>
              <w:t>groupes</w:t>
            </w:r>
            <w:proofErr w:type="spellEnd"/>
            <w:r>
              <w:t xml:space="preserve"> </w:t>
            </w:r>
            <w:proofErr w:type="spellStart"/>
            <w:r>
              <w:t>selectionnés</w:t>
            </w:r>
            <w:proofErr w:type="spellEnd"/>
            <w:r>
              <w:t>)</w:t>
            </w:r>
          </w:p>
        </w:tc>
        <w:tc>
          <w:tcPr>
            <w:tcW w:w="2551" w:type="dxa"/>
            <w:tcBorders>
              <w:top w:val="single" w:sz="4" w:space="0" w:color="000000"/>
              <w:left w:val="single" w:sz="4" w:space="0" w:color="000000"/>
              <w:bottom w:val="single" w:sz="4" w:space="0" w:color="000000"/>
              <w:right w:val="single" w:sz="4" w:space="0" w:color="000000"/>
            </w:tcBorders>
          </w:tcPr>
          <w:p w14:paraId="521BE046" w14:textId="77777777" w:rsidR="0015668A" w:rsidRPr="00E875B5" w:rsidRDefault="0015668A" w:rsidP="00151E38">
            <w:pPr>
              <w:rPr>
                <w:lang w:val="fr-FR"/>
              </w:rPr>
            </w:pPr>
            <w:r w:rsidRPr="00E875B5">
              <w:rPr>
                <w:lang w:val="fr-FR"/>
              </w:rPr>
              <w:t>Au finish ce sont 2</w:t>
            </w:r>
            <w:r>
              <w:rPr>
                <w:lang w:val="fr-FR"/>
              </w:rPr>
              <w:t xml:space="preserve">4 groupes </w:t>
            </w:r>
            <w:r w:rsidRPr="00E875B5">
              <w:rPr>
                <w:lang w:val="fr-FR"/>
              </w:rPr>
              <w:t>de jeune qui ont été sélectionnés pour porter 24 initiative</w:t>
            </w:r>
            <w:r>
              <w:rPr>
                <w:lang w:val="fr-FR"/>
              </w:rPr>
              <w:t>s</w:t>
            </w:r>
            <w:r w:rsidRPr="00E875B5">
              <w:rPr>
                <w:lang w:val="fr-FR"/>
              </w:rPr>
              <w:t>. Une augmentation faisant suite aux recommandation</w:t>
            </w:r>
            <w:r>
              <w:rPr>
                <w:lang w:val="fr-FR"/>
              </w:rPr>
              <w:t>s</w:t>
            </w:r>
            <w:r w:rsidRPr="00E875B5">
              <w:rPr>
                <w:lang w:val="fr-FR"/>
              </w:rPr>
              <w:t xml:space="preserve"> de l’évaluation à mi-parcours</w:t>
            </w:r>
            <w:r>
              <w:rPr>
                <w:lang w:val="fr-FR"/>
              </w:rPr>
              <w:t xml:space="preserve"> et du COTEC</w:t>
            </w:r>
          </w:p>
        </w:tc>
      </w:tr>
      <w:tr w:rsidR="0015668A" w:rsidRPr="00085DFE" w14:paraId="2DD671C7" w14:textId="77777777" w:rsidTr="00151E38">
        <w:trPr>
          <w:trHeight w:val="458"/>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15150B5F" w14:textId="77777777" w:rsidR="0015668A" w:rsidRPr="00BC0173" w:rsidRDefault="0015668A" w:rsidP="00151E38">
            <w:pPr>
              <w:rPr>
                <w:b/>
                <w:lang w:val="fr-FR"/>
              </w:rPr>
            </w:pPr>
          </w:p>
          <w:p w14:paraId="6361FB80" w14:textId="77777777" w:rsidR="0015668A" w:rsidRPr="00BC0173" w:rsidRDefault="0015668A" w:rsidP="00151E38">
            <w:pPr>
              <w:rPr>
                <w:lang w:val="fr-FR"/>
              </w:rPr>
            </w:pPr>
            <w:r w:rsidRPr="00BC0173">
              <w:rPr>
                <w:color w:val="2F5496" w:themeColor="accent1" w:themeShade="BF"/>
                <w:lang w:val="fr-FR"/>
              </w:rPr>
              <w:t>Produit 2.4</w:t>
            </w:r>
            <w:r w:rsidRPr="00BC0173">
              <w:rPr>
                <w:lang w:val="fr-FR"/>
              </w:rPr>
              <w:t xml:space="preserve"> Les projets des groupes de jeunes leaders gagnants du </w:t>
            </w:r>
            <w:r w:rsidRPr="00BC0173">
              <w:rPr>
                <w:lang w:val="fr-FR"/>
              </w:rPr>
              <w:lastRenderedPageBreak/>
              <w:t>Concours sont mis en œuvre par les jeunes.</w:t>
            </w:r>
          </w:p>
          <w:p w14:paraId="40FA3BFC" w14:textId="77777777" w:rsidR="0015668A" w:rsidRPr="00BC0173" w:rsidRDefault="0015668A" w:rsidP="00151E38">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ADC0E42" w14:textId="77777777" w:rsidR="0015668A" w:rsidRPr="00BC0173" w:rsidRDefault="0015668A" w:rsidP="00151E38">
            <w:pPr>
              <w:rPr>
                <w:lang w:val="fr-FR"/>
              </w:rPr>
            </w:pPr>
            <w:r w:rsidRPr="00BC0173">
              <w:rPr>
                <w:color w:val="2F5496" w:themeColor="accent1" w:themeShade="BF"/>
                <w:lang w:val="fr-FR"/>
              </w:rPr>
              <w:lastRenderedPageBreak/>
              <w:t>Indicateur 2.4.1</w:t>
            </w:r>
            <w:r w:rsidRPr="00BC0173">
              <w:rPr>
                <w:lang w:val="fr-FR"/>
              </w:rPr>
              <w:t xml:space="preserve"> % des membres des groupes de jeunes leaders qui déclarent que le coaching leur était adapté et leur a permis de réussir le développement de leurs projets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71BE067"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137CB4E0" w14:textId="77777777" w:rsidR="0015668A" w:rsidRPr="00F60F9C" w:rsidRDefault="0015668A" w:rsidP="00151E38">
            <w:pPr>
              <w:jc w:val="center"/>
            </w:pPr>
            <w:r w:rsidRPr="00F60F9C">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3233A69B" w14:textId="77777777" w:rsidR="0015668A" w:rsidRPr="00F60F9C" w:rsidRDefault="0015668A" w:rsidP="00151E38">
            <w:pPr>
              <w:jc w:val="center"/>
            </w:pPr>
            <w:r>
              <w:t>78%</w:t>
            </w:r>
          </w:p>
        </w:tc>
        <w:tc>
          <w:tcPr>
            <w:tcW w:w="2126" w:type="dxa"/>
            <w:tcBorders>
              <w:top w:val="single" w:sz="4" w:space="0" w:color="000000"/>
              <w:left w:val="single" w:sz="4" w:space="0" w:color="000000"/>
              <w:bottom w:val="single" w:sz="4" w:space="0" w:color="000000"/>
              <w:right w:val="single" w:sz="4" w:space="0" w:color="000000"/>
            </w:tcBorders>
            <w:vAlign w:val="center"/>
          </w:tcPr>
          <w:p w14:paraId="028B48C0" w14:textId="77777777" w:rsidR="0015668A" w:rsidRPr="00BC0173" w:rsidRDefault="0015668A" w:rsidP="00151E38">
            <w:pPr>
              <w:jc w:val="center"/>
              <w:rPr>
                <w:lang w:val="fr-FR"/>
              </w:rPr>
            </w:pPr>
            <w:r>
              <w:rPr>
                <w:lang w:val="fr-FR"/>
              </w:rPr>
              <w:t>120%</w:t>
            </w:r>
          </w:p>
        </w:tc>
        <w:tc>
          <w:tcPr>
            <w:tcW w:w="2551" w:type="dxa"/>
            <w:tcBorders>
              <w:top w:val="single" w:sz="4" w:space="0" w:color="000000"/>
              <w:left w:val="single" w:sz="4" w:space="0" w:color="000000"/>
              <w:bottom w:val="single" w:sz="4" w:space="0" w:color="000000"/>
              <w:right w:val="single" w:sz="4" w:space="0" w:color="000000"/>
            </w:tcBorders>
          </w:tcPr>
          <w:p w14:paraId="3472A952" w14:textId="77777777" w:rsidR="0015668A" w:rsidRPr="00BC0173" w:rsidRDefault="0015668A" w:rsidP="00151E38">
            <w:pPr>
              <w:rPr>
                <w:lang w:val="fr-FR"/>
              </w:rPr>
            </w:pPr>
            <w:r>
              <w:rPr>
                <w:lang w:val="fr-FR"/>
              </w:rPr>
              <w:t>Cet indicateur a été largement atteint.</w:t>
            </w:r>
          </w:p>
        </w:tc>
      </w:tr>
      <w:tr w:rsidR="0015668A" w:rsidRPr="00085DFE" w14:paraId="4E97CF78"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16D7B89C" w14:textId="77777777" w:rsidR="0015668A" w:rsidRPr="00BC0173" w:rsidRDefault="0015668A" w:rsidP="00151E38">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CD1FFED" w14:textId="77777777" w:rsidR="0015668A" w:rsidRPr="00475C3B" w:rsidRDefault="0015668A" w:rsidP="00151E38">
            <w:pPr>
              <w:rPr>
                <w:lang w:val="fr-FR"/>
              </w:rPr>
            </w:pPr>
            <w:r w:rsidRPr="00475C3B">
              <w:rPr>
                <w:color w:val="2F5496" w:themeColor="accent1" w:themeShade="BF"/>
                <w:lang w:val="fr-FR"/>
              </w:rPr>
              <w:t>Indicateur 2.4.2</w:t>
            </w:r>
            <w:r w:rsidRPr="00475C3B">
              <w:rPr>
                <w:lang w:val="fr-FR"/>
              </w:rPr>
              <w:t xml:space="preserve"> % d’augmentation de connaissances et compétences chez les jeunes leaders membres des groupes gagnants en entrepreneuriat social pour la paix et développement de projet</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F541D55" w14:textId="77777777" w:rsidR="0015668A" w:rsidRPr="00475C3B" w:rsidRDefault="0015668A" w:rsidP="00151E38">
            <w:pPr>
              <w:jc w:val="center"/>
            </w:pPr>
            <w:r w:rsidRPr="00475C3B">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8F637FE" w14:textId="77777777" w:rsidR="0015668A" w:rsidRPr="00475C3B" w:rsidRDefault="0015668A" w:rsidP="00151E38">
            <w:pPr>
              <w:jc w:val="center"/>
            </w:pPr>
            <w:r w:rsidRPr="00475C3B">
              <w:t>30%</w:t>
            </w:r>
          </w:p>
        </w:tc>
        <w:tc>
          <w:tcPr>
            <w:tcW w:w="1560" w:type="dxa"/>
            <w:tcBorders>
              <w:top w:val="single" w:sz="4" w:space="0" w:color="000000"/>
              <w:left w:val="single" w:sz="4" w:space="0" w:color="000000"/>
              <w:bottom w:val="single" w:sz="4" w:space="0" w:color="000000"/>
              <w:right w:val="single" w:sz="4" w:space="0" w:color="000000"/>
            </w:tcBorders>
            <w:vAlign w:val="center"/>
          </w:tcPr>
          <w:p w14:paraId="48CEFD9D" w14:textId="77777777" w:rsidR="0015668A" w:rsidRPr="00475C3B" w:rsidRDefault="0015668A" w:rsidP="00151E38">
            <w:pPr>
              <w:jc w:val="center"/>
            </w:pPr>
            <w:r w:rsidRPr="00475C3B">
              <w:t>30%</w:t>
            </w:r>
          </w:p>
        </w:tc>
        <w:tc>
          <w:tcPr>
            <w:tcW w:w="2126" w:type="dxa"/>
            <w:tcBorders>
              <w:top w:val="single" w:sz="4" w:space="0" w:color="000000"/>
              <w:left w:val="single" w:sz="4" w:space="0" w:color="000000"/>
              <w:bottom w:val="single" w:sz="4" w:space="0" w:color="000000"/>
              <w:right w:val="single" w:sz="4" w:space="0" w:color="000000"/>
            </w:tcBorders>
            <w:vAlign w:val="center"/>
          </w:tcPr>
          <w:p w14:paraId="47E450EB" w14:textId="77777777" w:rsidR="0015668A" w:rsidRPr="00475C3B" w:rsidRDefault="0015668A" w:rsidP="00151E38">
            <w:pPr>
              <w:jc w:val="center"/>
              <w:rPr>
                <w:lang w:val="fr-FR"/>
              </w:rPr>
            </w:pPr>
            <w:r w:rsidRPr="00475C3B">
              <w:rPr>
                <w:lang w:val="fr-FR"/>
              </w:rPr>
              <w:t>33%</w:t>
            </w:r>
          </w:p>
        </w:tc>
        <w:tc>
          <w:tcPr>
            <w:tcW w:w="2551" w:type="dxa"/>
            <w:tcBorders>
              <w:top w:val="single" w:sz="4" w:space="0" w:color="000000"/>
              <w:left w:val="single" w:sz="4" w:space="0" w:color="000000"/>
              <w:bottom w:val="single" w:sz="4" w:space="0" w:color="000000"/>
              <w:right w:val="single" w:sz="4" w:space="0" w:color="000000"/>
            </w:tcBorders>
            <w:vAlign w:val="center"/>
          </w:tcPr>
          <w:p w14:paraId="1D011BE5" w14:textId="77777777" w:rsidR="0015668A" w:rsidRPr="00475C3B" w:rsidRDefault="0015668A" w:rsidP="00151E38">
            <w:pPr>
              <w:rPr>
                <w:lang w:val="fr-FR"/>
              </w:rPr>
            </w:pPr>
            <w:r w:rsidRPr="00475C3B">
              <w:rPr>
                <w:lang w:val="fr-FR"/>
              </w:rPr>
              <w:t>Cet indicateur est atteint. Les groupes retenus ont été formés sur les thématiques d’entreprenariat social, consolidation de la paix et initiation aux NTIC</w:t>
            </w:r>
          </w:p>
        </w:tc>
      </w:tr>
      <w:tr w:rsidR="0015668A" w:rsidRPr="00085DFE" w14:paraId="6D3FE649"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30FF2009" w14:textId="77777777" w:rsidR="0015668A" w:rsidRPr="00BC0173" w:rsidRDefault="0015668A" w:rsidP="00151E38">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67CD342" w14:textId="77777777" w:rsidR="0015668A" w:rsidRPr="00BC0173" w:rsidRDefault="0015668A" w:rsidP="00151E38">
            <w:pPr>
              <w:rPr>
                <w:lang w:val="fr-FR"/>
              </w:rPr>
            </w:pPr>
            <w:r w:rsidRPr="00BC0173">
              <w:rPr>
                <w:color w:val="2F5496" w:themeColor="accent1" w:themeShade="BF"/>
                <w:lang w:val="fr-FR"/>
              </w:rPr>
              <w:t>Indicateur 2.4.3</w:t>
            </w:r>
            <w:r w:rsidRPr="00BC0173">
              <w:rPr>
                <w:lang w:val="fr-FR"/>
              </w:rPr>
              <w:t xml:space="preserve"> # de projets financés mis en œuvre par les groupes de jeunes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DC16A96"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022CDA4" w14:textId="77777777" w:rsidR="0015668A" w:rsidRPr="00F60F9C" w:rsidRDefault="0015668A" w:rsidP="00151E38">
            <w:pPr>
              <w:jc w:val="center"/>
            </w:pPr>
            <w:r w:rsidRPr="00F60F9C">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1237DB8E" w14:textId="77777777" w:rsidR="0015668A" w:rsidRPr="00F60F9C" w:rsidRDefault="0015668A" w:rsidP="00151E38">
            <w:pPr>
              <w:jc w:val="center"/>
            </w:pPr>
            <w:r>
              <w:t>24</w:t>
            </w:r>
          </w:p>
        </w:tc>
        <w:tc>
          <w:tcPr>
            <w:tcW w:w="2126" w:type="dxa"/>
            <w:tcBorders>
              <w:top w:val="single" w:sz="4" w:space="0" w:color="000000"/>
              <w:left w:val="single" w:sz="4" w:space="0" w:color="000000"/>
              <w:bottom w:val="single" w:sz="4" w:space="0" w:color="000000"/>
              <w:right w:val="single" w:sz="4" w:space="0" w:color="000000"/>
            </w:tcBorders>
            <w:vAlign w:val="center"/>
          </w:tcPr>
          <w:p w14:paraId="03EE9B4D" w14:textId="24180B0F" w:rsidR="0015668A" w:rsidRPr="00BC0173" w:rsidRDefault="0015668A" w:rsidP="00151E38">
            <w:pPr>
              <w:jc w:val="center"/>
              <w:rPr>
                <w:lang w:val="fr-FR"/>
              </w:rPr>
            </w:pPr>
            <w:r>
              <w:rPr>
                <w:lang w:val="fr-FR"/>
              </w:rPr>
              <w:t>150</w:t>
            </w:r>
            <w:r w:rsidR="002B3A6B">
              <w:rPr>
                <w:lang w:val="fr-FR"/>
              </w:rPr>
              <w:t>%</w:t>
            </w:r>
            <w:r w:rsidR="008467B9">
              <w:rPr>
                <w:lang w:val="fr-FR"/>
              </w:rPr>
              <w:t xml:space="preserve"> </w:t>
            </w:r>
            <w:r w:rsidR="002B3A6B">
              <w:rPr>
                <w:lang w:val="fr-FR"/>
              </w:rPr>
              <w:t>(24 initiatives financées)</w:t>
            </w:r>
          </w:p>
        </w:tc>
        <w:tc>
          <w:tcPr>
            <w:tcW w:w="2551" w:type="dxa"/>
            <w:tcBorders>
              <w:top w:val="single" w:sz="4" w:space="0" w:color="000000"/>
              <w:left w:val="single" w:sz="4" w:space="0" w:color="000000"/>
              <w:bottom w:val="single" w:sz="4" w:space="0" w:color="000000"/>
              <w:right w:val="single" w:sz="4" w:space="0" w:color="000000"/>
            </w:tcBorders>
          </w:tcPr>
          <w:p w14:paraId="73C87BBD" w14:textId="77777777" w:rsidR="0015668A" w:rsidRPr="00DA0C77" w:rsidRDefault="0015668A" w:rsidP="00151E38">
            <w:pPr>
              <w:rPr>
                <w:lang w:val="fr-FR"/>
              </w:rPr>
            </w:pPr>
            <w:r w:rsidRPr="00DA0C77">
              <w:rPr>
                <w:lang w:val="fr-FR"/>
              </w:rPr>
              <w:t>Cet indicateur a été atteint. Car les volet</w:t>
            </w:r>
            <w:r>
              <w:rPr>
                <w:lang w:val="fr-FR"/>
              </w:rPr>
              <w:t>s</w:t>
            </w:r>
            <w:r w:rsidRPr="00DA0C77">
              <w:rPr>
                <w:lang w:val="fr-FR"/>
              </w:rPr>
              <w:t xml:space="preserve"> </w:t>
            </w:r>
            <w:proofErr w:type="spellStart"/>
            <w:r w:rsidRPr="00DA0C77">
              <w:rPr>
                <w:lang w:val="fr-FR"/>
              </w:rPr>
              <w:t>peacebuilding</w:t>
            </w:r>
            <w:proofErr w:type="spellEnd"/>
            <w:r w:rsidRPr="00DA0C77">
              <w:rPr>
                <w:lang w:val="fr-FR"/>
              </w:rPr>
              <w:t xml:space="preserve"> des 24 initiatives retenu ont été tous financés</w:t>
            </w:r>
          </w:p>
        </w:tc>
      </w:tr>
      <w:tr w:rsidR="0015668A" w:rsidRPr="00085DFE" w14:paraId="4E4D7FE3"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47727CA0" w14:textId="77777777" w:rsidR="0015668A" w:rsidRPr="00BC0173" w:rsidRDefault="0015668A" w:rsidP="00151E38">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E23D494" w14:textId="77777777" w:rsidR="0015668A" w:rsidRPr="00BC0173" w:rsidRDefault="0015668A" w:rsidP="00151E38">
            <w:pPr>
              <w:rPr>
                <w:lang w:val="fr-FR"/>
              </w:rPr>
            </w:pPr>
            <w:r w:rsidRPr="00BC0173">
              <w:rPr>
                <w:color w:val="2F5496" w:themeColor="accent1" w:themeShade="BF"/>
                <w:lang w:val="fr-FR"/>
              </w:rPr>
              <w:t>Indicateur 2.4.4</w:t>
            </w:r>
            <w:r w:rsidRPr="00BC0173">
              <w:rPr>
                <w:lang w:val="fr-FR"/>
              </w:rPr>
              <w:t xml:space="preserve"> % des membres des groupes de jeunes qui déclarent que le coaching leur a permis de mettre en œuvre leur projet</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F9EEC10"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ED2E16D" w14:textId="77777777" w:rsidR="0015668A" w:rsidRPr="00F60F9C" w:rsidRDefault="0015668A" w:rsidP="00151E38">
            <w:pPr>
              <w:jc w:val="center"/>
            </w:pPr>
            <w:r w:rsidRPr="00F60F9C">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5B1EF49A"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tcPr>
          <w:p w14:paraId="4D9AA843" w14:textId="77777777" w:rsidR="0015668A" w:rsidRPr="00DA0C77" w:rsidRDefault="0015668A" w:rsidP="00151E38">
            <w:pPr>
              <w:jc w:val="center"/>
              <w:rPr>
                <w:lang w:val="fr-FR"/>
              </w:rPr>
            </w:pPr>
            <w:r w:rsidRPr="005A0756">
              <w:rPr>
                <w:lang w:val="fr-FR"/>
              </w:rPr>
              <w:t>Pas de progrès à signaler pour cette année</w:t>
            </w:r>
          </w:p>
        </w:tc>
        <w:tc>
          <w:tcPr>
            <w:tcW w:w="2551" w:type="dxa"/>
            <w:tcBorders>
              <w:top w:val="single" w:sz="4" w:space="0" w:color="000000"/>
              <w:left w:val="single" w:sz="4" w:space="0" w:color="000000"/>
              <w:bottom w:val="single" w:sz="4" w:space="0" w:color="000000"/>
              <w:right w:val="single" w:sz="4" w:space="0" w:color="000000"/>
            </w:tcBorders>
          </w:tcPr>
          <w:p w14:paraId="4135F6E5" w14:textId="77777777" w:rsidR="0015668A" w:rsidRPr="00DA0C77" w:rsidRDefault="0015668A" w:rsidP="00151E38">
            <w:pPr>
              <w:rPr>
                <w:lang w:val="fr-FR"/>
              </w:rPr>
            </w:pPr>
            <w:r w:rsidRPr="00DA0C77">
              <w:rPr>
                <w:lang w:val="fr-FR"/>
              </w:rPr>
              <w:t>Cet indicateur sera renseigné après la mise en œuvre complète des projets de jeunes, soit à l’évaluation finale</w:t>
            </w:r>
          </w:p>
        </w:tc>
      </w:tr>
      <w:tr w:rsidR="0015668A" w:rsidRPr="00085DFE" w14:paraId="3C35F579" w14:textId="77777777" w:rsidTr="00151E38">
        <w:trPr>
          <w:trHeight w:val="458"/>
        </w:trPr>
        <w:tc>
          <w:tcPr>
            <w:tcW w:w="2694" w:type="dxa"/>
            <w:vMerge w:val="restart"/>
            <w:tcBorders>
              <w:top w:val="single" w:sz="4" w:space="0" w:color="000000"/>
              <w:left w:val="single" w:sz="4" w:space="0" w:color="000000"/>
              <w:bottom w:val="single" w:sz="4" w:space="0" w:color="000000"/>
              <w:right w:val="single" w:sz="4" w:space="0" w:color="000000"/>
            </w:tcBorders>
            <w:hideMark/>
          </w:tcPr>
          <w:p w14:paraId="0E30195C" w14:textId="77777777" w:rsidR="0015668A" w:rsidRPr="00BC0173" w:rsidRDefault="0015668A" w:rsidP="00151E38">
            <w:pPr>
              <w:rPr>
                <w:lang w:val="fr-FR"/>
              </w:rPr>
            </w:pPr>
            <w:r w:rsidRPr="00BC0173">
              <w:rPr>
                <w:color w:val="2F5496" w:themeColor="accent1" w:themeShade="BF"/>
                <w:lang w:val="fr-FR"/>
              </w:rPr>
              <w:t>Résultat 3</w:t>
            </w:r>
            <w:r w:rsidRPr="00BC0173">
              <w:rPr>
                <w:lang w:val="fr-FR"/>
              </w:rPr>
              <w:t xml:space="preserve"> Les décideurs et les communautés ont une meilleure compréhension du rôle potentiel des jeunes en tant que moteurs de cohésion sociale et reconnaissent la nécessité de les inclure dans les </w:t>
            </w:r>
            <w:r w:rsidRPr="00BC0173">
              <w:rPr>
                <w:lang w:val="fr-FR"/>
              </w:rPr>
              <w:lastRenderedPageBreak/>
              <w:t>efforts de prévention des conflits.</w:t>
            </w:r>
          </w:p>
          <w:p w14:paraId="6649957E" w14:textId="77777777" w:rsidR="0015668A" w:rsidRPr="00F60F9C" w:rsidRDefault="0015668A" w:rsidP="00151E38">
            <w:pPr>
              <w:rPr>
                <w:b/>
              </w:rPr>
            </w:pPr>
            <w:r w:rsidRPr="00F60F9C">
              <w:rPr>
                <w:b/>
              </w:rPr>
              <w:t> </w:t>
            </w:r>
            <w:r w:rsidRPr="00F60F9C">
              <w:rPr>
                <w:b/>
              </w:rPr>
              <w:t> </w:t>
            </w:r>
            <w:r w:rsidRPr="00F60F9C">
              <w:rPr>
                <w:b/>
              </w:rPr>
              <w:t> </w:t>
            </w:r>
            <w:r w:rsidRPr="00F60F9C">
              <w:rPr>
                <w:b/>
              </w:rPr>
              <w:t> </w:t>
            </w:r>
            <w:r w:rsidRPr="00F60F9C">
              <w:rPr>
                <w:b/>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FF8F005" w14:textId="77777777" w:rsidR="0015668A" w:rsidRPr="00BC0173" w:rsidRDefault="0015668A" w:rsidP="00151E38">
            <w:pPr>
              <w:rPr>
                <w:lang w:val="fr-FR"/>
              </w:rPr>
            </w:pPr>
            <w:r w:rsidRPr="00BC0173">
              <w:rPr>
                <w:color w:val="2F5496" w:themeColor="accent1" w:themeShade="BF"/>
                <w:lang w:val="fr-FR"/>
              </w:rPr>
              <w:lastRenderedPageBreak/>
              <w:t>Indicateur 3.1</w:t>
            </w:r>
            <w:r w:rsidRPr="00BC0173">
              <w:rPr>
                <w:lang w:val="fr-FR"/>
              </w:rPr>
              <w:t xml:space="preserve"> % des décideurs et des leaders communautaires qui déclarent qu’ils ont une meilleure compréhension du rôle des jeunes hommes et jeunes femmes dans les efforts de consolidation de la cohésion sociale</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C1CC335" w14:textId="77777777" w:rsidR="0015668A" w:rsidRPr="00F60F9C" w:rsidRDefault="0015668A" w:rsidP="00151E38">
            <w:pPr>
              <w:jc w:val="center"/>
            </w:pPr>
            <w:r>
              <w:t>81,2%</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679CED2" w14:textId="77777777" w:rsidR="0015668A" w:rsidRPr="00F60F9C" w:rsidRDefault="0015668A" w:rsidP="00151E38">
            <w:pPr>
              <w:jc w:val="center"/>
            </w:pPr>
            <w:r>
              <w:t>9</w:t>
            </w:r>
            <w:r w:rsidRPr="00F60F9C">
              <w:t>0</w:t>
            </w:r>
            <w: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3A00572F" w14:textId="77777777" w:rsidR="0015668A" w:rsidRPr="00F60F9C" w:rsidRDefault="0015668A" w:rsidP="00151E38">
            <w:pPr>
              <w:jc w:val="center"/>
            </w:pPr>
            <w:r>
              <w:t>0</w:t>
            </w:r>
          </w:p>
        </w:tc>
        <w:tc>
          <w:tcPr>
            <w:tcW w:w="2126" w:type="dxa"/>
            <w:tcBorders>
              <w:top w:val="single" w:sz="4" w:space="0" w:color="000000"/>
              <w:left w:val="single" w:sz="4" w:space="0" w:color="000000"/>
              <w:bottom w:val="single" w:sz="4" w:space="0" w:color="000000"/>
              <w:right w:val="single" w:sz="4" w:space="0" w:color="000000"/>
            </w:tcBorders>
          </w:tcPr>
          <w:p w14:paraId="3A1D7A85" w14:textId="77777777" w:rsidR="0015668A" w:rsidRPr="00DA0C77" w:rsidRDefault="0015668A" w:rsidP="00151E38">
            <w:pPr>
              <w:jc w:val="center"/>
              <w:rPr>
                <w:lang w:val="fr-FR"/>
              </w:rPr>
            </w:pPr>
            <w:r w:rsidRPr="005A0756">
              <w:rPr>
                <w:lang w:val="fr-FR"/>
              </w:rPr>
              <w:t>Pas de progrès à signaler pour cette année</w:t>
            </w:r>
          </w:p>
        </w:tc>
        <w:tc>
          <w:tcPr>
            <w:tcW w:w="2551" w:type="dxa"/>
            <w:tcBorders>
              <w:top w:val="single" w:sz="4" w:space="0" w:color="000000"/>
              <w:left w:val="single" w:sz="4" w:space="0" w:color="000000"/>
              <w:bottom w:val="single" w:sz="4" w:space="0" w:color="000000"/>
              <w:right w:val="single" w:sz="4" w:space="0" w:color="000000"/>
            </w:tcBorders>
          </w:tcPr>
          <w:p w14:paraId="17F20EFE" w14:textId="77777777" w:rsidR="0015668A" w:rsidRPr="00BC0173" w:rsidRDefault="0015668A" w:rsidP="00151E38">
            <w:pPr>
              <w:rPr>
                <w:lang w:val="fr-FR"/>
              </w:rPr>
            </w:pPr>
            <w:r>
              <w:rPr>
                <w:bCs/>
                <w:lang w:val="fr-FR"/>
              </w:rPr>
              <w:t>Cet indicateur sera renseigné par l’évaluation finale et l’enquête de perception</w:t>
            </w:r>
          </w:p>
        </w:tc>
      </w:tr>
      <w:tr w:rsidR="0015668A" w:rsidRPr="00085DFE" w14:paraId="34B0D185"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7D16FC91" w14:textId="77777777" w:rsidR="0015668A" w:rsidRPr="00BC0173" w:rsidRDefault="0015668A" w:rsidP="00151E38">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5E4502B" w14:textId="77777777" w:rsidR="0015668A" w:rsidRPr="00BC0173" w:rsidRDefault="0015668A" w:rsidP="00151E38">
            <w:pPr>
              <w:jc w:val="both"/>
              <w:rPr>
                <w:lang w:val="fr-FR"/>
              </w:rPr>
            </w:pPr>
            <w:r w:rsidRPr="00BC0173">
              <w:rPr>
                <w:color w:val="2F5496" w:themeColor="accent1" w:themeShade="BF"/>
                <w:lang w:val="fr-FR"/>
              </w:rPr>
              <w:t>Indicateur 3.2</w:t>
            </w:r>
            <w:r w:rsidRPr="00BC0173">
              <w:rPr>
                <w:lang w:val="fr-FR"/>
              </w:rPr>
              <w:t xml:space="preserve"> </w:t>
            </w:r>
            <w:r>
              <w:rPr>
                <w:lang w:val="fr-FR"/>
              </w:rPr>
              <w:t>% des membres des communautés qui pensent que les jeunes leaders au sein de leurs localités sont engagés dans le processus de paix</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E46773" w14:textId="77777777" w:rsidR="0015668A" w:rsidRPr="00F60F9C" w:rsidRDefault="0015668A" w:rsidP="00151E38">
            <w:pPr>
              <w:jc w:val="center"/>
            </w:pPr>
            <w:r>
              <w:t>67,5%</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F617AED" w14:textId="77777777" w:rsidR="0015668A" w:rsidRPr="00F60F9C" w:rsidRDefault="0015668A" w:rsidP="00151E38">
            <w:pPr>
              <w:jc w:val="center"/>
            </w:pPr>
            <w:r>
              <w:t>75</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588E5"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4451BF3D" w14:textId="77777777" w:rsidR="0015668A" w:rsidRPr="00BC0173" w:rsidRDefault="0015668A" w:rsidP="00151E38">
            <w:pPr>
              <w:jc w:val="center"/>
              <w:rPr>
                <w:b/>
                <w:lang w:val="fr-FR"/>
              </w:rPr>
            </w:pPr>
            <w:r w:rsidRPr="00636518">
              <w:rPr>
                <w:lang w:val="fr-FR"/>
              </w:rPr>
              <w:t>Pas de progrès à signaler pour ce semestre</w:t>
            </w:r>
          </w:p>
        </w:tc>
        <w:tc>
          <w:tcPr>
            <w:tcW w:w="2551" w:type="dxa"/>
            <w:tcBorders>
              <w:top w:val="single" w:sz="4" w:space="0" w:color="000000"/>
              <w:left w:val="single" w:sz="4" w:space="0" w:color="000000"/>
              <w:bottom w:val="single" w:sz="4" w:space="0" w:color="000000"/>
              <w:right w:val="single" w:sz="4" w:space="0" w:color="000000"/>
            </w:tcBorders>
          </w:tcPr>
          <w:p w14:paraId="0F225F5B" w14:textId="77777777" w:rsidR="0015668A" w:rsidRPr="00BC0173" w:rsidRDefault="0015668A" w:rsidP="00151E38">
            <w:pPr>
              <w:rPr>
                <w:lang w:val="fr-FR"/>
              </w:rPr>
            </w:pPr>
          </w:p>
        </w:tc>
      </w:tr>
      <w:tr w:rsidR="0015668A" w:rsidRPr="00085DFE" w14:paraId="6268A507"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tcPr>
          <w:p w14:paraId="7E629C47" w14:textId="77777777" w:rsidR="0015668A" w:rsidRPr="00BC0173" w:rsidRDefault="0015668A" w:rsidP="00151E38">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8123C24" w14:textId="77777777" w:rsidR="0015668A" w:rsidRPr="00BC0173" w:rsidRDefault="0015668A" w:rsidP="00151E38">
            <w:pPr>
              <w:jc w:val="both"/>
              <w:rPr>
                <w:color w:val="2F5496" w:themeColor="accent1" w:themeShade="BF"/>
                <w:lang w:val="fr-FR"/>
              </w:rPr>
            </w:pPr>
            <w:r>
              <w:rPr>
                <w:color w:val="2F5496" w:themeColor="accent1" w:themeShade="BF"/>
                <w:lang w:val="fr-FR"/>
              </w:rPr>
              <w:t>Indicateur 3.3</w:t>
            </w:r>
            <w:r w:rsidRPr="00BC0173">
              <w:rPr>
                <w:lang w:val="fr-FR"/>
              </w:rPr>
              <w:t xml:space="preserve"> </w:t>
            </w:r>
            <w:r>
              <w:rPr>
                <w:lang w:val="fr-FR"/>
              </w:rPr>
              <w:t>% de décideurs locaux et de leaders communautaires interrogés dans les zones du projet qui parviennent à citer des instruments conventionnels d’implication des jeunes dans les processus de consolidation de la paix</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E99FDBA" w14:textId="77777777" w:rsidR="0015668A" w:rsidRPr="00A0211D" w:rsidRDefault="0015668A" w:rsidP="00151E38">
            <w:pPr>
              <w:jc w:val="center"/>
              <w:rPr>
                <w:lang w:val="fr-FR"/>
              </w:rPr>
            </w:pPr>
            <w:r w:rsidRPr="00A0211D">
              <w:rPr>
                <w:lang w:val="fr-FR"/>
              </w:rPr>
              <w:t>12,5%</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4A7C1CE" w14:textId="77777777" w:rsidR="0015668A" w:rsidRPr="00A0211D" w:rsidRDefault="0015668A" w:rsidP="00151E38">
            <w:pPr>
              <w:jc w:val="center"/>
              <w:rPr>
                <w:lang w:val="fr-FR"/>
              </w:rPr>
            </w:pPr>
            <w:r w:rsidRPr="00A0211D">
              <w:rPr>
                <w:lang w:val="fr-FR"/>
              </w:rPr>
              <w:t>40%</w:t>
            </w:r>
          </w:p>
        </w:tc>
        <w:tc>
          <w:tcPr>
            <w:tcW w:w="1560" w:type="dxa"/>
            <w:tcBorders>
              <w:top w:val="single" w:sz="4" w:space="0" w:color="000000"/>
              <w:left w:val="single" w:sz="4" w:space="0" w:color="000000"/>
              <w:bottom w:val="single" w:sz="4" w:space="0" w:color="000000"/>
              <w:right w:val="single" w:sz="4" w:space="0" w:color="000000"/>
            </w:tcBorders>
            <w:vAlign w:val="center"/>
          </w:tcPr>
          <w:p w14:paraId="42C2D1A1" w14:textId="77777777" w:rsidR="0015668A" w:rsidRPr="00A0211D" w:rsidRDefault="0015668A" w:rsidP="00151E38">
            <w:pPr>
              <w:jc w:val="center"/>
              <w:rPr>
                <w:lang w:val="fr-FR"/>
              </w:rPr>
            </w:pPr>
            <w:r w:rsidRPr="00A0211D">
              <w:rPr>
                <w:lang w:val="fr-FR"/>
              </w:rPr>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46F0E681" w14:textId="77777777" w:rsidR="0015668A" w:rsidRPr="00435058" w:rsidRDefault="0015668A" w:rsidP="00151E38">
            <w:pPr>
              <w:jc w:val="center"/>
              <w:rPr>
                <w:highlight w:val="yellow"/>
                <w:lang w:val="fr-FR"/>
              </w:rPr>
            </w:pPr>
            <w:r w:rsidRPr="000C32EF">
              <w:rPr>
                <w:lang w:val="fr-FR"/>
              </w:rPr>
              <w:t>Pas de progrès à signaler pour ce semestre</w:t>
            </w:r>
          </w:p>
        </w:tc>
        <w:tc>
          <w:tcPr>
            <w:tcW w:w="2551" w:type="dxa"/>
            <w:tcBorders>
              <w:top w:val="single" w:sz="4" w:space="0" w:color="000000"/>
              <w:left w:val="single" w:sz="4" w:space="0" w:color="000000"/>
              <w:bottom w:val="single" w:sz="4" w:space="0" w:color="000000"/>
              <w:right w:val="single" w:sz="4" w:space="0" w:color="000000"/>
            </w:tcBorders>
            <w:vAlign w:val="center"/>
          </w:tcPr>
          <w:p w14:paraId="22C7B49D" w14:textId="77777777" w:rsidR="0015668A" w:rsidRPr="00435058" w:rsidRDefault="0015668A" w:rsidP="00151E38">
            <w:pPr>
              <w:rPr>
                <w:bCs/>
                <w:highlight w:val="yellow"/>
                <w:lang w:val="fr-FR"/>
              </w:rPr>
            </w:pPr>
          </w:p>
        </w:tc>
      </w:tr>
      <w:tr w:rsidR="0015668A" w:rsidRPr="00085DFE" w14:paraId="57B21539"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638FEE02" w14:textId="77777777" w:rsidR="0015668A" w:rsidRPr="00BC0173" w:rsidRDefault="0015668A" w:rsidP="00151E38">
            <w:pPr>
              <w:rPr>
                <w:b/>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hideMark/>
          </w:tcPr>
          <w:p w14:paraId="23AAB538" w14:textId="77777777" w:rsidR="0015668A" w:rsidRPr="002826D1" w:rsidRDefault="0015668A" w:rsidP="00151E38">
            <w:pPr>
              <w:jc w:val="both"/>
              <w:rPr>
                <w:lang w:val="fr-FR"/>
              </w:rPr>
            </w:pPr>
            <w:r>
              <w:rPr>
                <w:color w:val="2F5496" w:themeColor="accent1" w:themeShade="BF"/>
                <w:lang w:val="fr-FR"/>
              </w:rPr>
              <w:t>Indicateur 3.4</w:t>
            </w:r>
            <w:r w:rsidRPr="00BC0173">
              <w:rPr>
                <w:lang w:val="fr-FR"/>
              </w:rPr>
              <w:t xml:space="preserve"> # des décideurs locaux et des leaders communautaires qui s’engagent à inclure les jeunes hommes et jeunes femmes dans les efforts de prévention et gestion des conflits dans leurs localités</w:t>
            </w:r>
            <w:r w:rsidRPr="00F60F9C">
              <w:rPr>
                <w:b/>
              </w:rPr>
              <w:t> </w:t>
            </w:r>
            <w:r w:rsidRPr="00F60F9C">
              <w:rPr>
                <w:b/>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6F6EDCC" w14:textId="77777777" w:rsidR="0015668A" w:rsidRPr="002826D1" w:rsidRDefault="0015668A" w:rsidP="00151E38">
            <w:pPr>
              <w:jc w:val="center"/>
              <w:rPr>
                <w:lang w:val="fr-FR"/>
              </w:rPr>
            </w:pPr>
            <w:r w:rsidRPr="002826D1">
              <w:rPr>
                <w:lang w:val="fr-FR"/>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A0D9DC0" w14:textId="77777777" w:rsidR="0015668A" w:rsidRPr="002826D1" w:rsidRDefault="0015668A" w:rsidP="00151E38">
            <w:pPr>
              <w:jc w:val="center"/>
              <w:rPr>
                <w:lang w:val="fr-FR"/>
              </w:rPr>
            </w:pPr>
            <w:r w:rsidRPr="002826D1">
              <w:rPr>
                <w:lang w:val="fr-FR"/>
              </w:rPr>
              <w:t>5</w:t>
            </w:r>
          </w:p>
        </w:tc>
        <w:tc>
          <w:tcPr>
            <w:tcW w:w="1560" w:type="dxa"/>
            <w:tcBorders>
              <w:top w:val="single" w:sz="4" w:space="0" w:color="000000"/>
              <w:left w:val="single" w:sz="4" w:space="0" w:color="000000"/>
              <w:bottom w:val="single" w:sz="4" w:space="0" w:color="000000"/>
              <w:right w:val="single" w:sz="4" w:space="0" w:color="000000"/>
            </w:tcBorders>
            <w:vAlign w:val="center"/>
          </w:tcPr>
          <w:p w14:paraId="6769A524" w14:textId="77777777" w:rsidR="0015668A" w:rsidRPr="002826D1" w:rsidRDefault="0015668A" w:rsidP="00151E38">
            <w:pPr>
              <w:jc w:val="center"/>
              <w:rPr>
                <w:lang w:val="fr-FR"/>
              </w:rPr>
            </w:pPr>
            <w:r w:rsidRPr="002826D1">
              <w:rPr>
                <w:lang w:val="fr-FR"/>
              </w:rPr>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5AF1407A" w14:textId="77777777" w:rsidR="0015668A" w:rsidRPr="00BC0173" w:rsidRDefault="0015668A" w:rsidP="00151E38">
            <w:pPr>
              <w:jc w:val="center"/>
              <w:rPr>
                <w:b/>
                <w:lang w:val="fr-FR"/>
              </w:rPr>
            </w:pPr>
            <w:r w:rsidRPr="000C32EF">
              <w:rPr>
                <w:lang w:val="fr-FR"/>
              </w:rPr>
              <w:t>Pas de progrès à signaler pour ce semestre</w:t>
            </w:r>
          </w:p>
        </w:tc>
        <w:tc>
          <w:tcPr>
            <w:tcW w:w="2551" w:type="dxa"/>
            <w:tcBorders>
              <w:top w:val="single" w:sz="4" w:space="0" w:color="000000"/>
              <w:left w:val="single" w:sz="4" w:space="0" w:color="000000"/>
              <w:bottom w:val="single" w:sz="4" w:space="0" w:color="000000"/>
              <w:right w:val="single" w:sz="4" w:space="0" w:color="000000"/>
            </w:tcBorders>
            <w:vAlign w:val="center"/>
          </w:tcPr>
          <w:p w14:paraId="74435F76" w14:textId="77777777" w:rsidR="0015668A" w:rsidRPr="00BC0173" w:rsidRDefault="0015668A" w:rsidP="00151E38">
            <w:pPr>
              <w:rPr>
                <w:lang w:val="fr-FR"/>
              </w:rPr>
            </w:pPr>
          </w:p>
        </w:tc>
      </w:tr>
      <w:tr w:rsidR="0015668A" w:rsidRPr="00085DFE" w14:paraId="6D107F2C" w14:textId="77777777" w:rsidTr="00151E38">
        <w:trPr>
          <w:trHeight w:val="458"/>
        </w:trPr>
        <w:tc>
          <w:tcPr>
            <w:tcW w:w="2694" w:type="dxa"/>
            <w:vMerge w:val="restart"/>
            <w:tcBorders>
              <w:top w:val="single" w:sz="4" w:space="0" w:color="000000"/>
              <w:left w:val="single" w:sz="4" w:space="0" w:color="000000"/>
              <w:bottom w:val="single" w:sz="4" w:space="0" w:color="000000"/>
              <w:right w:val="single" w:sz="4" w:space="0" w:color="000000"/>
            </w:tcBorders>
            <w:hideMark/>
          </w:tcPr>
          <w:p w14:paraId="65E50026" w14:textId="77777777" w:rsidR="0015668A" w:rsidRPr="00BC0173" w:rsidRDefault="0015668A" w:rsidP="00151E38">
            <w:pPr>
              <w:rPr>
                <w:lang w:val="fr-FR"/>
              </w:rPr>
            </w:pPr>
            <w:r w:rsidRPr="00BC0173">
              <w:rPr>
                <w:color w:val="2F5496" w:themeColor="accent1" w:themeShade="BF"/>
                <w:lang w:val="fr-FR"/>
              </w:rPr>
              <w:t xml:space="preserve">Produit 3.1 </w:t>
            </w:r>
            <w:r w:rsidRPr="00BC0173">
              <w:rPr>
                <w:lang w:val="fr-FR"/>
              </w:rPr>
              <w:t>Les décideurs et communautés ont une meilleure compréhension du rôle des jeunes pour la paix</w:t>
            </w:r>
          </w:p>
          <w:p w14:paraId="1D43A6D8" w14:textId="77777777" w:rsidR="0015668A" w:rsidRPr="00BC0173" w:rsidRDefault="0015668A" w:rsidP="00151E38">
            <w:pPr>
              <w:rPr>
                <w:lang w:val="fr-FR"/>
              </w:rPr>
            </w:pPr>
          </w:p>
          <w:p w14:paraId="47647BAB" w14:textId="77777777" w:rsidR="0015668A" w:rsidRPr="00F60F9C" w:rsidRDefault="0015668A" w:rsidP="00151E38">
            <w:r w:rsidRPr="00F60F9C">
              <w:rPr>
                <w:b/>
              </w:rPr>
              <w:t> </w:t>
            </w:r>
            <w:r w:rsidRPr="00F60F9C">
              <w:rPr>
                <w:b/>
              </w:rPr>
              <w:t> </w:t>
            </w:r>
            <w:r w:rsidRPr="00F60F9C">
              <w:rPr>
                <w:b/>
              </w:rPr>
              <w:t> </w:t>
            </w:r>
            <w:r w:rsidRPr="00F60F9C">
              <w:rPr>
                <w:b/>
              </w:rPr>
              <w:t> </w:t>
            </w:r>
            <w:r w:rsidRPr="00F60F9C">
              <w:rPr>
                <w:b/>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EEECE1"/>
            <w:hideMark/>
          </w:tcPr>
          <w:p w14:paraId="74E928BC" w14:textId="77777777" w:rsidR="0015668A" w:rsidRPr="002826D1" w:rsidRDefault="0015668A" w:rsidP="00151E38">
            <w:pPr>
              <w:jc w:val="both"/>
              <w:rPr>
                <w:lang w:val="fr-FR"/>
              </w:rPr>
            </w:pPr>
            <w:r w:rsidRPr="00BC0173">
              <w:rPr>
                <w:color w:val="2F5496" w:themeColor="accent1" w:themeShade="BF"/>
                <w:lang w:val="fr-FR"/>
              </w:rPr>
              <w:t>Indicateur 3.1.1</w:t>
            </w:r>
            <w:r w:rsidRPr="00BC0173">
              <w:rPr>
                <w:lang w:val="fr-FR"/>
              </w:rPr>
              <w:t xml:space="preserve"> # de jeunes mis en contact avec des acteurs clés (décideurs locaux, acteurs privés, bailleurs).</w:t>
            </w:r>
            <w:r w:rsidRPr="00F60F9C">
              <w:rPr>
                <w:b/>
              </w:rPr>
              <w:t> </w:t>
            </w:r>
            <w:r w:rsidRPr="00F60F9C">
              <w:rPr>
                <w:b/>
              </w:rPr>
              <w:t> </w:t>
            </w:r>
            <w:r w:rsidRPr="00F60F9C">
              <w:rPr>
                <w:b/>
              </w:rPr>
              <w:t> </w:t>
            </w:r>
            <w:r w:rsidRPr="00F60F9C">
              <w:rPr>
                <w:b/>
              </w:rPr>
              <w:t> </w:t>
            </w:r>
            <w:r w:rsidRPr="00F60F9C">
              <w:rPr>
                <w:b/>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FCC976E"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6DA166D" w14:textId="77777777" w:rsidR="0015668A" w:rsidRPr="00F60F9C" w:rsidRDefault="0015668A" w:rsidP="00151E38">
            <w:pPr>
              <w:jc w:val="center"/>
            </w:pPr>
            <w:r w:rsidRPr="00F60F9C">
              <w:t>192</w:t>
            </w:r>
          </w:p>
        </w:tc>
        <w:tc>
          <w:tcPr>
            <w:tcW w:w="1560" w:type="dxa"/>
            <w:tcBorders>
              <w:top w:val="single" w:sz="4" w:space="0" w:color="000000"/>
              <w:left w:val="single" w:sz="4" w:space="0" w:color="000000"/>
              <w:bottom w:val="single" w:sz="4" w:space="0" w:color="000000"/>
              <w:right w:val="single" w:sz="4" w:space="0" w:color="000000"/>
            </w:tcBorders>
            <w:vAlign w:val="center"/>
          </w:tcPr>
          <w:p w14:paraId="079B27AC"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664D9D51" w14:textId="77777777" w:rsidR="0015668A" w:rsidRPr="00BC0173" w:rsidRDefault="0015668A" w:rsidP="00151E38">
            <w:pPr>
              <w:jc w:val="center"/>
              <w:rPr>
                <w:lang w:val="fr-FR"/>
              </w:rPr>
            </w:pPr>
            <w:r w:rsidRPr="000C32EF">
              <w:rPr>
                <w:lang w:val="fr-FR"/>
              </w:rPr>
              <w:t>Pas de progrès à signaler pour ce semestre</w:t>
            </w:r>
          </w:p>
        </w:tc>
        <w:tc>
          <w:tcPr>
            <w:tcW w:w="2551" w:type="dxa"/>
            <w:tcBorders>
              <w:top w:val="single" w:sz="4" w:space="0" w:color="000000"/>
              <w:left w:val="single" w:sz="4" w:space="0" w:color="000000"/>
              <w:bottom w:val="single" w:sz="4" w:space="0" w:color="000000"/>
              <w:right w:val="single" w:sz="4" w:space="0" w:color="000000"/>
            </w:tcBorders>
          </w:tcPr>
          <w:p w14:paraId="4A99103B" w14:textId="77777777" w:rsidR="0015668A" w:rsidRPr="00BC0173" w:rsidRDefault="0015668A" w:rsidP="00151E38">
            <w:pPr>
              <w:rPr>
                <w:lang w:val="fr-FR"/>
              </w:rPr>
            </w:pPr>
          </w:p>
        </w:tc>
      </w:tr>
      <w:tr w:rsidR="0015668A" w:rsidRPr="00085DFE" w14:paraId="29D57F6B" w14:textId="77777777" w:rsidTr="00151E38">
        <w:trPr>
          <w:trHeight w:val="458"/>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2CEBAFB9" w14:textId="77777777" w:rsidR="0015668A" w:rsidRPr="00BC0173" w:rsidRDefault="0015668A" w:rsidP="00151E38">
            <w:pPr>
              <w:rPr>
                <w:lang w:val="fr-FR"/>
              </w:rPr>
            </w:pPr>
          </w:p>
        </w:tc>
        <w:tc>
          <w:tcPr>
            <w:tcW w:w="4536" w:type="dxa"/>
            <w:tcBorders>
              <w:top w:val="single" w:sz="4" w:space="0" w:color="000000"/>
              <w:left w:val="single" w:sz="4" w:space="0" w:color="000000"/>
              <w:bottom w:val="single" w:sz="4" w:space="0" w:color="000000"/>
              <w:right w:val="single" w:sz="4" w:space="0" w:color="000000"/>
            </w:tcBorders>
            <w:shd w:val="clear" w:color="auto" w:fill="EEECE1"/>
            <w:hideMark/>
          </w:tcPr>
          <w:p w14:paraId="68C1260B" w14:textId="77777777" w:rsidR="0015668A" w:rsidRPr="002826D1" w:rsidRDefault="0015668A" w:rsidP="00151E38">
            <w:pPr>
              <w:jc w:val="both"/>
              <w:rPr>
                <w:lang w:val="fr-FR"/>
              </w:rPr>
            </w:pPr>
            <w:r w:rsidRPr="00BC0173">
              <w:rPr>
                <w:color w:val="2F5496" w:themeColor="accent1" w:themeShade="BF"/>
                <w:lang w:val="fr-FR"/>
              </w:rPr>
              <w:t>Indicateur 3.1.2</w:t>
            </w:r>
            <w:r w:rsidRPr="00BC0173">
              <w:rPr>
                <w:lang w:val="fr-FR"/>
              </w:rPr>
              <w:t xml:space="preserve"> % des répondants dans les communautés qui attestent que les </w:t>
            </w:r>
            <w:proofErr w:type="spellStart"/>
            <w:r w:rsidRPr="00BC0173">
              <w:rPr>
                <w:lang w:val="fr-FR"/>
              </w:rPr>
              <w:t>Youth</w:t>
            </w:r>
            <w:proofErr w:type="spellEnd"/>
            <w:r w:rsidRPr="00BC0173">
              <w:rPr>
                <w:lang w:val="fr-FR"/>
              </w:rPr>
              <w:t xml:space="preserve"> 360 </w:t>
            </w:r>
            <w:proofErr w:type="spellStart"/>
            <w:r w:rsidRPr="00BC0173">
              <w:rPr>
                <w:lang w:val="fr-FR"/>
              </w:rPr>
              <w:t>talks</w:t>
            </w:r>
            <w:proofErr w:type="spellEnd"/>
            <w:r w:rsidRPr="00BC0173">
              <w:rPr>
                <w:lang w:val="fr-FR"/>
              </w:rPr>
              <w:t xml:space="preserve"> menés par les jeunes ainsi que les productions médias leur ont permis d’avoir une meilleure compréhension du rôle des jeunes pour la paix</w:t>
            </w:r>
            <w:r w:rsidRPr="00F60F9C">
              <w:rPr>
                <w:b/>
              </w:rPr>
              <w:t> </w:t>
            </w:r>
            <w:r w:rsidRPr="00F60F9C">
              <w:rPr>
                <w:b/>
              </w:rPr>
              <w:t> </w:t>
            </w:r>
            <w:r w:rsidRPr="00F60F9C">
              <w:rPr>
                <w:b/>
              </w:rPr>
              <w:t> </w:t>
            </w:r>
            <w:r w:rsidRPr="00F60F9C">
              <w:rPr>
                <w:b/>
              </w:rPr>
              <w:t> </w:t>
            </w:r>
            <w:r w:rsidRPr="00F60F9C">
              <w:rPr>
                <w:b/>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4DD6C08" w14:textId="77777777" w:rsidR="0015668A" w:rsidRPr="00F60F9C" w:rsidRDefault="0015668A" w:rsidP="00151E38">
            <w:pPr>
              <w:jc w:val="center"/>
            </w:pPr>
            <w:r w:rsidRPr="00F60F9C">
              <w:t>0</w:t>
            </w:r>
          </w:p>
        </w:tc>
        <w:tc>
          <w:tcPr>
            <w:tcW w:w="141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D86484C" w14:textId="77777777" w:rsidR="0015668A" w:rsidRPr="00F60F9C" w:rsidRDefault="0015668A" w:rsidP="00151E38">
            <w:pPr>
              <w:jc w:val="center"/>
            </w:pPr>
            <w:r w:rsidRPr="00F60F9C">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339059D6" w14:textId="77777777" w:rsidR="0015668A" w:rsidRPr="00F60F9C" w:rsidRDefault="0015668A" w:rsidP="00151E38">
            <w:pPr>
              <w:jc w:val="center"/>
            </w:pPr>
            <w:r w:rsidRPr="00F60F9C">
              <w:t>0</w:t>
            </w:r>
          </w:p>
        </w:tc>
        <w:tc>
          <w:tcPr>
            <w:tcW w:w="2126" w:type="dxa"/>
            <w:tcBorders>
              <w:top w:val="single" w:sz="4" w:space="0" w:color="000000"/>
              <w:left w:val="single" w:sz="4" w:space="0" w:color="000000"/>
              <w:bottom w:val="single" w:sz="4" w:space="0" w:color="000000"/>
              <w:right w:val="single" w:sz="4" w:space="0" w:color="000000"/>
            </w:tcBorders>
            <w:vAlign w:val="center"/>
          </w:tcPr>
          <w:p w14:paraId="43D3327F" w14:textId="77777777" w:rsidR="0015668A" w:rsidRPr="00BC0173" w:rsidRDefault="0015668A" w:rsidP="00151E38">
            <w:pPr>
              <w:jc w:val="center"/>
              <w:rPr>
                <w:b/>
                <w:lang w:val="fr-FR"/>
              </w:rPr>
            </w:pPr>
            <w:r w:rsidRPr="000C32EF">
              <w:rPr>
                <w:lang w:val="fr-FR"/>
              </w:rPr>
              <w:t>Pas de progrès à signaler pour ce semestre</w:t>
            </w:r>
          </w:p>
        </w:tc>
        <w:tc>
          <w:tcPr>
            <w:tcW w:w="2551" w:type="dxa"/>
            <w:tcBorders>
              <w:top w:val="single" w:sz="4" w:space="0" w:color="000000"/>
              <w:left w:val="single" w:sz="4" w:space="0" w:color="000000"/>
              <w:bottom w:val="single" w:sz="4" w:space="0" w:color="000000"/>
              <w:right w:val="single" w:sz="4" w:space="0" w:color="000000"/>
            </w:tcBorders>
            <w:vAlign w:val="center"/>
          </w:tcPr>
          <w:p w14:paraId="1844FE1E" w14:textId="77777777" w:rsidR="0015668A" w:rsidRPr="00BC0173" w:rsidRDefault="0015668A" w:rsidP="00151E38">
            <w:pPr>
              <w:rPr>
                <w:lang w:val="fr-FR"/>
              </w:rPr>
            </w:pPr>
          </w:p>
        </w:tc>
      </w:tr>
    </w:tbl>
    <w:p w14:paraId="3F1ED818" w14:textId="7D32D908" w:rsidR="00675507" w:rsidRDefault="00675507" w:rsidP="0078600B">
      <w:pPr>
        <w:jc w:val="both"/>
        <w:rPr>
          <w:b/>
          <w:lang w:val="fr-FR" w:eastAsia="en-US"/>
        </w:rPr>
      </w:pPr>
    </w:p>
    <w:p w14:paraId="652E6FCB" w14:textId="77777777" w:rsidR="0023319A" w:rsidRDefault="0023319A" w:rsidP="00E4467C">
      <w:pPr>
        <w:jc w:val="both"/>
        <w:rPr>
          <w:color w:val="4472C4" w:themeColor="accent1"/>
          <w:lang w:val="fr-FR" w:eastAsia="en-US"/>
        </w:rPr>
      </w:pPr>
    </w:p>
    <w:p w14:paraId="7161BA13" w14:textId="77777777" w:rsidR="0023319A" w:rsidRDefault="0023319A" w:rsidP="00E4467C">
      <w:pPr>
        <w:jc w:val="both"/>
        <w:rPr>
          <w:color w:val="4472C4" w:themeColor="accent1"/>
          <w:lang w:val="fr-FR" w:eastAsia="en-US"/>
        </w:rPr>
      </w:pPr>
    </w:p>
    <w:p w14:paraId="39D6D66C" w14:textId="77777777" w:rsidR="0023319A" w:rsidRDefault="0023319A" w:rsidP="00E4467C">
      <w:pPr>
        <w:jc w:val="both"/>
        <w:rPr>
          <w:color w:val="4472C4" w:themeColor="accent1"/>
          <w:lang w:val="fr-FR" w:eastAsia="en-US"/>
        </w:rPr>
      </w:pPr>
    </w:p>
    <w:p w14:paraId="22BD1167" w14:textId="0889DEBD" w:rsidR="00E4467C" w:rsidRPr="00BE1E24" w:rsidRDefault="00E4467C" w:rsidP="00E4467C">
      <w:pPr>
        <w:jc w:val="both"/>
        <w:rPr>
          <w:color w:val="4472C4" w:themeColor="accent1"/>
          <w:lang w:val="fr-FR" w:eastAsia="en-US"/>
        </w:rPr>
      </w:pPr>
    </w:p>
    <w:sectPr w:rsidR="00E4467C" w:rsidRPr="00BE1E24"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818BE" w14:textId="77777777" w:rsidR="00A16E3E" w:rsidRDefault="00A16E3E" w:rsidP="00E76CA1">
      <w:r>
        <w:separator/>
      </w:r>
    </w:p>
  </w:endnote>
  <w:endnote w:type="continuationSeparator" w:id="0">
    <w:p w14:paraId="33310D3F" w14:textId="77777777" w:rsidR="00A16E3E" w:rsidRDefault="00A16E3E"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7C41F8" w:rsidRDefault="007C41F8">
    <w:pPr>
      <w:pStyle w:val="Pieddepage"/>
      <w:jc w:val="center"/>
    </w:pPr>
    <w:r>
      <w:fldChar w:fldCharType="begin"/>
    </w:r>
    <w:r>
      <w:instrText xml:space="preserve"> PAGE   \* MERGEFORMAT </w:instrText>
    </w:r>
    <w:r>
      <w:fldChar w:fldCharType="separate"/>
    </w:r>
    <w:r w:rsidR="00B815AC">
      <w:rPr>
        <w:noProof/>
      </w:rPr>
      <w:t>3</w:t>
    </w:r>
    <w:r>
      <w:fldChar w:fldCharType="end"/>
    </w:r>
  </w:p>
  <w:p w14:paraId="6E791841" w14:textId="77777777" w:rsidR="007C41F8" w:rsidRDefault="007C41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CDB19" w14:textId="77777777" w:rsidR="00A16E3E" w:rsidRDefault="00A16E3E" w:rsidP="00E76CA1">
      <w:r>
        <w:separator/>
      </w:r>
    </w:p>
  </w:footnote>
  <w:footnote w:type="continuationSeparator" w:id="0">
    <w:p w14:paraId="7D08E121" w14:textId="77777777" w:rsidR="00A16E3E" w:rsidRDefault="00A16E3E"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7C41F8" w:rsidRDefault="007C41F8">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540C"/>
    <w:multiLevelType w:val="hybridMultilevel"/>
    <w:tmpl w:val="23B084D0"/>
    <w:lvl w:ilvl="0" w:tplc="92487CD6">
      <w:start w:val="1"/>
      <w:numFmt w:val="bullet"/>
      <w:lvlText w:val=""/>
      <w:lvlJc w:val="left"/>
      <w:pPr>
        <w:tabs>
          <w:tab w:val="num" w:pos="720"/>
        </w:tabs>
        <w:ind w:left="720" w:hanging="360"/>
      </w:pPr>
      <w:rPr>
        <w:rFonts w:ascii="Wingdings" w:hAnsi="Wingdings" w:hint="default"/>
      </w:rPr>
    </w:lvl>
    <w:lvl w:ilvl="1" w:tplc="B6A08D02" w:tentative="1">
      <w:start w:val="1"/>
      <w:numFmt w:val="bullet"/>
      <w:lvlText w:val=""/>
      <w:lvlJc w:val="left"/>
      <w:pPr>
        <w:tabs>
          <w:tab w:val="num" w:pos="1440"/>
        </w:tabs>
        <w:ind w:left="1440" w:hanging="360"/>
      </w:pPr>
      <w:rPr>
        <w:rFonts w:ascii="Wingdings" w:hAnsi="Wingdings" w:hint="default"/>
      </w:rPr>
    </w:lvl>
    <w:lvl w:ilvl="2" w:tplc="F2BA91C4" w:tentative="1">
      <w:start w:val="1"/>
      <w:numFmt w:val="bullet"/>
      <w:lvlText w:val=""/>
      <w:lvlJc w:val="left"/>
      <w:pPr>
        <w:tabs>
          <w:tab w:val="num" w:pos="2160"/>
        </w:tabs>
        <w:ind w:left="2160" w:hanging="360"/>
      </w:pPr>
      <w:rPr>
        <w:rFonts w:ascii="Wingdings" w:hAnsi="Wingdings" w:hint="default"/>
      </w:rPr>
    </w:lvl>
    <w:lvl w:ilvl="3" w:tplc="B5EE0354" w:tentative="1">
      <w:start w:val="1"/>
      <w:numFmt w:val="bullet"/>
      <w:lvlText w:val=""/>
      <w:lvlJc w:val="left"/>
      <w:pPr>
        <w:tabs>
          <w:tab w:val="num" w:pos="2880"/>
        </w:tabs>
        <w:ind w:left="2880" w:hanging="360"/>
      </w:pPr>
      <w:rPr>
        <w:rFonts w:ascii="Wingdings" w:hAnsi="Wingdings" w:hint="default"/>
      </w:rPr>
    </w:lvl>
    <w:lvl w:ilvl="4" w:tplc="F1A4BBB4" w:tentative="1">
      <w:start w:val="1"/>
      <w:numFmt w:val="bullet"/>
      <w:lvlText w:val=""/>
      <w:lvlJc w:val="left"/>
      <w:pPr>
        <w:tabs>
          <w:tab w:val="num" w:pos="3600"/>
        </w:tabs>
        <w:ind w:left="3600" w:hanging="360"/>
      </w:pPr>
      <w:rPr>
        <w:rFonts w:ascii="Wingdings" w:hAnsi="Wingdings" w:hint="default"/>
      </w:rPr>
    </w:lvl>
    <w:lvl w:ilvl="5" w:tplc="8C16BBD8" w:tentative="1">
      <w:start w:val="1"/>
      <w:numFmt w:val="bullet"/>
      <w:lvlText w:val=""/>
      <w:lvlJc w:val="left"/>
      <w:pPr>
        <w:tabs>
          <w:tab w:val="num" w:pos="4320"/>
        </w:tabs>
        <w:ind w:left="4320" w:hanging="360"/>
      </w:pPr>
      <w:rPr>
        <w:rFonts w:ascii="Wingdings" w:hAnsi="Wingdings" w:hint="default"/>
      </w:rPr>
    </w:lvl>
    <w:lvl w:ilvl="6" w:tplc="CFA21636" w:tentative="1">
      <w:start w:val="1"/>
      <w:numFmt w:val="bullet"/>
      <w:lvlText w:val=""/>
      <w:lvlJc w:val="left"/>
      <w:pPr>
        <w:tabs>
          <w:tab w:val="num" w:pos="5040"/>
        </w:tabs>
        <w:ind w:left="5040" w:hanging="360"/>
      </w:pPr>
      <w:rPr>
        <w:rFonts w:ascii="Wingdings" w:hAnsi="Wingdings" w:hint="default"/>
      </w:rPr>
    </w:lvl>
    <w:lvl w:ilvl="7" w:tplc="73C4BED2" w:tentative="1">
      <w:start w:val="1"/>
      <w:numFmt w:val="bullet"/>
      <w:lvlText w:val=""/>
      <w:lvlJc w:val="left"/>
      <w:pPr>
        <w:tabs>
          <w:tab w:val="num" w:pos="5760"/>
        </w:tabs>
        <w:ind w:left="5760" w:hanging="360"/>
      </w:pPr>
      <w:rPr>
        <w:rFonts w:ascii="Wingdings" w:hAnsi="Wingdings" w:hint="default"/>
      </w:rPr>
    </w:lvl>
    <w:lvl w:ilvl="8" w:tplc="100AB5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E136B"/>
    <w:multiLevelType w:val="hybridMultilevel"/>
    <w:tmpl w:val="6708078A"/>
    <w:lvl w:ilvl="0" w:tplc="984C0D16">
      <w:start w:val="1"/>
      <w:numFmt w:val="bullet"/>
      <w:lvlText w:val=""/>
      <w:lvlJc w:val="left"/>
      <w:pPr>
        <w:tabs>
          <w:tab w:val="num" w:pos="720"/>
        </w:tabs>
        <w:ind w:left="720" w:hanging="360"/>
      </w:pPr>
      <w:rPr>
        <w:rFonts w:ascii="Wingdings" w:hAnsi="Wingdings" w:hint="default"/>
      </w:rPr>
    </w:lvl>
    <w:lvl w:ilvl="1" w:tplc="7A0EF808" w:tentative="1">
      <w:start w:val="1"/>
      <w:numFmt w:val="bullet"/>
      <w:lvlText w:val=""/>
      <w:lvlJc w:val="left"/>
      <w:pPr>
        <w:tabs>
          <w:tab w:val="num" w:pos="1440"/>
        </w:tabs>
        <w:ind w:left="1440" w:hanging="360"/>
      </w:pPr>
      <w:rPr>
        <w:rFonts w:ascii="Wingdings" w:hAnsi="Wingdings" w:hint="default"/>
      </w:rPr>
    </w:lvl>
    <w:lvl w:ilvl="2" w:tplc="CCCC3076" w:tentative="1">
      <w:start w:val="1"/>
      <w:numFmt w:val="bullet"/>
      <w:lvlText w:val=""/>
      <w:lvlJc w:val="left"/>
      <w:pPr>
        <w:tabs>
          <w:tab w:val="num" w:pos="2160"/>
        </w:tabs>
        <w:ind w:left="2160" w:hanging="360"/>
      </w:pPr>
      <w:rPr>
        <w:rFonts w:ascii="Wingdings" w:hAnsi="Wingdings" w:hint="default"/>
      </w:rPr>
    </w:lvl>
    <w:lvl w:ilvl="3" w:tplc="99642FB6" w:tentative="1">
      <w:start w:val="1"/>
      <w:numFmt w:val="bullet"/>
      <w:lvlText w:val=""/>
      <w:lvlJc w:val="left"/>
      <w:pPr>
        <w:tabs>
          <w:tab w:val="num" w:pos="2880"/>
        </w:tabs>
        <w:ind w:left="2880" w:hanging="360"/>
      </w:pPr>
      <w:rPr>
        <w:rFonts w:ascii="Wingdings" w:hAnsi="Wingdings" w:hint="default"/>
      </w:rPr>
    </w:lvl>
    <w:lvl w:ilvl="4" w:tplc="BF2819F8" w:tentative="1">
      <w:start w:val="1"/>
      <w:numFmt w:val="bullet"/>
      <w:lvlText w:val=""/>
      <w:lvlJc w:val="left"/>
      <w:pPr>
        <w:tabs>
          <w:tab w:val="num" w:pos="3600"/>
        </w:tabs>
        <w:ind w:left="3600" w:hanging="360"/>
      </w:pPr>
      <w:rPr>
        <w:rFonts w:ascii="Wingdings" w:hAnsi="Wingdings" w:hint="default"/>
      </w:rPr>
    </w:lvl>
    <w:lvl w:ilvl="5" w:tplc="8FF05866" w:tentative="1">
      <w:start w:val="1"/>
      <w:numFmt w:val="bullet"/>
      <w:lvlText w:val=""/>
      <w:lvlJc w:val="left"/>
      <w:pPr>
        <w:tabs>
          <w:tab w:val="num" w:pos="4320"/>
        </w:tabs>
        <w:ind w:left="4320" w:hanging="360"/>
      </w:pPr>
      <w:rPr>
        <w:rFonts w:ascii="Wingdings" w:hAnsi="Wingdings" w:hint="default"/>
      </w:rPr>
    </w:lvl>
    <w:lvl w:ilvl="6" w:tplc="955A270C" w:tentative="1">
      <w:start w:val="1"/>
      <w:numFmt w:val="bullet"/>
      <w:lvlText w:val=""/>
      <w:lvlJc w:val="left"/>
      <w:pPr>
        <w:tabs>
          <w:tab w:val="num" w:pos="5040"/>
        </w:tabs>
        <w:ind w:left="5040" w:hanging="360"/>
      </w:pPr>
      <w:rPr>
        <w:rFonts w:ascii="Wingdings" w:hAnsi="Wingdings" w:hint="default"/>
      </w:rPr>
    </w:lvl>
    <w:lvl w:ilvl="7" w:tplc="5ECC51B4" w:tentative="1">
      <w:start w:val="1"/>
      <w:numFmt w:val="bullet"/>
      <w:lvlText w:val=""/>
      <w:lvlJc w:val="left"/>
      <w:pPr>
        <w:tabs>
          <w:tab w:val="num" w:pos="5760"/>
        </w:tabs>
        <w:ind w:left="5760" w:hanging="360"/>
      </w:pPr>
      <w:rPr>
        <w:rFonts w:ascii="Wingdings" w:hAnsi="Wingdings" w:hint="default"/>
      </w:rPr>
    </w:lvl>
    <w:lvl w:ilvl="8" w:tplc="B6847A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D068F"/>
    <w:multiLevelType w:val="hybridMultilevel"/>
    <w:tmpl w:val="B1802F5E"/>
    <w:lvl w:ilvl="0" w:tplc="B0808B42">
      <w:start w:val="1"/>
      <w:numFmt w:val="bullet"/>
      <w:lvlText w:val=""/>
      <w:lvlJc w:val="left"/>
      <w:pPr>
        <w:tabs>
          <w:tab w:val="num" w:pos="720"/>
        </w:tabs>
        <w:ind w:left="720" w:hanging="360"/>
      </w:pPr>
      <w:rPr>
        <w:rFonts w:ascii="Wingdings" w:hAnsi="Wingdings" w:hint="default"/>
      </w:rPr>
    </w:lvl>
    <w:lvl w:ilvl="1" w:tplc="CB7A96DA" w:tentative="1">
      <w:start w:val="1"/>
      <w:numFmt w:val="bullet"/>
      <w:lvlText w:val=""/>
      <w:lvlJc w:val="left"/>
      <w:pPr>
        <w:tabs>
          <w:tab w:val="num" w:pos="1440"/>
        </w:tabs>
        <w:ind w:left="1440" w:hanging="360"/>
      </w:pPr>
      <w:rPr>
        <w:rFonts w:ascii="Wingdings" w:hAnsi="Wingdings" w:hint="default"/>
      </w:rPr>
    </w:lvl>
    <w:lvl w:ilvl="2" w:tplc="D8860928" w:tentative="1">
      <w:start w:val="1"/>
      <w:numFmt w:val="bullet"/>
      <w:lvlText w:val=""/>
      <w:lvlJc w:val="left"/>
      <w:pPr>
        <w:tabs>
          <w:tab w:val="num" w:pos="2160"/>
        </w:tabs>
        <w:ind w:left="2160" w:hanging="360"/>
      </w:pPr>
      <w:rPr>
        <w:rFonts w:ascii="Wingdings" w:hAnsi="Wingdings" w:hint="default"/>
      </w:rPr>
    </w:lvl>
    <w:lvl w:ilvl="3" w:tplc="BD8C525E" w:tentative="1">
      <w:start w:val="1"/>
      <w:numFmt w:val="bullet"/>
      <w:lvlText w:val=""/>
      <w:lvlJc w:val="left"/>
      <w:pPr>
        <w:tabs>
          <w:tab w:val="num" w:pos="2880"/>
        </w:tabs>
        <w:ind w:left="2880" w:hanging="360"/>
      </w:pPr>
      <w:rPr>
        <w:rFonts w:ascii="Wingdings" w:hAnsi="Wingdings" w:hint="default"/>
      </w:rPr>
    </w:lvl>
    <w:lvl w:ilvl="4" w:tplc="4282F462" w:tentative="1">
      <w:start w:val="1"/>
      <w:numFmt w:val="bullet"/>
      <w:lvlText w:val=""/>
      <w:lvlJc w:val="left"/>
      <w:pPr>
        <w:tabs>
          <w:tab w:val="num" w:pos="3600"/>
        </w:tabs>
        <w:ind w:left="3600" w:hanging="360"/>
      </w:pPr>
      <w:rPr>
        <w:rFonts w:ascii="Wingdings" w:hAnsi="Wingdings" w:hint="default"/>
      </w:rPr>
    </w:lvl>
    <w:lvl w:ilvl="5" w:tplc="0C92C0C0" w:tentative="1">
      <w:start w:val="1"/>
      <w:numFmt w:val="bullet"/>
      <w:lvlText w:val=""/>
      <w:lvlJc w:val="left"/>
      <w:pPr>
        <w:tabs>
          <w:tab w:val="num" w:pos="4320"/>
        </w:tabs>
        <w:ind w:left="4320" w:hanging="360"/>
      </w:pPr>
      <w:rPr>
        <w:rFonts w:ascii="Wingdings" w:hAnsi="Wingdings" w:hint="default"/>
      </w:rPr>
    </w:lvl>
    <w:lvl w:ilvl="6" w:tplc="063EE0A2" w:tentative="1">
      <w:start w:val="1"/>
      <w:numFmt w:val="bullet"/>
      <w:lvlText w:val=""/>
      <w:lvlJc w:val="left"/>
      <w:pPr>
        <w:tabs>
          <w:tab w:val="num" w:pos="5040"/>
        </w:tabs>
        <w:ind w:left="5040" w:hanging="360"/>
      </w:pPr>
      <w:rPr>
        <w:rFonts w:ascii="Wingdings" w:hAnsi="Wingdings" w:hint="default"/>
      </w:rPr>
    </w:lvl>
    <w:lvl w:ilvl="7" w:tplc="24B8FBD0" w:tentative="1">
      <w:start w:val="1"/>
      <w:numFmt w:val="bullet"/>
      <w:lvlText w:val=""/>
      <w:lvlJc w:val="left"/>
      <w:pPr>
        <w:tabs>
          <w:tab w:val="num" w:pos="5760"/>
        </w:tabs>
        <w:ind w:left="5760" w:hanging="360"/>
      </w:pPr>
      <w:rPr>
        <w:rFonts w:ascii="Wingdings" w:hAnsi="Wingdings" w:hint="default"/>
      </w:rPr>
    </w:lvl>
    <w:lvl w:ilvl="8" w:tplc="E82A15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439C8"/>
    <w:multiLevelType w:val="multilevel"/>
    <w:tmpl w:val="BAF6149A"/>
    <w:lvl w:ilvl="0">
      <w:start w:val="1"/>
      <w:numFmt w:val="bullet"/>
      <w:lvlText w:val="●"/>
      <w:lvlJc w:val="left"/>
      <w:pPr>
        <w:ind w:left="-288" w:hanging="360"/>
      </w:pPr>
      <w:rPr>
        <w:rFonts w:ascii="Noto Sans Symbols" w:eastAsia="Noto Sans Symbols" w:hAnsi="Noto Sans Symbols" w:cs="Noto Sans Symbols"/>
      </w:rPr>
    </w:lvl>
    <w:lvl w:ilvl="1">
      <w:start w:val="1"/>
      <w:numFmt w:val="bullet"/>
      <w:lvlText w:val="o"/>
      <w:lvlJc w:val="left"/>
      <w:pPr>
        <w:ind w:left="432" w:hanging="360"/>
      </w:pPr>
      <w:rPr>
        <w:rFonts w:ascii="Courier New" w:eastAsia="Courier New" w:hAnsi="Courier New" w:cs="Courier New"/>
      </w:rPr>
    </w:lvl>
    <w:lvl w:ilvl="2">
      <w:start w:val="1"/>
      <w:numFmt w:val="bullet"/>
      <w:lvlText w:val="▪"/>
      <w:lvlJc w:val="left"/>
      <w:pPr>
        <w:ind w:left="1152" w:hanging="360"/>
      </w:pPr>
      <w:rPr>
        <w:rFonts w:ascii="Noto Sans Symbols" w:eastAsia="Noto Sans Symbols" w:hAnsi="Noto Sans Symbols" w:cs="Noto Sans Symbols"/>
      </w:rPr>
    </w:lvl>
    <w:lvl w:ilvl="3">
      <w:start w:val="1"/>
      <w:numFmt w:val="bullet"/>
      <w:lvlText w:val="●"/>
      <w:lvlJc w:val="left"/>
      <w:pPr>
        <w:ind w:left="1872" w:hanging="360"/>
      </w:pPr>
      <w:rPr>
        <w:rFonts w:ascii="Noto Sans Symbols" w:eastAsia="Noto Sans Symbols" w:hAnsi="Noto Sans Symbols" w:cs="Noto Sans Symbols"/>
      </w:rPr>
    </w:lvl>
    <w:lvl w:ilvl="4">
      <w:start w:val="1"/>
      <w:numFmt w:val="bullet"/>
      <w:lvlText w:val="o"/>
      <w:lvlJc w:val="left"/>
      <w:pPr>
        <w:ind w:left="2592" w:hanging="360"/>
      </w:pPr>
      <w:rPr>
        <w:rFonts w:ascii="Courier New" w:eastAsia="Courier New" w:hAnsi="Courier New" w:cs="Courier New"/>
      </w:rPr>
    </w:lvl>
    <w:lvl w:ilvl="5">
      <w:start w:val="1"/>
      <w:numFmt w:val="bullet"/>
      <w:lvlText w:val="▪"/>
      <w:lvlJc w:val="left"/>
      <w:pPr>
        <w:ind w:left="3312" w:hanging="360"/>
      </w:pPr>
      <w:rPr>
        <w:rFonts w:ascii="Noto Sans Symbols" w:eastAsia="Noto Sans Symbols" w:hAnsi="Noto Sans Symbols" w:cs="Noto Sans Symbols"/>
      </w:rPr>
    </w:lvl>
    <w:lvl w:ilvl="6">
      <w:start w:val="1"/>
      <w:numFmt w:val="bullet"/>
      <w:lvlText w:val="●"/>
      <w:lvlJc w:val="left"/>
      <w:pPr>
        <w:ind w:left="4032" w:hanging="360"/>
      </w:pPr>
      <w:rPr>
        <w:rFonts w:ascii="Noto Sans Symbols" w:eastAsia="Noto Sans Symbols" w:hAnsi="Noto Sans Symbols" w:cs="Noto Sans Symbols"/>
      </w:rPr>
    </w:lvl>
    <w:lvl w:ilvl="7">
      <w:start w:val="1"/>
      <w:numFmt w:val="bullet"/>
      <w:lvlText w:val="o"/>
      <w:lvlJc w:val="left"/>
      <w:pPr>
        <w:ind w:left="4752" w:hanging="360"/>
      </w:pPr>
      <w:rPr>
        <w:rFonts w:ascii="Courier New" w:eastAsia="Courier New" w:hAnsi="Courier New" w:cs="Courier New"/>
      </w:rPr>
    </w:lvl>
    <w:lvl w:ilvl="8">
      <w:start w:val="1"/>
      <w:numFmt w:val="bullet"/>
      <w:lvlText w:val="▪"/>
      <w:lvlJc w:val="left"/>
      <w:pPr>
        <w:ind w:left="5472" w:hanging="360"/>
      </w:pPr>
      <w:rPr>
        <w:rFonts w:ascii="Noto Sans Symbols" w:eastAsia="Noto Sans Symbols" w:hAnsi="Noto Sans Symbols" w:cs="Noto Sans Symbols"/>
      </w:rPr>
    </w:lvl>
  </w:abstractNum>
  <w:abstractNum w:abstractNumId="4"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44C44"/>
    <w:multiLevelType w:val="hybridMultilevel"/>
    <w:tmpl w:val="1B84E842"/>
    <w:lvl w:ilvl="0" w:tplc="D866635C">
      <w:start w:val="1"/>
      <w:numFmt w:val="bullet"/>
      <w:lvlText w:val=""/>
      <w:lvlJc w:val="left"/>
      <w:pPr>
        <w:tabs>
          <w:tab w:val="num" w:pos="720"/>
        </w:tabs>
        <w:ind w:left="720" w:hanging="360"/>
      </w:pPr>
      <w:rPr>
        <w:rFonts w:ascii="Wingdings" w:hAnsi="Wingdings" w:hint="default"/>
      </w:rPr>
    </w:lvl>
    <w:lvl w:ilvl="1" w:tplc="1B586E94" w:tentative="1">
      <w:start w:val="1"/>
      <w:numFmt w:val="bullet"/>
      <w:lvlText w:val=""/>
      <w:lvlJc w:val="left"/>
      <w:pPr>
        <w:tabs>
          <w:tab w:val="num" w:pos="1440"/>
        </w:tabs>
        <w:ind w:left="1440" w:hanging="360"/>
      </w:pPr>
      <w:rPr>
        <w:rFonts w:ascii="Wingdings" w:hAnsi="Wingdings" w:hint="default"/>
      </w:rPr>
    </w:lvl>
    <w:lvl w:ilvl="2" w:tplc="B62A1AE0" w:tentative="1">
      <w:start w:val="1"/>
      <w:numFmt w:val="bullet"/>
      <w:lvlText w:val=""/>
      <w:lvlJc w:val="left"/>
      <w:pPr>
        <w:tabs>
          <w:tab w:val="num" w:pos="2160"/>
        </w:tabs>
        <w:ind w:left="2160" w:hanging="360"/>
      </w:pPr>
      <w:rPr>
        <w:rFonts w:ascii="Wingdings" w:hAnsi="Wingdings" w:hint="default"/>
      </w:rPr>
    </w:lvl>
    <w:lvl w:ilvl="3" w:tplc="46F243FC" w:tentative="1">
      <w:start w:val="1"/>
      <w:numFmt w:val="bullet"/>
      <w:lvlText w:val=""/>
      <w:lvlJc w:val="left"/>
      <w:pPr>
        <w:tabs>
          <w:tab w:val="num" w:pos="2880"/>
        </w:tabs>
        <w:ind w:left="2880" w:hanging="360"/>
      </w:pPr>
      <w:rPr>
        <w:rFonts w:ascii="Wingdings" w:hAnsi="Wingdings" w:hint="default"/>
      </w:rPr>
    </w:lvl>
    <w:lvl w:ilvl="4" w:tplc="97D68066" w:tentative="1">
      <w:start w:val="1"/>
      <w:numFmt w:val="bullet"/>
      <w:lvlText w:val=""/>
      <w:lvlJc w:val="left"/>
      <w:pPr>
        <w:tabs>
          <w:tab w:val="num" w:pos="3600"/>
        </w:tabs>
        <w:ind w:left="3600" w:hanging="360"/>
      </w:pPr>
      <w:rPr>
        <w:rFonts w:ascii="Wingdings" w:hAnsi="Wingdings" w:hint="default"/>
      </w:rPr>
    </w:lvl>
    <w:lvl w:ilvl="5" w:tplc="4B0680A8" w:tentative="1">
      <w:start w:val="1"/>
      <w:numFmt w:val="bullet"/>
      <w:lvlText w:val=""/>
      <w:lvlJc w:val="left"/>
      <w:pPr>
        <w:tabs>
          <w:tab w:val="num" w:pos="4320"/>
        </w:tabs>
        <w:ind w:left="4320" w:hanging="360"/>
      </w:pPr>
      <w:rPr>
        <w:rFonts w:ascii="Wingdings" w:hAnsi="Wingdings" w:hint="default"/>
      </w:rPr>
    </w:lvl>
    <w:lvl w:ilvl="6" w:tplc="39F01220" w:tentative="1">
      <w:start w:val="1"/>
      <w:numFmt w:val="bullet"/>
      <w:lvlText w:val=""/>
      <w:lvlJc w:val="left"/>
      <w:pPr>
        <w:tabs>
          <w:tab w:val="num" w:pos="5040"/>
        </w:tabs>
        <w:ind w:left="5040" w:hanging="360"/>
      </w:pPr>
      <w:rPr>
        <w:rFonts w:ascii="Wingdings" w:hAnsi="Wingdings" w:hint="default"/>
      </w:rPr>
    </w:lvl>
    <w:lvl w:ilvl="7" w:tplc="9F1EB402" w:tentative="1">
      <w:start w:val="1"/>
      <w:numFmt w:val="bullet"/>
      <w:lvlText w:val=""/>
      <w:lvlJc w:val="left"/>
      <w:pPr>
        <w:tabs>
          <w:tab w:val="num" w:pos="5760"/>
        </w:tabs>
        <w:ind w:left="5760" w:hanging="360"/>
      </w:pPr>
      <w:rPr>
        <w:rFonts w:ascii="Wingdings" w:hAnsi="Wingdings" w:hint="default"/>
      </w:rPr>
    </w:lvl>
    <w:lvl w:ilvl="8" w:tplc="4DD2D1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F0976"/>
    <w:multiLevelType w:val="hybridMultilevel"/>
    <w:tmpl w:val="E9FCE8F2"/>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7" w15:restartNumberingAfterBreak="0">
    <w:nsid w:val="6AEB07D7"/>
    <w:multiLevelType w:val="hybridMultilevel"/>
    <w:tmpl w:val="DEB2079E"/>
    <w:lvl w:ilvl="0" w:tplc="670CB590">
      <w:start w:val="2018"/>
      <w:numFmt w:val="decimal"/>
      <w:lvlText w:val="%1"/>
      <w:lvlJc w:val="left"/>
      <w:pPr>
        <w:ind w:left="-240" w:hanging="48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8"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6E7F4341"/>
    <w:multiLevelType w:val="hybridMultilevel"/>
    <w:tmpl w:val="986AC09C"/>
    <w:lvl w:ilvl="0" w:tplc="040C0001">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0" w15:restartNumberingAfterBreak="0">
    <w:nsid w:val="70176507"/>
    <w:multiLevelType w:val="hybridMultilevel"/>
    <w:tmpl w:val="1138DF0A"/>
    <w:lvl w:ilvl="0" w:tplc="37226742">
      <w:start w:val="1"/>
      <w:numFmt w:val="bullet"/>
      <w:lvlText w:val="-"/>
      <w:lvlJc w:val="left"/>
      <w:pPr>
        <w:tabs>
          <w:tab w:val="num" w:pos="720"/>
        </w:tabs>
        <w:ind w:left="720" w:hanging="360"/>
      </w:pPr>
      <w:rPr>
        <w:rFonts w:ascii="Times New Roman" w:hAnsi="Times New Roman" w:hint="default"/>
      </w:rPr>
    </w:lvl>
    <w:lvl w:ilvl="1" w:tplc="E9E80C82" w:tentative="1">
      <w:start w:val="1"/>
      <w:numFmt w:val="bullet"/>
      <w:lvlText w:val="-"/>
      <w:lvlJc w:val="left"/>
      <w:pPr>
        <w:tabs>
          <w:tab w:val="num" w:pos="1440"/>
        </w:tabs>
        <w:ind w:left="1440" w:hanging="360"/>
      </w:pPr>
      <w:rPr>
        <w:rFonts w:ascii="Times New Roman" w:hAnsi="Times New Roman" w:hint="default"/>
      </w:rPr>
    </w:lvl>
    <w:lvl w:ilvl="2" w:tplc="4D925A32" w:tentative="1">
      <w:start w:val="1"/>
      <w:numFmt w:val="bullet"/>
      <w:lvlText w:val="-"/>
      <w:lvlJc w:val="left"/>
      <w:pPr>
        <w:tabs>
          <w:tab w:val="num" w:pos="2160"/>
        </w:tabs>
        <w:ind w:left="2160" w:hanging="360"/>
      </w:pPr>
      <w:rPr>
        <w:rFonts w:ascii="Times New Roman" w:hAnsi="Times New Roman" w:hint="default"/>
      </w:rPr>
    </w:lvl>
    <w:lvl w:ilvl="3" w:tplc="B9AEFD06" w:tentative="1">
      <w:start w:val="1"/>
      <w:numFmt w:val="bullet"/>
      <w:lvlText w:val="-"/>
      <w:lvlJc w:val="left"/>
      <w:pPr>
        <w:tabs>
          <w:tab w:val="num" w:pos="2880"/>
        </w:tabs>
        <w:ind w:left="2880" w:hanging="360"/>
      </w:pPr>
      <w:rPr>
        <w:rFonts w:ascii="Times New Roman" w:hAnsi="Times New Roman" w:hint="default"/>
      </w:rPr>
    </w:lvl>
    <w:lvl w:ilvl="4" w:tplc="56A0CD58" w:tentative="1">
      <w:start w:val="1"/>
      <w:numFmt w:val="bullet"/>
      <w:lvlText w:val="-"/>
      <w:lvlJc w:val="left"/>
      <w:pPr>
        <w:tabs>
          <w:tab w:val="num" w:pos="3600"/>
        </w:tabs>
        <w:ind w:left="3600" w:hanging="360"/>
      </w:pPr>
      <w:rPr>
        <w:rFonts w:ascii="Times New Roman" w:hAnsi="Times New Roman" w:hint="default"/>
      </w:rPr>
    </w:lvl>
    <w:lvl w:ilvl="5" w:tplc="24E4C56A" w:tentative="1">
      <w:start w:val="1"/>
      <w:numFmt w:val="bullet"/>
      <w:lvlText w:val="-"/>
      <w:lvlJc w:val="left"/>
      <w:pPr>
        <w:tabs>
          <w:tab w:val="num" w:pos="4320"/>
        </w:tabs>
        <w:ind w:left="4320" w:hanging="360"/>
      </w:pPr>
      <w:rPr>
        <w:rFonts w:ascii="Times New Roman" w:hAnsi="Times New Roman" w:hint="default"/>
      </w:rPr>
    </w:lvl>
    <w:lvl w:ilvl="6" w:tplc="0638CE42" w:tentative="1">
      <w:start w:val="1"/>
      <w:numFmt w:val="bullet"/>
      <w:lvlText w:val="-"/>
      <w:lvlJc w:val="left"/>
      <w:pPr>
        <w:tabs>
          <w:tab w:val="num" w:pos="5040"/>
        </w:tabs>
        <w:ind w:left="5040" w:hanging="360"/>
      </w:pPr>
      <w:rPr>
        <w:rFonts w:ascii="Times New Roman" w:hAnsi="Times New Roman" w:hint="default"/>
      </w:rPr>
    </w:lvl>
    <w:lvl w:ilvl="7" w:tplc="35C88EC6" w:tentative="1">
      <w:start w:val="1"/>
      <w:numFmt w:val="bullet"/>
      <w:lvlText w:val="-"/>
      <w:lvlJc w:val="left"/>
      <w:pPr>
        <w:tabs>
          <w:tab w:val="num" w:pos="5760"/>
        </w:tabs>
        <w:ind w:left="5760" w:hanging="360"/>
      </w:pPr>
      <w:rPr>
        <w:rFonts w:ascii="Times New Roman" w:hAnsi="Times New Roman" w:hint="default"/>
      </w:rPr>
    </w:lvl>
    <w:lvl w:ilvl="8" w:tplc="B562EC3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3170DAA"/>
    <w:multiLevelType w:val="hybridMultilevel"/>
    <w:tmpl w:val="ACF01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3" w15:restartNumberingAfterBreak="0">
    <w:nsid w:val="77B10E2E"/>
    <w:multiLevelType w:val="hybridMultilevel"/>
    <w:tmpl w:val="672EAA3C"/>
    <w:lvl w:ilvl="0" w:tplc="701ED044">
      <w:start w:val="1"/>
      <w:numFmt w:val="bullet"/>
      <w:lvlText w:val="-"/>
      <w:lvlJc w:val="left"/>
      <w:pPr>
        <w:tabs>
          <w:tab w:val="num" w:pos="720"/>
        </w:tabs>
        <w:ind w:left="720" w:hanging="360"/>
      </w:pPr>
      <w:rPr>
        <w:rFonts w:ascii="Times New Roman" w:hAnsi="Times New Roman" w:hint="default"/>
      </w:rPr>
    </w:lvl>
    <w:lvl w:ilvl="1" w:tplc="41EA27D0" w:tentative="1">
      <w:start w:val="1"/>
      <w:numFmt w:val="bullet"/>
      <w:lvlText w:val="-"/>
      <w:lvlJc w:val="left"/>
      <w:pPr>
        <w:tabs>
          <w:tab w:val="num" w:pos="1440"/>
        </w:tabs>
        <w:ind w:left="1440" w:hanging="360"/>
      </w:pPr>
      <w:rPr>
        <w:rFonts w:ascii="Times New Roman" w:hAnsi="Times New Roman" w:hint="default"/>
      </w:rPr>
    </w:lvl>
    <w:lvl w:ilvl="2" w:tplc="A91C2362" w:tentative="1">
      <w:start w:val="1"/>
      <w:numFmt w:val="bullet"/>
      <w:lvlText w:val="-"/>
      <w:lvlJc w:val="left"/>
      <w:pPr>
        <w:tabs>
          <w:tab w:val="num" w:pos="2160"/>
        </w:tabs>
        <w:ind w:left="2160" w:hanging="360"/>
      </w:pPr>
      <w:rPr>
        <w:rFonts w:ascii="Times New Roman" w:hAnsi="Times New Roman" w:hint="default"/>
      </w:rPr>
    </w:lvl>
    <w:lvl w:ilvl="3" w:tplc="EF4E1634" w:tentative="1">
      <w:start w:val="1"/>
      <w:numFmt w:val="bullet"/>
      <w:lvlText w:val="-"/>
      <w:lvlJc w:val="left"/>
      <w:pPr>
        <w:tabs>
          <w:tab w:val="num" w:pos="2880"/>
        </w:tabs>
        <w:ind w:left="2880" w:hanging="360"/>
      </w:pPr>
      <w:rPr>
        <w:rFonts w:ascii="Times New Roman" w:hAnsi="Times New Roman" w:hint="default"/>
      </w:rPr>
    </w:lvl>
    <w:lvl w:ilvl="4" w:tplc="51A8EF9E" w:tentative="1">
      <w:start w:val="1"/>
      <w:numFmt w:val="bullet"/>
      <w:lvlText w:val="-"/>
      <w:lvlJc w:val="left"/>
      <w:pPr>
        <w:tabs>
          <w:tab w:val="num" w:pos="3600"/>
        </w:tabs>
        <w:ind w:left="3600" w:hanging="360"/>
      </w:pPr>
      <w:rPr>
        <w:rFonts w:ascii="Times New Roman" w:hAnsi="Times New Roman" w:hint="default"/>
      </w:rPr>
    </w:lvl>
    <w:lvl w:ilvl="5" w:tplc="0E949FDE" w:tentative="1">
      <w:start w:val="1"/>
      <w:numFmt w:val="bullet"/>
      <w:lvlText w:val="-"/>
      <w:lvlJc w:val="left"/>
      <w:pPr>
        <w:tabs>
          <w:tab w:val="num" w:pos="4320"/>
        </w:tabs>
        <w:ind w:left="4320" w:hanging="360"/>
      </w:pPr>
      <w:rPr>
        <w:rFonts w:ascii="Times New Roman" w:hAnsi="Times New Roman" w:hint="default"/>
      </w:rPr>
    </w:lvl>
    <w:lvl w:ilvl="6" w:tplc="6EA04E48" w:tentative="1">
      <w:start w:val="1"/>
      <w:numFmt w:val="bullet"/>
      <w:lvlText w:val="-"/>
      <w:lvlJc w:val="left"/>
      <w:pPr>
        <w:tabs>
          <w:tab w:val="num" w:pos="5040"/>
        </w:tabs>
        <w:ind w:left="5040" w:hanging="360"/>
      </w:pPr>
      <w:rPr>
        <w:rFonts w:ascii="Times New Roman" w:hAnsi="Times New Roman" w:hint="default"/>
      </w:rPr>
    </w:lvl>
    <w:lvl w:ilvl="7" w:tplc="90907094" w:tentative="1">
      <w:start w:val="1"/>
      <w:numFmt w:val="bullet"/>
      <w:lvlText w:val="-"/>
      <w:lvlJc w:val="left"/>
      <w:pPr>
        <w:tabs>
          <w:tab w:val="num" w:pos="5760"/>
        </w:tabs>
        <w:ind w:left="5760" w:hanging="360"/>
      </w:pPr>
      <w:rPr>
        <w:rFonts w:ascii="Times New Roman" w:hAnsi="Times New Roman" w:hint="default"/>
      </w:rPr>
    </w:lvl>
    <w:lvl w:ilvl="8" w:tplc="6FA6CCC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8"/>
  </w:num>
  <w:num w:numId="3">
    <w:abstractNumId w:val="4"/>
  </w:num>
  <w:num w:numId="4">
    <w:abstractNumId w:val="3"/>
  </w:num>
  <w:num w:numId="5">
    <w:abstractNumId w:val="6"/>
  </w:num>
  <w:num w:numId="6">
    <w:abstractNumId w:val="11"/>
  </w:num>
  <w:num w:numId="7">
    <w:abstractNumId w:val="9"/>
  </w:num>
  <w:num w:numId="8">
    <w:abstractNumId w:val="7"/>
  </w:num>
  <w:num w:numId="9">
    <w:abstractNumId w:val="1"/>
  </w:num>
  <w:num w:numId="10">
    <w:abstractNumId w:val="10"/>
  </w:num>
  <w:num w:numId="11">
    <w:abstractNumId w:val="0"/>
  </w:num>
  <w:num w:numId="12">
    <w:abstractNumId w:val="13"/>
  </w:num>
  <w:num w:numId="13">
    <w:abstractNumId w:val="2"/>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41EE"/>
    <w:rsid w:val="00004CCC"/>
    <w:rsid w:val="00005737"/>
    <w:rsid w:val="000057A9"/>
    <w:rsid w:val="00006DBE"/>
    <w:rsid w:val="00006EC0"/>
    <w:rsid w:val="00007166"/>
    <w:rsid w:val="00010EB0"/>
    <w:rsid w:val="0001109A"/>
    <w:rsid w:val="00012EE0"/>
    <w:rsid w:val="00013054"/>
    <w:rsid w:val="00013D36"/>
    <w:rsid w:val="00013D69"/>
    <w:rsid w:val="00014B13"/>
    <w:rsid w:val="00014F99"/>
    <w:rsid w:val="0001507E"/>
    <w:rsid w:val="000176B6"/>
    <w:rsid w:val="00025EFA"/>
    <w:rsid w:val="00031640"/>
    <w:rsid w:val="00041A04"/>
    <w:rsid w:val="0004539F"/>
    <w:rsid w:val="00045C24"/>
    <w:rsid w:val="00050759"/>
    <w:rsid w:val="00051F71"/>
    <w:rsid w:val="0005216F"/>
    <w:rsid w:val="00052745"/>
    <w:rsid w:val="00052DE5"/>
    <w:rsid w:val="0005455F"/>
    <w:rsid w:val="000554F8"/>
    <w:rsid w:val="000559B1"/>
    <w:rsid w:val="00055A8B"/>
    <w:rsid w:val="00055C74"/>
    <w:rsid w:val="00062172"/>
    <w:rsid w:val="00063017"/>
    <w:rsid w:val="0006521C"/>
    <w:rsid w:val="000731D0"/>
    <w:rsid w:val="00075D98"/>
    <w:rsid w:val="00076616"/>
    <w:rsid w:val="0008134A"/>
    <w:rsid w:val="0008233D"/>
    <w:rsid w:val="00082738"/>
    <w:rsid w:val="00083B2D"/>
    <w:rsid w:val="00084F64"/>
    <w:rsid w:val="000855F0"/>
    <w:rsid w:val="00085996"/>
    <w:rsid w:val="00085DFE"/>
    <w:rsid w:val="00091CFD"/>
    <w:rsid w:val="00092442"/>
    <w:rsid w:val="00095505"/>
    <w:rsid w:val="00095FA1"/>
    <w:rsid w:val="000A45F4"/>
    <w:rsid w:val="000A4660"/>
    <w:rsid w:val="000A51DA"/>
    <w:rsid w:val="000A6719"/>
    <w:rsid w:val="000A68D3"/>
    <w:rsid w:val="000B1FC9"/>
    <w:rsid w:val="000B47FF"/>
    <w:rsid w:val="000B4E5C"/>
    <w:rsid w:val="000B5929"/>
    <w:rsid w:val="000B7954"/>
    <w:rsid w:val="000C129F"/>
    <w:rsid w:val="000C2DFC"/>
    <w:rsid w:val="000C33EB"/>
    <w:rsid w:val="000C7EA0"/>
    <w:rsid w:val="000D2E0C"/>
    <w:rsid w:val="000D4F4B"/>
    <w:rsid w:val="000E05AE"/>
    <w:rsid w:val="000E149A"/>
    <w:rsid w:val="000E1BAE"/>
    <w:rsid w:val="000E1F26"/>
    <w:rsid w:val="000E6A96"/>
    <w:rsid w:val="000F05A2"/>
    <w:rsid w:val="000F13B1"/>
    <w:rsid w:val="000F149D"/>
    <w:rsid w:val="000F1DA3"/>
    <w:rsid w:val="000F27DA"/>
    <w:rsid w:val="000F43A8"/>
    <w:rsid w:val="00100487"/>
    <w:rsid w:val="00102C0E"/>
    <w:rsid w:val="00102F6D"/>
    <w:rsid w:val="0010521C"/>
    <w:rsid w:val="00105B4A"/>
    <w:rsid w:val="00112741"/>
    <w:rsid w:val="00113D2B"/>
    <w:rsid w:val="00113EC4"/>
    <w:rsid w:val="00116449"/>
    <w:rsid w:val="0011666C"/>
    <w:rsid w:val="00120896"/>
    <w:rsid w:val="00121B2D"/>
    <w:rsid w:val="00123CC2"/>
    <w:rsid w:val="00123DD0"/>
    <w:rsid w:val="001307FA"/>
    <w:rsid w:val="00131824"/>
    <w:rsid w:val="00134185"/>
    <w:rsid w:val="00136B32"/>
    <w:rsid w:val="00137A8E"/>
    <w:rsid w:val="00143891"/>
    <w:rsid w:val="001444EE"/>
    <w:rsid w:val="00145766"/>
    <w:rsid w:val="001458E9"/>
    <w:rsid w:val="00151D1A"/>
    <w:rsid w:val="00151E38"/>
    <w:rsid w:val="00153CD9"/>
    <w:rsid w:val="0015466B"/>
    <w:rsid w:val="001559A1"/>
    <w:rsid w:val="0015668A"/>
    <w:rsid w:val="00156AFA"/>
    <w:rsid w:val="00156C4C"/>
    <w:rsid w:val="00157BF2"/>
    <w:rsid w:val="001607B2"/>
    <w:rsid w:val="0016088D"/>
    <w:rsid w:val="00161D02"/>
    <w:rsid w:val="00171E61"/>
    <w:rsid w:val="00173197"/>
    <w:rsid w:val="001745E8"/>
    <w:rsid w:val="0018095F"/>
    <w:rsid w:val="0018313E"/>
    <w:rsid w:val="0018446E"/>
    <w:rsid w:val="00185425"/>
    <w:rsid w:val="00186529"/>
    <w:rsid w:val="001872DA"/>
    <w:rsid w:val="00192F1D"/>
    <w:rsid w:val="0019359E"/>
    <w:rsid w:val="001948EA"/>
    <w:rsid w:val="00194D4C"/>
    <w:rsid w:val="00196AA8"/>
    <w:rsid w:val="00197922"/>
    <w:rsid w:val="001A1E86"/>
    <w:rsid w:val="001A3157"/>
    <w:rsid w:val="001A374F"/>
    <w:rsid w:val="001A4786"/>
    <w:rsid w:val="001A6ED0"/>
    <w:rsid w:val="001B1EAF"/>
    <w:rsid w:val="001B25F8"/>
    <w:rsid w:val="001B35D7"/>
    <w:rsid w:val="001B458D"/>
    <w:rsid w:val="001B4FC7"/>
    <w:rsid w:val="001B5D16"/>
    <w:rsid w:val="001B67AD"/>
    <w:rsid w:val="001B6DFD"/>
    <w:rsid w:val="001C0D42"/>
    <w:rsid w:val="001C4484"/>
    <w:rsid w:val="001C46E9"/>
    <w:rsid w:val="001C5691"/>
    <w:rsid w:val="001C56B8"/>
    <w:rsid w:val="001C5B82"/>
    <w:rsid w:val="001C6576"/>
    <w:rsid w:val="001D1C14"/>
    <w:rsid w:val="001D2DFC"/>
    <w:rsid w:val="001D575F"/>
    <w:rsid w:val="001D6683"/>
    <w:rsid w:val="001D67F9"/>
    <w:rsid w:val="001D7A6B"/>
    <w:rsid w:val="001E1716"/>
    <w:rsid w:val="001E18E0"/>
    <w:rsid w:val="001E1D22"/>
    <w:rsid w:val="001E660A"/>
    <w:rsid w:val="001F1555"/>
    <w:rsid w:val="001F1E5C"/>
    <w:rsid w:val="001F308A"/>
    <w:rsid w:val="001F5C77"/>
    <w:rsid w:val="0020130A"/>
    <w:rsid w:val="002030B9"/>
    <w:rsid w:val="00205EB7"/>
    <w:rsid w:val="0020791D"/>
    <w:rsid w:val="002129DA"/>
    <w:rsid w:val="00212E5C"/>
    <w:rsid w:val="0021550A"/>
    <w:rsid w:val="00215F41"/>
    <w:rsid w:val="00217A2E"/>
    <w:rsid w:val="00217EB6"/>
    <w:rsid w:val="002222A3"/>
    <w:rsid w:val="002247C2"/>
    <w:rsid w:val="0022599D"/>
    <w:rsid w:val="002322E6"/>
    <w:rsid w:val="0023319A"/>
    <w:rsid w:val="00233827"/>
    <w:rsid w:val="00234A5E"/>
    <w:rsid w:val="00234AEF"/>
    <w:rsid w:val="00236072"/>
    <w:rsid w:val="0023672E"/>
    <w:rsid w:val="00236AB3"/>
    <w:rsid w:val="00240208"/>
    <w:rsid w:val="00242554"/>
    <w:rsid w:val="002436F0"/>
    <w:rsid w:val="00243E83"/>
    <w:rsid w:val="00245E73"/>
    <w:rsid w:val="00246135"/>
    <w:rsid w:val="00247F4E"/>
    <w:rsid w:val="00251E92"/>
    <w:rsid w:val="0025220B"/>
    <w:rsid w:val="00252B39"/>
    <w:rsid w:val="00253E05"/>
    <w:rsid w:val="00254AC2"/>
    <w:rsid w:val="002551D5"/>
    <w:rsid w:val="0025525B"/>
    <w:rsid w:val="00260F00"/>
    <w:rsid w:val="00264591"/>
    <w:rsid w:val="002652A4"/>
    <w:rsid w:val="00270475"/>
    <w:rsid w:val="0027242A"/>
    <w:rsid w:val="002724E9"/>
    <w:rsid w:val="00272A58"/>
    <w:rsid w:val="00273AD0"/>
    <w:rsid w:val="0027471A"/>
    <w:rsid w:val="00280CFD"/>
    <w:rsid w:val="00280FEA"/>
    <w:rsid w:val="00281BC5"/>
    <w:rsid w:val="00281BE1"/>
    <w:rsid w:val="002822AF"/>
    <w:rsid w:val="00282550"/>
    <w:rsid w:val="002826D1"/>
    <w:rsid w:val="00282BD9"/>
    <w:rsid w:val="00286F66"/>
    <w:rsid w:val="00287878"/>
    <w:rsid w:val="002902AE"/>
    <w:rsid w:val="0029125D"/>
    <w:rsid w:val="002940E8"/>
    <w:rsid w:val="00296C15"/>
    <w:rsid w:val="002A1877"/>
    <w:rsid w:val="002A40DB"/>
    <w:rsid w:val="002A5ECB"/>
    <w:rsid w:val="002B0F98"/>
    <w:rsid w:val="002B15C9"/>
    <w:rsid w:val="002B3207"/>
    <w:rsid w:val="002B346A"/>
    <w:rsid w:val="002B351E"/>
    <w:rsid w:val="002B3A6B"/>
    <w:rsid w:val="002B4426"/>
    <w:rsid w:val="002B5F4F"/>
    <w:rsid w:val="002B740B"/>
    <w:rsid w:val="002C187A"/>
    <w:rsid w:val="002C20A8"/>
    <w:rsid w:val="002C2F9D"/>
    <w:rsid w:val="002C538A"/>
    <w:rsid w:val="002C5DD0"/>
    <w:rsid w:val="002C6186"/>
    <w:rsid w:val="002C7051"/>
    <w:rsid w:val="002D2FBB"/>
    <w:rsid w:val="002D4247"/>
    <w:rsid w:val="002D68D7"/>
    <w:rsid w:val="002D6DA0"/>
    <w:rsid w:val="002E10E6"/>
    <w:rsid w:val="002E111F"/>
    <w:rsid w:val="002E1CED"/>
    <w:rsid w:val="002E2DC6"/>
    <w:rsid w:val="002E5250"/>
    <w:rsid w:val="002E5F20"/>
    <w:rsid w:val="002E61AA"/>
    <w:rsid w:val="002E6F58"/>
    <w:rsid w:val="002E745D"/>
    <w:rsid w:val="002F10F6"/>
    <w:rsid w:val="002F15D9"/>
    <w:rsid w:val="002F26EC"/>
    <w:rsid w:val="002F42EA"/>
    <w:rsid w:val="002F6BC2"/>
    <w:rsid w:val="0030060D"/>
    <w:rsid w:val="003007E3"/>
    <w:rsid w:val="003040D8"/>
    <w:rsid w:val="0030455E"/>
    <w:rsid w:val="00305626"/>
    <w:rsid w:val="00306399"/>
    <w:rsid w:val="003107C9"/>
    <w:rsid w:val="00310DE7"/>
    <w:rsid w:val="00316D58"/>
    <w:rsid w:val="00317D03"/>
    <w:rsid w:val="003212BB"/>
    <w:rsid w:val="00321C92"/>
    <w:rsid w:val="003235DF"/>
    <w:rsid w:val="00323ABC"/>
    <w:rsid w:val="00324A7C"/>
    <w:rsid w:val="00324FE5"/>
    <w:rsid w:val="00327EF2"/>
    <w:rsid w:val="00330110"/>
    <w:rsid w:val="00331587"/>
    <w:rsid w:val="00333EC9"/>
    <w:rsid w:val="0033515C"/>
    <w:rsid w:val="00336BF8"/>
    <w:rsid w:val="00337295"/>
    <w:rsid w:val="00341F41"/>
    <w:rsid w:val="00342356"/>
    <w:rsid w:val="00343425"/>
    <w:rsid w:val="0034386B"/>
    <w:rsid w:val="00346D73"/>
    <w:rsid w:val="003473C6"/>
    <w:rsid w:val="00347E25"/>
    <w:rsid w:val="003503F6"/>
    <w:rsid w:val="003542E9"/>
    <w:rsid w:val="00354577"/>
    <w:rsid w:val="00355C69"/>
    <w:rsid w:val="0035676B"/>
    <w:rsid w:val="00361E69"/>
    <w:rsid w:val="003623B0"/>
    <w:rsid w:val="0036386A"/>
    <w:rsid w:val="00366549"/>
    <w:rsid w:val="00372156"/>
    <w:rsid w:val="003722AE"/>
    <w:rsid w:val="003725DF"/>
    <w:rsid w:val="0037561F"/>
    <w:rsid w:val="0037563A"/>
    <w:rsid w:val="00380849"/>
    <w:rsid w:val="003818DB"/>
    <w:rsid w:val="003834CD"/>
    <w:rsid w:val="00383908"/>
    <w:rsid w:val="003843A3"/>
    <w:rsid w:val="00384A22"/>
    <w:rsid w:val="00386F4C"/>
    <w:rsid w:val="00390D52"/>
    <w:rsid w:val="00391614"/>
    <w:rsid w:val="00392715"/>
    <w:rsid w:val="003966E6"/>
    <w:rsid w:val="003968D7"/>
    <w:rsid w:val="003A1275"/>
    <w:rsid w:val="003A613D"/>
    <w:rsid w:val="003A6341"/>
    <w:rsid w:val="003A6E81"/>
    <w:rsid w:val="003A7349"/>
    <w:rsid w:val="003B32B8"/>
    <w:rsid w:val="003B3A5F"/>
    <w:rsid w:val="003B4F6E"/>
    <w:rsid w:val="003B5338"/>
    <w:rsid w:val="003C0EFE"/>
    <w:rsid w:val="003C5283"/>
    <w:rsid w:val="003C561D"/>
    <w:rsid w:val="003C5CC6"/>
    <w:rsid w:val="003D12C7"/>
    <w:rsid w:val="003D228B"/>
    <w:rsid w:val="003D27B0"/>
    <w:rsid w:val="003D2E57"/>
    <w:rsid w:val="003D4CD7"/>
    <w:rsid w:val="003D4D7C"/>
    <w:rsid w:val="003E20FA"/>
    <w:rsid w:val="003E2E38"/>
    <w:rsid w:val="003E2E7A"/>
    <w:rsid w:val="003E4656"/>
    <w:rsid w:val="003E4AB4"/>
    <w:rsid w:val="003E67DA"/>
    <w:rsid w:val="003F08B1"/>
    <w:rsid w:val="003F21BE"/>
    <w:rsid w:val="003F2E0E"/>
    <w:rsid w:val="003F36FB"/>
    <w:rsid w:val="003F3949"/>
    <w:rsid w:val="003F660A"/>
    <w:rsid w:val="004017BD"/>
    <w:rsid w:val="00402083"/>
    <w:rsid w:val="004023AC"/>
    <w:rsid w:val="00402514"/>
    <w:rsid w:val="0040513F"/>
    <w:rsid w:val="00405DE7"/>
    <w:rsid w:val="00411A5F"/>
    <w:rsid w:val="00413EAF"/>
    <w:rsid w:val="00414097"/>
    <w:rsid w:val="00417523"/>
    <w:rsid w:val="004213AF"/>
    <w:rsid w:val="004227CB"/>
    <w:rsid w:val="004235D0"/>
    <w:rsid w:val="00424FD9"/>
    <w:rsid w:val="00425318"/>
    <w:rsid w:val="00425AF8"/>
    <w:rsid w:val="00426E06"/>
    <w:rsid w:val="00427E4B"/>
    <w:rsid w:val="0043281D"/>
    <w:rsid w:val="00435058"/>
    <w:rsid w:val="00437BAB"/>
    <w:rsid w:val="00437DAC"/>
    <w:rsid w:val="00437FF5"/>
    <w:rsid w:val="00452A4F"/>
    <w:rsid w:val="00453F2B"/>
    <w:rsid w:val="004558FC"/>
    <w:rsid w:val="00456D57"/>
    <w:rsid w:val="004575CA"/>
    <w:rsid w:val="00457C37"/>
    <w:rsid w:val="0046101E"/>
    <w:rsid w:val="00461944"/>
    <w:rsid w:val="00461C56"/>
    <w:rsid w:val="004623AD"/>
    <w:rsid w:val="00464188"/>
    <w:rsid w:val="00470EC3"/>
    <w:rsid w:val="00476758"/>
    <w:rsid w:val="00477CF8"/>
    <w:rsid w:val="00480A02"/>
    <w:rsid w:val="00481454"/>
    <w:rsid w:val="0048168F"/>
    <w:rsid w:val="004829BD"/>
    <w:rsid w:val="00483146"/>
    <w:rsid w:val="00484092"/>
    <w:rsid w:val="00484169"/>
    <w:rsid w:val="0048416F"/>
    <w:rsid w:val="0049189A"/>
    <w:rsid w:val="004947DD"/>
    <w:rsid w:val="004948B3"/>
    <w:rsid w:val="00495AC5"/>
    <w:rsid w:val="004961BC"/>
    <w:rsid w:val="004965A3"/>
    <w:rsid w:val="004A210E"/>
    <w:rsid w:val="004A3F25"/>
    <w:rsid w:val="004A421B"/>
    <w:rsid w:val="004A49E6"/>
    <w:rsid w:val="004B0B11"/>
    <w:rsid w:val="004B1E1E"/>
    <w:rsid w:val="004B44FE"/>
    <w:rsid w:val="004B5587"/>
    <w:rsid w:val="004B5601"/>
    <w:rsid w:val="004B5B20"/>
    <w:rsid w:val="004B7161"/>
    <w:rsid w:val="004C3DC3"/>
    <w:rsid w:val="004C4272"/>
    <w:rsid w:val="004C4F3B"/>
    <w:rsid w:val="004C573D"/>
    <w:rsid w:val="004C60C2"/>
    <w:rsid w:val="004D0146"/>
    <w:rsid w:val="004D122D"/>
    <w:rsid w:val="004D141E"/>
    <w:rsid w:val="004D5708"/>
    <w:rsid w:val="004E2BDF"/>
    <w:rsid w:val="004E33A8"/>
    <w:rsid w:val="004E3B3E"/>
    <w:rsid w:val="004E3BD7"/>
    <w:rsid w:val="004E6614"/>
    <w:rsid w:val="004E7248"/>
    <w:rsid w:val="004E7D63"/>
    <w:rsid w:val="004F016F"/>
    <w:rsid w:val="004F1AE1"/>
    <w:rsid w:val="004F5066"/>
    <w:rsid w:val="004F7D22"/>
    <w:rsid w:val="00500587"/>
    <w:rsid w:val="00505758"/>
    <w:rsid w:val="005104F4"/>
    <w:rsid w:val="005129DA"/>
    <w:rsid w:val="00513612"/>
    <w:rsid w:val="00513D8E"/>
    <w:rsid w:val="00515EEF"/>
    <w:rsid w:val="005174D6"/>
    <w:rsid w:val="0051786C"/>
    <w:rsid w:val="005208FF"/>
    <w:rsid w:val="00521468"/>
    <w:rsid w:val="005216B2"/>
    <w:rsid w:val="00522DCD"/>
    <w:rsid w:val="00526655"/>
    <w:rsid w:val="00526735"/>
    <w:rsid w:val="00526B32"/>
    <w:rsid w:val="0053126F"/>
    <w:rsid w:val="005318B0"/>
    <w:rsid w:val="00531C11"/>
    <w:rsid w:val="005338D5"/>
    <w:rsid w:val="005340C1"/>
    <w:rsid w:val="00534728"/>
    <w:rsid w:val="00535054"/>
    <w:rsid w:val="005357D9"/>
    <w:rsid w:val="00536175"/>
    <w:rsid w:val="005408B2"/>
    <w:rsid w:val="00541F2E"/>
    <w:rsid w:val="00543A2B"/>
    <w:rsid w:val="0054416C"/>
    <w:rsid w:val="00544390"/>
    <w:rsid w:val="0054445F"/>
    <w:rsid w:val="00544781"/>
    <w:rsid w:val="005460E0"/>
    <w:rsid w:val="00546FF1"/>
    <w:rsid w:val="005470AF"/>
    <w:rsid w:val="00547F47"/>
    <w:rsid w:val="00550982"/>
    <w:rsid w:val="005511A9"/>
    <w:rsid w:val="0055185F"/>
    <w:rsid w:val="00553A7C"/>
    <w:rsid w:val="00553D53"/>
    <w:rsid w:val="00554982"/>
    <w:rsid w:val="00557C9B"/>
    <w:rsid w:val="0056086D"/>
    <w:rsid w:val="0056089A"/>
    <w:rsid w:val="00561C6B"/>
    <w:rsid w:val="0057086A"/>
    <w:rsid w:val="005718ED"/>
    <w:rsid w:val="0058153F"/>
    <w:rsid w:val="0058201F"/>
    <w:rsid w:val="00582ACF"/>
    <w:rsid w:val="0058301B"/>
    <w:rsid w:val="00584461"/>
    <w:rsid w:val="00586B63"/>
    <w:rsid w:val="00590937"/>
    <w:rsid w:val="0059166A"/>
    <w:rsid w:val="00592733"/>
    <w:rsid w:val="00592B0A"/>
    <w:rsid w:val="005932DC"/>
    <w:rsid w:val="00593B59"/>
    <w:rsid w:val="00594775"/>
    <w:rsid w:val="00594E2F"/>
    <w:rsid w:val="00595DBA"/>
    <w:rsid w:val="005A169A"/>
    <w:rsid w:val="005A2661"/>
    <w:rsid w:val="005A26BB"/>
    <w:rsid w:val="005A26F8"/>
    <w:rsid w:val="005A2A8E"/>
    <w:rsid w:val="005A3417"/>
    <w:rsid w:val="005A5304"/>
    <w:rsid w:val="005A54E6"/>
    <w:rsid w:val="005A56E0"/>
    <w:rsid w:val="005A7A17"/>
    <w:rsid w:val="005B0C46"/>
    <w:rsid w:val="005B3418"/>
    <w:rsid w:val="005C1390"/>
    <w:rsid w:val="005C187A"/>
    <w:rsid w:val="005C1FC7"/>
    <w:rsid w:val="005C3B49"/>
    <w:rsid w:val="005C4963"/>
    <w:rsid w:val="005C4BBA"/>
    <w:rsid w:val="005C57EE"/>
    <w:rsid w:val="005C68B4"/>
    <w:rsid w:val="005C68B6"/>
    <w:rsid w:val="005D15A3"/>
    <w:rsid w:val="005D207C"/>
    <w:rsid w:val="005D2343"/>
    <w:rsid w:val="005D2934"/>
    <w:rsid w:val="005D545C"/>
    <w:rsid w:val="005D5A4A"/>
    <w:rsid w:val="005D653E"/>
    <w:rsid w:val="005E3B28"/>
    <w:rsid w:val="005F0CC2"/>
    <w:rsid w:val="005F439F"/>
    <w:rsid w:val="005F5589"/>
    <w:rsid w:val="005F617E"/>
    <w:rsid w:val="005F77DA"/>
    <w:rsid w:val="00600B5F"/>
    <w:rsid w:val="006017A2"/>
    <w:rsid w:val="00605275"/>
    <w:rsid w:val="0060689E"/>
    <w:rsid w:val="006073A2"/>
    <w:rsid w:val="006073AB"/>
    <w:rsid w:val="0060796B"/>
    <w:rsid w:val="006100F5"/>
    <w:rsid w:val="0061467E"/>
    <w:rsid w:val="00615C30"/>
    <w:rsid w:val="00621292"/>
    <w:rsid w:val="00624881"/>
    <w:rsid w:val="00624B2F"/>
    <w:rsid w:val="00624F31"/>
    <w:rsid w:val="00625DF6"/>
    <w:rsid w:val="00626B3F"/>
    <w:rsid w:val="00627897"/>
    <w:rsid w:val="0062791A"/>
    <w:rsid w:val="00627A1C"/>
    <w:rsid w:val="00632971"/>
    <w:rsid w:val="00633690"/>
    <w:rsid w:val="00635112"/>
    <w:rsid w:val="00636F86"/>
    <w:rsid w:val="006400E7"/>
    <w:rsid w:val="00641073"/>
    <w:rsid w:val="0064127C"/>
    <w:rsid w:val="00643A9E"/>
    <w:rsid w:val="00643CA5"/>
    <w:rsid w:val="00644407"/>
    <w:rsid w:val="00646D32"/>
    <w:rsid w:val="00646FF7"/>
    <w:rsid w:val="006500AC"/>
    <w:rsid w:val="00651323"/>
    <w:rsid w:val="00654DBA"/>
    <w:rsid w:val="006551A3"/>
    <w:rsid w:val="00656A65"/>
    <w:rsid w:val="006578BB"/>
    <w:rsid w:val="00657A0B"/>
    <w:rsid w:val="00657A0F"/>
    <w:rsid w:val="00660CC2"/>
    <w:rsid w:val="00660D89"/>
    <w:rsid w:val="006645BE"/>
    <w:rsid w:val="006648F5"/>
    <w:rsid w:val="00664EA0"/>
    <w:rsid w:val="006678FC"/>
    <w:rsid w:val="0067044E"/>
    <w:rsid w:val="00670D17"/>
    <w:rsid w:val="00671040"/>
    <w:rsid w:val="0067321D"/>
    <w:rsid w:val="006734B3"/>
    <w:rsid w:val="0067356E"/>
    <w:rsid w:val="00673D6E"/>
    <w:rsid w:val="006752F2"/>
    <w:rsid w:val="00675507"/>
    <w:rsid w:val="00676BBE"/>
    <w:rsid w:val="006811AD"/>
    <w:rsid w:val="006828E2"/>
    <w:rsid w:val="00683080"/>
    <w:rsid w:val="006869A6"/>
    <w:rsid w:val="006907EE"/>
    <w:rsid w:val="00691C2F"/>
    <w:rsid w:val="006947B7"/>
    <w:rsid w:val="006969E7"/>
    <w:rsid w:val="006A00DC"/>
    <w:rsid w:val="006A07CA"/>
    <w:rsid w:val="006A207B"/>
    <w:rsid w:val="006A2E42"/>
    <w:rsid w:val="006A5032"/>
    <w:rsid w:val="006A5B0E"/>
    <w:rsid w:val="006A6DEF"/>
    <w:rsid w:val="006B04BE"/>
    <w:rsid w:val="006B1765"/>
    <w:rsid w:val="006B2539"/>
    <w:rsid w:val="006B3A7C"/>
    <w:rsid w:val="006B4DED"/>
    <w:rsid w:val="006C1819"/>
    <w:rsid w:val="006C29FB"/>
    <w:rsid w:val="006C451D"/>
    <w:rsid w:val="006C4F4B"/>
    <w:rsid w:val="006D0366"/>
    <w:rsid w:val="006D1727"/>
    <w:rsid w:val="006D2496"/>
    <w:rsid w:val="006D3593"/>
    <w:rsid w:val="006D3B34"/>
    <w:rsid w:val="006D3F0B"/>
    <w:rsid w:val="006D4D3C"/>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08B2"/>
    <w:rsid w:val="00704954"/>
    <w:rsid w:val="007065B1"/>
    <w:rsid w:val="007073F6"/>
    <w:rsid w:val="007108CD"/>
    <w:rsid w:val="007118F5"/>
    <w:rsid w:val="00712216"/>
    <w:rsid w:val="0071286E"/>
    <w:rsid w:val="00712BB0"/>
    <w:rsid w:val="007133CF"/>
    <w:rsid w:val="0071506D"/>
    <w:rsid w:val="00715EC6"/>
    <w:rsid w:val="00720431"/>
    <w:rsid w:val="007308CD"/>
    <w:rsid w:val="007317AD"/>
    <w:rsid w:val="00734278"/>
    <w:rsid w:val="00735C6E"/>
    <w:rsid w:val="00737702"/>
    <w:rsid w:val="00740B1E"/>
    <w:rsid w:val="0074108E"/>
    <w:rsid w:val="00741135"/>
    <w:rsid w:val="0074257D"/>
    <w:rsid w:val="00742F27"/>
    <w:rsid w:val="00742FDD"/>
    <w:rsid w:val="007435E3"/>
    <w:rsid w:val="00744AB6"/>
    <w:rsid w:val="007451EC"/>
    <w:rsid w:val="00745803"/>
    <w:rsid w:val="00750C3B"/>
    <w:rsid w:val="00751279"/>
    <w:rsid w:val="00751324"/>
    <w:rsid w:val="00751DAF"/>
    <w:rsid w:val="00753159"/>
    <w:rsid w:val="00753E3F"/>
    <w:rsid w:val="007569BB"/>
    <w:rsid w:val="00756CF2"/>
    <w:rsid w:val="00761508"/>
    <w:rsid w:val="007626C9"/>
    <w:rsid w:val="00763835"/>
    <w:rsid w:val="00764773"/>
    <w:rsid w:val="00764B9C"/>
    <w:rsid w:val="00765992"/>
    <w:rsid w:val="00766169"/>
    <w:rsid w:val="0076624E"/>
    <w:rsid w:val="0077110D"/>
    <w:rsid w:val="007712FB"/>
    <w:rsid w:val="007717E2"/>
    <w:rsid w:val="007740D4"/>
    <w:rsid w:val="007756B0"/>
    <w:rsid w:val="00777434"/>
    <w:rsid w:val="00782959"/>
    <w:rsid w:val="00782B12"/>
    <w:rsid w:val="00782E30"/>
    <w:rsid w:val="00785C9C"/>
    <w:rsid w:val="00785E5E"/>
    <w:rsid w:val="0078600B"/>
    <w:rsid w:val="0078608A"/>
    <w:rsid w:val="007862B0"/>
    <w:rsid w:val="007904EF"/>
    <w:rsid w:val="00790676"/>
    <w:rsid w:val="00791410"/>
    <w:rsid w:val="007930D0"/>
    <w:rsid w:val="0079362D"/>
    <w:rsid w:val="007937AE"/>
    <w:rsid w:val="00793DE6"/>
    <w:rsid w:val="00793E8B"/>
    <w:rsid w:val="007958F2"/>
    <w:rsid w:val="007A1B5F"/>
    <w:rsid w:val="007A2441"/>
    <w:rsid w:val="007A4F3E"/>
    <w:rsid w:val="007A5985"/>
    <w:rsid w:val="007A777F"/>
    <w:rsid w:val="007B10F6"/>
    <w:rsid w:val="007B1BE5"/>
    <w:rsid w:val="007B368E"/>
    <w:rsid w:val="007B5B14"/>
    <w:rsid w:val="007B5D05"/>
    <w:rsid w:val="007C1BC8"/>
    <w:rsid w:val="007C304F"/>
    <w:rsid w:val="007C348E"/>
    <w:rsid w:val="007C41F8"/>
    <w:rsid w:val="007C78D3"/>
    <w:rsid w:val="007C7B57"/>
    <w:rsid w:val="007D1177"/>
    <w:rsid w:val="007D127B"/>
    <w:rsid w:val="007D2DD6"/>
    <w:rsid w:val="007D5138"/>
    <w:rsid w:val="007D6A05"/>
    <w:rsid w:val="007D6E52"/>
    <w:rsid w:val="007E1330"/>
    <w:rsid w:val="007E2857"/>
    <w:rsid w:val="007E3EB8"/>
    <w:rsid w:val="007E4FA1"/>
    <w:rsid w:val="007E7BE8"/>
    <w:rsid w:val="007F3567"/>
    <w:rsid w:val="007F4C86"/>
    <w:rsid w:val="007F6F6D"/>
    <w:rsid w:val="007F7257"/>
    <w:rsid w:val="007F7CDF"/>
    <w:rsid w:val="008048AD"/>
    <w:rsid w:val="0080586B"/>
    <w:rsid w:val="00805ADB"/>
    <w:rsid w:val="00807324"/>
    <w:rsid w:val="00811270"/>
    <w:rsid w:val="00812452"/>
    <w:rsid w:val="008159C1"/>
    <w:rsid w:val="00815C6D"/>
    <w:rsid w:val="00817681"/>
    <w:rsid w:val="00821B2E"/>
    <w:rsid w:val="00822290"/>
    <w:rsid w:val="00826923"/>
    <w:rsid w:val="0083341B"/>
    <w:rsid w:val="0083351D"/>
    <w:rsid w:val="0083461E"/>
    <w:rsid w:val="00834A9F"/>
    <w:rsid w:val="008364E5"/>
    <w:rsid w:val="00837B04"/>
    <w:rsid w:val="0084163F"/>
    <w:rsid w:val="0084221C"/>
    <w:rsid w:val="00842D79"/>
    <w:rsid w:val="0084393C"/>
    <w:rsid w:val="0084570E"/>
    <w:rsid w:val="008467B9"/>
    <w:rsid w:val="00847A89"/>
    <w:rsid w:val="00851CB7"/>
    <w:rsid w:val="008524CC"/>
    <w:rsid w:val="00853068"/>
    <w:rsid w:val="00857730"/>
    <w:rsid w:val="00861669"/>
    <w:rsid w:val="008632DB"/>
    <w:rsid w:val="008640A5"/>
    <w:rsid w:val="0086516E"/>
    <w:rsid w:val="008656C9"/>
    <w:rsid w:val="00865821"/>
    <w:rsid w:val="00865AFA"/>
    <w:rsid w:val="00865FA0"/>
    <w:rsid w:val="008664A8"/>
    <w:rsid w:val="00866E96"/>
    <w:rsid w:val="00874634"/>
    <w:rsid w:val="00874869"/>
    <w:rsid w:val="00875EA5"/>
    <w:rsid w:val="0087606A"/>
    <w:rsid w:val="00881CBF"/>
    <w:rsid w:val="00881D4B"/>
    <w:rsid w:val="008857FF"/>
    <w:rsid w:val="008862E7"/>
    <w:rsid w:val="008879B7"/>
    <w:rsid w:val="00887EC7"/>
    <w:rsid w:val="00891AE7"/>
    <w:rsid w:val="0089525E"/>
    <w:rsid w:val="008A04FA"/>
    <w:rsid w:val="008A1155"/>
    <w:rsid w:val="008A3181"/>
    <w:rsid w:val="008B1B75"/>
    <w:rsid w:val="008B3444"/>
    <w:rsid w:val="008B3518"/>
    <w:rsid w:val="008B523D"/>
    <w:rsid w:val="008B5A12"/>
    <w:rsid w:val="008B7E23"/>
    <w:rsid w:val="008C2022"/>
    <w:rsid w:val="008C38F6"/>
    <w:rsid w:val="008C6649"/>
    <w:rsid w:val="008C782A"/>
    <w:rsid w:val="008D7DF2"/>
    <w:rsid w:val="008E1083"/>
    <w:rsid w:val="008E334F"/>
    <w:rsid w:val="008E3872"/>
    <w:rsid w:val="008E729D"/>
    <w:rsid w:val="008F5112"/>
    <w:rsid w:val="008F6703"/>
    <w:rsid w:val="00900CB0"/>
    <w:rsid w:val="00900D78"/>
    <w:rsid w:val="00901C1E"/>
    <w:rsid w:val="009024CD"/>
    <w:rsid w:val="009052A1"/>
    <w:rsid w:val="00910FE1"/>
    <w:rsid w:val="0091229B"/>
    <w:rsid w:val="00912D25"/>
    <w:rsid w:val="00914653"/>
    <w:rsid w:val="00915458"/>
    <w:rsid w:val="00915C96"/>
    <w:rsid w:val="00915D77"/>
    <w:rsid w:val="00916DF8"/>
    <w:rsid w:val="0091758E"/>
    <w:rsid w:val="009216A8"/>
    <w:rsid w:val="00921C68"/>
    <w:rsid w:val="009233E7"/>
    <w:rsid w:val="00924229"/>
    <w:rsid w:val="00924DAF"/>
    <w:rsid w:val="0092673B"/>
    <w:rsid w:val="00926F34"/>
    <w:rsid w:val="0093134E"/>
    <w:rsid w:val="009316E4"/>
    <w:rsid w:val="00931786"/>
    <w:rsid w:val="0093767A"/>
    <w:rsid w:val="00937ABE"/>
    <w:rsid w:val="00945925"/>
    <w:rsid w:val="00945E0B"/>
    <w:rsid w:val="00952DE4"/>
    <w:rsid w:val="00953C30"/>
    <w:rsid w:val="00953D88"/>
    <w:rsid w:val="009568EF"/>
    <w:rsid w:val="00956B79"/>
    <w:rsid w:val="00956E6A"/>
    <w:rsid w:val="009606A8"/>
    <w:rsid w:val="0096473F"/>
    <w:rsid w:val="00965F6B"/>
    <w:rsid w:val="00970D92"/>
    <w:rsid w:val="00970F4C"/>
    <w:rsid w:val="0097130A"/>
    <w:rsid w:val="00973F36"/>
    <w:rsid w:val="00974D94"/>
    <w:rsid w:val="00976EE7"/>
    <w:rsid w:val="009774FE"/>
    <w:rsid w:val="00977AA6"/>
    <w:rsid w:val="00982E6E"/>
    <w:rsid w:val="009832F8"/>
    <w:rsid w:val="009839DA"/>
    <w:rsid w:val="00985E49"/>
    <w:rsid w:val="0098602B"/>
    <w:rsid w:val="00991418"/>
    <w:rsid w:val="00991B0E"/>
    <w:rsid w:val="00993F10"/>
    <w:rsid w:val="00994476"/>
    <w:rsid w:val="00994B0E"/>
    <w:rsid w:val="0099700D"/>
    <w:rsid w:val="00997347"/>
    <w:rsid w:val="009A012A"/>
    <w:rsid w:val="009A1CD3"/>
    <w:rsid w:val="009A2747"/>
    <w:rsid w:val="009A44A4"/>
    <w:rsid w:val="009A4A5D"/>
    <w:rsid w:val="009A5EEF"/>
    <w:rsid w:val="009A7571"/>
    <w:rsid w:val="009B18EB"/>
    <w:rsid w:val="009B245B"/>
    <w:rsid w:val="009B5D1A"/>
    <w:rsid w:val="009B6329"/>
    <w:rsid w:val="009B6375"/>
    <w:rsid w:val="009C0771"/>
    <w:rsid w:val="009C153E"/>
    <w:rsid w:val="009C1EE2"/>
    <w:rsid w:val="009C28DE"/>
    <w:rsid w:val="009C2C5E"/>
    <w:rsid w:val="009C4441"/>
    <w:rsid w:val="009D0838"/>
    <w:rsid w:val="009D0C9F"/>
    <w:rsid w:val="009D10B2"/>
    <w:rsid w:val="009D2543"/>
    <w:rsid w:val="009D2BE3"/>
    <w:rsid w:val="009D33D7"/>
    <w:rsid w:val="009D4865"/>
    <w:rsid w:val="009D528E"/>
    <w:rsid w:val="009D64E4"/>
    <w:rsid w:val="009D71B2"/>
    <w:rsid w:val="009D7D54"/>
    <w:rsid w:val="009E20F1"/>
    <w:rsid w:val="009E329B"/>
    <w:rsid w:val="009E38EA"/>
    <w:rsid w:val="009E5594"/>
    <w:rsid w:val="009F2E6D"/>
    <w:rsid w:val="009F4EF0"/>
    <w:rsid w:val="009F517D"/>
    <w:rsid w:val="009F5C89"/>
    <w:rsid w:val="009F6554"/>
    <w:rsid w:val="009F7F98"/>
    <w:rsid w:val="00A0211D"/>
    <w:rsid w:val="00A02F58"/>
    <w:rsid w:val="00A032AE"/>
    <w:rsid w:val="00A048D2"/>
    <w:rsid w:val="00A04B5E"/>
    <w:rsid w:val="00A050A6"/>
    <w:rsid w:val="00A0770C"/>
    <w:rsid w:val="00A10DAC"/>
    <w:rsid w:val="00A10F92"/>
    <w:rsid w:val="00A135AA"/>
    <w:rsid w:val="00A16E3E"/>
    <w:rsid w:val="00A22C76"/>
    <w:rsid w:val="00A25940"/>
    <w:rsid w:val="00A25B7C"/>
    <w:rsid w:val="00A303DC"/>
    <w:rsid w:val="00A31011"/>
    <w:rsid w:val="00A31988"/>
    <w:rsid w:val="00A33893"/>
    <w:rsid w:val="00A34FE2"/>
    <w:rsid w:val="00A35FDA"/>
    <w:rsid w:val="00A360E8"/>
    <w:rsid w:val="00A36A96"/>
    <w:rsid w:val="00A41736"/>
    <w:rsid w:val="00A41E22"/>
    <w:rsid w:val="00A437DA"/>
    <w:rsid w:val="00A4395F"/>
    <w:rsid w:val="00A43B9C"/>
    <w:rsid w:val="00A4581B"/>
    <w:rsid w:val="00A45BD4"/>
    <w:rsid w:val="00A46B06"/>
    <w:rsid w:val="00A46BA1"/>
    <w:rsid w:val="00A471E3"/>
    <w:rsid w:val="00A47DDA"/>
    <w:rsid w:val="00A509C6"/>
    <w:rsid w:val="00A527E7"/>
    <w:rsid w:val="00A52A49"/>
    <w:rsid w:val="00A52D69"/>
    <w:rsid w:val="00A5340B"/>
    <w:rsid w:val="00A53C94"/>
    <w:rsid w:val="00A53DBD"/>
    <w:rsid w:val="00A54EC4"/>
    <w:rsid w:val="00A562F8"/>
    <w:rsid w:val="00A56DD8"/>
    <w:rsid w:val="00A56F9C"/>
    <w:rsid w:val="00A6017D"/>
    <w:rsid w:val="00A64309"/>
    <w:rsid w:val="00A6484C"/>
    <w:rsid w:val="00A64A02"/>
    <w:rsid w:val="00A656C0"/>
    <w:rsid w:val="00A66688"/>
    <w:rsid w:val="00A674F2"/>
    <w:rsid w:val="00A67E06"/>
    <w:rsid w:val="00A70C19"/>
    <w:rsid w:val="00A72A71"/>
    <w:rsid w:val="00A747F7"/>
    <w:rsid w:val="00A77036"/>
    <w:rsid w:val="00A77540"/>
    <w:rsid w:val="00A81B59"/>
    <w:rsid w:val="00A81DF0"/>
    <w:rsid w:val="00A8266F"/>
    <w:rsid w:val="00A843B5"/>
    <w:rsid w:val="00A855EA"/>
    <w:rsid w:val="00A867A9"/>
    <w:rsid w:val="00A86B3F"/>
    <w:rsid w:val="00A86F4D"/>
    <w:rsid w:val="00A90084"/>
    <w:rsid w:val="00A9067B"/>
    <w:rsid w:val="00A909EF"/>
    <w:rsid w:val="00A90E80"/>
    <w:rsid w:val="00A91FCD"/>
    <w:rsid w:val="00A96579"/>
    <w:rsid w:val="00A9716D"/>
    <w:rsid w:val="00A9791E"/>
    <w:rsid w:val="00A97E2E"/>
    <w:rsid w:val="00AA1DFA"/>
    <w:rsid w:val="00AA363D"/>
    <w:rsid w:val="00AA5B77"/>
    <w:rsid w:val="00AA6889"/>
    <w:rsid w:val="00AA7C77"/>
    <w:rsid w:val="00AB1368"/>
    <w:rsid w:val="00AB37F4"/>
    <w:rsid w:val="00AB56A2"/>
    <w:rsid w:val="00AB609F"/>
    <w:rsid w:val="00AB6561"/>
    <w:rsid w:val="00AB6BAD"/>
    <w:rsid w:val="00AB6E2B"/>
    <w:rsid w:val="00AC0BBD"/>
    <w:rsid w:val="00AC433F"/>
    <w:rsid w:val="00AC4B04"/>
    <w:rsid w:val="00AC5D55"/>
    <w:rsid w:val="00AC7088"/>
    <w:rsid w:val="00AD0A31"/>
    <w:rsid w:val="00AD1B06"/>
    <w:rsid w:val="00AD57F9"/>
    <w:rsid w:val="00AD5812"/>
    <w:rsid w:val="00AD6104"/>
    <w:rsid w:val="00AD6C55"/>
    <w:rsid w:val="00AD73D3"/>
    <w:rsid w:val="00AE0D84"/>
    <w:rsid w:val="00AE1B86"/>
    <w:rsid w:val="00AE360F"/>
    <w:rsid w:val="00AE71C1"/>
    <w:rsid w:val="00AF2D89"/>
    <w:rsid w:val="00AF6122"/>
    <w:rsid w:val="00AF7DA4"/>
    <w:rsid w:val="00B00EBD"/>
    <w:rsid w:val="00B03600"/>
    <w:rsid w:val="00B0370E"/>
    <w:rsid w:val="00B03E68"/>
    <w:rsid w:val="00B047F8"/>
    <w:rsid w:val="00B05B6D"/>
    <w:rsid w:val="00B05DA7"/>
    <w:rsid w:val="00B05E35"/>
    <w:rsid w:val="00B06994"/>
    <w:rsid w:val="00B077C7"/>
    <w:rsid w:val="00B109AA"/>
    <w:rsid w:val="00B124BD"/>
    <w:rsid w:val="00B12FB8"/>
    <w:rsid w:val="00B22390"/>
    <w:rsid w:val="00B228C0"/>
    <w:rsid w:val="00B244A1"/>
    <w:rsid w:val="00B24F72"/>
    <w:rsid w:val="00B27419"/>
    <w:rsid w:val="00B329B9"/>
    <w:rsid w:val="00B330C2"/>
    <w:rsid w:val="00B37406"/>
    <w:rsid w:val="00B404DF"/>
    <w:rsid w:val="00B40D2B"/>
    <w:rsid w:val="00B419C8"/>
    <w:rsid w:val="00B4227A"/>
    <w:rsid w:val="00B43B8D"/>
    <w:rsid w:val="00B43EEA"/>
    <w:rsid w:val="00B43F6D"/>
    <w:rsid w:val="00B442A2"/>
    <w:rsid w:val="00B46712"/>
    <w:rsid w:val="00B46B7A"/>
    <w:rsid w:val="00B47CFB"/>
    <w:rsid w:val="00B572BF"/>
    <w:rsid w:val="00B604D1"/>
    <w:rsid w:val="00B60874"/>
    <w:rsid w:val="00B61A2F"/>
    <w:rsid w:val="00B6401E"/>
    <w:rsid w:val="00B652A1"/>
    <w:rsid w:val="00B702C0"/>
    <w:rsid w:val="00B735DD"/>
    <w:rsid w:val="00B737D1"/>
    <w:rsid w:val="00B7459B"/>
    <w:rsid w:val="00B749E2"/>
    <w:rsid w:val="00B74CE9"/>
    <w:rsid w:val="00B7553C"/>
    <w:rsid w:val="00B75C20"/>
    <w:rsid w:val="00B767A1"/>
    <w:rsid w:val="00B815AC"/>
    <w:rsid w:val="00B81CFD"/>
    <w:rsid w:val="00B82635"/>
    <w:rsid w:val="00B82C51"/>
    <w:rsid w:val="00B82E71"/>
    <w:rsid w:val="00B904B5"/>
    <w:rsid w:val="00B906DD"/>
    <w:rsid w:val="00B91F39"/>
    <w:rsid w:val="00B92EEF"/>
    <w:rsid w:val="00B960CB"/>
    <w:rsid w:val="00B9716A"/>
    <w:rsid w:val="00BA15B2"/>
    <w:rsid w:val="00BA2760"/>
    <w:rsid w:val="00BA4F96"/>
    <w:rsid w:val="00BA5D85"/>
    <w:rsid w:val="00BA6688"/>
    <w:rsid w:val="00BA6F4B"/>
    <w:rsid w:val="00BB36A6"/>
    <w:rsid w:val="00BB514D"/>
    <w:rsid w:val="00BC0173"/>
    <w:rsid w:val="00BC1A5D"/>
    <w:rsid w:val="00BC34D3"/>
    <w:rsid w:val="00BC6808"/>
    <w:rsid w:val="00BC71E1"/>
    <w:rsid w:val="00BC74F9"/>
    <w:rsid w:val="00BD11D5"/>
    <w:rsid w:val="00BD2790"/>
    <w:rsid w:val="00BD2962"/>
    <w:rsid w:val="00BD5D49"/>
    <w:rsid w:val="00BD643D"/>
    <w:rsid w:val="00BE0A0C"/>
    <w:rsid w:val="00BE1E24"/>
    <w:rsid w:val="00BE28AA"/>
    <w:rsid w:val="00BE41D3"/>
    <w:rsid w:val="00BE720A"/>
    <w:rsid w:val="00BE72C8"/>
    <w:rsid w:val="00BE7698"/>
    <w:rsid w:val="00BF1BFB"/>
    <w:rsid w:val="00BF1CB1"/>
    <w:rsid w:val="00BF2728"/>
    <w:rsid w:val="00BF2D4A"/>
    <w:rsid w:val="00BF41E2"/>
    <w:rsid w:val="00BF43F8"/>
    <w:rsid w:val="00BF448C"/>
    <w:rsid w:val="00BF4E1E"/>
    <w:rsid w:val="00BF6A6F"/>
    <w:rsid w:val="00C02BAE"/>
    <w:rsid w:val="00C03B8B"/>
    <w:rsid w:val="00C04696"/>
    <w:rsid w:val="00C0670D"/>
    <w:rsid w:val="00C07A0C"/>
    <w:rsid w:val="00C107BB"/>
    <w:rsid w:val="00C107F6"/>
    <w:rsid w:val="00C115EA"/>
    <w:rsid w:val="00C11674"/>
    <w:rsid w:val="00C119C0"/>
    <w:rsid w:val="00C1234B"/>
    <w:rsid w:val="00C12828"/>
    <w:rsid w:val="00C12D6A"/>
    <w:rsid w:val="00C13590"/>
    <w:rsid w:val="00C145CF"/>
    <w:rsid w:val="00C221D7"/>
    <w:rsid w:val="00C2331C"/>
    <w:rsid w:val="00C27302"/>
    <w:rsid w:val="00C275A5"/>
    <w:rsid w:val="00C30188"/>
    <w:rsid w:val="00C30F72"/>
    <w:rsid w:val="00C312C0"/>
    <w:rsid w:val="00C41926"/>
    <w:rsid w:val="00C42FB9"/>
    <w:rsid w:val="00C52BBA"/>
    <w:rsid w:val="00C52BDA"/>
    <w:rsid w:val="00C578BE"/>
    <w:rsid w:val="00C61129"/>
    <w:rsid w:val="00C61B92"/>
    <w:rsid w:val="00C640B2"/>
    <w:rsid w:val="00C72CF8"/>
    <w:rsid w:val="00C73C3F"/>
    <w:rsid w:val="00C74014"/>
    <w:rsid w:val="00C74E37"/>
    <w:rsid w:val="00C7581D"/>
    <w:rsid w:val="00C80D09"/>
    <w:rsid w:val="00C841BA"/>
    <w:rsid w:val="00C846A4"/>
    <w:rsid w:val="00C847EE"/>
    <w:rsid w:val="00C853D5"/>
    <w:rsid w:val="00C955F4"/>
    <w:rsid w:val="00C96336"/>
    <w:rsid w:val="00CA1B43"/>
    <w:rsid w:val="00CA333B"/>
    <w:rsid w:val="00CA6C99"/>
    <w:rsid w:val="00CB02F7"/>
    <w:rsid w:val="00CB09FA"/>
    <w:rsid w:val="00CB236A"/>
    <w:rsid w:val="00CB25A2"/>
    <w:rsid w:val="00CB4077"/>
    <w:rsid w:val="00CB4B5C"/>
    <w:rsid w:val="00CB5499"/>
    <w:rsid w:val="00CB57AA"/>
    <w:rsid w:val="00CB66EB"/>
    <w:rsid w:val="00CB6FC5"/>
    <w:rsid w:val="00CB7603"/>
    <w:rsid w:val="00CC2015"/>
    <w:rsid w:val="00CC26EB"/>
    <w:rsid w:val="00CC45AC"/>
    <w:rsid w:val="00CC46E4"/>
    <w:rsid w:val="00CC474D"/>
    <w:rsid w:val="00CC59E5"/>
    <w:rsid w:val="00CD11CA"/>
    <w:rsid w:val="00CD26FF"/>
    <w:rsid w:val="00CD2F67"/>
    <w:rsid w:val="00CD3754"/>
    <w:rsid w:val="00CD5E04"/>
    <w:rsid w:val="00CD5E74"/>
    <w:rsid w:val="00CD6FD8"/>
    <w:rsid w:val="00CE0239"/>
    <w:rsid w:val="00CE132D"/>
    <w:rsid w:val="00CE3BEA"/>
    <w:rsid w:val="00CE499C"/>
    <w:rsid w:val="00CE7C3A"/>
    <w:rsid w:val="00CF04AE"/>
    <w:rsid w:val="00CF67A4"/>
    <w:rsid w:val="00D00904"/>
    <w:rsid w:val="00D03D06"/>
    <w:rsid w:val="00D06A43"/>
    <w:rsid w:val="00D079BC"/>
    <w:rsid w:val="00D1076F"/>
    <w:rsid w:val="00D12CC9"/>
    <w:rsid w:val="00D13792"/>
    <w:rsid w:val="00D13ECB"/>
    <w:rsid w:val="00D147C9"/>
    <w:rsid w:val="00D164C0"/>
    <w:rsid w:val="00D20FD1"/>
    <w:rsid w:val="00D21E2D"/>
    <w:rsid w:val="00D22B42"/>
    <w:rsid w:val="00D26972"/>
    <w:rsid w:val="00D27C23"/>
    <w:rsid w:val="00D30647"/>
    <w:rsid w:val="00D3351A"/>
    <w:rsid w:val="00D33A30"/>
    <w:rsid w:val="00D34147"/>
    <w:rsid w:val="00D36AF6"/>
    <w:rsid w:val="00D36E09"/>
    <w:rsid w:val="00D41969"/>
    <w:rsid w:val="00D44013"/>
    <w:rsid w:val="00D44632"/>
    <w:rsid w:val="00D44E8E"/>
    <w:rsid w:val="00D450BB"/>
    <w:rsid w:val="00D50E10"/>
    <w:rsid w:val="00D5167D"/>
    <w:rsid w:val="00D5313B"/>
    <w:rsid w:val="00D535F9"/>
    <w:rsid w:val="00D54175"/>
    <w:rsid w:val="00D5552B"/>
    <w:rsid w:val="00D557FD"/>
    <w:rsid w:val="00D56940"/>
    <w:rsid w:val="00D569A1"/>
    <w:rsid w:val="00D61557"/>
    <w:rsid w:val="00D632A3"/>
    <w:rsid w:val="00D647A5"/>
    <w:rsid w:val="00D65589"/>
    <w:rsid w:val="00D65BB5"/>
    <w:rsid w:val="00D6788F"/>
    <w:rsid w:val="00D70EC5"/>
    <w:rsid w:val="00D74621"/>
    <w:rsid w:val="00D755D9"/>
    <w:rsid w:val="00D76947"/>
    <w:rsid w:val="00D77962"/>
    <w:rsid w:val="00D82C29"/>
    <w:rsid w:val="00D83ED3"/>
    <w:rsid w:val="00D845DB"/>
    <w:rsid w:val="00D84A39"/>
    <w:rsid w:val="00D85131"/>
    <w:rsid w:val="00D8543B"/>
    <w:rsid w:val="00D956D5"/>
    <w:rsid w:val="00D97535"/>
    <w:rsid w:val="00D97C81"/>
    <w:rsid w:val="00DA064C"/>
    <w:rsid w:val="00DA0C41"/>
    <w:rsid w:val="00DA248B"/>
    <w:rsid w:val="00DA2795"/>
    <w:rsid w:val="00DA2CD8"/>
    <w:rsid w:val="00DA4EA3"/>
    <w:rsid w:val="00DA7B93"/>
    <w:rsid w:val="00DB64AA"/>
    <w:rsid w:val="00DC0A4F"/>
    <w:rsid w:val="00DC1151"/>
    <w:rsid w:val="00DC3579"/>
    <w:rsid w:val="00DC3612"/>
    <w:rsid w:val="00DC4D0A"/>
    <w:rsid w:val="00DC5066"/>
    <w:rsid w:val="00DE0700"/>
    <w:rsid w:val="00DE1C64"/>
    <w:rsid w:val="00DE2383"/>
    <w:rsid w:val="00DE2793"/>
    <w:rsid w:val="00DF080E"/>
    <w:rsid w:val="00DF24B9"/>
    <w:rsid w:val="00DF3624"/>
    <w:rsid w:val="00DF4202"/>
    <w:rsid w:val="00DF4F03"/>
    <w:rsid w:val="00DF5EB7"/>
    <w:rsid w:val="00DF5FD1"/>
    <w:rsid w:val="00DF6A23"/>
    <w:rsid w:val="00E01195"/>
    <w:rsid w:val="00E021C1"/>
    <w:rsid w:val="00E04A24"/>
    <w:rsid w:val="00E0564D"/>
    <w:rsid w:val="00E06C00"/>
    <w:rsid w:val="00E07987"/>
    <w:rsid w:val="00E10779"/>
    <w:rsid w:val="00E10926"/>
    <w:rsid w:val="00E13590"/>
    <w:rsid w:val="00E271E4"/>
    <w:rsid w:val="00E27B49"/>
    <w:rsid w:val="00E31B37"/>
    <w:rsid w:val="00E328CE"/>
    <w:rsid w:val="00E33CB7"/>
    <w:rsid w:val="00E33CDC"/>
    <w:rsid w:val="00E34912"/>
    <w:rsid w:val="00E3564C"/>
    <w:rsid w:val="00E35E72"/>
    <w:rsid w:val="00E41079"/>
    <w:rsid w:val="00E42721"/>
    <w:rsid w:val="00E43490"/>
    <w:rsid w:val="00E4467C"/>
    <w:rsid w:val="00E44AF0"/>
    <w:rsid w:val="00E459FD"/>
    <w:rsid w:val="00E5082E"/>
    <w:rsid w:val="00E513CC"/>
    <w:rsid w:val="00E51A66"/>
    <w:rsid w:val="00E52EF9"/>
    <w:rsid w:val="00E5415A"/>
    <w:rsid w:val="00E5487E"/>
    <w:rsid w:val="00E54C30"/>
    <w:rsid w:val="00E55349"/>
    <w:rsid w:val="00E55557"/>
    <w:rsid w:val="00E55B74"/>
    <w:rsid w:val="00E62ED2"/>
    <w:rsid w:val="00E63951"/>
    <w:rsid w:val="00E658A1"/>
    <w:rsid w:val="00E66744"/>
    <w:rsid w:val="00E66C7A"/>
    <w:rsid w:val="00E671FC"/>
    <w:rsid w:val="00E75D3B"/>
    <w:rsid w:val="00E76BB5"/>
    <w:rsid w:val="00E76CA1"/>
    <w:rsid w:val="00E76F75"/>
    <w:rsid w:val="00E80354"/>
    <w:rsid w:val="00E84BB9"/>
    <w:rsid w:val="00E84FA2"/>
    <w:rsid w:val="00E876A0"/>
    <w:rsid w:val="00E87CAB"/>
    <w:rsid w:val="00E928D7"/>
    <w:rsid w:val="00E97C4A"/>
    <w:rsid w:val="00EA0448"/>
    <w:rsid w:val="00EB1391"/>
    <w:rsid w:val="00EB1536"/>
    <w:rsid w:val="00EB1C20"/>
    <w:rsid w:val="00EB1D69"/>
    <w:rsid w:val="00EB1DD2"/>
    <w:rsid w:val="00EB2B6A"/>
    <w:rsid w:val="00EB4894"/>
    <w:rsid w:val="00EB4C46"/>
    <w:rsid w:val="00EB741B"/>
    <w:rsid w:val="00EB74F1"/>
    <w:rsid w:val="00EB7F19"/>
    <w:rsid w:val="00EC0B67"/>
    <w:rsid w:val="00EC1334"/>
    <w:rsid w:val="00EC18C3"/>
    <w:rsid w:val="00EC19E1"/>
    <w:rsid w:val="00EC3396"/>
    <w:rsid w:val="00EC5F32"/>
    <w:rsid w:val="00EC5F36"/>
    <w:rsid w:val="00EC6E52"/>
    <w:rsid w:val="00ED1554"/>
    <w:rsid w:val="00ED38F0"/>
    <w:rsid w:val="00ED624D"/>
    <w:rsid w:val="00ED6399"/>
    <w:rsid w:val="00ED70C4"/>
    <w:rsid w:val="00ED7365"/>
    <w:rsid w:val="00ED7497"/>
    <w:rsid w:val="00ED7FBD"/>
    <w:rsid w:val="00EE0656"/>
    <w:rsid w:val="00EE0A91"/>
    <w:rsid w:val="00EE28CD"/>
    <w:rsid w:val="00EE33E0"/>
    <w:rsid w:val="00EE45FD"/>
    <w:rsid w:val="00EE5DF0"/>
    <w:rsid w:val="00EE65A0"/>
    <w:rsid w:val="00EE6B58"/>
    <w:rsid w:val="00EF10E8"/>
    <w:rsid w:val="00EF34F7"/>
    <w:rsid w:val="00EF3746"/>
    <w:rsid w:val="00EF714B"/>
    <w:rsid w:val="00F0082D"/>
    <w:rsid w:val="00F05454"/>
    <w:rsid w:val="00F05682"/>
    <w:rsid w:val="00F14EBD"/>
    <w:rsid w:val="00F15A50"/>
    <w:rsid w:val="00F17161"/>
    <w:rsid w:val="00F177AC"/>
    <w:rsid w:val="00F20F55"/>
    <w:rsid w:val="00F2227D"/>
    <w:rsid w:val="00F2233A"/>
    <w:rsid w:val="00F2307C"/>
    <w:rsid w:val="00F23D0F"/>
    <w:rsid w:val="00F2629E"/>
    <w:rsid w:val="00F276BD"/>
    <w:rsid w:val="00F32725"/>
    <w:rsid w:val="00F34857"/>
    <w:rsid w:val="00F35F9D"/>
    <w:rsid w:val="00F3633F"/>
    <w:rsid w:val="00F3653F"/>
    <w:rsid w:val="00F36B57"/>
    <w:rsid w:val="00F420CE"/>
    <w:rsid w:val="00F434C7"/>
    <w:rsid w:val="00F4429F"/>
    <w:rsid w:val="00F502A7"/>
    <w:rsid w:val="00F5504F"/>
    <w:rsid w:val="00F5578A"/>
    <w:rsid w:val="00F608D7"/>
    <w:rsid w:val="00F617DD"/>
    <w:rsid w:val="00F637DE"/>
    <w:rsid w:val="00F63B1C"/>
    <w:rsid w:val="00F63FBE"/>
    <w:rsid w:val="00F674D4"/>
    <w:rsid w:val="00F71684"/>
    <w:rsid w:val="00F7237B"/>
    <w:rsid w:val="00F72505"/>
    <w:rsid w:val="00F7305F"/>
    <w:rsid w:val="00F75EBF"/>
    <w:rsid w:val="00F76C54"/>
    <w:rsid w:val="00F76F11"/>
    <w:rsid w:val="00F773B2"/>
    <w:rsid w:val="00F778A1"/>
    <w:rsid w:val="00F779F1"/>
    <w:rsid w:val="00F80B98"/>
    <w:rsid w:val="00F81B93"/>
    <w:rsid w:val="00F83A94"/>
    <w:rsid w:val="00F84319"/>
    <w:rsid w:val="00F8518D"/>
    <w:rsid w:val="00F858BA"/>
    <w:rsid w:val="00F85C63"/>
    <w:rsid w:val="00F86077"/>
    <w:rsid w:val="00F86697"/>
    <w:rsid w:val="00F90494"/>
    <w:rsid w:val="00F90BC0"/>
    <w:rsid w:val="00F9113F"/>
    <w:rsid w:val="00F91260"/>
    <w:rsid w:val="00F91806"/>
    <w:rsid w:val="00F91D1F"/>
    <w:rsid w:val="00F92DC8"/>
    <w:rsid w:val="00F933A1"/>
    <w:rsid w:val="00FA0393"/>
    <w:rsid w:val="00FA1F56"/>
    <w:rsid w:val="00FA2ECD"/>
    <w:rsid w:val="00FA34D1"/>
    <w:rsid w:val="00FA49A7"/>
    <w:rsid w:val="00FA703B"/>
    <w:rsid w:val="00FA7873"/>
    <w:rsid w:val="00FB1CB1"/>
    <w:rsid w:val="00FB27F5"/>
    <w:rsid w:val="00FB5C17"/>
    <w:rsid w:val="00FB611C"/>
    <w:rsid w:val="00FC14D4"/>
    <w:rsid w:val="00FC1C72"/>
    <w:rsid w:val="00FC34B6"/>
    <w:rsid w:val="00FC5060"/>
    <w:rsid w:val="00FC7475"/>
    <w:rsid w:val="00FD00AA"/>
    <w:rsid w:val="00FD0105"/>
    <w:rsid w:val="00FD0B1C"/>
    <w:rsid w:val="00FD12A2"/>
    <w:rsid w:val="00FD2745"/>
    <w:rsid w:val="00FD3CB6"/>
    <w:rsid w:val="00FD40F9"/>
    <w:rsid w:val="00FD76B2"/>
    <w:rsid w:val="00FD7A4A"/>
    <w:rsid w:val="00FE2242"/>
    <w:rsid w:val="00FE2434"/>
    <w:rsid w:val="00FE41B0"/>
    <w:rsid w:val="00FE63C1"/>
    <w:rsid w:val="00FF4705"/>
    <w:rsid w:val="00FF74C5"/>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styleId="NormalWeb">
    <w:name w:val="Normal (Web)"/>
    <w:basedOn w:val="Normal"/>
    <w:uiPriority w:val="99"/>
    <w:unhideWhenUsed/>
    <w:rsid w:val="00D647A5"/>
    <w:pPr>
      <w:spacing w:before="100" w:beforeAutospacing="1" w:after="100" w:afterAutospacing="1"/>
    </w:pPr>
    <w:rPr>
      <w:lang w:val="fr-FR" w:eastAsia="fr-FR"/>
    </w:rPr>
  </w:style>
  <w:style w:type="character" w:styleId="lev">
    <w:name w:val="Strong"/>
    <w:basedOn w:val="Policepardfaut"/>
    <w:uiPriority w:val="22"/>
    <w:qFormat/>
    <w:rsid w:val="00A52D69"/>
    <w:rPr>
      <w:b/>
      <w:bCs/>
    </w:rPr>
  </w:style>
  <w:style w:type="character" w:styleId="Accentuation">
    <w:name w:val="Emphasis"/>
    <w:basedOn w:val="Policepardfaut"/>
    <w:uiPriority w:val="20"/>
    <w:qFormat/>
    <w:rsid w:val="00A52D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13385">
      <w:bodyDiv w:val="1"/>
      <w:marLeft w:val="0"/>
      <w:marRight w:val="0"/>
      <w:marTop w:val="0"/>
      <w:marBottom w:val="0"/>
      <w:divBdr>
        <w:top w:val="none" w:sz="0" w:space="0" w:color="auto"/>
        <w:left w:val="none" w:sz="0" w:space="0" w:color="auto"/>
        <w:bottom w:val="none" w:sz="0" w:space="0" w:color="auto"/>
        <w:right w:val="none" w:sz="0" w:space="0" w:color="auto"/>
      </w:divBdr>
      <w:divsChild>
        <w:div w:id="1676883088">
          <w:marLeft w:val="547"/>
          <w:marRight w:val="0"/>
          <w:marTop w:val="80"/>
          <w:marBottom w:val="0"/>
          <w:divBdr>
            <w:top w:val="none" w:sz="0" w:space="0" w:color="auto"/>
            <w:left w:val="none" w:sz="0" w:space="0" w:color="auto"/>
            <w:bottom w:val="none" w:sz="0" w:space="0" w:color="auto"/>
            <w:right w:val="none" w:sz="0" w:space="0" w:color="auto"/>
          </w:divBdr>
        </w:div>
      </w:divsChild>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48104891">
      <w:bodyDiv w:val="1"/>
      <w:marLeft w:val="0"/>
      <w:marRight w:val="0"/>
      <w:marTop w:val="0"/>
      <w:marBottom w:val="0"/>
      <w:divBdr>
        <w:top w:val="none" w:sz="0" w:space="0" w:color="auto"/>
        <w:left w:val="none" w:sz="0" w:space="0" w:color="auto"/>
        <w:bottom w:val="none" w:sz="0" w:space="0" w:color="auto"/>
        <w:right w:val="none" w:sz="0" w:space="0" w:color="auto"/>
      </w:divBdr>
    </w:div>
    <w:div w:id="965240718">
      <w:bodyDiv w:val="1"/>
      <w:marLeft w:val="0"/>
      <w:marRight w:val="0"/>
      <w:marTop w:val="0"/>
      <w:marBottom w:val="0"/>
      <w:divBdr>
        <w:top w:val="none" w:sz="0" w:space="0" w:color="auto"/>
        <w:left w:val="none" w:sz="0" w:space="0" w:color="auto"/>
        <w:bottom w:val="none" w:sz="0" w:space="0" w:color="auto"/>
        <w:right w:val="none" w:sz="0" w:space="0" w:color="auto"/>
      </w:divBdr>
      <w:divsChild>
        <w:div w:id="1775205686">
          <w:marLeft w:val="547"/>
          <w:marRight w:val="0"/>
          <w:marTop w:val="80"/>
          <w:marBottom w:val="0"/>
          <w:divBdr>
            <w:top w:val="none" w:sz="0" w:space="0" w:color="auto"/>
            <w:left w:val="none" w:sz="0" w:space="0" w:color="auto"/>
            <w:bottom w:val="none" w:sz="0" w:space="0" w:color="auto"/>
            <w:right w:val="none" w:sz="0" w:space="0" w:color="auto"/>
          </w:divBdr>
        </w:div>
      </w:divsChild>
    </w:div>
    <w:div w:id="1054081178">
      <w:bodyDiv w:val="1"/>
      <w:marLeft w:val="0"/>
      <w:marRight w:val="0"/>
      <w:marTop w:val="0"/>
      <w:marBottom w:val="0"/>
      <w:divBdr>
        <w:top w:val="none" w:sz="0" w:space="0" w:color="auto"/>
        <w:left w:val="none" w:sz="0" w:space="0" w:color="auto"/>
        <w:bottom w:val="none" w:sz="0" w:space="0" w:color="auto"/>
        <w:right w:val="none" w:sz="0" w:space="0" w:color="auto"/>
      </w:divBdr>
      <w:divsChild>
        <w:div w:id="1131091596">
          <w:marLeft w:val="547"/>
          <w:marRight w:val="0"/>
          <w:marTop w:val="80"/>
          <w:marBottom w:val="0"/>
          <w:divBdr>
            <w:top w:val="none" w:sz="0" w:space="0" w:color="auto"/>
            <w:left w:val="none" w:sz="0" w:space="0" w:color="auto"/>
            <w:bottom w:val="none" w:sz="0" w:space="0" w:color="auto"/>
            <w:right w:val="none" w:sz="0" w:space="0" w:color="auto"/>
          </w:divBdr>
        </w:div>
        <w:div w:id="132603765">
          <w:marLeft w:val="547"/>
          <w:marRight w:val="0"/>
          <w:marTop w:val="80"/>
          <w:marBottom w:val="0"/>
          <w:divBdr>
            <w:top w:val="none" w:sz="0" w:space="0" w:color="auto"/>
            <w:left w:val="none" w:sz="0" w:space="0" w:color="auto"/>
            <w:bottom w:val="none" w:sz="0" w:space="0" w:color="auto"/>
            <w:right w:val="none" w:sz="0" w:space="0" w:color="auto"/>
          </w:divBdr>
        </w:div>
      </w:divsChild>
    </w:div>
    <w:div w:id="1174150088">
      <w:bodyDiv w:val="1"/>
      <w:marLeft w:val="0"/>
      <w:marRight w:val="0"/>
      <w:marTop w:val="0"/>
      <w:marBottom w:val="0"/>
      <w:divBdr>
        <w:top w:val="none" w:sz="0" w:space="0" w:color="auto"/>
        <w:left w:val="none" w:sz="0" w:space="0" w:color="auto"/>
        <w:bottom w:val="none" w:sz="0" w:space="0" w:color="auto"/>
        <w:right w:val="none" w:sz="0" w:space="0" w:color="auto"/>
      </w:divBdr>
    </w:div>
    <w:div w:id="1184444956">
      <w:bodyDiv w:val="1"/>
      <w:marLeft w:val="0"/>
      <w:marRight w:val="0"/>
      <w:marTop w:val="0"/>
      <w:marBottom w:val="0"/>
      <w:divBdr>
        <w:top w:val="none" w:sz="0" w:space="0" w:color="auto"/>
        <w:left w:val="none" w:sz="0" w:space="0" w:color="auto"/>
        <w:bottom w:val="none" w:sz="0" w:space="0" w:color="auto"/>
        <w:right w:val="none" w:sz="0" w:space="0" w:color="auto"/>
      </w:divBdr>
      <w:divsChild>
        <w:div w:id="490944914">
          <w:marLeft w:val="547"/>
          <w:marRight w:val="0"/>
          <w:marTop w:val="0"/>
          <w:marBottom w:val="0"/>
          <w:divBdr>
            <w:top w:val="none" w:sz="0" w:space="0" w:color="auto"/>
            <w:left w:val="none" w:sz="0" w:space="0" w:color="auto"/>
            <w:bottom w:val="none" w:sz="0" w:space="0" w:color="auto"/>
            <w:right w:val="none" w:sz="0" w:space="0" w:color="auto"/>
          </w:divBdr>
        </w:div>
        <w:div w:id="2075155479">
          <w:marLeft w:val="547"/>
          <w:marRight w:val="0"/>
          <w:marTop w:val="0"/>
          <w:marBottom w:val="0"/>
          <w:divBdr>
            <w:top w:val="none" w:sz="0" w:space="0" w:color="auto"/>
            <w:left w:val="none" w:sz="0" w:space="0" w:color="auto"/>
            <w:bottom w:val="none" w:sz="0" w:space="0" w:color="auto"/>
            <w:right w:val="none" w:sz="0" w:space="0" w:color="auto"/>
          </w:divBdr>
        </w:div>
        <w:div w:id="871266456">
          <w:marLeft w:val="547"/>
          <w:marRight w:val="0"/>
          <w:marTop w:val="0"/>
          <w:marBottom w:val="0"/>
          <w:divBdr>
            <w:top w:val="none" w:sz="0" w:space="0" w:color="auto"/>
            <w:left w:val="none" w:sz="0" w:space="0" w:color="auto"/>
            <w:bottom w:val="none" w:sz="0" w:space="0" w:color="auto"/>
            <w:right w:val="none" w:sz="0" w:space="0" w:color="auto"/>
          </w:divBdr>
        </w:div>
        <w:div w:id="672807483">
          <w:marLeft w:val="547"/>
          <w:marRight w:val="0"/>
          <w:marTop w:val="0"/>
          <w:marBottom w:val="0"/>
          <w:divBdr>
            <w:top w:val="none" w:sz="0" w:space="0" w:color="auto"/>
            <w:left w:val="none" w:sz="0" w:space="0" w:color="auto"/>
            <w:bottom w:val="none" w:sz="0" w:space="0" w:color="auto"/>
            <w:right w:val="none" w:sz="0" w:space="0" w:color="auto"/>
          </w:divBdr>
        </w:div>
        <w:div w:id="879705552">
          <w:marLeft w:val="547"/>
          <w:marRight w:val="0"/>
          <w:marTop w:val="0"/>
          <w:marBottom w:val="0"/>
          <w:divBdr>
            <w:top w:val="none" w:sz="0" w:space="0" w:color="auto"/>
            <w:left w:val="none" w:sz="0" w:space="0" w:color="auto"/>
            <w:bottom w:val="none" w:sz="0" w:space="0" w:color="auto"/>
            <w:right w:val="none" w:sz="0" w:space="0" w:color="auto"/>
          </w:divBdr>
        </w:div>
        <w:div w:id="1650668041">
          <w:marLeft w:val="547"/>
          <w:marRight w:val="0"/>
          <w:marTop w:val="0"/>
          <w:marBottom w:val="0"/>
          <w:divBdr>
            <w:top w:val="none" w:sz="0" w:space="0" w:color="auto"/>
            <w:left w:val="none" w:sz="0" w:space="0" w:color="auto"/>
            <w:bottom w:val="none" w:sz="0" w:space="0" w:color="auto"/>
            <w:right w:val="none" w:sz="0" w:space="0" w:color="auto"/>
          </w:divBdr>
        </w:div>
        <w:div w:id="823664592">
          <w:marLeft w:val="547"/>
          <w:marRight w:val="0"/>
          <w:marTop w:val="0"/>
          <w:marBottom w:val="0"/>
          <w:divBdr>
            <w:top w:val="none" w:sz="0" w:space="0" w:color="auto"/>
            <w:left w:val="none" w:sz="0" w:space="0" w:color="auto"/>
            <w:bottom w:val="none" w:sz="0" w:space="0" w:color="auto"/>
            <w:right w:val="none" w:sz="0" w:space="0" w:color="auto"/>
          </w:divBdr>
        </w:div>
        <w:div w:id="768965730">
          <w:marLeft w:val="547"/>
          <w:marRight w:val="0"/>
          <w:marTop w:val="0"/>
          <w:marBottom w:val="0"/>
          <w:divBdr>
            <w:top w:val="none" w:sz="0" w:space="0" w:color="auto"/>
            <w:left w:val="none" w:sz="0" w:space="0" w:color="auto"/>
            <w:bottom w:val="none" w:sz="0" w:space="0" w:color="auto"/>
            <w:right w:val="none" w:sz="0" w:space="0" w:color="auto"/>
          </w:divBdr>
        </w:div>
        <w:div w:id="1213082240">
          <w:marLeft w:val="547"/>
          <w:marRight w:val="0"/>
          <w:marTop w:val="0"/>
          <w:marBottom w:val="0"/>
          <w:divBdr>
            <w:top w:val="none" w:sz="0" w:space="0" w:color="auto"/>
            <w:left w:val="none" w:sz="0" w:space="0" w:color="auto"/>
            <w:bottom w:val="none" w:sz="0" w:space="0" w:color="auto"/>
            <w:right w:val="none" w:sz="0" w:space="0" w:color="auto"/>
          </w:divBdr>
        </w:div>
        <w:div w:id="299386179">
          <w:marLeft w:val="446"/>
          <w:marRight w:val="0"/>
          <w:marTop w:val="0"/>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91887924">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17868962">
      <w:bodyDiv w:val="1"/>
      <w:marLeft w:val="0"/>
      <w:marRight w:val="0"/>
      <w:marTop w:val="0"/>
      <w:marBottom w:val="0"/>
      <w:divBdr>
        <w:top w:val="none" w:sz="0" w:space="0" w:color="auto"/>
        <w:left w:val="none" w:sz="0" w:space="0" w:color="auto"/>
        <w:bottom w:val="none" w:sz="0" w:space="0" w:color="auto"/>
        <w:right w:val="none" w:sz="0" w:space="0" w:color="auto"/>
      </w:divBdr>
      <w:divsChild>
        <w:div w:id="2081058939">
          <w:marLeft w:val="547"/>
          <w:marRight w:val="0"/>
          <w:marTop w:val="0"/>
          <w:marBottom w:val="0"/>
          <w:divBdr>
            <w:top w:val="none" w:sz="0" w:space="0" w:color="auto"/>
            <w:left w:val="none" w:sz="0" w:space="0" w:color="auto"/>
            <w:bottom w:val="none" w:sz="0" w:space="0" w:color="auto"/>
            <w:right w:val="none" w:sz="0" w:space="0" w:color="auto"/>
          </w:divBdr>
        </w:div>
        <w:div w:id="2085909636">
          <w:marLeft w:val="547"/>
          <w:marRight w:val="0"/>
          <w:marTop w:val="0"/>
          <w:marBottom w:val="0"/>
          <w:divBdr>
            <w:top w:val="none" w:sz="0" w:space="0" w:color="auto"/>
            <w:left w:val="none" w:sz="0" w:space="0" w:color="auto"/>
            <w:bottom w:val="none" w:sz="0" w:space="0" w:color="auto"/>
            <w:right w:val="none" w:sz="0" w:space="0" w:color="auto"/>
          </w:divBdr>
        </w:div>
        <w:div w:id="422917628">
          <w:marLeft w:val="547"/>
          <w:marRight w:val="0"/>
          <w:marTop w:val="0"/>
          <w:marBottom w:val="0"/>
          <w:divBdr>
            <w:top w:val="none" w:sz="0" w:space="0" w:color="auto"/>
            <w:left w:val="none" w:sz="0" w:space="0" w:color="auto"/>
            <w:bottom w:val="none" w:sz="0" w:space="0" w:color="auto"/>
            <w:right w:val="none" w:sz="0" w:space="0" w:color="auto"/>
          </w:divBdr>
        </w:div>
        <w:div w:id="135491824">
          <w:marLeft w:val="547"/>
          <w:marRight w:val="0"/>
          <w:marTop w:val="0"/>
          <w:marBottom w:val="0"/>
          <w:divBdr>
            <w:top w:val="none" w:sz="0" w:space="0" w:color="auto"/>
            <w:left w:val="none" w:sz="0" w:space="0" w:color="auto"/>
            <w:bottom w:val="none" w:sz="0" w:space="0" w:color="auto"/>
            <w:right w:val="none" w:sz="0" w:space="0" w:color="auto"/>
          </w:divBdr>
        </w:div>
        <w:div w:id="15033551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fonikezaly/posts/2340904584895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065F4913-F726-4B92-BA7B-8FF8044BA3E5}">
  <ds:schemaRefs>
    <ds:schemaRef ds:uri="http://schemas.openxmlformats.org/officeDocument/2006/bibliography"/>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6878</Words>
  <Characters>37831</Characters>
  <Application>Microsoft Office Word</Application>
  <DocSecurity>0</DocSecurity>
  <Lines>315</Lines>
  <Paragraphs>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Joachim Ouedraogo</cp:lastModifiedBy>
  <cp:revision>8</cp:revision>
  <cp:lastPrinted>2020-11-06T11:08:00Z</cp:lastPrinted>
  <dcterms:created xsi:type="dcterms:W3CDTF">2021-11-16T23:16:00Z</dcterms:created>
  <dcterms:modified xsi:type="dcterms:W3CDTF">2021-11-18T22:24:00Z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